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E5" w:rsidRDefault="005870E5"/>
    <w:p w:rsidR="00604E92" w:rsidRDefault="00604E92"/>
    <w:tbl>
      <w:tblPr>
        <w:tblW w:w="9682" w:type="dxa"/>
        <w:tblInd w:w="5"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top w:w="28" w:type="dxa"/>
          <w:left w:w="57" w:type="dxa"/>
          <w:bottom w:w="28" w:type="dxa"/>
          <w:right w:w="57" w:type="dxa"/>
        </w:tblCellMar>
        <w:tblLook w:val="01E0"/>
      </w:tblPr>
      <w:tblGrid>
        <w:gridCol w:w="3742"/>
        <w:gridCol w:w="5940"/>
      </w:tblGrid>
      <w:tr w:rsidR="003116B1" w:rsidRPr="00DA51F2" w:rsidTr="003116B1">
        <w:tc>
          <w:tcPr>
            <w:tcW w:w="9682" w:type="dxa"/>
            <w:gridSpan w:val="2"/>
            <w:shd w:val="clear" w:color="auto" w:fill="DDD9C3" w:themeFill="background2" w:themeFillShade="E6"/>
            <w:vAlign w:val="center"/>
          </w:tcPr>
          <w:p w:rsidR="003116B1" w:rsidRPr="00DA51F2" w:rsidRDefault="003116B1" w:rsidP="003116B1">
            <w:pPr>
              <w:widowControl/>
              <w:rPr>
                <w:rFonts w:ascii="Calibri" w:hAnsi="Calibri"/>
                <w:b/>
                <w:bCs/>
                <w:color w:val="000000"/>
                <w:szCs w:val="22"/>
                <w:lang w:val="en-US"/>
              </w:rPr>
            </w:pPr>
            <w:r w:rsidRPr="00DA51F2">
              <w:rPr>
                <w:rFonts w:ascii="Calibri" w:hAnsi="Calibri"/>
                <w:b/>
                <w:bCs/>
                <w:color w:val="000000"/>
                <w:szCs w:val="22"/>
                <w:lang w:val="en-US"/>
              </w:rPr>
              <w:t>Progress Report</w:t>
            </w:r>
          </w:p>
          <w:p w:rsidR="003116B1" w:rsidRPr="00DA51F2" w:rsidRDefault="003116B1" w:rsidP="003116B1">
            <w:pPr>
              <w:widowControl/>
              <w:rPr>
                <w:rFonts w:ascii="Calibri" w:hAnsi="Calibri"/>
                <w:b/>
                <w:bCs/>
                <w:color w:val="000000"/>
                <w:szCs w:val="22"/>
                <w:lang w:val="en-US"/>
              </w:rPr>
            </w:pPr>
          </w:p>
          <w:p w:rsidR="003116B1" w:rsidRPr="00DA51F2" w:rsidRDefault="003116B1" w:rsidP="003116B1">
            <w:pPr>
              <w:widowControl/>
              <w:rPr>
                <w:rFonts w:ascii="Calibri" w:hAnsi="Calibri"/>
                <w:b/>
                <w:bCs/>
                <w:color w:val="000000"/>
                <w:szCs w:val="22"/>
                <w:lang w:val="en-US"/>
              </w:rPr>
            </w:pPr>
            <w:r w:rsidRPr="00DA51F2">
              <w:rPr>
                <w:rFonts w:ascii="Calibri" w:hAnsi="Calibri"/>
                <w:b/>
                <w:bCs/>
                <w:color w:val="000000"/>
                <w:szCs w:val="22"/>
                <w:lang w:val="en-US"/>
              </w:rPr>
              <w:t>Reporting Agency: UNDP                                                                  Country: Rwanda</w:t>
            </w:r>
          </w:p>
          <w:p w:rsidR="003116B1" w:rsidRPr="00DA51F2" w:rsidRDefault="003116B1" w:rsidP="003116B1">
            <w:pPr>
              <w:widowControl/>
              <w:rPr>
                <w:rFonts w:asciiTheme="minorHAnsi" w:hAnsiTheme="minorHAnsi"/>
                <w:szCs w:val="22"/>
              </w:rPr>
            </w:pPr>
          </w:p>
        </w:tc>
      </w:tr>
      <w:tr w:rsidR="002E704F" w:rsidRPr="00DA51F2" w:rsidTr="00320830">
        <w:tc>
          <w:tcPr>
            <w:tcW w:w="3742" w:type="dxa"/>
            <w:vAlign w:val="center"/>
          </w:tcPr>
          <w:p w:rsidR="002E704F" w:rsidRPr="00DA51F2" w:rsidRDefault="002E704F" w:rsidP="002270F7">
            <w:pPr>
              <w:jc w:val="both"/>
              <w:rPr>
                <w:rFonts w:asciiTheme="minorHAnsi" w:hAnsiTheme="minorHAnsi"/>
                <w:b/>
                <w:szCs w:val="22"/>
              </w:rPr>
            </w:pPr>
            <w:bookmarkStart w:id="0" w:name="_Toc212270077"/>
            <w:bookmarkStart w:id="1" w:name="_Toc212270360"/>
            <w:bookmarkStart w:id="2" w:name="_Toc212270520"/>
            <w:bookmarkStart w:id="3" w:name="_Toc212270624"/>
            <w:r w:rsidRPr="00DA51F2">
              <w:rPr>
                <w:rFonts w:asciiTheme="minorHAnsi" w:hAnsiTheme="minorHAnsi"/>
                <w:b/>
                <w:szCs w:val="22"/>
              </w:rPr>
              <w:t>Project title:</w:t>
            </w:r>
            <w:bookmarkEnd w:id="0"/>
            <w:bookmarkEnd w:id="1"/>
            <w:bookmarkEnd w:id="2"/>
            <w:bookmarkEnd w:id="3"/>
          </w:p>
        </w:tc>
        <w:tc>
          <w:tcPr>
            <w:tcW w:w="5940" w:type="dxa"/>
            <w:vAlign w:val="center"/>
          </w:tcPr>
          <w:p w:rsidR="00604E92" w:rsidRPr="00DA51F2" w:rsidRDefault="00604E92" w:rsidP="00604E92">
            <w:pPr>
              <w:jc w:val="both"/>
              <w:rPr>
                <w:rFonts w:asciiTheme="minorHAnsi" w:hAnsiTheme="minorHAnsi"/>
                <w:szCs w:val="22"/>
              </w:rPr>
            </w:pPr>
            <w:bookmarkStart w:id="4" w:name="_Toc212270078"/>
            <w:bookmarkStart w:id="5" w:name="_Toc212270361"/>
            <w:bookmarkStart w:id="6" w:name="_Toc212270521"/>
            <w:bookmarkStart w:id="7" w:name="_Toc212270625"/>
          </w:p>
          <w:p w:rsidR="00604E92" w:rsidRPr="00DA51F2" w:rsidRDefault="002E704F" w:rsidP="00604E92">
            <w:pPr>
              <w:jc w:val="both"/>
              <w:rPr>
                <w:rFonts w:asciiTheme="minorHAnsi" w:hAnsiTheme="minorHAnsi"/>
                <w:szCs w:val="22"/>
              </w:rPr>
            </w:pPr>
            <w:r w:rsidRPr="00DA51F2">
              <w:rPr>
                <w:rFonts w:asciiTheme="minorHAnsi" w:hAnsiTheme="minorHAnsi"/>
                <w:szCs w:val="22"/>
              </w:rPr>
              <w:t xml:space="preserve">Programme for </w:t>
            </w:r>
            <w:r w:rsidR="00604E92" w:rsidRPr="00DA51F2">
              <w:rPr>
                <w:rFonts w:asciiTheme="minorHAnsi" w:hAnsiTheme="minorHAnsi"/>
                <w:szCs w:val="22"/>
              </w:rPr>
              <w:t>Strengthening</w:t>
            </w:r>
            <w:r w:rsidRPr="00DA51F2">
              <w:rPr>
                <w:rFonts w:asciiTheme="minorHAnsi" w:hAnsiTheme="minorHAnsi"/>
                <w:szCs w:val="22"/>
              </w:rPr>
              <w:t xml:space="preserve"> Good Governance (PSGG)</w:t>
            </w:r>
            <w:bookmarkEnd w:id="4"/>
            <w:bookmarkEnd w:id="5"/>
            <w:bookmarkEnd w:id="6"/>
            <w:bookmarkEnd w:id="7"/>
          </w:p>
        </w:tc>
      </w:tr>
      <w:tr w:rsidR="00642DCA" w:rsidRPr="00DA51F2" w:rsidTr="00320830">
        <w:trPr>
          <w:trHeight w:val="1385"/>
        </w:trPr>
        <w:tc>
          <w:tcPr>
            <w:tcW w:w="3742" w:type="dxa"/>
            <w:vAlign w:val="center"/>
          </w:tcPr>
          <w:p w:rsidR="00642DCA" w:rsidRPr="00DA51F2" w:rsidRDefault="00642DCA" w:rsidP="002270F7">
            <w:pPr>
              <w:jc w:val="both"/>
              <w:rPr>
                <w:rFonts w:asciiTheme="minorHAnsi" w:hAnsiTheme="minorHAnsi"/>
                <w:b/>
                <w:szCs w:val="22"/>
              </w:rPr>
            </w:pPr>
            <w:bookmarkStart w:id="8" w:name="_Toc212270079"/>
            <w:bookmarkStart w:id="9" w:name="_Toc212270362"/>
            <w:bookmarkStart w:id="10" w:name="_Toc212270522"/>
            <w:bookmarkStart w:id="11" w:name="_Toc212270626"/>
            <w:r w:rsidRPr="00DA51F2">
              <w:rPr>
                <w:rFonts w:asciiTheme="minorHAnsi" w:hAnsiTheme="minorHAnsi"/>
                <w:b/>
                <w:szCs w:val="22"/>
              </w:rPr>
              <w:t>Implementation partners:</w:t>
            </w:r>
            <w:bookmarkEnd w:id="8"/>
            <w:bookmarkEnd w:id="9"/>
            <w:bookmarkEnd w:id="10"/>
            <w:bookmarkEnd w:id="11"/>
          </w:p>
        </w:tc>
        <w:tc>
          <w:tcPr>
            <w:tcW w:w="5940" w:type="dxa"/>
            <w:vAlign w:val="center"/>
          </w:tcPr>
          <w:p w:rsidR="00604E92" w:rsidRPr="00DA51F2" w:rsidRDefault="00604E92" w:rsidP="002270F7">
            <w:pPr>
              <w:jc w:val="both"/>
              <w:rPr>
                <w:rFonts w:asciiTheme="minorHAnsi" w:hAnsiTheme="minorHAnsi"/>
                <w:szCs w:val="22"/>
              </w:rPr>
            </w:pPr>
            <w:bookmarkStart w:id="12" w:name="_Toc212270080"/>
            <w:bookmarkStart w:id="13" w:name="_Toc212270363"/>
            <w:bookmarkStart w:id="14" w:name="_Toc212270523"/>
            <w:bookmarkStart w:id="15" w:name="_Toc212270627"/>
          </w:p>
          <w:p w:rsidR="00642DCA" w:rsidRPr="00DA51F2" w:rsidRDefault="00642DCA" w:rsidP="002270F7">
            <w:pPr>
              <w:jc w:val="both"/>
              <w:rPr>
                <w:rFonts w:asciiTheme="minorHAnsi" w:hAnsiTheme="minorHAnsi"/>
                <w:szCs w:val="22"/>
              </w:rPr>
            </w:pPr>
            <w:r w:rsidRPr="00DA51F2">
              <w:rPr>
                <w:rFonts w:asciiTheme="minorHAnsi" w:hAnsiTheme="minorHAnsi"/>
                <w:szCs w:val="22"/>
              </w:rPr>
              <w:t>The Media High Council (MHC)</w:t>
            </w:r>
            <w:bookmarkEnd w:id="12"/>
            <w:bookmarkEnd w:id="13"/>
            <w:bookmarkEnd w:id="14"/>
            <w:bookmarkEnd w:id="15"/>
          </w:p>
          <w:p w:rsidR="00642DCA" w:rsidRPr="00DA51F2" w:rsidRDefault="00642DCA" w:rsidP="002270F7">
            <w:pPr>
              <w:jc w:val="both"/>
              <w:rPr>
                <w:rFonts w:asciiTheme="minorHAnsi" w:hAnsiTheme="minorHAnsi"/>
                <w:szCs w:val="22"/>
              </w:rPr>
            </w:pPr>
            <w:r w:rsidRPr="00DA51F2">
              <w:rPr>
                <w:rFonts w:asciiTheme="minorHAnsi" w:hAnsiTheme="minorHAnsi"/>
                <w:szCs w:val="22"/>
              </w:rPr>
              <w:t>The National Human Rights Commission (NHRC)</w:t>
            </w:r>
          </w:p>
          <w:p w:rsidR="00642DCA" w:rsidRPr="00DA51F2" w:rsidRDefault="00642DCA" w:rsidP="002270F7">
            <w:pPr>
              <w:jc w:val="both"/>
              <w:rPr>
                <w:rFonts w:asciiTheme="minorHAnsi" w:hAnsiTheme="minorHAnsi"/>
                <w:szCs w:val="22"/>
              </w:rPr>
            </w:pPr>
            <w:r w:rsidRPr="00DA51F2">
              <w:rPr>
                <w:rFonts w:asciiTheme="minorHAnsi" w:hAnsiTheme="minorHAnsi"/>
                <w:szCs w:val="22"/>
              </w:rPr>
              <w:t>The National Unity and Reconciliation Commission (NURC)</w:t>
            </w:r>
          </w:p>
          <w:p w:rsidR="00642DCA" w:rsidRPr="00DA51F2" w:rsidRDefault="00642DCA" w:rsidP="002270F7">
            <w:pPr>
              <w:jc w:val="both"/>
              <w:rPr>
                <w:rFonts w:asciiTheme="minorHAnsi" w:hAnsiTheme="minorHAnsi"/>
                <w:szCs w:val="22"/>
              </w:rPr>
            </w:pPr>
            <w:r w:rsidRPr="00DA51F2">
              <w:rPr>
                <w:rFonts w:asciiTheme="minorHAnsi" w:hAnsiTheme="minorHAnsi"/>
                <w:szCs w:val="22"/>
              </w:rPr>
              <w:t>The National Women’s Council (NWC)</w:t>
            </w:r>
          </w:p>
          <w:p w:rsidR="00642DCA" w:rsidRPr="00DA51F2" w:rsidRDefault="00642DCA" w:rsidP="002270F7">
            <w:pPr>
              <w:jc w:val="both"/>
              <w:rPr>
                <w:rFonts w:asciiTheme="minorHAnsi" w:hAnsiTheme="minorHAnsi"/>
                <w:szCs w:val="22"/>
              </w:rPr>
            </w:pPr>
            <w:r w:rsidRPr="00DA51F2">
              <w:rPr>
                <w:rFonts w:asciiTheme="minorHAnsi" w:hAnsiTheme="minorHAnsi"/>
                <w:szCs w:val="22"/>
              </w:rPr>
              <w:t>The Office of the Ombudsman (OO)</w:t>
            </w:r>
          </w:p>
          <w:p w:rsidR="00604E92" w:rsidRPr="00DA51F2" w:rsidRDefault="00642DCA" w:rsidP="002270F7">
            <w:pPr>
              <w:jc w:val="both"/>
              <w:rPr>
                <w:rFonts w:asciiTheme="minorHAnsi" w:hAnsiTheme="minorHAnsi"/>
                <w:szCs w:val="22"/>
              </w:rPr>
            </w:pPr>
            <w:r w:rsidRPr="00DA51F2">
              <w:rPr>
                <w:rFonts w:asciiTheme="minorHAnsi" w:hAnsiTheme="minorHAnsi"/>
                <w:szCs w:val="22"/>
              </w:rPr>
              <w:t>Parliament</w:t>
            </w:r>
          </w:p>
        </w:tc>
      </w:tr>
      <w:tr w:rsidR="00642DCA" w:rsidRPr="00DA51F2" w:rsidTr="00320830">
        <w:trPr>
          <w:trHeight w:val="434"/>
        </w:trPr>
        <w:tc>
          <w:tcPr>
            <w:tcW w:w="3742" w:type="dxa"/>
            <w:vAlign w:val="center"/>
          </w:tcPr>
          <w:p w:rsidR="00642DCA" w:rsidRPr="00DA51F2" w:rsidRDefault="00642DCA" w:rsidP="002270F7">
            <w:pPr>
              <w:jc w:val="both"/>
              <w:rPr>
                <w:rFonts w:asciiTheme="minorHAnsi" w:hAnsiTheme="minorHAnsi"/>
                <w:b/>
                <w:szCs w:val="22"/>
              </w:rPr>
            </w:pPr>
            <w:bookmarkStart w:id="16" w:name="_Toc212270081"/>
            <w:bookmarkStart w:id="17" w:name="_Toc212270364"/>
            <w:bookmarkStart w:id="18" w:name="_Toc212270524"/>
            <w:bookmarkStart w:id="19" w:name="_Toc212270628"/>
            <w:r w:rsidRPr="00DA51F2">
              <w:rPr>
                <w:rFonts w:asciiTheme="minorHAnsi" w:hAnsiTheme="minorHAnsi"/>
                <w:b/>
                <w:szCs w:val="22"/>
              </w:rPr>
              <w:t>Development partners:</w:t>
            </w:r>
            <w:bookmarkEnd w:id="16"/>
            <w:bookmarkEnd w:id="17"/>
            <w:bookmarkEnd w:id="18"/>
            <w:bookmarkEnd w:id="19"/>
          </w:p>
        </w:tc>
        <w:tc>
          <w:tcPr>
            <w:tcW w:w="5940" w:type="dxa"/>
            <w:vAlign w:val="center"/>
          </w:tcPr>
          <w:p w:rsidR="00604E92" w:rsidRPr="00DA51F2" w:rsidRDefault="00604E92" w:rsidP="002270F7">
            <w:pPr>
              <w:jc w:val="both"/>
              <w:rPr>
                <w:rFonts w:asciiTheme="minorHAnsi" w:hAnsiTheme="minorHAnsi"/>
                <w:szCs w:val="22"/>
              </w:rPr>
            </w:pPr>
            <w:bookmarkStart w:id="20" w:name="_Toc212270082"/>
            <w:bookmarkStart w:id="21" w:name="_Toc212270365"/>
            <w:bookmarkStart w:id="22" w:name="_Toc212270525"/>
            <w:bookmarkStart w:id="23" w:name="_Toc212270629"/>
          </w:p>
          <w:p w:rsidR="00604E92" w:rsidRPr="00DA51F2" w:rsidRDefault="00642DCA" w:rsidP="002270F7">
            <w:pPr>
              <w:jc w:val="both"/>
              <w:rPr>
                <w:rFonts w:asciiTheme="minorHAnsi" w:hAnsiTheme="minorHAnsi"/>
                <w:szCs w:val="22"/>
              </w:rPr>
            </w:pPr>
            <w:r w:rsidRPr="00DA51F2">
              <w:rPr>
                <w:rFonts w:asciiTheme="minorHAnsi" w:hAnsiTheme="minorHAnsi"/>
                <w:szCs w:val="22"/>
              </w:rPr>
              <w:t>DFID and UNDP</w:t>
            </w:r>
            <w:bookmarkEnd w:id="20"/>
            <w:bookmarkEnd w:id="21"/>
            <w:bookmarkEnd w:id="22"/>
            <w:bookmarkEnd w:id="23"/>
          </w:p>
        </w:tc>
      </w:tr>
      <w:tr w:rsidR="00642DCA" w:rsidRPr="00DA51F2" w:rsidTr="00320830">
        <w:tc>
          <w:tcPr>
            <w:tcW w:w="3742" w:type="dxa"/>
            <w:vAlign w:val="center"/>
          </w:tcPr>
          <w:p w:rsidR="00642DCA" w:rsidRPr="00DA51F2" w:rsidRDefault="00642DCA" w:rsidP="002270F7">
            <w:pPr>
              <w:jc w:val="both"/>
              <w:rPr>
                <w:rFonts w:asciiTheme="minorHAnsi" w:hAnsiTheme="minorHAnsi"/>
                <w:b/>
                <w:szCs w:val="22"/>
              </w:rPr>
            </w:pPr>
            <w:bookmarkStart w:id="24" w:name="_Toc212270083"/>
            <w:bookmarkStart w:id="25" w:name="_Toc212270366"/>
            <w:bookmarkStart w:id="26" w:name="_Toc212270526"/>
            <w:bookmarkStart w:id="27" w:name="_Toc212270630"/>
            <w:r w:rsidRPr="00DA51F2">
              <w:rPr>
                <w:rFonts w:asciiTheme="minorHAnsi" w:hAnsiTheme="minorHAnsi"/>
                <w:b/>
                <w:szCs w:val="22"/>
              </w:rPr>
              <w:t>Award number, UNDP:</w:t>
            </w:r>
            <w:bookmarkEnd w:id="24"/>
            <w:bookmarkEnd w:id="25"/>
            <w:bookmarkEnd w:id="26"/>
            <w:bookmarkEnd w:id="27"/>
          </w:p>
        </w:tc>
        <w:tc>
          <w:tcPr>
            <w:tcW w:w="5940" w:type="dxa"/>
            <w:vAlign w:val="center"/>
          </w:tcPr>
          <w:p w:rsidR="00604E92" w:rsidRPr="00DA51F2" w:rsidRDefault="00604E92" w:rsidP="002270F7">
            <w:pPr>
              <w:jc w:val="both"/>
              <w:rPr>
                <w:rFonts w:asciiTheme="minorHAnsi" w:hAnsiTheme="minorHAnsi"/>
                <w:szCs w:val="22"/>
              </w:rPr>
            </w:pPr>
            <w:bookmarkStart w:id="28" w:name="_Toc212270084"/>
            <w:bookmarkStart w:id="29" w:name="_Toc212270367"/>
            <w:bookmarkStart w:id="30" w:name="_Toc212270527"/>
            <w:bookmarkStart w:id="31" w:name="_Toc212270631"/>
          </w:p>
          <w:p w:rsidR="00604E92" w:rsidRPr="00DA51F2" w:rsidRDefault="00642DCA" w:rsidP="002270F7">
            <w:pPr>
              <w:jc w:val="both"/>
              <w:rPr>
                <w:rFonts w:asciiTheme="minorHAnsi" w:hAnsiTheme="minorHAnsi"/>
                <w:szCs w:val="22"/>
              </w:rPr>
            </w:pPr>
            <w:r w:rsidRPr="00DA51F2">
              <w:rPr>
                <w:rFonts w:asciiTheme="minorHAnsi" w:hAnsiTheme="minorHAnsi"/>
                <w:szCs w:val="22"/>
              </w:rPr>
              <w:t>00047525</w:t>
            </w:r>
            <w:bookmarkEnd w:id="28"/>
            <w:bookmarkEnd w:id="29"/>
            <w:bookmarkEnd w:id="30"/>
            <w:bookmarkEnd w:id="31"/>
          </w:p>
        </w:tc>
      </w:tr>
      <w:tr w:rsidR="00642DCA" w:rsidRPr="00DA51F2" w:rsidTr="00320830">
        <w:tc>
          <w:tcPr>
            <w:tcW w:w="3742" w:type="dxa"/>
            <w:vAlign w:val="center"/>
          </w:tcPr>
          <w:p w:rsidR="00642DCA" w:rsidRPr="00DA51F2" w:rsidRDefault="00642DCA" w:rsidP="002270F7">
            <w:pPr>
              <w:jc w:val="both"/>
              <w:rPr>
                <w:rFonts w:asciiTheme="minorHAnsi" w:hAnsiTheme="minorHAnsi"/>
                <w:b/>
                <w:szCs w:val="22"/>
              </w:rPr>
            </w:pPr>
            <w:bookmarkStart w:id="32" w:name="_Toc212270085"/>
            <w:bookmarkStart w:id="33" w:name="_Toc212270368"/>
            <w:bookmarkStart w:id="34" w:name="_Toc212270528"/>
            <w:bookmarkStart w:id="35" w:name="_Toc212270632"/>
            <w:r w:rsidRPr="00DA51F2">
              <w:rPr>
                <w:rFonts w:asciiTheme="minorHAnsi" w:hAnsiTheme="minorHAnsi"/>
                <w:b/>
                <w:szCs w:val="22"/>
              </w:rPr>
              <w:t>Total budget (2007- 2011):</w:t>
            </w:r>
            <w:bookmarkEnd w:id="32"/>
            <w:bookmarkEnd w:id="33"/>
            <w:bookmarkEnd w:id="34"/>
            <w:bookmarkEnd w:id="35"/>
          </w:p>
        </w:tc>
        <w:tc>
          <w:tcPr>
            <w:tcW w:w="5940" w:type="dxa"/>
            <w:vAlign w:val="center"/>
          </w:tcPr>
          <w:p w:rsidR="00604E92" w:rsidRPr="00DA51F2" w:rsidRDefault="00604E92" w:rsidP="002270F7">
            <w:pPr>
              <w:jc w:val="both"/>
              <w:rPr>
                <w:rFonts w:asciiTheme="minorHAnsi" w:hAnsiTheme="minorHAnsi"/>
                <w:szCs w:val="22"/>
              </w:rPr>
            </w:pPr>
            <w:bookmarkStart w:id="36" w:name="_Toc212270086"/>
            <w:bookmarkStart w:id="37" w:name="_Toc212270369"/>
            <w:bookmarkStart w:id="38" w:name="_Toc212270529"/>
            <w:bookmarkStart w:id="39" w:name="_Toc212270633"/>
          </w:p>
          <w:p w:rsidR="00604E92" w:rsidRPr="00DA51F2" w:rsidRDefault="00642DCA" w:rsidP="002270F7">
            <w:pPr>
              <w:jc w:val="both"/>
              <w:rPr>
                <w:rFonts w:asciiTheme="minorHAnsi" w:hAnsiTheme="minorHAnsi"/>
                <w:szCs w:val="22"/>
              </w:rPr>
            </w:pPr>
            <w:r w:rsidRPr="00DA51F2">
              <w:rPr>
                <w:rFonts w:asciiTheme="minorHAnsi" w:hAnsiTheme="minorHAnsi"/>
                <w:szCs w:val="22"/>
              </w:rPr>
              <w:t xml:space="preserve">USD </w:t>
            </w:r>
            <w:bookmarkEnd w:id="36"/>
            <w:bookmarkEnd w:id="37"/>
            <w:bookmarkEnd w:id="38"/>
            <w:bookmarkEnd w:id="39"/>
            <w:r w:rsidRPr="00DA51F2">
              <w:rPr>
                <w:rFonts w:asciiTheme="minorHAnsi" w:hAnsiTheme="minorHAnsi"/>
                <w:szCs w:val="22"/>
              </w:rPr>
              <w:t>$ $10,179,475</w:t>
            </w:r>
            <w:r w:rsidRPr="00DA51F2">
              <w:rPr>
                <w:rStyle w:val="FootnoteReference"/>
                <w:rFonts w:asciiTheme="minorHAnsi" w:hAnsiTheme="minorHAnsi"/>
                <w:szCs w:val="22"/>
              </w:rPr>
              <w:footnoteReference w:id="2"/>
            </w:r>
          </w:p>
        </w:tc>
      </w:tr>
      <w:tr w:rsidR="00642DCA" w:rsidRPr="00DA51F2" w:rsidTr="00320830">
        <w:tc>
          <w:tcPr>
            <w:tcW w:w="3742" w:type="dxa"/>
            <w:vAlign w:val="center"/>
          </w:tcPr>
          <w:p w:rsidR="00642DCA" w:rsidRPr="00DA51F2" w:rsidRDefault="00642DCA" w:rsidP="002270F7">
            <w:pPr>
              <w:jc w:val="both"/>
              <w:rPr>
                <w:rFonts w:asciiTheme="minorHAnsi" w:hAnsiTheme="minorHAnsi"/>
                <w:b/>
                <w:szCs w:val="22"/>
              </w:rPr>
            </w:pPr>
            <w:bookmarkStart w:id="40" w:name="_Toc212270087"/>
            <w:bookmarkStart w:id="41" w:name="_Toc212270370"/>
            <w:bookmarkStart w:id="42" w:name="_Toc212270530"/>
            <w:bookmarkStart w:id="43" w:name="_Toc212270634"/>
            <w:r w:rsidRPr="00DA51F2">
              <w:rPr>
                <w:rFonts w:asciiTheme="minorHAnsi" w:hAnsiTheme="minorHAnsi"/>
                <w:b/>
                <w:szCs w:val="22"/>
              </w:rPr>
              <w:t>Funding sources:</w:t>
            </w:r>
            <w:bookmarkEnd w:id="40"/>
            <w:bookmarkEnd w:id="41"/>
            <w:bookmarkEnd w:id="42"/>
            <w:bookmarkEnd w:id="43"/>
          </w:p>
        </w:tc>
        <w:tc>
          <w:tcPr>
            <w:tcW w:w="5940" w:type="dxa"/>
            <w:vAlign w:val="center"/>
          </w:tcPr>
          <w:p w:rsidR="00642DCA" w:rsidRPr="00DA51F2" w:rsidRDefault="00642DCA" w:rsidP="002270F7">
            <w:pPr>
              <w:jc w:val="both"/>
              <w:rPr>
                <w:rFonts w:asciiTheme="minorHAnsi" w:hAnsiTheme="minorHAnsi"/>
                <w:szCs w:val="22"/>
              </w:rPr>
            </w:pPr>
            <w:bookmarkStart w:id="44" w:name="_Toc212270088"/>
            <w:bookmarkStart w:id="45" w:name="_Toc212270371"/>
            <w:bookmarkStart w:id="46" w:name="_Toc212270531"/>
            <w:bookmarkStart w:id="47" w:name="_Toc212270635"/>
            <w:r w:rsidRPr="00DA51F2">
              <w:rPr>
                <w:rFonts w:asciiTheme="minorHAnsi" w:hAnsiTheme="minorHAnsi"/>
                <w:szCs w:val="22"/>
              </w:rPr>
              <w:t>DFID: GBP 4.4M</w:t>
            </w:r>
            <w:r w:rsidRPr="00DA51F2">
              <w:rPr>
                <w:rStyle w:val="FootnoteReference"/>
                <w:rFonts w:asciiTheme="minorHAnsi" w:hAnsiTheme="minorHAnsi"/>
                <w:szCs w:val="22"/>
              </w:rPr>
              <w:footnoteReference w:id="3"/>
            </w:r>
            <w:bookmarkEnd w:id="44"/>
            <w:bookmarkEnd w:id="45"/>
            <w:bookmarkEnd w:id="46"/>
            <w:bookmarkEnd w:id="47"/>
          </w:p>
          <w:p w:rsidR="00642DCA" w:rsidRPr="00DA51F2" w:rsidRDefault="00642DCA" w:rsidP="002270F7">
            <w:pPr>
              <w:jc w:val="both"/>
              <w:rPr>
                <w:rFonts w:asciiTheme="minorHAnsi" w:hAnsiTheme="minorHAnsi"/>
                <w:szCs w:val="22"/>
              </w:rPr>
            </w:pPr>
            <w:bookmarkStart w:id="48" w:name="_Toc212270089"/>
            <w:bookmarkStart w:id="49" w:name="_Toc212270372"/>
            <w:bookmarkStart w:id="50" w:name="_Toc212270532"/>
            <w:bookmarkStart w:id="51" w:name="_Toc212270636"/>
            <w:r w:rsidRPr="00DA51F2">
              <w:rPr>
                <w:rFonts w:asciiTheme="minorHAnsi" w:hAnsiTheme="minorHAnsi"/>
                <w:szCs w:val="22"/>
              </w:rPr>
              <w:t>UNDP (TRAC): USD 1,875,000</w:t>
            </w:r>
            <w:bookmarkEnd w:id="48"/>
            <w:bookmarkEnd w:id="49"/>
            <w:bookmarkEnd w:id="50"/>
            <w:bookmarkEnd w:id="51"/>
          </w:p>
          <w:p w:rsidR="00642DCA" w:rsidRPr="00DA51F2" w:rsidRDefault="00642DCA" w:rsidP="002270F7">
            <w:pPr>
              <w:jc w:val="both"/>
              <w:rPr>
                <w:rFonts w:asciiTheme="minorHAnsi" w:hAnsiTheme="minorHAnsi"/>
                <w:szCs w:val="22"/>
              </w:rPr>
            </w:pPr>
            <w:r w:rsidRPr="00DA51F2">
              <w:rPr>
                <w:rFonts w:asciiTheme="minorHAnsi" w:hAnsiTheme="minorHAnsi"/>
                <w:szCs w:val="22"/>
              </w:rPr>
              <w:t>DFID gender component: GBP 400,000</w:t>
            </w:r>
          </w:p>
          <w:p w:rsidR="00604E92" w:rsidRPr="00DA51F2" w:rsidRDefault="00642DCA" w:rsidP="002270F7">
            <w:pPr>
              <w:jc w:val="both"/>
              <w:rPr>
                <w:rFonts w:asciiTheme="minorHAnsi" w:hAnsiTheme="minorHAnsi"/>
                <w:szCs w:val="22"/>
              </w:rPr>
            </w:pPr>
            <w:r w:rsidRPr="00DA51F2">
              <w:rPr>
                <w:rFonts w:asciiTheme="minorHAnsi" w:hAnsiTheme="minorHAnsi"/>
                <w:szCs w:val="22"/>
              </w:rPr>
              <w:t>UNDP gender component: USD 200,000</w:t>
            </w:r>
          </w:p>
        </w:tc>
      </w:tr>
      <w:tr w:rsidR="00642DCA" w:rsidRPr="00DA51F2" w:rsidTr="00583C56">
        <w:trPr>
          <w:trHeight w:val="794"/>
        </w:trPr>
        <w:tc>
          <w:tcPr>
            <w:tcW w:w="3742" w:type="dxa"/>
            <w:vAlign w:val="center"/>
          </w:tcPr>
          <w:p w:rsidR="00642DCA" w:rsidRPr="00DA51F2" w:rsidRDefault="00642DCA" w:rsidP="002270F7">
            <w:pPr>
              <w:pStyle w:val="TOC1"/>
              <w:jc w:val="both"/>
              <w:rPr>
                <w:rFonts w:asciiTheme="minorHAnsi" w:hAnsiTheme="minorHAnsi"/>
                <w:szCs w:val="22"/>
              </w:rPr>
            </w:pPr>
            <w:bookmarkStart w:id="52" w:name="_Toc212270090"/>
            <w:bookmarkStart w:id="53" w:name="_Toc212270373"/>
            <w:bookmarkStart w:id="54" w:name="_Toc212270533"/>
            <w:bookmarkStart w:id="55" w:name="_Toc212270637"/>
            <w:r w:rsidRPr="00DA51F2">
              <w:rPr>
                <w:rFonts w:asciiTheme="minorHAnsi" w:hAnsiTheme="minorHAnsi"/>
                <w:szCs w:val="22"/>
              </w:rPr>
              <w:t>Reporting period:</w:t>
            </w:r>
            <w:bookmarkEnd w:id="52"/>
            <w:bookmarkEnd w:id="53"/>
            <w:bookmarkEnd w:id="54"/>
            <w:bookmarkEnd w:id="55"/>
          </w:p>
        </w:tc>
        <w:tc>
          <w:tcPr>
            <w:tcW w:w="5940" w:type="dxa"/>
            <w:vAlign w:val="center"/>
          </w:tcPr>
          <w:p w:rsidR="00604E92" w:rsidRPr="00DA51F2" w:rsidRDefault="00642DCA" w:rsidP="00DA51F2">
            <w:pPr>
              <w:pStyle w:val="TOC1"/>
              <w:jc w:val="both"/>
              <w:rPr>
                <w:rFonts w:asciiTheme="minorHAnsi" w:hAnsiTheme="minorHAnsi"/>
                <w:szCs w:val="22"/>
              </w:rPr>
            </w:pPr>
            <w:r w:rsidRPr="00DA51F2">
              <w:rPr>
                <w:rFonts w:asciiTheme="minorHAnsi" w:hAnsiTheme="minorHAnsi"/>
                <w:szCs w:val="22"/>
              </w:rPr>
              <w:t xml:space="preserve">Q2 2010-Q4 2010 (April 2010 - </w:t>
            </w:r>
            <w:r w:rsidR="00D52B65" w:rsidRPr="00DA51F2">
              <w:rPr>
                <w:rFonts w:asciiTheme="minorHAnsi" w:hAnsiTheme="minorHAnsi"/>
                <w:szCs w:val="22"/>
              </w:rPr>
              <w:t>December</w:t>
            </w:r>
            <w:r w:rsidRPr="00DA51F2">
              <w:rPr>
                <w:rFonts w:asciiTheme="minorHAnsi" w:hAnsiTheme="minorHAnsi"/>
                <w:szCs w:val="22"/>
              </w:rPr>
              <w:t xml:space="preserve"> 2010)</w:t>
            </w:r>
          </w:p>
        </w:tc>
      </w:tr>
    </w:tbl>
    <w:p w:rsidR="005B4396" w:rsidRDefault="005B4396" w:rsidP="002270F7">
      <w:pPr>
        <w:widowControl/>
        <w:jc w:val="both"/>
        <w:rPr>
          <w:rFonts w:asciiTheme="minorHAnsi" w:hAnsiTheme="minorHAnsi"/>
          <w:b/>
          <w:sz w:val="24"/>
          <w:szCs w:val="24"/>
          <w:lang w:eastAsia="en-GB"/>
        </w:rPr>
      </w:pPr>
    </w:p>
    <w:p w:rsidR="005870E5" w:rsidRDefault="005870E5" w:rsidP="002270F7">
      <w:pPr>
        <w:widowControl/>
        <w:jc w:val="both"/>
        <w:rPr>
          <w:rFonts w:asciiTheme="minorHAnsi" w:hAnsiTheme="minorHAnsi"/>
          <w:b/>
          <w:sz w:val="24"/>
          <w:szCs w:val="24"/>
          <w:lang w:eastAsia="en-GB"/>
        </w:rPr>
      </w:pPr>
    </w:p>
    <w:p w:rsidR="005870E5" w:rsidRPr="00DA7EEF" w:rsidRDefault="005870E5" w:rsidP="002270F7">
      <w:pPr>
        <w:widowControl/>
        <w:jc w:val="both"/>
        <w:rPr>
          <w:rFonts w:asciiTheme="minorHAnsi" w:hAnsiTheme="minorHAnsi"/>
          <w:b/>
          <w:sz w:val="24"/>
          <w:szCs w:val="24"/>
          <w:lang w:eastAsia="en-GB"/>
        </w:rPr>
      </w:pPr>
    </w:p>
    <w:bookmarkStart w:id="56" w:name="_Toc281207997" w:displacedByCustomXml="next"/>
    <w:bookmarkStart w:id="57" w:name="_Toc126656905" w:displacedByCustomXml="next"/>
    <w:bookmarkStart w:id="58" w:name="_Toc126656860" w:displacedByCustomXml="next"/>
    <w:bookmarkStart w:id="59" w:name="_Toc103049710" w:displacedByCustomXml="next"/>
    <w:sdt>
      <w:sdtPr>
        <w:rPr>
          <w:rFonts w:ascii="Arial" w:eastAsia="Times New Roman" w:hAnsi="Arial" w:cs="Times New Roman"/>
          <w:b w:val="0"/>
          <w:bCs w:val="0"/>
          <w:color w:val="auto"/>
          <w:sz w:val="22"/>
          <w:szCs w:val="20"/>
          <w:lang w:val="en-GB"/>
        </w:rPr>
        <w:id w:val="11318981"/>
        <w:docPartObj>
          <w:docPartGallery w:val="Table of Contents"/>
          <w:docPartUnique/>
        </w:docPartObj>
      </w:sdtPr>
      <w:sdtEndPr>
        <w:rPr>
          <w:rFonts w:asciiTheme="minorHAnsi" w:hAnsiTheme="minorHAnsi"/>
          <w:sz w:val="24"/>
          <w:szCs w:val="24"/>
        </w:rPr>
      </w:sdtEndPr>
      <w:sdtContent>
        <w:p w:rsidR="007430F0" w:rsidRPr="004B2411" w:rsidRDefault="007430F0" w:rsidP="005870E5">
          <w:pPr>
            <w:pStyle w:val="TOCHeading"/>
            <w:pageBreakBefore/>
            <w:jc w:val="both"/>
            <w:rPr>
              <w:rFonts w:asciiTheme="minorHAnsi" w:hAnsiTheme="minorHAnsi"/>
            </w:rPr>
          </w:pPr>
          <w:r w:rsidRPr="004B2411">
            <w:rPr>
              <w:rFonts w:asciiTheme="minorHAnsi" w:hAnsiTheme="minorHAnsi"/>
            </w:rPr>
            <w:t>Table of Contents</w:t>
          </w:r>
        </w:p>
        <w:p w:rsidR="003116B1" w:rsidRPr="004B2411" w:rsidRDefault="001C7BB8">
          <w:pPr>
            <w:pStyle w:val="TOC1"/>
            <w:rPr>
              <w:rFonts w:asciiTheme="minorHAnsi" w:eastAsiaTheme="minorEastAsia" w:hAnsiTheme="minorHAnsi" w:cstheme="minorBidi"/>
              <w:b w:val="0"/>
              <w:szCs w:val="22"/>
              <w:lang w:val="en-US" w:eastAsia="en-US"/>
            </w:rPr>
          </w:pPr>
          <w:r w:rsidRPr="004B2411">
            <w:rPr>
              <w:rFonts w:asciiTheme="minorHAnsi" w:hAnsiTheme="minorHAnsi"/>
              <w:b w:val="0"/>
              <w:sz w:val="24"/>
            </w:rPr>
            <w:fldChar w:fldCharType="begin"/>
          </w:r>
          <w:r w:rsidR="007430F0" w:rsidRPr="004B2411">
            <w:rPr>
              <w:rFonts w:asciiTheme="minorHAnsi" w:hAnsiTheme="minorHAnsi"/>
              <w:b w:val="0"/>
              <w:sz w:val="24"/>
            </w:rPr>
            <w:instrText xml:space="preserve"> TOC \o "1-3" \h \z \u </w:instrText>
          </w:r>
          <w:r w:rsidRPr="004B2411">
            <w:rPr>
              <w:rFonts w:asciiTheme="minorHAnsi" w:hAnsiTheme="minorHAnsi"/>
              <w:b w:val="0"/>
              <w:sz w:val="24"/>
            </w:rPr>
            <w:fldChar w:fldCharType="separate"/>
          </w:r>
          <w:hyperlink w:anchor="_Toc283302135" w:history="1">
            <w:r w:rsidR="003116B1" w:rsidRPr="004B2411">
              <w:rPr>
                <w:rStyle w:val="Hyperlink"/>
                <w:rFonts w:asciiTheme="minorHAnsi" w:hAnsiTheme="minorHAnsi"/>
                <w:b w:val="0"/>
              </w:rPr>
              <w:t>1</w:t>
            </w:r>
            <w:r w:rsidR="003116B1" w:rsidRPr="004B2411">
              <w:rPr>
                <w:rFonts w:asciiTheme="minorHAnsi" w:eastAsiaTheme="minorEastAsia" w:hAnsiTheme="minorHAnsi" w:cstheme="minorBidi"/>
                <w:b w:val="0"/>
                <w:szCs w:val="22"/>
                <w:lang w:val="en-US" w:eastAsia="en-US"/>
              </w:rPr>
              <w:tab/>
            </w:r>
            <w:r w:rsidR="003116B1" w:rsidRPr="004B2411">
              <w:rPr>
                <w:rStyle w:val="Hyperlink"/>
                <w:rFonts w:asciiTheme="minorHAnsi" w:hAnsiTheme="minorHAnsi"/>
                <w:b w:val="0"/>
              </w:rPr>
              <w:t>Background and context</w:t>
            </w:r>
            <w:r w:rsidR="003116B1" w:rsidRPr="004B2411">
              <w:rPr>
                <w:rFonts w:asciiTheme="minorHAnsi" w:hAnsiTheme="minorHAnsi"/>
                <w:b w:val="0"/>
                <w:webHidden/>
              </w:rPr>
              <w:tab/>
            </w:r>
            <w:r w:rsidRPr="004B2411">
              <w:rPr>
                <w:rFonts w:asciiTheme="minorHAnsi" w:hAnsiTheme="minorHAnsi"/>
                <w:b w:val="0"/>
                <w:webHidden/>
              </w:rPr>
              <w:fldChar w:fldCharType="begin"/>
            </w:r>
            <w:r w:rsidR="003116B1" w:rsidRPr="004B2411">
              <w:rPr>
                <w:rFonts w:asciiTheme="minorHAnsi" w:hAnsiTheme="minorHAnsi"/>
                <w:b w:val="0"/>
                <w:webHidden/>
              </w:rPr>
              <w:instrText xml:space="preserve"> PAGEREF _Toc283302135 \h </w:instrText>
            </w:r>
            <w:r w:rsidRPr="004B2411">
              <w:rPr>
                <w:rFonts w:asciiTheme="minorHAnsi" w:hAnsiTheme="minorHAnsi"/>
                <w:b w:val="0"/>
                <w:webHidden/>
              </w:rPr>
            </w:r>
            <w:r w:rsidRPr="004B2411">
              <w:rPr>
                <w:rFonts w:asciiTheme="minorHAnsi" w:hAnsiTheme="minorHAnsi"/>
                <w:b w:val="0"/>
                <w:webHidden/>
              </w:rPr>
              <w:fldChar w:fldCharType="separate"/>
            </w:r>
            <w:r w:rsidR="00741B12">
              <w:rPr>
                <w:rFonts w:asciiTheme="minorHAnsi" w:hAnsiTheme="minorHAnsi"/>
                <w:b w:val="0"/>
                <w:webHidden/>
              </w:rPr>
              <w:t>5</w:t>
            </w:r>
            <w:r w:rsidRPr="004B2411">
              <w:rPr>
                <w:rFonts w:asciiTheme="minorHAnsi" w:hAnsiTheme="minorHAnsi"/>
                <w:b w:val="0"/>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36" w:history="1">
            <w:r w:rsidR="003116B1" w:rsidRPr="004B2411">
              <w:rPr>
                <w:rStyle w:val="Hyperlink"/>
                <w:rFonts w:asciiTheme="minorHAnsi" w:hAnsiTheme="minorHAnsi"/>
                <w:b w:val="0"/>
                <w:noProof/>
                <w:lang w:bidi="en-US"/>
              </w:rPr>
              <w:t>1.1</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Overview of the Programme for Strengthening Good Governance</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_Toc283302136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5</w:t>
            </w:r>
            <w:r w:rsidRPr="004B2411">
              <w:rPr>
                <w:rFonts w:asciiTheme="minorHAnsi" w:hAnsiTheme="minorHAnsi"/>
                <w:b w:val="0"/>
                <w:noProof/>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37" w:history="1">
            <w:r w:rsidR="003116B1" w:rsidRPr="004B2411">
              <w:rPr>
                <w:rStyle w:val="Hyperlink"/>
                <w:rFonts w:asciiTheme="minorHAnsi" w:hAnsiTheme="minorHAnsi"/>
                <w:b w:val="0"/>
                <w:noProof/>
                <w:lang w:bidi="en-US"/>
              </w:rPr>
              <w:t>1.2</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Structure of this report</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_Toc283302137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5</w:t>
            </w:r>
            <w:r w:rsidRPr="004B2411">
              <w:rPr>
                <w:rFonts w:asciiTheme="minorHAnsi" w:hAnsiTheme="minorHAnsi"/>
                <w:b w:val="0"/>
                <w:noProof/>
                <w:webHidden/>
              </w:rPr>
              <w:fldChar w:fldCharType="end"/>
            </w:r>
          </w:hyperlink>
        </w:p>
        <w:p w:rsidR="003116B1" w:rsidRPr="004B2411" w:rsidRDefault="001C7BB8">
          <w:pPr>
            <w:pStyle w:val="TOC1"/>
            <w:rPr>
              <w:rFonts w:asciiTheme="minorHAnsi" w:eastAsiaTheme="minorEastAsia" w:hAnsiTheme="minorHAnsi" w:cstheme="minorBidi"/>
              <w:b w:val="0"/>
              <w:szCs w:val="22"/>
              <w:lang w:val="en-US" w:eastAsia="en-US"/>
            </w:rPr>
          </w:pPr>
          <w:hyperlink w:anchor="_Toc283302138" w:history="1">
            <w:r w:rsidR="003116B1" w:rsidRPr="004B2411">
              <w:rPr>
                <w:rStyle w:val="Hyperlink"/>
                <w:rFonts w:asciiTheme="minorHAnsi" w:hAnsiTheme="minorHAnsi"/>
                <w:b w:val="0"/>
              </w:rPr>
              <w:t>2</w:t>
            </w:r>
            <w:r w:rsidR="003116B1" w:rsidRPr="004B2411">
              <w:rPr>
                <w:rFonts w:asciiTheme="minorHAnsi" w:eastAsiaTheme="minorEastAsia" w:hAnsiTheme="minorHAnsi" w:cstheme="minorBidi"/>
                <w:b w:val="0"/>
                <w:szCs w:val="22"/>
                <w:lang w:val="en-US" w:eastAsia="en-US"/>
              </w:rPr>
              <w:tab/>
            </w:r>
            <w:r w:rsidR="003116B1" w:rsidRPr="004B2411">
              <w:rPr>
                <w:rStyle w:val="Hyperlink"/>
                <w:rFonts w:asciiTheme="minorHAnsi" w:hAnsiTheme="minorHAnsi"/>
                <w:b w:val="0"/>
              </w:rPr>
              <w:t>PSGG Programme Management Activities and Results</w:t>
            </w:r>
            <w:r w:rsidR="003116B1" w:rsidRPr="004B2411">
              <w:rPr>
                <w:rFonts w:asciiTheme="minorHAnsi" w:hAnsiTheme="minorHAnsi"/>
                <w:b w:val="0"/>
                <w:webHidden/>
              </w:rPr>
              <w:tab/>
            </w:r>
            <w:r w:rsidRPr="004B2411">
              <w:rPr>
                <w:rFonts w:asciiTheme="minorHAnsi" w:hAnsiTheme="minorHAnsi"/>
                <w:b w:val="0"/>
                <w:webHidden/>
              </w:rPr>
              <w:fldChar w:fldCharType="begin"/>
            </w:r>
            <w:r w:rsidR="003116B1" w:rsidRPr="004B2411">
              <w:rPr>
                <w:rFonts w:asciiTheme="minorHAnsi" w:hAnsiTheme="minorHAnsi"/>
                <w:b w:val="0"/>
                <w:webHidden/>
              </w:rPr>
              <w:instrText xml:space="preserve"> PAGEREF _Toc283302138 \h </w:instrText>
            </w:r>
            <w:r w:rsidRPr="004B2411">
              <w:rPr>
                <w:rFonts w:asciiTheme="minorHAnsi" w:hAnsiTheme="minorHAnsi"/>
                <w:b w:val="0"/>
                <w:webHidden/>
              </w:rPr>
            </w:r>
            <w:r w:rsidRPr="004B2411">
              <w:rPr>
                <w:rFonts w:asciiTheme="minorHAnsi" w:hAnsiTheme="minorHAnsi"/>
                <w:b w:val="0"/>
                <w:webHidden/>
              </w:rPr>
              <w:fldChar w:fldCharType="separate"/>
            </w:r>
            <w:r w:rsidR="00741B12">
              <w:rPr>
                <w:rFonts w:asciiTheme="minorHAnsi" w:hAnsiTheme="minorHAnsi"/>
                <w:b w:val="0"/>
                <w:webHidden/>
              </w:rPr>
              <w:t>6</w:t>
            </w:r>
            <w:r w:rsidRPr="004B2411">
              <w:rPr>
                <w:rFonts w:asciiTheme="minorHAnsi" w:hAnsiTheme="minorHAnsi"/>
                <w:b w:val="0"/>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39" w:history="1">
            <w:r w:rsidR="003116B1" w:rsidRPr="004B2411">
              <w:rPr>
                <w:rStyle w:val="Hyperlink"/>
                <w:rFonts w:asciiTheme="minorHAnsi" w:hAnsiTheme="minorHAnsi"/>
                <w:b w:val="0"/>
                <w:noProof/>
                <w:lang w:bidi="en-US"/>
              </w:rPr>
              <w:t>2.1</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Introduction</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_Toc283302139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6</w:t>
            </w:r>
            <w:r w:rsidRPr="004B2411">
              <w:rPr>
                <w:rFonts w:asciiTheme="minorHAnsi" w:hAnsiTheme="minorHAnsi"/>
                <w:b w:val="0"/>
                <w:noProof/>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40" w:history="1">
            <w:r w:rsidR="003116B1" w:rsidRPr="004B2411">
              <w:rPr>
                <w:rStyle w:val="Hyperlink"/>
                <w:rFonts w:asciiTheme="minorHAnsi" w:hAnsiTheme="minorHAnsi"/>
                <w:b w:val="0"/>
                <w:noProof/>
                <w:lang w:bidi="en-US"/>
              </w:rPr>
              <w:t>2.2</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Recruitment of PSGG Programme Manager</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_Toc283302140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6</w:t>
            </w:r>
            <w:r w:rsidRPr="004B2411">
              <w:rPr>
                <w:rFonts w:asciiTheme="minorHAnsi" w:hAnsiTheme="minorHAnsi"/>
                <w:b w:val="0"/>
                <w:noProof/>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41" w:history="1">
            <w:r w:rsidR="003116B1" w:rsidRPr="004B2411">
              <w:rPr>
                <w:rStyle w:val="Hyperlink"/>
                <w:rFonts w:asciiTheme="minorHAnsi" w:hAnsiTheme="minorHAnsi"/>
                <w:b w:val="0"/>
                <w:noProof/>
                <w:lang w:bidi="en-US"/>
              </w:rPr>
              <w:t>2.3</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Programme Monitoring and Evaluation</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_Toc283302141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6</w:t>
            </w:r>
            <w:r w:rsidRPr="004B2411">
              <w:rPr>
                <w:rFonts w:asciiTheme="minorHAnsi" w:hAnsiTheme="minorHAnsi"/>
                <w:b w:val="0"/>
                <w:noProof/>
                <w:webHidden/>
              </w:rPr>
              <w:fldChar w:fldCharType="end"/>
            </w:r>
          </w:hyperlink>
        </w:p>
        <w:p w:rsidR="003116B1" w:rsidRPr="004B2411" w:rsidRDefault="001C7BB8">
          <w:pPr>
            <w:pStyle w:val="TOC3"/>
            <w:tabs>
              <w:tab w:val="left" w:pos="1200"/>
              <w:tab w:val="right" w:leader="dot" w:pos="9629"/>
            </w:tabs>
            <w:rPr>
              <w:rFonts w:asciiTheme="minorHAnsi" w:eastAsiaTheme="minorEastAsia" w:hAnsiTheme="minorHAnsi" w:cstheme="minorBidi"/>
              <w:b w:val="0"/>
              <w:noProof/>
              <w:lang w:val="en-US"/>
            </w:rPr>
          </w:pPr>
          <w:hyperlink w:anchor="_Toc283302142" w:history="1">
            <w:r w:rsidR="003116B1" w:rsidRPr="004B2411">
              <w:rPr>
                <w:rStyle w:val="Hyperlink"/>
                <w:rFonts w:asciiTheme="minorHAnsi" w:hAnsiTheme="minorHAnsi"/>
                <w:b w:val="0"/>
                <w:noProof/>
              </w:rPr>
              <w:t>2.3.1</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rPr>
              <w:t>Rwanda Reconciliation Barometer</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_Toc283302142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6</w:t>
            </w:r>
            <w:r w:rsidRPr="004B2411">
              <w:rPr>
                <w:rFonts w:asciiTheme="minorHAnsi" w:hAnsiTheme="minorHAnsi"/>
                <w:b w:val="0"/>
                <w:noProof/>
                <w:webHidden/>
              </w:rPr>
              <w:fldChar w:fldCharType="end"/>
            </w:r>
          </w:hyperlink>
        </w:p>
        <w:p w:rsidR="003116B1" w:rsidRPr="004B2411" w:rsidRDefault="001C7BB8">
          <w:pPr>
            <w:pStyle w:val="TOC3"/>
            <w:tabs>
              <w:tab w:val="left" w:pos="1200"/>
              <w:tab w:val="right" w:leader="dot" w:pos="9629"/>
            </w:tabs>
            <w:rPr>
              <w:rFonts w:asciiTheme="minorHAnsi" w:eastAsiaTheme="minorEastAsia" w:hAnsiTheme="minorHAnsi" w:cstheme="minorBidi"/>
              <w:b w:val="0"/>
              <w:noProof/>
              <w:lang w:val="en-US"/>
            </w:rPr>
          </w:pPr>
          <w:hyperlink w:anchor="_Toc283302143" w:history="1">
            <w:r w:rsidR="003116B1" w:rsidRPr="004B2411">
              <w:rPr>
                <w:rStyle w:val="Hyperlink"/>
                <w:rFonts w:asciiTheme="minorHAnsi" w:hAnsiTheme="minorHAnsi"/>
                <w:b w:val="0"/>
                <w:noProof/>
              </w:rPr>
              <w:t>2.3.2</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rPr>
              <w:t>PSGG Institutions Performance Survey</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_Toc283302143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8</w:t>
            </w:r>
            <w:r w:rsidRPr="004B2411">
              <w:rPr>
                <w:rFonts w:asciiTheme="minorHAnsi" w:hAnsiTheme="minorHAnsi"/>
                <w:b w:val="0"/>
                <w:noProof/>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49" w:history="1">
            <w:r w:rsidR="003116B1" w:rsidRPr="004B2411">
              <w:rPr>
                <w:rStyle w:val="Hyperlink"/>
                <w:rFonts w:asciiTheme="minorHAnsi" w:hAnsiTheme="minorHAnsi"/>
                <w:b w:val="0"/>
                <w:noProof/>
                <w:lang w:bidi="en-US"/>
              </w:rPr>
              <w:t>2.4</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Gender Component</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_Toc283302149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8</w:t>
            </w:r>
            <w:r w:rsidRPr="004B2411">
              <w:rPr>
                <w:rFonts w:asciiTheme="minorHAnsi" w:hAnsiTheme="minorHAnsi"/>
                <w:b w:val="0"/>
                <w:noProof/>
                <w:webHidden/>
              </w:rPr>
              <w:fldChar w:fldCharType="end"/>
            </w:r>
          </w:hyperlink>
        </w:p>
        <w:p w:rsidR="003116B1" w:rsidRPr="004B2411" w:rsidRDefault="001C7BB8">
          <w:pPr>
            <w:pStyle w:val="TOC3"/>
            <w:tabs>
              <w:tab w:val="left" w:pos="1200"/>
              <w:tab w:val="right" w:leader="dot" w:pos="9629"/>
            </w:tabs>
            <w:rPr>
              <w:rFonts w:asciiTheme="minorHAnsi" w:eastAsiaTheme="minorEastAsia" w:hAnsiTheme="minorHAnsi" w:cstheme="minorBidi"/>
              <w:b w:val="0"/>
              <w:noProof/>
              <w:lang w:val="en-US"/>
            </w:rPr>
          </w:pPr>
          <w:hyperlink w:anchor="_Toc283302150" w:history="1">
            <w:r w:rsidR="003116B1" w:rsidRPr="004B2411">
              <w:rPr>
                <w:rStyle w:val="Hyperlink"/>
                <w:rFonts w:asciiTheme="minorHAnsi" w:hAnsiTheme="minorHAnsi"/>
                <w:b w:val="0"/>
                <w:noProof/>
              </w:rPr>
              <w:t>2.4.1</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rPr>
              <w:t>Gender Training</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_Toc283302150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9</w:t>
            </w:r>
            <w:r w:rsidRPr="004B2411">
              <w:rPr>
                <w:rFonts w:asciiTheme="minorHAnsi" w:hAnsiTheme="minorHAnsi"/>
                <w:b w:val="0"/>
                <w:noProof/>
                <w:webHidden/>
              </w:rPr>
              <w:fldChar w:fldCharType="end"/>
            </w:r>
          </w:hyperlink>
        </w:p>
        <w:p w:rsidR="003116B1" w:rsidRPr="004B2411" w:rsidRDefault="001C7BB8">
          <w:pPr>
            <w:pStyle w:val="TOC3"/>
            <w:tabs>
              <w:tab w:val="left" w:pos="1200"/>
              <w:tab w:val="right" w:leader="dot" w:pos="9629"/>
            </w:tabs>
            <w:rPr>
              <w:rFonts w:asciiTheme="minorHAnsi" w:eastAsiaTheme="minorEastAsia" w:hAnsiTheme="minorHAnsi" w:cstheme="minorBidi"/>
              <w:b w:val="0"/>
              <w:noProof/>
              <w:lang w:val="en-US"/>
            </w:rPr>
          </w:pPr>
          <w:hyperlink w:anchor="_Toc283302151" w:history="1">
            <w:r w:rsidR="003116B1" w:rsidRPr="004B2411">
              <w:rPr>
                <w:rStyle w:val="Hyperlink"/>
                <w:rFonts w:asciiTheme="minorHAnsi" w:hAnsiTheme="minorHAnsi"/>
                <w:b w:val="0"/>
                <w:noProof/>
              </w:rPr>
              <w:t>2.4.2</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rPr>
              <w:t>Gender Mainstreaming Strategies</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_Toc283302151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9</w:t>
            </w:r>
            <w:r w:rsidRPr="004B2411">
              <w:rPr>
                <w:rFonts w:asciiTheme="minorHAnsi" w:hAnsiTheme="minorHAnsi"/>
                <w:b w:val="0"/>
                <w:noProof/>
                <w:webHidden/>
              </w:rPr>
              <w:fldChar w:fldCharType="end"/>
            </w:r>
          </w:hyperlink>
        </w:p>
        <w:p w:rsidR="003116B1" w:rsidRPr="004B2411" w:rsidRDefault="001C7BB8">
          <w:pPr>
            <w:pStyle w:val="TOC1"/>
            <w:rPr>
              <w:rFonts w:asciiTheme="minorHAnsi" w:eastAsiaTheme="minorEastAsia" w:hAnsiTheme="minorHAnsi" w:cstheme="minorBidi"/>
              <w:b w:val="0"/>
              <w:szCs w:val="22"/>
              <w:lang w:val="en-US" w:eastAsia="en-US"/>
            </w:rPr>
          </w:pPr>
          <w:hyperlink w:anchor="_Toc283302152" w:history="1">
            <w:r w:rsidR="003116B1" w:rsidRPr="004B2411">
              <w:rPr>
                <w:rStyle w:val="Hyperlink"/>
                <w:rFonts w:asciiTheme="minorHAnsi" w:hAnsiTheme="minorHAnsi"/>
                <w:b w:val="0"/>
              </w:rPr>
              <w:t>3</w:t>
            </w:r>
            <w:r w:rsidR="003116B1" w:rsidRPr="004B2411">
              <w:rPr>
                <w:rFonts w:asciiTheme="minorHAnsi" w:eastAsiaTheme="minorEastAsia" w:hAnsiTheme="minorHAnsi" w:cstheme="minorBidi"/>
                <w:b w:val="0"/>
                <w:szCs w:val="22"/>
                <w:lang w:val="en-US" w:eastAsia="en-US"/>
              </w:rPr>
              <w:tab/>
            </w:r>
            <w:r w:rsidR="003116B1" w:rsidRPr="004B2411">
              <w:rPr>
                <w:rStyle w:val="Hyperlink"/>
                <w:rFonts w:asciiTheme="minorHAnsi" w:hAnsiTheme="minorHAnsi"/>
                <w:b w:val="0"/>
              </w:rPr>
              <w:t>Overview of activities and results by implementing partner</w:t>
            </w:r>
            <w:r w:rsidR="003116B1" w:rsidRPr="004B2411">
              <w:rPr>
                <w:rFonts w:asciiTheme="minorHAnsi" w:hAnsiTheme="minorHAnsi"/>
                <w:b w:val="0"/>
                <w:webHidden/>
              </w:rPr>
              <w:tab/>
            </w:r>
            <w:r w:rsidRPr="004B2411">
              <w:rPr>
                <w:rFonts w:asciiTheme="minorHAnsi" w:hAnsiTheme="minorHAnsi"/>
                <w:b w:val="0"/>
                <w:webHidden/>
              </w:rPr>
              <w:fldChar w:fldCharType="begin"/>
            </w:r>
            <w:r w:rsidR="003116B1" w:rsidRPr="004B2411">
              <w:rPr>
                <w:rFonts w:asciiTheme="minorHAnsi" w:hAnsiTheme="minorHAnsi"/>
                <w:b w:val="0"/>
                <w:webHidden/>
              </w:rPr>
              <w:instrText xml:space="preserve"> PAGEREF _Toc283302152 \h </w:instrText>
            </w:r>
            <w:r w:rsidRPr="004B2411">
              <w:rPr>
                <w:rFonts w:asciiTheme="minorHAnsi" w:hAnsiTheme="minorHAnsi"/>
                <w:b w:val="0"/>
                <w:webHidden/>
              </w:rPr>
            </w:r>
            <w:r w:rsidRPr="004B2411">
              <w:rPr>
                <w:rFonts w:asciiTheme="minorHAnsi" w:hAnsiTheme="minorHAnsi"/>
                <w:b w:val="0"/>
                <w:webHidden/>
              </w:rPr>
              <w:fldChar w:fldCharType="separate"/>
            </w:r>
            <w:r w:rsidR="00741B12">
              <w:rPr>
                <w:rFonts w:asciiTheme="minorHAnsi" w:hAnsiTheme="minorHAnsi"/>
                <w:b w:val="0"/>
                <w:webHidden/>
              </w:rPr>
              <w:t>9</w:t>
            </w:r>
            <w:r w:rsidRPr="004B2411">
              <w:rPr>
                <w:rFonts w:asciiTheme="minorHAnsi" w:hAnsiTheme="minorHAnsi"/>
                <w:b w:val="0"/>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53" w:history="1">
            <w:r w:rsidR="003116B1" w:rsidRPr="004B2411">
              <w:rPr>
                <w:rStyle w:val="Hyperlink"/>
                <w:rFonts w:asciiTheme="minorHAnsi" w:hAnsiTheme="minorHAnsi"/>
                <w:b w:val="0"/>
                <w:noProof/>
                <w:lang w:bidi="en-US"/>
              </w:rPr>
              <w:t>3.1</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Office of the Ombudsman</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_Toc283302153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10</w:t>
            </w:r>
            <w:r w:rsidRPr="004B2411">
              <w:rPr>
                <w:rFonts w:asciiTheme="minorHAnsi" w:hAnsiTheme="minorHAnsi"/>
                <w:b w:val="0"/>
                <w:noProof/>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54" w:history="1">
            <w:r w:rsidR="003116B1" w:rsidRPr="004B2411">
              <w:rPr>
                <w:rStyle w:val="Hyperlink"/>
                <w:rFonts w:asciiTheme="minorHAnsi" w:hAnsiTheme="minorHAnsi"/>
                <w:b w:val="0"/>
                <w:noProof/>
                <w:lang w:bidi="en-US"/>
              </w:rPr>
              <w:t>3.2</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National Human Rights Commission</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_Toc283302154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12</w:t>
            </w:r>
            <w:r w:rsidRPr="004B2411">
              <w:rPr>
                <w:rFonts w:asciiTheme="minorHAnsi" w:hAnsiTheme="minorHAnsi"/>
                <w:b w:val="0"/>
                <w:noProof/>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55" w:history="1">
            <w:r w:rsidR="003116B1" w:rsidRPr="004B2411">
              <w:rPr>
                <w:rStyle w:val="Hyperlink"/>
                <w:rFonts w:asciiTheme="minorHAnsi" w:hAnsiTheme="minorHAnsi"/>
                <w:b w:val="0"/>
                <w:noProof/>
                <w:lang w:bidi="en-US"/>
              </w:rPr>
              <w:t>3.3</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National Unity and Reconciliation Commission</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_Toc283302155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14</w:t>
            </w:r>
            <w:r w:rsidRPr="004B2411">
              <w:rPr>
                <w:rFonts w:asciiTheme="minorHAnsi" w:hAnsiTheme="minorHAnsi"/>
                <w:b w:val="0"/>
                <w:noProof/>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56" w:history="1">
            <w:r w:rsidR="003116B1" w:rsidRPr="004B2411">
              <w:rPr>
                <w:rStyle w:val="Hyperlink"/>
                <w:rFonts w:asciiTheme="minorHAnsi" w:hAnsiTheme="minorHAnsi"/>
                <w:b w:val="0"/>
                <w:noProof/>
                <w:lang w:bidi="en-US"/>
              </w:rPr>
              <w:t>3.4</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National Women’s Council</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_Toc283302156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16</w:t>
            </w:r>
            <w:r w:rsidRPr="004B2411">
              <w:rPr>
                <w:rFonts w:asciiTheme="minorHAnsi" w:hAnsiTheme="minorHAnsi"/>
                <w:b w:val="0"/>
                <w:noProof/>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60" w:history="1">
            <w:r w:rsidR="003116B1" w:rsidRPr="004B2411">
              <w:rPr>
                <w:rStyle w:val="Hyperlink"/>
                <w:rFonts w:asciiTheme="minorHAnsi" w:hAnsiTheme="minorHAnsi"/>
                <w:b w:val="0"/>
                <w:noProof/>
                <w:lang w:bidi="en-US"/>
              </w:rPr>
              <w:t>3.5</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Parliament</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_Toc283302160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19</w:t>
            </w:r>
            <w:r w:rsidRPr="004B2411">
              <w:rPr>
                <w:rFonts w:asciiTheme="minorHAnsi" w:hAnsiTheme="minorHAnsi"/>
                <w:b w:val="0"/>
                <w:noProof/>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61" w:history="1">
            <w:r w:rsidR="003116B1" w:rsidRPr="004B2411">
              <w:rPr>
                <w:rStyle w:val="Hyperlink"/>
                <w:rFonts w:asciiTheme="minorHAnsi" w:hAnsiTheme="minorHAnsi"/>
                <w:b w:val="0"/>
                <w:noProof/>
                <w:lang w:bidi="en-US"/>
              </w:rPr>
              <w:t>3.6</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Media High Council</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_Toc283302161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24</w:t>
            </w:r>
            <w:r w:rsidRPr="004B2411">
              <w:rPr>
                <w:rFonts w:asciiTheme="minorHAnsi" w:hAnsiTheme="minorHAnsi"/>
                <w:b w:val="0"/>
                <w:noProof/>
                <w:webHidden/>
              </w:rPr>
              <w:fldChar w:fldCharType="end"/>
            </w:r>
          </w:hyperlink>
        </w:p>
        <w:p w:rsidR="003116B1" w:rsidRPr="004B2411" w:rsidRDefault="001C7BB8">
          <w:pPr>
            <w:pStyle w:val="TOC1"/>
            <w:rPr>
              <w:rFonts w:asciiTheme="minorHAnsi" w:eastAsiaTheme="minorEastAsia" w:hAnsiTheme="minorHAnsi" w:cstheme="minorBidi"/>
              <w:b w:val="0"/>
              <w:szCs w:val="22"/>
              <w:lang w:val="en-US" w:eastAsia="en-US"/>
            </w:rPr>
          </w:pPr>
          <w:hyperlink w:anchor="_Toc283302162" w:history="1">
            <w:r w:rsidR="003116B1" w:rsidRPr="004B2411">
              <w:rPr>
                <w:rStyle w:val="Hyperlink"/>
                <w:rFonts w:asciiTheme="minorHAnsi" w:hAnsiTheme="minorHAnsi"/>
                <w:b w:val="0"/>
              </w:rPr>
              <w:t>4</w:t>
            </w:r>
            <w:r w:rsidR="003116B1" w:rsidRPr="004B2411">
              <w:rPr>
                <w:rFonts w:asciiTheme="minorHAnsi" w:eastAsiaTheme="minorEastAsia" w:hAnsiTheme="minorHAnsi" w:cstheme="minorBidi"/>
                <w:b w:val="0"/>
                <w:szCs w:val="22"/>
                <w:lang w:val="en-US" w:eastAsia="en-US"/>
              </w:rPr>
              <w:tab/>
            </w:r>
            <w:r w:rsidR="003116B1" w:rsidRPr="004B2411">
              <w:rPr>
                <w:rStyle w:val="Hyperlink"/>
                <w:rFonts w:asciiTheme="minorHAnsi" w:hAnsiTheme="minorHAnsi"/>
                <w:b w:val="0"/>
              </w:rPr>
              <w:t>OPR follow-up</w:t>
            </w:r>
            <w:r w:rsidR="003116B1" w:rsidRPr="004B2411">
              <w:rPr>
                <w:rFonts w:asciiTheme="minorHAnsi" w:hAnsiTheme="minorHAnsi"/>
                <w:b w:val="0"/>
                <w:webHidden/>
              </w:rPr>
              <w:tab/>
            </w:r>
            <w:r w:rsidRPr="004B2411">
              <w:rPr>
                <w:rFonts w:asciiTheme="minorHAnsi" w:hAnsiTheme="minorHAnsi"/>
                <w:b w:val="0"/>
                <w:webHidden/>
              </w:rPr>
              <w:fldChar w:fldCharType="begin"/>
            </w:r>
            <w:r w:rsidR="003116B1" w:rsidRPr="004B2411">
              <w:rPr>
                <w:rFonts w:asciiTheme="minorHAnsi" w:hAnsiTheme="minorHAnsi"/>
                <w:b w:val="0"/>
                <w:webHidden/>
              </w:rPr>
              <w:instrText xml:space="preserve"> PAGEREF _Toc283302162 \h </w:instrText>
            </w:r>
            <w:r w:rsidRPr="004B2411">
              <w:rPr>
                <w:rFonts w:asciiTheme="minorHAnsi" w:hAnsiTheme="minorHAnsi"/>
                <w:b w:val="0"/>
                <w:webHidden/>
              </w:rPr>
            </w:r>
            <w:r w:rsidRPr="004B2411">
              <w:rPr>
                <w:rFonts w:asciiTheme="minorHAnsi" w:hAnsiTheme="minorHAnsi"/>
                <w:b w:val="0"/>
                <w:webHidden/>
              </w:rPr>
              <w:fldChar w:fldCharType="separate"/>
            </w:r>
            <w:r w:rsidR="00741B12">
              <w:rPr>
                <w:rFonts w:asciiTheme="minorHAnsi" w:hAnsiTheme="minorHAnsi"/>
                <w:b w:val="0"/>
                <w:webHidden/>
              </w:rPr>
              <w:t>28</w:t>
            </w:r>
            <w:r w:rsidRPr="004B2411">
              <w:rPr>
                <w:rFonts w:asciiTheme="minorHAnsi" w:hAnsiTheme="minorHAnsi"/>
                <w:b w:val="0"/>
                <w:webHidden/>
              </w:rPr>
              <w:fldChar w:fldCharType="end"/>
            </w:r>
          </w:hyperlink>
        </w:p>
        <w:p w:rsidR="003116B1" w:rsidRPr="004B2411" w:rsidRDefault="001C7BB8">
          <w:pPr>
            <w:pStyle w:val="TOC1"/>
            <w:rPr>
              <w:rFonts w:asciiTheme="minorHAnsi" w:eastAsiaTheme="minorEastAsia" w:hAnsiTheme="minorHAnsi" w:cstheme="minorBidi"/>
              <w:b w:val="0"/>
              <w:szCs w:val="22"/>
              <w:lang w:val="en-US" w:eastAsia="en-US"/>
            </w:rPr>
          </w:pPr>
          <w:hyperlink w:anchor="_Toc283302188" w:history="1">
            <w:r w:rsidR="003116B1" w:rsidRPr="004B2411">
              <w:rPr>
                <w:rStyle w:val="Hyperlink"/>
                <w:rFonts w:asciiTheme="minorHAnsi" w:hAnsiTheme="minorHAnsi"/>
                <w:b w:val="0"/>
              </w:rPr>
              <w:t>5</w:t>
            </w:r>
            <w:r w:rsidR="003116B1" w:rsidRPr="004B2411">
              <w:rPr>
                <w:rFonts w:asciiTheme="minorHAnsi" w:eastAsiaTheme="minorEastAsia" w:hAnsiTheme="minorHAnsi" w:cstheme="minorBidi"/>
                <w:b w:val="0"/>
                <w:szCs w:val="22"/>
                <w:lang w:val="en-US" w:eastAsia="en-US"/>
              </w:rPr>
              <w:tab/>
            </w:r>
            <w:r w:rsidR="003116B1" w:rsidRPr="004B2411">
              <w:rPr>
                <w:rStyle w:val="Hyperlink"/>
                <w:rFonts w:asciiTheme="minorHAnsi" w:hAnsiTheme="minorHAnsi"/>
                <w:b w:val="0"/>
              </w:rPr>
              <w:t>Financial implementation</w:t>
            </w:r>
            <w:r w:rsidR="003116B1" w:rsidRPr="004B2411">
              <w:rPr>
                <w:rFonts w:asciiTheme="minorHAnsi" w:hAnsiTheme="minorHAnsi"/>
                <w:b w:val="0"/>
                <w:webHidden/>
              </w:rPr>
              <w:tab/>
            </w:r>
            <w:r w:rsidRPr="004B2411">
              <w:rPr>
                <w:rFonts w:asciiTheme="minorHAnsi" w:hAnsiTheme="minorHAnsi"/>
                <w:b w:val="0"/>
                <w:webHidden/>
              </w:rPr>
              <w:fldChar w:fldCharType="begin"/>
            </w:r>
            <w:r w:rsidR="003116B1" w:rsidRPr="004B2411">
              <w:rPr>
                <w:rFonts w:asciiTheme="minorHAnsi" w:hAnsiTheme="minorHAnsi"/>
                <w:b w:val="0"/>
                <w:webHidden/>
              </w:rPr>
              <w:instrText xml:space="preserve"> PAGEREF _Toc283302188 \h </w:instrText>
            </w:r>
            <w:r w:rsidRPr="004B2411">
              <w:rPr>
                <w:rFonts w:asciiTheme="minorHAnsi" w:hAnsiTheme="minorHAnsi"/>
                <w:b w:val="0"/>
                <w:webHidden/>
              </w:rPr>
            </w:r>
            <w:r w:rsidRPr="004B2411">
              <w:rPr>
                <w:rFonts w:asciiTheme="minorHAnsi" w:hAnsiTheme="minorHAnsi"/>
                <w:b w:val="0"/>
                <w:webHidden/>
              </w:rPr>
              <w:fldChar w:fldCharType="separate"/>
            </w:r>
            <w:r w:rsidR="00741B12">
              <w:rPr>
                <w:rFonts w:asciiTheme="minorHAnsi" w:hAnsiTheme="minorHAnsi"/>
                <w:b w:val="0"/>
                <w:webHidden/>
              </w:rPr>
              <w:t>31</w:t>
            </w:r>
            <w:r w:rsidRPr="004B2411">
              <w:rPr>
                <w:rFonts w:asciiTheme="minorHAnsi" w:hAnsiTheme="minorHAnsi"/>
                <w:b w:val="0"/>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89" w:history="1">
            <w:r w:rsidR="003116B1" w:rsidRPr="004B2411">
              <w:rPr>
                <w:rStyle w:val="Hyperlink"/>
                <w:rFonts w:asciiTheme="minorHAnsi" w:hAnsiTheme="minorHAnsi"/>
                <w:b w:val="0"/>
                <w:noProof/>
                <w:lang w:bidi="en-US"/>
              </w:rPr>
              <w:t>5.1</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Funds available</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_Toc283302189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32</w:t>
            </w:r>
            <w:r w:rsidRPr="004B2411">
              <w:rPr>
                <w:rFonts w:asciiTheme="minorHAnsi" w:hAnsiTheme="minorHAnsi"/>
                <w:b w:val="0"/>
                <w:noProof/>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90" w:history="1">
            <w:r w:rsidR="003116B1" w:rsidRPr="004B2411">
              <w:rPr>
                <w:rStyle w:val="Hyperlink"/>
                <w:rFonts w:asciiTheme="minorHAnsi" w:hAnsiTheme="minorHAnsi"/>
                <w:b w:val="0"/>
                <w:noProof/>
                <w:lang w:bidi="en-US"/>
              </w:rPr>
              <w:t>5.2</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Total funds disbursed and balance remaining</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_Toc283302190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35</w:t>
            </w:r>
            <w:r w:rsidRPr="004B2411">
              <w:rPr>
                <w:rFonts w:asciiTheme="minorHAnsi" w:hAnsiTheme="minorHAnsi"/>
                <w:b w:val="0"/>
                <w:noProof/>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91" w:history="1">
            <w:r w:rsidR="003116B1" w:rsidRPr="004B2411">
              <w:rPr>
                <w:rStyle w:val="Hyperlink"/>
                <w:rFonts w:asciiTheme="minorHAnsi" w:hAnsiTheme="minorHAnsi"/>
                <w:b w:val="0"/>
                <w:noProof/>
                <w:lang w:bidi="en-US"/>
              </w:rPr>
              <w:t>5.3</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Contingency Fund</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_Toc283302191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34</w:t>
            </w:r>
            <w:r w:rsidRPr="004B2411">
              <w:rPr>
                <w:rFonts w:asciiTheme="minorHAnsi" w:hAnsiTheme="minorHAnsi"/>
                <w:b w:val="0"/>
                <w:noProof/>
                <w:webHidden/>
              </w:rPr>
              <w:fldChar w:fldCharType="end"/>
            </w:r>
          </w:hyperlink>
        </w:p>
        <w:p w:rsidR="003116B1" w:rsidRPr="004B2411" w:rsidRDefault="001C7BB8">
          <w:pPr>
            <w:pStyle w:val="TOC1"/>
            <w:rPr>
              <w:rFonts w:asciiTheme="minorHAnsi" w:eastAsiaTheme="minorEastAsia" w:hAnsiTheme="minorHAnsi" w:cstheme="minorBidi"/>
              <w:b w:val="0"/>
              <w:szCs w:val="22"/>
              <w:lang w:val="en-US" w:eastAsia="en-US"/>
            </w:rPr>
          </w:pPr>
          <w:hyperlink w:anchor="_Toc283302192" w:history="1">
            <w:r w:rsidR="003116B1" w:rsidRPr="004B2411">
              <w:rPr>
                <w:rStyle w:val="Hyperlink"/>
                <w:rFonts w:asciiTheme="minorHAnsi" w:hAnsiTheme="minorHAnsi"/>
                <w:b w:val="0"/>
              </w:rPr>
              <w:t>6</w:t>
            </w:r>
            <w:r w:rsidR="003116B1" w:rsidRPr="004B2411">
              <w:rPr>
                <w:rFonts w:asciiTheme="minorHAnsi" w:eastAsiaTheme="minorEastAsia" w:hAnsiTheme="minorHAnsi" w:cstheme="minorBidi"/>
                <w:b w:val="0"/>
                <w:szCs w:val="22"/>
                <w:lang w:val="en-US" w:eastAsia="en-US"/>
              </w:rPr>
              <w:tab/>
            </w:r>
            <w:r w:rsidR="003116B1" w:rsidRPr="004B2411">
              <w:rPr>
                <w:rStyle w:val="Hyperlink"/>
                <w:rFonts w:asciiTheme="minorHAnsi" w:hAnsiTheme="minorHAnsi"/>
                <w:b w:val="0"/>
              </w:rPr>
              <w:t>Overview of the next steps of PSGG</w:t>
            </w:r>
            <w:r w:rsidR="003116B1" w:rsidRPr="004B2411">
              <w:rPr>
                <w:rFonts w:asciiTheme="minorHAnsi" w:hAnsiTheme="minorHAnsi"/>
                <w:b w:val="0"/>
                <w:webHidden/>
              </w:rPr>
              <w:tab/>
            </w:r>
            <w:r w:rsidRPr="004B2411">
              <w:rPr>
                <w:rFonts w:asciiTheme="minorHAnsi" w:hAnsiTheme="minorHAnsi"/>
                <w:b w:val="0"/>
                <w:webHidden/>
              </w:rPr>
              <w:fldChar w:fldCharType="begin"/>
            </w:r>
            <w:r w:rsidR="003116B1" w:rsidRPr="004B2411">
              <w:rPr>
                <w:rFonts w:asciiTheme="minorHAnsi" w:hAnsiTheme="minorHAnsi"/>
                <w:b w:val="0"/>
                <w:webHidden/>
              </w:rPr>
              <w:instrText xml:space="preserve"> PAGEREF _Toc283302192 \h </w:instrText>
            </w:r>
            <w:r w:rsidRPr="004B2411">
              <w:rPr>
                <w:rFonts w:asciiTheme="minorHAnsi" w:hAnsiTheme="minorHAnsi"/>
                <w:b w:val="0"/>
                <w:webHidden/>
              </w:rPr>
            </w:r>
            <w:r w:rsidRPr="004B2411">
              <w:rPr>
                <w:rFonts w:asciiTheme="minorHAnsi" w:hAnsiTheme="minorHAnsi"/>
                <w:b w:val="0"/>
                <w:webHidden/>
              </w:rPr>
              <w:fldChar w:fldCharType="separate"/>
            </w:r>
            <w:r w:rsidR="00741B12">
              <w:rPr>
                <w:rFonts w:asciiTheme="minorHAnsi" w:hAnsiTheme="minorHAnsi"/>
                <w:b w:val="0"/>
                <w:webHidden/>
              </w:rPr>
              <w:t>38</w:t>
            </w:r>
            <w:r w:rsidRPr="004B2411">
              <w:rPr>
                <w:rFonts w:asciiTheme="minorHAnsi" w:hAnsiTheme="minorHAnsi"/>
                <w:b w:val="0"/>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93" w:history="1">
            <w:r w:rsidR="003116B1" w:rsidRPr="004B2411">
              <w:rPr>
                <w:rStyle w:val="Hyperlink"/>
                <w:rFonts w:asciiTheme="minorHAnsi" w:hAnsiTheme="minorHAnsi"/>
                <w:b w:val="0"/>
                <w:noProof/>
                <w:lang w:eastAsia="en-GB" w:bidi="en-US"/>
              </w:rPr>
              <w:t>6.1</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Introduction</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_Toc283302193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38</w:t>
            </w:r>
            <w:r w:rsidRPr="004B2411">
              <w:rPr>
                <w:rFonts w:asciiTheme="minorHAnsi" w:hAnsiTheme="minorHAnsi"/>
                <w:b w:val="0"/>
                <w:noProof/>
                <w:webHidden/>
              </w:rPr>
              <w:fldChar w:fldCharType="end"/>
            </w:r>
          </w:hyperlink>
        </w:p>
        <w:p w:rsidR="003116B1" w:rsidRPr="004B2411" w:rsidRDefault="001C7BB8">
          <w:pPr>
            <w:pStyle w:val="TOC3"/>
            <w:tabs>
              <w:tab w:val="left" w:pos="1200"/>
              <w:tab w:val="right" w:leader="dot" w:pos="9629"/>
            </w:tabs>
            <w:rPr>
              <w:rFonts w:asciiTheme="minorHAnsi" w:eastAsiaTheme="minorEastAsia" w:hAnsiTheme="minorHAnsi" w:cstheme="minorBidi"/>
              <w:b w:val="0"/>
              <w:noProof/>
              <w:lang w:val="en-US"/>
            </w:rPr>
          </w:pPr>
          <w:hyperlink w:anchor="_Toc283302194" w:history="1">
            <w:r w:rsidR="003116B1" w:rsidRPr="004B2411">
              <w:rPr>
                <w:rStyle w:val="Hyperlink"/>
                <w:rFonts w:asciiTheme="minorHAnsi" w:hAnsiTheme="minorHAnsi"/>
                <w:b w:val="0"/>
                <w:noProof/>
              </w:rPr>
              <w:t>6.1.1</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rPr>
              <w:t>Fund Management</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_Toc283302194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38</w:t>
            </w:r>
            <w:r w:rsidRPr="004B2411">
              <w:rPr>
                <w:rFonts w:asciiTheme="minorHAnsi" w:hAnsiTheme="minorHAnsi"/>
                <w:b w:val="0"/>
                <w:noProof/>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95" w:history="1">
            <w:r w:rsidR="003116B1" w:rsidRPr="004B2411">
              <w:rPr>
                <w:rStyle w:val="Hyperlink"/>
                <w:rFonts w:asciiTheme="minorHAnsi" w:hAnsiTheme="minorHAnsi"/>
                <w:b w:val="0"/>
                <w:noProof/>
                <w:lang w:bidi="en-US"/>
              </w:rPr>
              <w:t>6.2</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Key PSGG activities</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_Toc283302195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41</w:t>
            </w:r>
            <w:r w:rsidRPr="004B2411">
              <w:rPr>
                <w:rFonts w:asciiTheme="minorHAnsi" w:hAnsiTheme="minorHAnsi"/>
                <w:b w:val="0"/>
                <w:noProof/>
                <w:webHidden/>
              </w:rPr>
              <w:fldChar w:fldCharType="end"/>
            </w:r>
          </w:hyperlink>
        </w:p>
        <w:p w:rsidR="003116B1" w:rsidRPr="004B2411" w:rsidRDefault="001C7BB8">
          <w:pPr>
            <w:pStyle w:val="TOC3"/>
            <w:tabs>
              <w:tab w:val="left" w:pos="1200"/>
              <w:tab w:val="right" w:leader="dot" w:pos="9629"/>
            </w:tabs>
            <w:rPr>
              <w:rFonts w:asciiTheme="minorHAnsi" w:eastAsiaTheme="minorEastAsia" w:hAnsiTheme="minorHAnsi" w:cstheme="minorBidi"/>
              <w:b w:val="0"/>
              <w:noProof/>
              <w:lang w:val="en-US"/>
            </w:rPr>
          </w:pPr>
          <w:hyperlink w:anchor="_Toc283302196" w:history="1">
            <w:r w:rsidR="003116B1" w:rsidRPr="004B2411">
              <w:rPr>
                <w:rStyle w:val="Hyperlink"/>
                <w:rFonts w:asciiTheme="minorHAnsi" w:hAnsiTheme="minorHAnsi"/>
                <w:b w:val="0"/>
                <w:noProof/>
                <w:lang w:bidi="en-US"/>
              </w:rPr>
              <w:t>6.2.1</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PMEP</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_Toc283302196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41</w:t>
            </w:r>
            <w:r w:rsidRPr="004B2411">
              <w:rPr>
                <w:rFonts w:asciiTheme="minorHAnsi" w:hAnsiTheme="minorHAnsi"/>
                <w:b w:val="0"/>
                <w:noProof/>
                <w:webHidden/>
              </w:rPr>
              <w:fldChar w:fldCharType="end"/>
            </w:r>
          </w:hyperlink>
        </w:p>
        <w:p w:rsidR="003116B1" w:rsidRPr="004B2411" w:rsidRDefault="001C7BB8">
          <w:pPr>
            <w:pStyle w:val="TOC3"/>
            <w:tabs>
              <w:tab w:val="left" w:pos="1200"/>
              <w:tab w:val="right" w:leader="dot" w:pos="9629"/>
            </w:tabs>
            <w:rPr>
              <w:rFonts w:asciiTheme="minorHAnsi" w:eastAsiaTheme="minorEastAsia" w:hAnsiTheme="minorHAnsi" w:cstheme="minorBidi"/>
              <w:b w:val="0"/>
              <w:noProof/>
              <w:lang w:val="en-US"/>
            </w:rPr>
          </w:pPr>
          <w:hyperlink w:anchor="_Toc283302197" w:history="1">
            <w:r w:rsidR="003116B1" w:rsidRPr="004B2411">
              <w:rPr>
                <w:rStyle w:val="Hyperlink"/>
                <w:rFonts w:asciiTheme="minorHAnsi" w:hAnsiTheme="minorHAnsi"/>
                <w:b w:val="0"/>
                <w:noProof/>
              </w:rPr>
              <w:t>6.2.2</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rPr>
              <w:t>Post- PSGG programme design</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_Toc283302197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42</w:t>
            </w:r>
            <w:r w:rsidRPr="004B2411">
              <w:rPr>
                <w:rFonts w:asciiTheme="minorHAnsi" w:hAnsiTheme="minorHAnsi"/>
                <w:b w:val="0"/>
                <w:noProof/>
                <w:webHidden/>
              </w:rPr>
              <w:fldChar w:fldCharType="end"/>
            </w:r>
          </w:hyperlink>
        </w:p>
        <w:p w:rsidR="003116B1" w:rsidRPr="004B2411" w:rsidRDefault="001C7BB8">
          <w:pPr>
            <w:pStyle w:val="TOC3"/>
            <w:tabs>
              <w:tab w:val="left" w:pos="1200"/>
              <w:tab w:val="right" w:leader="dot" w:pos="9629"/>
            </w:tabs>
            <w:rPr>
              <w:rFonts w:asciiTheme="minorHAnsi" w:eastAsiaTheme="minorEastAsia" w:hAnsiTheme="minorHAnsi" w:cstheme="minorBidi"/>
              <w:b w:val="0"/>
              <w:noProof/>
              <w:lang w:val="en-US"/>
            </w:rPr>
          </w:pPr>
          <w:hyperlink w:anchor="_Toc283302198" w:history="1">
            <w:r w:rsidR="003116B1" w:rsidRPr="004B2411">
              <w:rPr>
                <w:rStyle w:val="Hyperlink"/>
                <w:rFonts w:asciiTheme="minorHAnsi" w:hAnsiTheme="minorHAnsi"/>
                <w:b w:val="0"/>
                <w:noProof/>
              </w:rPr>
              <w:t>6.2.3</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rPr>
              <w:t>Gender Component</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_Toc283302198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42</w:t>
            </w:r>
            <w:r w:rsidRPr="004B2411">
              <w:rPr>
                <w:rFonts w:asciiTheme="minorHAnsi" w:hAnsiTheme="minorHAnsi"/>
                <w:b w:val="0"/>
                <w:noProof/>
                <w:webHidden/>
              </w:rPr>
              <w:fldChar w:fldCharType="end"/>
            </w:r>
          </w:hyperlink>
        </w:p>
        <w:p w:rsidR="003116B1" w:rsidRPr="004B2411" w:rsidRDefault="001C7BB8">
          <w:pPr>
            <w:pStyle w:val="TOC2"/>
            <w:tabs>
              <w:tab w:val="left" w:pos="960"/>
              <w:tab w:val="right" w:leader="dot" w:pos="9629"/>
            </w:tabs>
            <w:rPr>
              <w:rFonts w:asciiTheme="minorHAnsi" w:eastAsiaTheme="minorEastAsia" w:hAnsiTheme="minorHAnsi" w:cstheme="minorBidi"/>
              <w:b w:val="0"/>
              <w:noProof/>
              <w:lang w:val="en-US"/>
            </w:rPr>
          </w:pPr>
          <w:hyperlink w:anchor="_Toc283302199" w:history="1">
            <w:r w:rsidR="003116B1" w:rsidRPr="004B2411">
              <w:rPr>
                <w:rStyle w:val="Hyperlink"/>
                <w:rFonts w:asciiTheme="minorHAnsi" w:hAnsiTheme="minorHAnsi"/>
                <w:b w:val="0"/>
                <w:noProof/>
                <w:lang w:bidi="en-US"/>
              </w:rPr>
              <w:t>6.3</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lang w:bidi="en-US"/>
              </w:rPr>
              <w:t>Key activities for the implementing partners</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_Toc283302199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42</w:t>
            </w:r>
            <w:r w:rsidRPr="004B2411">
              <w:rPr>
                <w:rFonts w:asciiTheme="minorHAnsi" w:hAnsiTheme="minorHAnsi"/>
                <w:b w:val="0"/>
                <w:noProof/>
                <w:webHidden/>
              </w:rPr>
              <w:fldChar w:fldCharType="end"/>
            </w:r>
          </w:hyperlink>
        </w:p>
        <w:p w:rsidR="003116B1" w:rsidRPr="004B2411" w:rsidRDefault="001C7BB8">
          <w:pPr>
            <w:pStyle w:val="TOC3"/>
            <w:tabs>
              <w:tab w:val="left" w:pos="1200"/>
              <w:tab w:val="right" w:leader="dot" w:pos="9629"/>
            </w:tabs>
            <w:rPr>
              <w:rFonts w:asciiTheme="minorHAnsi" w:eastAsiaTheme="minorEastAsia" w:hAnsiTheme="minorHAnsi" w:cstheme="minorBidi"/>
              <w:b w:val="0"/>
              <w:noProof/>
              <w:lang w:val="en-US"/>
            </w:rPr>
          </w:pPr>
          <w:hyperlink w:anchor="_Toc283302200" w:history="1">
            <w:r w:rsidR="003116B1" w:rsidRPr="004B2411">
              <w:rPr>
                <w:rStyle w:val="Hyperlink"/>
                <w:rFonts w:asciiTheme="minorHAnsi" w:hAnsiTheme="minorHAnsi"/>
                <w:b w:val="0"/>
                <w:noProof/>
              </w:rPr>
              <w:t>6.3.1</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rPr>
              <w:t>Media High Council</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_Toc283302200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42</w:t>
            </w:r>
            <w:r w:rsidRPr="004B2411">
              <w:rPr>
                <w:rFonts w:asciiTheme="minorHAnsi" w:hAnsiTheme="minorHAnsi"/>
                <w:b w:val="0"/>
                <w:noProof/>
                <w:webHidden/>
              </w:rPr>
              <w:fldChar w:fldCharType="end"/>
            </w:r>
          </w:hyperlink>
        </w:p>
        <w:p w:rsidR="003116B1" w:rsidRPr="004B2411" w:rsidRDefault="001C7BB8">
          <w:pPr>
            <w:pStyle w:val="TOC3"/>
            <w:tabs>
              <w:tab w:val="left" w:pos="1200"/>
              <w:tab w:val="right" w:leader="dot" w:pos="9629"/>
            </w:tabs>
            <w:rPr>
              <w:rFonts w:asciiTheme="minorHAnsi" w:eastAsiaTheme="minorEastAsia" w:hAnsiTheme="minorHAnsi" w:cstheme="minorBidi"/>
              <w:b w:val="0"/>
              <w:noProof/>
              <w:lang w:val="en-US"/>
            </w:rPr>
          </w:pPr>
          <w:hyperlink w:anchor="_Toc283302201" w:history="1">
            <w:r w:rsidR="003116B1" w:rsidRPr="004B2411">
              <w:rPr>
                <w:rStyle w:val="Hyperlink"/>
                <w:rFonts w:asciiTheme="minorHAnsi" w:hAnsiTheme="minorHAnsi"/>
                <w:b w:val="0"/>
                <w:noProof/>
              </w:rPr>
              <w:t>6.3.2</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rPr>
              <w:t>National Human Rights Commission</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_Toc283302201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42</w:t>
            </w:r>
            <w:r w:rsidRPr="004B2411">
              <w:rPr>
                <w:rFonts w:asciiTheme="minorHAnsi" w:hAnsiTheme="minorHAnsi"/>
                <w:b w:val="0"/>
                <w:noProof/>
                <w:webHidden/>
              </w:rPr>
              <w:fldChar w:fldCharType="end"/>
            </w:r>
          </w:hyperlink>
        </w:p>
        <w:p w:rsidR="003116B1" w:rsidRPr="004B2411" w:rsidRDefault="001C7BB8">
          <w:pPr>
            <w:pStyle w:val="TOC3"/>
            <w:tabs>
              <w:tab w:val="left" w:pos="1200"/>
              <w:tab w:val="right" w:leader="dot" w:pos="9629"/>
            </w:tabs>
            <w:rPr>
              <w:rFonts w:asciiTheme="minorHAnsi" w:eastAsiaTheme="minorEastAsia" w:hAnsiTheme="minorHAnsi" w:cstheme="minorBidi"/>
              <w:b w:val="0"/>
              <w:noProof/>
              <w:lang w:val="en-US"/>
            </w:rPr>
          </w:pPr>
          <w:hyperlink w:anchor="_Toc283302202" w:history="1">
            <w:r w:rsidR="003116B1" w:rsidRPr="004B2411">
              <w:rPr>
                <w:rStyle w:val="Hyperlink"/>
                <w:rFonts w:asciiTheme="minorHAnsi" w:hAnsiTheme="minorHAnsi"/>
                <w:b w:val="0"/>
                <w:noProof/>
              </w:rPr>
              <w:t>6.3.3</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rPr>
              <w:t>National Unity and Reconciliation Commission</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_Toc283302202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42</w:t>
            </w:r>
            <w:r w:rsidRPr="004B2411">
              <w:rPr>
                <w:rFonts w:asciiTheme="minorHAnsi" w:hAnsiTheme="minorHAnsi"/>
                <w:b w:val="0"/>
                <w:noProof/>
                <w:webHidden/>
              </w:rPr>
              <w:fldChar w:fldCharType="end"/>
            </w:r>
          </w:hyperlink>
        </w:p>
        <w:p w:rsidR="003116B1" w:rsidRPr="004B2411" w:rsidRDefault="001C7BB8">
          <w:pPr>
            <w:pStyle w:val="TOC3"/>
            <w:tabs>
              <w:tab w:val="left" w:pos="1200"/>
              <w:tab w:val="right" w:leader="dot" w:pos="9629"/>
            </w:tabs>
            <w:rPr>
              <w:rFonts w:asciiTheme="minorHAnsi" w:eastAsiaTheme="minorEastAsia" w:hAnsiTheme="minorHAnsi" w:cstheme="minorBidi"/>
              <w:b w:val="0"/>
              <w:noProof/>
              <w:lang w:val="en-US"/>
            </w:rPr>
          </w:pPr>
          <w:hyperlink w:anchor="_Toc283302203" w:history="1">
            <w:r w:rsidR="003116B1" w:rsidRPr="004B2411">
              <w:rPr>
                <w:rStyle w:val="Hyperlink"/>
                <w:rFonts w:asciiTheme="minorHAnsi" w:hAnsiTheme="minorHAnsi"/>
                <w:b w:val="0"/>
                <w:noProof/>
              </w:rPr>
              <w:t>6.3.4</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rPr>
              <w:t>National Women’s Council</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_Toc283302203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42</w:t>
            </w:r>
            <w:r w:rsidRPr="004B2411">
              <w:rPr>
                <w:rFonts w:asciiTheme="minorHAnsi" w:hAnsiTheme="minorHAnsi"/>
                <w:b w:val="0"/>
                <w:noProof/>
                <w:webHidden/>
              </w:rPr>
              <w:fldChar w:fldCharType="end"/>
            </w:r>
          </w:hyperlink>
        </w:p>
        <w:p w:rsidR="003116B1" w:rsidRPr="004B2411" w:rsidRDefault="001C7BB8">
          <w:pPr>
            <w:pStyle w:val="TOC3"/>
            <w:tabs>
              <w:tab w:val="left" w:pos="1200"/>
              <w:tab w:val="right" w:leader="dot" w:pos="9629"/>
            </w:tabs>
            <w:rPr>
              <w:rFonts w:asciiTheme="minorHAnsi" w:eastAsiaTheme="minorEastAsia" w:hAnsiTheme="minorHAnsi" w:cstheme="minorBidi"/>
              <w:b w:val="0"/>
              <w:noProof/>
              <w:lang w:val="en-US"/>
            </w:rPr>
          </w:pPr>
          <w:hyperlink w:anchor="_Toc283302205" w:history="1">
            <w:r w:rsidR="003116B1" w:rsidRPr="004B2411">
              <w:rPr>
                <w:rStyle w:val="Hyperlink"/>
                <w:rFonts w:asciiTheme="minorHAnsi" w:hAnsiTheme="minorHAnsi"/>
                <w:b w:val="0"/>
                <w:noProof/>
              </w:rPr>
              <w:t>6.3.5</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rPr>
              <w:t>Ombudsman Office</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_Toc283302205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42</w:t>
            </w:r>
            <w:r w:rsidRPr="004B2411">
              <w:rPr>
                <w:rFonts w:asciiTheme="minorHAnsi" w:hAnsiTheme="minorHAnsi"/>
                <w:b w:val="0"/>
                <w:noProof/>
                <w:webHidden/>
              </w:rPr>
              <w:fldChar w:fldCharType="end"/>
            </w:r>
          </w:hyperlink>
        </w:p>
        <w:p w:rsidR="003116B1" w:rsidRPr="004B2411" w:rsidRDefault="001C7BB8">
          <w:pPr>
            <w:pStyle w:val="TOC3"/>
            <w:tabs>
              <w:tab w:val="left" w:pos="1200"/>
              <w:tab w:val="right" w:leader="dot" w:pos="9629"/>
            </w:tabs>
            <w:rPr>
              <w:rFonts w:asciiTheme="minorHAnsi" w:eastAsiaTheme="minorEastAsia" w:hAnsiTheme="minorHAnsi" w:cstheme="minorBidi"/>
              <w:b w:val="0"/>
              <w:noProof/>
              <w:lang w:val="en-US"/>
            </w:rPr>
          </w:pPr>
          <w:hyperlink w:anchor="_Toc283302208" w:history="1">
            <w:r w:rsidR="003116B1" w:rsidRPr="004B2411">
              <w:rPr>
                <w:rStyle w:val="Hyperlink"/>
                <w:rFonts w:asciiTheme="minorHAnsi" w:hAnsiTheme="minorHAnsi"/>
                <w:b w:val="0"/>
                <w:noProof/>
              </w:rPr>
              <w:t>6.3.6</w:t>
            </w:r>
            <w:r w:rsidR="003116B1" w:rsidRPr="004B2411">
              <w:rPr>
                <w:rFonts w:asciiTheme="minorHAnsi" w:eastAsiaTheme="minorEastAsia" w:hAnsiTheme="minorHAnsi" w:cstheme="minorBidi"/>
                <w:b w:val="0"/>
                <w:noProof/>
                <w:lang w:val="en-US"/>
              </w:rPr>
              <w:tab/>
            </w:r>
            <w:r w:rsidR="003116B1" w:rsidRPr="004B2411">
              <w:rPr>
                <w:rStyle w:val="Hyperlink"/>
                <w:rFonts w:asciiTheme="minorHAnsi" w:hAnsiTheme="minorHAnsi"/>
                <w:b w:val="0"/>
                <w:noProof/>
              </w:rPr>
              <w:t>Parliament</w:t>
            </w:r>
            <w:r w:rsidR="003116B1" w:rsidRPr="004B2411">
              <w:rPr>
                <w:rFonts w:asciiTheme="minorHAnsi" w:hAnsiTheme="minorHAnsi"/>
                <w:b w:val="0"/>
                <w:noProof/>
                <w:webHidden/>
              </w:rPr>
              <w:tab/>
            </w:r>
            <w:r w:rsidRPr="004B2411">
              <w:rPr>
                <w:rFonts w:asciiTheme="minorHAnsi" w:hAnsiTheme="minorHAnsi"/>
                <w:b w:val="0"/>
                <w:noProof/>
                <w:webHidden/>
              </w:rPr>
              <w:fldChar w:fldCharType="begin"/>
            </w:r>
            <w:r w:rsidR="003116B1" w:rsidRPr="004B2411">
              <w:rPr>
                <w:rFonts w:asciiTheme="minorHAnsi" w:hAnsiTheme="minorHAnsi"/>
                <w:b w:val="0"/>
                <w:noProof/>
                <w:webHidden/>
              </w:rPr>
              <w:instrText xml:space="preserve"> PAGEREF _Toc283302208 \h </w:instrText>
            </w:r>
            <w:r w:rsidRPr="004B2411">
              <w:rPr>
                <w:rFonts w:asciiTheme="minorHAnsi" w:hAnsiTheme="minorHAnsi"/>
                <w:b w:val="0"/>
                <w:noProof/>
                <w:webHidden/>
              </w:rPr>
            </w:r>
            <w:r w:rsidRPr="004B2411">
              <w:rPr>
                <w:rFonts w:asciiTheme="minorHAnsi" w:hAnsiTheme="minorHAnsi"/>
                <w:b w:val="0"/>
                <w:noProof/>
                <w:webHidden/>
              </w:rPr>
              <w:fldChar w:fldCharType="separate"/>
            </w:r>
            <w:r w:rsidR="00741B12">
              <w:rPr>
                <w:rFonts w:asciiTheme="minorHAnsi" w:hAnsiTheme="minorHAnsi"/>
                <w:b w:val="0"/>
                <w:noProof/>
                <w:webHidden/>
              </w:rPr>
              <w:t>42</w:t>
            </w:r>
            <w:r w:rsidRPr="004B2411">
              <w:rPr>
                <w:rFonts w:asciiTheme="minorHAnsi" w:hAnsiTheme="minorHAnsi"/>
                <w:b w:val="0"/>
                <w:noProof/>
                <w:webHidden/>
              </w:rPr>
              <w:fldChar w:fldCharType="end"/>
            </w:r>
          </w:hyperlink>
        </w:p>
        <w:p w:rsidR="003116B1" w:rsidRPr="004B2411" w:rsidRDefault="001C7BB8">
          <w:pPr>
            <w:pStyle w:val="TOC1"/>
            <w:rPr>
              <w:rFonts w:asciiTheme="minorHAnsi" w:eastAsiaTheme="minorEastAsia" w:hAnsiTheme="minorHAnsi" w:cstheme="minorBidi"/>
              <w:b w:val="0"/>
              <w:szCs w:val="22"/>
              <w:lang w:val="en-US" w:eastAsia="en-US"/>
            </w:rPr>
          </w:pPr>
          <w:hyperlink w:anchor="_Toc283302209" w:history="1">
            <w:r w:rsidR="003116B1" w:rsidRPr="004B2411">
              <w:rPr>
                <w:rStyle w:val="Hyperlink"/>
                <w:rFonts w:asciiTheme="minorHAnsi" w:hAnsiTheme="minorHAnsi"/>
                <w:b w:val="0"/>
              </w:rPr>
              <w:t>7</w:t>
            </w:r>
            <w:r w:rsidR="003116B1" w:rsidRPr="004B2411">
              <w:rPr>
                <w:rFonts w:asciiTheme="minorHAnsi" w:eastAsiaTheme="minorEastAsia" w:hAnsiTheme="minorHAnsi" w:cstheme="minorBidi"/>
                <w:b w:val="0"/>
                <w:szCs w:val="22"/>
                <w:lang w:val="en-US" w:eastAsia="en-US"/>
              </w:rPr>
              <w:tab/>
            </w:r>
            <w:r w:rsidR="003116B1" w:rsidRPr="004B2411">
              <w:rPr>
                <w:rStyle w:val="Hyperlink"/>
                <w:rFonts w:asciiTheme="minorHAnsi" w:hAnsiTheme="minorHAnsi"/>
                <w:b w:val="0"/>
              </w:rPr>
              <w:t>Planned Disbursement 2011</w:t>
            </w:r>
            <w:r w:rsidR="003116B1" w:rsidRPr="004B2411">
              <w:rPr>
                <w:rFonts w:asciiTheme="minorHAnsi" w:hAnsiTheme="minorHAnsi"/>
                <w:b w:val="0"/>
                <w:webHidden/>
              </w:rPr>
              <w:tab/>
            </w:r>
            <w:r w:rsidRPr="004B2411">
              <w:rPr>
                <w:rFonts w:asciiTheme="minorHAnsi" w:hAnsiTheme="minorHAnsi"/>
                <w:b w:val="0"/>
                <w:webHidden/>
              </w:rPr>
              <w:fldChar w:fldCharType="begin"/>
            </w:r>
            <w:r w:rsidR="003116B1" w:rsidRPr="004B2411">
              <w:rPr>
                <w:rFonts w:asciiTheme="minorHAnsi" w:hAnsiTheme="minorHAnsi"/>
                <w:b w:val="0"/>
                <w:webHidden/>
              </w:rPr>
              <w:instrText xml:space="preserve"> PAGEREF _Toc283302209 \h </w:instrText>
            </w:r>
            <w:r w:rsidRPr="004B2411">
              <w:rPr>
                <w:rFonts w:asciiTheme="minorHAnsi" w:hAnsiTheme="minorHAnsi"/>
                <w:b w:val="0"/>
                <w:webHidden/>
              </w:rPr>
            </w:r>
            <w:r w:rsidRPr="004B2411">
              <w:rPr>
                <w:rFonts w:asciiTheme="minorHAnsi" w:hAnsiTheme="minorHAnsi"/>
                <w:b w:val="0"/>
                <w:webHidden/>
              </w:rPr>
              <w:fldChar w:fldCharType="separate"/>
            </w:r>
            <w:r w:rsidR="00741B12">
              <w:rPr>
                <w:rFonts w:asciiTheme="minorHAnsi" w:hAnsiTheme="minorHAnsi"/>
                <w:b w:val="0"/>
                <w:webHidden/>
              </w:rPr>
              <w:t>42</w:t>
            </w:r>
            <w:r w:rsidRPr="004B2411">
              <w:rPr>
                <w:rFonts w:asciiTheme="minorHAnsi" w:hAnsiTheme="minorHAnsi"/>
                <w:b w:val="0"/>
                <w:webHidden/>
              </w:rPr>
              <w:fldChar w:fldCharType="end"/>
            </w:r>
          </w:hyperlink>
        </w:p>
        <w:p w:rsidR="007430F0" w:rsidRDefault="001C7BB8" w:rsidP="002270F7">
          <w:pPr>
            <w:jc w:val="both"/>
            <w:rPr>
              <w:rFonts w:asciiTheme="minorHAnsi" w:hAnsiTheme="minorHAnsi"/>
              <w:sz w:val="24"/>
              <w:szCs w:val="24"/>
            </w:rPr>
          </w:pPr>
          <w:r w:rsidRPr="004B2411">
            <w:rPr>
              <w:rFonts w:asciiTheme="minorHAnsi" w:hAnsiTheme="minorHAnsi"/>
              <w:sz w:val="24"/>
              <w:szCs w:val="24"/>
            </w:rPr>
            <w:fldChar w:fldCharType="end"/>
          </w:r>
        </w:p>
      </w:sdtContent>
    </w:sdt>
    <w:p w:rsidR="00FB2733" w:rsidRDefault="00FB2733" w:rsidP="002270F7">
      <w:pPr>
        <w:jc w:val="both"/>
        <w:rPr>
          <w:rFonts w:asciiTheme="minorHAnsi" w:hAnsiTheme="minorHAnsi"/>
          <w:sz w:val="24"/>
          <w:szCs w:val="24"/>
        </w:rPr>
      </w:pPr>
    </w:p>
    <w:p w:rsidR="00FB2733" w:rsidRDefault="00FB2733" w:rsidP="002270F7">
      <w:pPr>
        <w:jc w:val="both"/>
        <w:rPr>
          <w:rFonts w:asciiTheme="minorHAnsi" w:hAnsiTheme="minorHAnsi"/>
          <w:sz w:val="24"/>
          <w:szCs w:val="24"/>
        </w:rPr>
      </w:pPr>
    </w:p>
    <w:p w:rsidR="00FB2733" w:rsidRDefault="00FB2733" w:rsidP="002270F7">
      <w:pPr>
        <w:jc w:val="both"/>
        <w:rPr>
          <w:rFonts w:asciiTheme="minorHAnsi" w:hAnsiTheme="minorHAnsi"/>
          <w:sz w:val="24"/>
          <w:szCs w:val="24"/>
        </w:rPr>
      </w:pPr>
    </w:p>
    <w:p w:rsidR="00741B12" w:rsidRDefault="00741B12" w:rsidP="002270F7">
      <w:pPr>
        <w:jc w:val="both"/>
        <w:rPr>
          <w:rFonts w:asciiTheme="minorHAnsi" w:hAnsiTheme="minorHAnsi"/>
          <w:sz w:val="24"/>
          <w:szCs w:val="24"/>
        </w:rPr>
      </w:pPr>
    </w:p>
    <w:p w:rsidR="00FB2733" w:rsidRDefault="00FB2733" w:rsidP="002270F7">
      <w:pPr>
        <w:jc w:val="both"/>
        <w:rPr>
          <w:rFonts w:asciiTheme="minorHAnsi" w:hAnsiTheme="minorHAnsi"/>
          <w:sz w:val="24"/>
          <w:szCs w:val="24"/>
        </w:rPr>
      </w:pPr>
    </w:p>
    <w:p w:rsidR="00FB2733" w:rsidRDefault="00FB2733" w:rsidP="002270F7">
      <w:pPr>
        <w:jc w:val="both"/>
        <w:rPr>
          <w:rFonts w:asciiTheme="minorHAnsi" w:hAnsiTheme="minorHAnsi"/>
          <w:sz w:val="24"/>
          <w:szCs w:val="24"/>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r w:rsidRPr="001C7BB8">
        <w:rPr>
          <w:b w:val="0"/>
          <w:bCs/>
        </w:rPr>
        <w:lastRenderedPageBreak/>
        <w:fldChar w:fldCharType="begin"/>
      </w:r>
      <w:r w:rsidR="00FB2733" w:rsidRPr="00FB2733">
        <w:rPr>
          <w:b w:val="0"/>
          <w:bCs/>
        </w:rPr>
        <w:instrText xml:space="preserve"> TOC \h \z \c "Table" </w:instrText>
      </w:r>
      <w:r w:rsidRPr="001C7BB8">
        <w:rPr>
          <w:b w:val="0"/>
          <w:bCs/>
        </w:rPr>
        <w:fldChar w:fldCharType="separate"/>
      </w:r>
      <w:hyperlink w:anchor="_Toc283307770" w:history="1">
        <w:r w:rsidR="00FB2733" w:rsidRPr="004B2411">
          <w:rPr>
            <w:rStyle w:val="Hyperlink"/>
            <w:rFonts w:asciiTheme="minorHAnsi" w:hAnsiTheme="minorHAnsi"/>
            <w:b w:val="0"/>
            <w:noProof/>
          </w:rPr>
          <w:t>Table 1: Table: Ombudsman's Office: Overview of activities and results 2</w:t>
        </w:r>
        <w:r w:rsidR="00FB2733" w:rsidRPr="004B2411">
          <w:rPr>
            <w:rStyle w:val="Hyperlink"/>
            <w:rFonts w:asciiTheme="minorHAnsi" w:hAnsiTheme="minorHAnsi"/>
            <w:b w:val="0"/>
            <w:noProof/>
            <w:vertAlign w:val="superscript"/>
          </w:rPr>
          <w:t>nd</w:t>
        </w:r>
        <w:r w:rsidR="00FB2733" w:rsidRPr="004B2411">
          <w:rPr>
            <w:rStyle w:val="Hyperlink"/>
            <w:rFonts w:asciiTheme="minorHAnsi" w:hAnsiTheme="minorHAnsi"/>
            <w:b w:val="0"/>
            <w:noProof/>
          </w:rPr>
          <w:t xml:space="preserve"> -4</w:t>
        </w:r>
        <w:r w:rsidR="00FB2733" w:rsidRPr="004B2411">
          <w:rPr>
            <w:rStyle w:val="Hyperlink"/>
            <w:rFonts w:asciiTheme="minorHAnsi" w:hAnsiTheme="minorHAnsi"/>
            <w:b w:val="0"/>
            <w:noProof/>
            <w:vertAlign w:val="superscript"/>
          </w:rPr>
          <w:t>th</w:t>
        </w:r>
        <w:r w:rsidR="00FB2733" w:rsidRPr="004B2411">
          <w:rPr>
            <w:rStyle w:val="Hyperlink"/>
            <w:rFonts w:asciiTheme="minorHAnsi" w:hAnsiTheme="minorHAnsi"/>
            <w:b w:val="0"/>
            <w:noProof/>
          </w:rPr>
          <w:t xml:space="preserve"> Q 2010</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_Toc283307770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10</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71" w:history="1">
        <w:r w:rsidR="00FB2733" w:rsidRPr="004B2411">
          <w:rPr>
            <w:rStyle w:val="Hyperlink"/>
            <w:rFonts w:asciiTheme="minorHAnsi" w:hAnsiTheme="minorHAnsi"/>
            <w:b w:val="0"/>
            <w:noProof/>
          </w:rPr>
          <w:t>Table 2: National Human Rights Commission (NHRC): Overview of activities and results 2</w:t>
        </w:r>
        <w:r w:rsidR="00FB2733" w:rsidRPr="004B2411">
          <w:rPr>
            <w:rStyle w:val="Hyperlink"/>
            <w:rFonts w:asciiTheme="minorHAnsi" w:hAnsiTheme="minorHAnsi"/>
            <w:b w:val="0"/>
            <w:noProof/>
            <w:vertAlign w:val="superscript"/>
          </w:rPr>
          <w:t>nd</w:t>
        </w:r>
        <w:r w:rsidR="00FB2733" w:rsidRPr="004B2411">
          <w:rPr>
            <w:rStyle w:val="Hyperlink"/>
            <w:rFonts w:asciiTheme="minorHAnsi" w:hAnsiTheme="minorHAnsi"/>
            <w:b w:val="0"/>
            <w:noProof/>
          </w:rPr>
          <w:t xml:space="preserve"> -4</w:t>
        </w:r>
        <w:r w:rsidR="00FB2733" w:rsidRPr="004B2411">
          <w:rPr>
            <w:rStyle w:val="Hyperlink"/>
            <w:rFonts w:asciiTheme="minorHAnsi" w:hAnsiTheme="minorHAnsi"/>
            <w:b w:val="0"/>
            <w:noProof/>
            <w:vertAlign w:val="superscript"/>
          </w:rPr>
          <w:t>th</w:t>
        </w:r>
        <w:r w:rsidR="00FB2733" w:rsidRPr="004B2411">
          <w:rPr>
            <w:rStyle w:val="Hyperlink"/>
            <w:rFonts w:asciiTheme="minorHAnsi" w:hAnsiTheme="minorHAnsi"/>
            <w:b w:val="0"/>
            <w:noProof/>
          </w:rPr>
          <w:t xml:space="preserve"> Q 2010</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_Toc283307771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13</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72" w:history="1">
        <w:r w:rsidR="00FB2733" w:rsidRPr="004B2411">
          <w:rPr>
            <w:rStyle w:val="Hyperlink"/>
            <w:rFonts w:asciiTheme="minorHAnsi" w:hAnsiTheme="minorHAnsi"/>
            <w:b w:val="0"/>
            <w:noProof/>
          </w:rPr>
          <w:t>Table 3: National Unity and Reconciliation Commission (NURC): Overview of activities and results 2</w:t>
        </w:r>
        <w:r w:rsidR="00FB2733" w:rsidRPr="004B2411">
          <w:rPr>
            <w:rStyle w:val="Hyperlink"/>
            <w:rFonts w:asciiTheme="minorHAnsi" w:hAnsiTheme="minorHAnsi"/>
            <w:b w:val="0"/>
            <w:noProof/>
            <w:vertAlign w:val="superscript"/>
          </w:rPr>
          <w:t>nd</w:t>
        </w:r>
        <w:r w:rsidR="00FB2733" w:rsidRPr="004B2411">
          <w:rPr>
            <w:rStyle w:val="Hyperlink"/>
            <w:rFonts w:asciiTheme="minorHAnsi" w:hAnsiTheme="minorHAnsi"/>
            <w:b w:val="0"/>
            <w:noProof/>
          </w:rPr>
          <w:t xml:space="preserve"> -4</w:t>
        </w:r>
        <w:r w:rsidR="00FB2733" w:rsidRPr="004B2411">
          <w:rPr>
            <w:rStyle w:val="Hyperlink"/>
            <w:rFonts w:asciiTheme="minorHAnsi" w:hAnsiTheme="minorHAnsi"/>
            <w:b w:val="0"/>
            <w:noProof/>
            <w:vertAlign w:val="superscript"/>
          </w:rPr>
          <w:t>th</w:t>
        </w:r>
        <w:r w:rsidR="00FB2733" w:rsidRPr="004B2411">
          <w:rPr>
            <w:rStyle w:val="Hyperlink"/>
            <w:rFonts w:asciiTheme="minorHAnsi" w:hAnsiTheme="minorHAnsi"/>
            <w:b w:val="0"/>
            <w:noProof/>
          </w:rPr>
          <w:t xml:space="preserve"> Q 2010</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_Toc283307772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15</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73" w:history="1">
        <w:r w:rsidR="00FB2733" w:rsidRPr="004B2411">
          <w:rPr>
            <w:rStyle w:val="Hyperlink"/>
            <w:rFonts w:asciiTheme="minorHAnsi" w:hAnsiTheme="minorHAnsi"/>
            <w:b w:val="0"/>
            <w:noProof/>
          </w:rPr>
          <w:t>Table 4: National Women's Council (NWC): Overview of activities and results 2</w:t>
        </w:r>
        <w:r w:rsidR="00FB2733" w:rsidRPr="004B2411">
          <w:rPr>
            <w:rStyle w:val="Hyperlink"/>
            <w:rFonts w:asciiTheme="minorHAnsi" w:hAnsiTheme="minorHAnsi"/>
            <w:b w:val="0"/>
            <w:noProof/>
            <w:vertAlign w:val="superscript"/>
          </w:rPr>
          <w:t>nd</w:t>
        </w:r>
        <w:r w:rsidR="00FB2733" w:rsidRPr="004B2411">
          <w:rPr>
            <w:rStyle w:val="Hyperlink"/>
            <w:rFonts w:asciiTheme="minorHAnsi" w:hAnsiTheme="minorHAnsi"/>
            <w:b w:val="0"/>
            <w:noProof/>
          </w:rPr>
          <w:t xml:space="preserve"> -4</w:t>
        </w:r>
        <w:r w:rsidR="00FB2733" w:rsidRPr="004B2411">
          <w:rPr>
            <w:rStyle w:val="Hyperlink"/>
            <w:rFonts w:asciiTheme="minorHAnsi" w:hAnsiTheme="minorHAnsi"/>
            <w:b w:val="0"/>
            <w:noProof/>
            <w:vertAlign w:val="superscript"/>
          </w:rPr>
          <w:t>th</w:t>
        </w:r>
        <w:r w:rsidR="00FB2733" w:rsidRPr="004B2411">
          <w:rPr>
            <w:rStyle w:val="Hyperlink"/>
            <w:rFonts w:asciiTheme="minorHAnsi" w:hAnsiTheme="minorHAnsi"/>
            <w:b w:val="0"/>
            <w:noProof/>
          </w:rPr>
          <w:t xml:space="preserve"> Q 2010</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_Toc283307773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17</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74" w:history="1">
        <w:r w:rsidR="00FB2733" w:rsidRPr="004B2411">
          <w:rPr>
            <w:rStyle w:val="Hyperlink"/>
            <w:rFonts w:asciiTheme="minorHAnsi" w:hAnsiTheme="minorHAnsi"/>
            <w:b w:val="0"/>
            <w:noProof/>
          </w:rPr>
          <w:t>Table 5: Parliament: Overview of activities and results 2</w:t>
        </w:r>
        <w:r w:rsidR="00FB2733" w:rsidRPr="004B2411">
          <w:rPr>
            <w:rStyle w:val="Hyperlink"/>
            <w:rFonts w:asciiTheme="minorHAnsi" w:hAnsiTheme="minorHAnsi"/>
            <w:b w:val="0"/>
            <w:noProof/>
            <w:vertAlign w:val="superscript"/>
          </w:rPr>
          <w:t>nd</w:t>
        </w:r>
        <w:r w:rsidR="00FB2733" w:rsidRPr="004B2411">
          <w:rPr>
            <w:rStyle w:val="Hyperlink"/>
            <w:rFonts w:asciiTheme="minorHAnsi" w:hAnsiTheme="minorHAnsi"/>
            <w:b w:val="0"/>
            <w:noProof/>
          </w:rPr>
          <w:t xml:space="preserve"> -4</w:t>
        </w:r>
        <w:r w:rsidR="00FB2733" w:rsidRPr="004B2411">
          <w:rPr>
            <w:rStyle w:val="Hyperlink"/>
            <w:rFonts w:asciiTheme="minorHAnsi" w:hAnsiTheme="minorHAnsi"/>
            <w:b w:val="0"/>
            <w:noProof/>
            <w:vertAlign w:val="superscript"/>
          </w:rPr>
          <w:t>th</w:t>
        </w:r>
        <w:r w:rsidR="00FB2733" w:rsidRPr="004B2411">
          <w:rPr>
            <w:rStyle w:val="Hyperlink"/>
            <w:rFonts w:asciiTheme="minorHAnsi" w:hAnsiTheme="minorHAnsi"/>
            <w:b w:val="0"/>
            <w:noProof/>
          </w:rPr>
          <w:t xml:space="preserve"> Q 2010</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_Toc283307774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19</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75" w:history="1">
        <w:r w:rsidR="00FB2733" w:rsidRPr="00F3458E">
          <w:rPr>
            <w:rStyle w:val="Hyperlink"/>
            <w:rFonts w:asciiTheme="minorHAnsi" w:hAnsiTheme="minorHAnsi"/>
            <w:b w:val="0"/>
            <w:noProof/>
          </w:rPr>
          <w:t>Table 6 Media High Council (MHC): Overview of activities and results 2</w:t>
        </w:r>
        <w:r w:rsidR="00FB2733" w:rsidRPr="00F3458E">
          <w:rPr>
            <w:rStyle w:val="Hyperlink"/>
            <w:rFonts w:asciiTheme="minorHAnsi" w:hAnsiTheme="minorHAnsi"/>
            <w:b w:val="0"/>
            <w:noProof/>
            <w:vertAlign w:val="superscript"/>
          </w:rPr>
          <w:t>nd</w:t>
        </w:r>
        <w:r w:rsidR="00FB2733" w:rsidRPr="00F3458E">
          <w:rPr>
            <w:rStyle w:val="Hyperlink"/>
            <w:rFonts w:asciiTheme="minorHAnsi" w:hAnsiTheme="minorHAnsi"/>
            <w:b w:val="0"/>
            <w:noProof/>
          </w:rPr>
          <w:t xml:space="preserve"> -4</w:t>
        </w:r>
        <w:r w:rsidR="00FB2733" w:rsidRPr="00F3458E">
          <w:rPr>
            <w:rStyle w:val="Hyperlink"/>
            <w:rFonts w:asciiTheme="minorHAnsi" w:hAnsiTheme="minorHAnsi"/>
            <w:b w:val="0"/>
            <w:noProof/>
            <w:vertAlign w:val="superscript"/>
          </w:rPr>
          <w:t>th</w:t>
        </w:r>
        <w:r w:rsidR="00FB2733" w:rsidRPr="00F3458E">
          <w:rPr>
            <w:rStyle w:val="Hyperlink"/>
            <w:rFonts w:asciiTheme="minorHAnsi" w:hAnsiTheme="minorHAnsi"/>
            <w:b w:val="0"/>
            <w:noProof/>
          </w:rPr>
          <w:t xml:space="preserve"> Q 2010</w:t>
        </w:r>
        <w:r w:rsidR="00FB2733" w:rsidRPr="00F3458E">
          <w:rPr>
            <w:rFonts w:asciiTheme="minorHAnsi" w:hAnsiTheme="minorHAnsi"/>
            <w:b w:val="0"/>
            <w:noProof/>
            <w:webHidden/>
            <w:sz w:val="20"/>
          </w:rPr>
          <w:tab/>
        </w:r>
        <w:r w:rsidRPr="00F3458E">
          <w:rPr>
            <w:rFonts w:asciiTheme="minorHAnsi" w:hAnsiTheme="minorHAnsi"/>
            <w:b w:val="0"/>
            <w:noProof/>
            <w:webHidden/>
            <w:sz w:val="20"/>
          </w:rPr>
          <w:fldChar w:fldCharType="begin"/>
        </w:r>
        <w:r w:rsidR="00FB2733" w:rsidRPr="00F3458E">
          <w:rPr>
            <w:rFonts w:asciiTheme="minorHAnsi" w:hAnsiTheme="minorHAnsi"/>
            <w:b w:val="0"/>
            <w:noProof/>
            <w:webHidden/>
            <w:sz w:val="20"/>
          </w:rPr>
          <w:instrText xml:space="preserve"> PAGEREF _Toc283307775 \h </w:instrText>
        </w:r>
        <w:r w:rsidRPr="00F3458E">
          <w:rPr>
            <w:rFonts w:asciiTheme="minorHAnsi" w:hAnsiTheme="minorHAnsi"/>
            <w:b w:val="0"/>
            <w:noProof/>
            <w:webHidden/>
            <w:sz w:val="20"/>
          </w:rPr>
        </w:r>
        <w:r w:rsidRPr="00F3458E">
          <w:rPr>
            <w:rFonts w:asciiTheme="minorHAnsi" w:hAnsiTheme="minorHAnsi"/>
            <w:b w:val="0"/>
            <w:noProof/>
            <w:webHidden/>
            <w:sz w:val="20"/>
          </w:rPr>
          <w:fldChar w:fldCharType="separate"/>
        </w:r>
        <w:r w:rsidR="00741B12">
          <w:rPr>
            <w:rFonts w:asciiTheme="minorHAnsi" w:hAnsiTheme="minorHAnsi"/>
            <w:b w:val="0"/>
            <w:noProof/>
            <w:webHidden/>
            <w:sz w:val="20"/>
          </w:rPr>
          <w:t>25</w:t>
        </w:r>
        <w:r w:rsidRPr="00F3458E">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76" w:history="1">
        <w:r w:rsidR="00FB2733" w:rsidRPr="004B2411">
          <w:rPr>
            <w:rStyle w:val="Hyperlink"/>
            <w:rFonts w:asciiTheme="minorHAnsi" w:hAnsiTheme="minorHAnsi"/>
            <w:b w:val="0"/>
            <w:noProof/>
          </w:rPr>
          <w:t>Table 7 Overview of recommendations and actions taken since the last OPR review</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_Toc283307776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28</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77" w:history="1">
        <w:r w:rsidR="00FB2733" w:rsidRPr="004B2411">
          <w:rPr>
            <w:rStyle w:val="Hyperlink"/>
            <w:rFonts w:asciiTheme="minorHAnsi" w:hAnsiTheme="minorHAnsi"/>
            <w:b w:val="0"/>
            <w:noProof/>
          </w:rPr>
          <w:t>Table 8 Annual Budget 2010 for DFID funds</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_Toc283307777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32</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78" w:history="1">
        <w:r w:rsidR="00FB2733" w:rsidRPr="004B2411">
          <w:rPr>
            <w:rStyle w:val="Hyperlink"/>
            <w:rFonts w:asciiTheme="minorHAnsi" w:hAnsiTheme="minorHAnsi"/>
            <w:b w:val="0"/>
            <w:noProof/>
          </w:rPr>
          <w:t>Table 9 Budget, expenditure and balance Q1 2010: DFID funds</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_Toc283307778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33</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79" w:history="1">
        <w:r w:rsidR="00FB2733" w:rsidRPr="004B2411">
          <w:rPr>
            <w:rStyle w:val="Hyperlink"/>
            <w:rFonts w:asciiTheme="minorHAnsi" w:hAnsiTheme="minorHAnsi"/>
            <w:b w:val="0"/>
            <w:noProof/>
          </w:rPr>
          <w:t>Table 10 Budget, Expenditure and balance Q1 2010: UNDP funds</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_Toc283307779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33</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80" w:history="1">
        <w:r w:rsidR="00FB2733" w:rsidRPr="004B2411">
          <w:rPr>
            <w:rStyle w:val="Hyperlink"/>
            <w:rFonts w:asciiTheme="minorHAnsi" w:hAnsiTheme="minorHAnsi"/>
            <w:b w:val="0"/>
            <w:noProof/>
          </w:rPr>
          <w:t>Table 11 DFID disbursement to UNDP</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_Toc283307780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34</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81" w:history="1">
        <w:r w:rsidR="00FB2733" w:rsidRPr="004B2411">
          <w:rPr>
            <w:rStyle w:val="Hyperlink"/>
            <w:rFonts w:asciiTheme="minorHAnsi" w:hAnsiTheme="minorHAnsi"/>
            <w:b w:val="0"/>
            <w:noProof/>
          </w:rPr>
          <w:t>Table 12 Available funds for Q2- Q4: DFID funds</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_Toc283307781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34</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82" w:history="1">
        <w:r w:rsidR="00FB2733" w:rsidRPr="004B2411">
          <w:rPr>
            <w:rStyle w:val="Hyperlink"/>
            <w:rFonts w:asciiTheme="minorHAnsi" w:hAnsiTheme="minorHAnsi"/>
            <w:b w:val="0"/>
            <w:noProof/>
          </w:rPr>
          <w:t>Table 13 Date of last disbursement per fund and IP</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_Toc283307782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35</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83" w:history="1">
        <w:r w:rsidR="00FB2733" w:rsidRPr="004B2411">
          <w:rPr>
            <w:rStyle w:val="Hyperlink"/>
            <w:rFonts w:asciiTheme="minorHAnsi" w:hAnsiTheme="minorHAnsi"/>
            <w:b w:val="0"/>
            <w:noProof/>
          </w:rPr>
          <w:t>Table 14 Expenditure and balance Q2-Q4 2010: DFID funds</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_Toc283307783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36</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84" w:history="1">
        <w:r w:rsidR="00FB2733" w:rsidRPr="004B2411">
          <w:rPr>
            <w:rStyle w:val="Hyperlink"/>
            <w:rFonts w:asciiTheme="minorHAnsi" w:hAnsiTheme="minorHAnsi"/>
            <w:b w:val="0"/>
            <w:noProof/>
          </w:rPr>
          <w:t>Table 15 Budget, Expenditure and Balance Q2-Q4 2010: UNDP funds</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_Toc283307784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36</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85" w:history="1">
        <w:r w:rsidR="00FB2733" w:rsidRPr="004B2411">
          <w:rPr>
            <w:rStyle w:val="Hyperlink"/>
            <w:rFonts w:asciiTheme="minorHAnsi" w:hAnsiTheme="minorHAnsi"/>
            <w:b w:val="0"/>
            <w:noProof/>
          </w:rPr>
          <w:t>Table 16 Actual cost share Balance as per 31</w:t>
        </w:r>
        <w:r w:rsidR="00FB2733" w:rsidRPr="004B2411">
          <w:rPr>
            <w:rStyle w:val="Hyperlink"/>
            <w:rFonts w:asciiTheme="minorHAnsi" w:hAnsiTheme="minorHAnsi"/>
            <w:b w:val="0"/>
            <w:noProof/>
            <w:vertAlign w:val="superscript"/>
          </w:rPr>
          <w:t>st</w:t>
        </w:r>
        <w:r w:rsidR="00FB2733" w:rsidRPr="004B2411">
          <w:rPr>
            <w:rStyle w:val="Hyperlink"/>
            <w:rFonts w:asciiTheme="minorHAnsi" w:hAnsiTheme="minorHAnsi"/>
            <w:b w:val="0"/>
            <w:noProof/>
          </w:rPr>
          <w:t xml:space="preserve"> December 2010</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_Toc283307785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37</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86" w:history="1">
        <w:r w:rsidR="00FB2733" w:rsidRPr="004B2411">
          <w:rPr>
            <w:rStyle w:val="Hyperlink"/>
            <w:rFonts w:asciiTheme="minorHAnsi" w:hAnsiTheme="minorHAnsi"/>
            <w:b w:val="0"/>
            <w:noProof/>
          </w:rPr>
          <w:t>Table 17 Contingency fund request</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_Toc283307786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34</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87" w:history="1">
        <w:r w:rsidR="00FB2733" w:rsidRPr="004B2411">
          <w:rPr>
            <w:rStyle w:val="Hyperlink"/>
            <w:rFonts w:asciiTheme="minorHAnsi" w:hAnsiTheme="minorHAnsi"/>
            <w:b w:val="0"/>
            <w:noProof/>
          </w:rPr>
          <w:t>Table 18 Source of funds for data collection activities</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_Toc283307787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35</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88" w:history="1">
        <w:r w:rsidR="00FB2733" w:rsidRPr="004B2411">
          <w:rPr>
            <w:rStyle w:val="Hyperlink"/>
            <w:rFonts w:asciiTheme="minorHAnsi" w:hAnsiTheme="minorHAnsi"/>
            <w:b w:val="0"/>
            <w:noProof/>
          </w:rPr>
          <w:t xml:space="preserve">Table 19: </w:t>
        </w:r>
        <w:r w:rsidR="00FB2733" w:rsidRPr="004B2411">
          <w:rPr>
            <w:rStyle w:val="Hyperlink"/>
            <w:rFonts w:asciiTheme="minorHAnsi" w:hAnsiTheme="minorHAnsi"/>
            <w:b w:val="0"/>
            <w:noProof/>
            <w:lang w:eastAsia="en-GB"/>
          </w:rPr>
          <w:t>Timeframe for Post-PSGG programme design</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_Toc283307788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42</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89" w:history="1">
        <w:r w:rsidR="00FB2733" w:rsidRPr="004B2411">
          <w:rPr>
            <w:rStyle w:val="Hyperlink"/>
            <w:rFonts w:asciiTheme="minorHAnsi" w:hAnsiTheme="minorHAnsi"/>
            <w:b w:val="0"/>
            <w:noProof/>
          </w:rPr>
          <w:t>Table 20: Media High Council (MHC): Activities planned for Q1 &amp; Q2 2011</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_Toc283307789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42</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90" w:history="1">
        <w:r w:rsidR="00FB2733" w:rsidRPr="004B2411">
          <w:rPr>
            <w:rStyle w:val="Hyperlink"/>
            <w:rFonts w:asciiTheme="minorHAnsi" w:hAnsiTheme="minorHAnsi"/>
            <w:b w:val="0"/>
            <w:noProof/>
          </w:rPr>
          <w:t>Table 21 National Human Rights Commission (NHRC): Activities planned for Q1 &amp; Q2 2011</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_Toc283307790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42</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91" w:history="1">
        <w:r w:rsidR="00FB2733" w:rsidRPr="004B2411">
          <w:rPr>
            <w:rStyle w:val="Hyperlink"/>
            <w:rFonts w:asciiTheme="minorHAnsi" w:hAnsiTheme="minorHAnsi"/>
            <w:b w:val="0"/>
            <w:noProof/>
          </w:rPr>
          <w:t>Table 22National Unity and Reconciliation Commission: Activities planned for Q1 &amp; Q2 2011</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_Toc283307791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42</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92" w:history="1">
        <w:r w:rsidR="00FB2733" w:rsidRPr="004B2411">
          <w:rPr>
            <w:rStyle w:val="Hyperlink"/>
            <w:rFonts w:asciiTheme="minorHAnsi" w:hAnsiTheme="minorHAnsi"/>
            <w:b w:val="0"/>
            <w:noProof/>
          </w:rPr>
          <w:t>Table 23National Women’s Council: Activities planned for Q1 &amp; Q2 2011</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_Toc283307792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42</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93" w:history="1">
        <w:r w:rsidR="00FB2733" w:rsidRPr="004B2411">
          <w:rPr>
            <w:rStyle w:val="Hyperlink"/>
            <w:rFonts w:asciiTheme="minorHAnsi" w:hAnsiTheme="minorHAnsi"/>
            <w:b w:val="0"/>
            <w:noProof/>
          </w:rPr>
          <w:t>Table 24: Ombudsman Office: Activities planned for Q1 &amp; Q2 2011</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_Toc283307793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42</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94" w:history="1">
        <w:r w:rsidR="00FB2733" w:rsidRPr="004B2411">
          <w:rPr>
            <w:rStyle w:val="Hyperlink"/>
            <w:rFonts w:asciiTheme="minorHAnsi" w:hAnsiTheme="minorHAnsi"/>
            <w:b w:val="0"/>
            <w:noProof/>
          </w:rPr>
          <w:t>Table 25: Parliament: Activities planned for Q1 &amp; Q2 2011</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_Toc283307794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42</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4B2411" w:rsidRDefault="001C7BB8">
      <w:pPr>
        <w:pStyle w:val="TableofFigures"/>
        <w:tabs>
          <w:tab w:val="right" w:leader="dot" w:pos="9629"/>
        </w:tabs>
        <w:rPr>
          <w:rFonts w:asciiTheme="minorHAnsi" w:eastAsiaTheme="minorEastAsia" w:hAnsiTheme="minorHAnsi" w:cstheme="minorBidi"/>
          <w:b w:val="0"/>
          <w:noProof/>
          <w:sz w:val="20"/>
          <w:lang w:val="en-US"/>
        </w:rPr>
      </w:pPr>
      <w:hyperlink w:anchor="_Toc283307795" w:history="1">
        <w:r w:rsidR="00FB2733" w:rsidRPr="004B2411">
          <w:rPr>
            <w:rStyle w:val="Hyperlink"/>
            <w:rFonts w:asciiTheme="minorHAnsi" w:hAnsiTheme="minorHAnsi"/>
            <w:b w:val="0"/>
            <w:noProof/>
          </w:rPr>
          <w:t>Table 26 Resource allocation plan for 2011</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_Toc283307795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 w:val="0"/>
            <w:noProof/>
            <w:webHidden/>
            <w:sz w:val="20"/>
          </w:rPr>
          <w:t>42</w:t>
        </w:r>
        <w:r w:rsidRPr="004B2411">
          <w:rPr>
            <w:rFonts w:asciiTheme="minorHAnsi" w:hAnsiTheme="minorHAnsi"/>
            <w:b w:val="0"/>
            <w:noProof/>
            <w:webHidden/>
            <w:sz w:val="20"/>
          </w:rPr>
          <w:fldChar w:fldCharType="end"/>
        </w:r>
      </w:hyperlink>
    </w:p>
    <w:p w:rsidR="00FB2733" w:rsidRPr="004B2411" w:rsidRDefault="00FB2733">
      <w:pPr>
        <w:pStyle w:val="TableofFigures"/>
        <w:tabs>
          <w:tab w:val="right" w:leader="dot" w:pos="9629"/>
        </w:tabs>
        <w:rPr>
          <w:rStyle w:val="Hyperlink"/>
          <w:rFonts w:asciiTheme="minorHAnsi" w:hAnsiTheme="minorHAnsi"/>
          <w:b w:val="0"/>
          <w:noProof/>
        </w:rPr>
      </w:pPr>
    </w:p>
    <w:p w:rsidR="00FB2733" w:rsidRPr="00FB2733" w:rsidRDefault="001C7BB8">
      <w:pPr>
        <w:pStyle w:val="TableofFigures"/>
        <w:tabs>
          <w:tab w:val="right" w:leader="dot" w:pos="9629"/>
        </w:tabs>
        <w:rPr>
          <w:rFonts w:asciiTheme="minorHAnsi" w:eastAsiaTheme="minorEastAsia" w:hAnsiTheme="minorHAnsi" w:cstheme="minorBidi"/>
          <w:b w:val="0"/>
          <w:noProof/>
          <w:szCs w:val="22"/>
          <w:lang w:val="en-US"/>
        </w:rPr>
      </w:pPr>
      <w:hyperlink w:anchor="_Toc283307796" w:history="1">
        <w:r w:rsidR="00FB2733" w:rsidRPr="004B2411">
          <w:rPr>
            <w:rStyle w:val="Hyperlink"/>
            <w:rFonts w:asciiTheme="minorHAnsi" w:hAnsiTheme="minorHAnsi"/>
            <w:b w:val="0"/>
            <w:noProof/>
          </w:rPr>
          <w:t>Table 27 Planned disbursement per quarter</w:t>
        </w:r>
        <w:r w:rsidR="00FB2733" w:rsidRPr="004B2411">
          <w:rPr>
            <w:rFonts w:asciiTheme="minorHAnsi" w:hAnsiTheme="minorHAnsi"/>
            <w:b w:val="0"/>
            <w:noProof/>
            <w:webHidden/>
            <w:sz w:val="20"/>
          </w:rPr>
          <w:tab/>
        </w:r>
        <w:r w:rsidRPr="004B2411">
          <w:rPr>
            <w:rFonts w:asciiTheme="minorHAnsi" w:hAnsiTheme="minorHAnsi"/>
            <w:b w:val="0"/>
            <w:noProof/>
            <w:webHidden/>
            <w:sz w:val="20"/>
          </w:rPr>
          <w:fldChar w:fldCharType="begin"/>
        </w:r>
        <w:r w:rsidR="00FB2733" w:rsidRPr="004B2411">
          <w:rPr>
            <w:rFonts w:asciiTheme="minorHAnsi" w:hAnsiTheme="minorHAnsi"/>
            <w:b w:val="0"/>
            <w:noProof/>
            <w:webHidden/>
            <w:sz w:val="20"/>
          </w:rPr>
          <w:instrText xml:space="preserve"> PAGEREF _Toc283307796 \h </w:instrText>
        </w:r>
        <w:r w:rsidRPr="004B2411">
          <w:rPr>
            <w:rFonts w:asciiTheme="minorHAnsi" w:hAnsiTheme="minorHAnsi"/>
            <w:b w:val="0"/>
            <w:noProof/>
            <w:webHidden/>
            <w:sz w:val="20"/>
          </w:rPr>
        </w:r>
        <w:r w:rsidRPr="004B2411">
          <w:rPr>
            <w:rFonts w:asciiTheme="minorHAnsi" w:hAnsiTheme="minorHAnsi"/>
            <w:b w:val="0"/>
            <w:noProof/>
            <w:webHidden/>
            <w:sz w:val="20"/>
          </w:rPr>
          <w:fldChar w:fldCharType="separate"/>
        </w:r>
        <w:r w:rsidR="00741B12">
          <w:rPr>
            <w:rFonts w:asciiTheme="minorHAnsi" w:hAnsiTheme="minorHAnsi"/>
            <w:bCs/>
            <w:noProof/>
            <w:webHidden/>
            <w:sz w:val="20"/>
            <w:lang w:val="en-US"/>
          </w:rPr>
          <w:t>Error! Bookmark not defined.</w:t>
        </w:r>
        <w:r w:rsidRPr="004B2411">
          <w:rPr>
            <w:rFonts w:asciiTheme="minorHAnsi" w:hAnsiTheme="minorHAnsi"/>
            <w:b w:val="0"/>
            <w:noProof/>
            <w:webHidden/>
            <w:sz w:val="20"/>
          </w:rPr>
          <w:fldChar w:fldCharType="end"/>
        </w:r>
      </w:hyperlink>
    </w:p>
    <w:p w:rsidR="007430F0" w:rsidRPr="00FB2733" w:rsidRDefault="001C7BB8" w:rsidP="002270F7">
      <w:pPr>
        <w:pStyle w:val="Heading1"/>
        <w:numPr>
          <w:ilvl w:val="0"/>
          <w:numId w:val="0"/>
        </w:numPr>
        <w:shd w:val="clear" w:color="auto" w:fill="auto"/>
        <w:ind w:left="432"/>
        <w:jc w:val="both"/>
        <w:rPr>
          <w:rFonts w:cs="Times New Roman"/>
          <w:b w:val="0"/>
        </w:rPr>
      </w:pPr>
      <w:r w:rsidRPr="00FB2733">
        <w:rPr>
          <w:rFonts w:cs="Times New Roman"/>
          <w:b w:val="0"/>
          <w:bCs w:val="0"/>
          <w:kern w:val="0"/>
        </w:rPr>
        <w:lastRenderedPageBreak/>
        <w:fldChar w:fldCharType="end"/>
      </w:r>
      <w:r w:rsidR="007008DF">
        <w:rPr>
          <w:rFonts w:cs="Times New Roman"/>
          <w:b w:val="0"/>
          <w:bCs w:val="0"/>
          <w:kern w:val="0"/>
        </w:rPr>
        <w:t xml:space="preserve"> </w:t>
      </w:r>
    </w:p>
    <w:p w:rsidR="00642DCA" w:rsidRPr="004D1C25" w:rsidRDefault="00642DCA" w:rsidP="002270F7">
      <w:pPr>
        <w:pStyle w:val="Heading1"/>
        <w:pageBreakBefore/>
        <w:jc w:val="both"/>
        <w:rPr>
          <w:rFonts w:cs="Times New Roman"/>
        </w:rPr>
      </w:pPr>
      <w:bookmarkStart w:id="60" w:name="_Toc283302135"/>
      <w:r w:rsidRPr="004D1C25">
        <w:rPr>
          <w:rFonts w:cs="Times New Roman"/>
        </w:rPr>
        <w:lastRenderedPageBreak/>
        <w:t>Background and context</w:t>
      </w:r>
      <w:bookmarkEnd w:id="59"/>
      <w:bookmarkEnd w:id="58"/>
      <w:bookmarkEnd w:id="57"/>
      <w:bookmarkEnd w:id="56"/>
      <w:bookmarkEnd w:id="60"/>
    </w:p>
    <w:p w:rsidR="00642DCA" w:rsidRPr="004D1C25" w:rsidRDefault="00642DCA" w:rsidP="002270F7">
      <w:pPr>
        <w:pStyle w:val="Heading2"/>
        <w:jc w:val="both"/>
      </w:pPr>
      <w:bookmarkStart w:id="61" w:name="_Toc126656861"/>
      <w:bookmarkStart w:id="62" w:name="_Toc126656906"/>
      <w:bookmarkStart w:id="63" w:name="_Toc281207998"/>
      <w:bookmarkStart w:id="64" w:name="_Toc283302136"/>
      <w:r w:rsidRPr="004D1C25">
        <w:t>Overview of the Programme for Strengthening Good Governance</w:t>
      </w:r>
      <w:bookmarkEnd w:id="61"/>
      <w:bookmarkEnd w:id="62"/>
      <w:bookmarkEnd w:id="63"/>
      <w:bookmarkEnd w:id="64"/>
    </w:p>
    <w:p w:rsidR="00642DCA" w:rsidRPr="004D1C25" w:rsidRDefault="00642DCA" w:rsidP="002270F7">
      <w:pPr>
        <w:jc w:val="both"/>
        <w:rPr>
          <w:rFonts w:asciiTheme="minorHAnsi" w:hAnsiTheme="minorHAnsi"/>
          <w:sz w:val="24"/>
          <w:szCs w:val="24"/>
        </w:rPr>
      </w:pPr>
      <w:r w:rsidRPr="004D1C25">
        <w:rPr>
          <w:rFonts w:asciiTheme="minorHAnsi" w:hAnsiTheme="minorHAnsi"/>
          <w:sz w:val="24"/>
          <w:szCs w:val="24"/>
        </w:rPr>
        <w:t>In April 2007, the United Kingdom, Department for International Development (DFID) and the United Nations Development Programme (UNDP), jointly initiated the Programme for Strengthening Good Governance (PSGG).</w:t>
      </w:r>
    </w:p>
    <w:p w:rsidR="00642DCA" w:rsidRPr="004D1C25" w:rsidRDefault="00642DCA" w:rsidP="002270F7">
      <w:pPr>
        <w:jc w:val="both"/>
        <w:rPr>
          <w:rFonts w:asciiTheme="minorHAnsi" w:hAnsiTheme="minorHAnsi"/>
          <w:sz w:val="24"/>
          <w:szCs w:val="24"/>
        </w:rPr>
      </w:pPr>
    </w:p>
    <w:p w:rsidR="00642DCA" w:rsidRPr="004D1C25" w:rsidRDefault="00642DCA" w:rsidP="002270F7">
      <w:pPr>
        <w:jc w:val="both"/>
        <w:rPr>
          <w:rFonts w:asciiTheme="minorHAnsi" w:hAnsiTheme="minorHAnsi"/>
          <w:sz w:val="24"/>
          <w:szCs w:val="24"/>
        </w:rPr>
      </w:pPr>
      <w:r w:rsidRPr="004D1C25">
        <w:rPr>
          <w:rFonts w:asciiTheme="minorHAnsi" w:hAnsiTheme="minorHAnsi"/>
          <w:sz w:val="24"/>
          <w:szCs w:val="24"/>
        </w:rPr>
        <w:t>The programme aims to strengthen the accountability and responsiveness of key institutions to deliver on the Economic Development Poverty Reduction Strategy (EDPRS) objectives.</w:t>
      </w:r>
    </w:p>
    <w:p w:rsidR="00642DCA" w:rsidRPr="004D1C25" w:rsidRDefault="00642DCA" w:rsidP="002270F7">
      <w:pPr>
        <w:jc w:val="both"/>
        <w:rPr>
          <w:rFonts w:asciiTheme="minorHAnsi" w:hAnsiTheme="minorHAnsi"/>
          <w:sz w:val="24"/>
          <w:szCs w:val="24"/>
        </w:rPr>
      </w:pPr>
    </w:p>
    <w:p w:rsidR="00642DCA" w:rsidRPr="004D1C25" w:rsidRDefault="00642DCA" w:rsidP="002270F7">
      <w:pPr>
        <w:jc w:val="both"/>
        <w:rPr>
          <w:rFonts w:asciiTheme="minorHAnsi" w:hAnsiTheme="minorHAnsi"/>
          <w:sz w:val="24"/>
          <w:szCs w:val="24"/>
        </w:rPr>
      </w:pPr>
      <w:r w:rsidRPr="004D1C25">
        <w:rPr>
          <w:rFonts w:asciiTheme="minorHAnsi" w:hAnsiTheme="minorHAnsi"/>
          <w:sz w:val="24"/>
          <w:szCs w:val="24"/>
        </w:rPr>
        <w:t>The programme is built around a shared agenda between the Government of Rwanda, DFID and the UNDP, which gives weight to the need for good governance, in particular the development of a responsive and accountable state. Through PSGG, support is provided to:</w:t>
      </w:r>
    </w:p>
    <w:p w:rsidR="00642DCA" w:rsidRPr="004D1C25" w:rsidRDefault="00642DCA" w:rsidP="002270F7">
      <w:pPr>
        <w:jc w:val="both"/>
        <w:rPr>
          <w:rFonts w:asciiTheme="minorHAnsi" w:hAnsiTheme="minorHAnsi"/>
          <w:sz w:val="24"/>
          <w:szCs w:val="24"/>
        </w:rPr>
      </w:pPr>
    </w:p>
    <w:p w:rsidR="00642DCA" w:rsidRPr="004D1C25" w:rsidRDefault="00642DCA" w:rsidP="006B165E">
      <w:pPr>
        <w:numPr>
          <w:ilvl w:val="0"/>
          <w:numId w:val="1"/>
        </w:numPr>
        <w:jc w:val="both"/>
        <w:rPr>
          <w:rFonts w:asciiTheme="minorHAnsi" w:hAnsiTheme="minorHAnsi"/>
          <w:sz w:val="24"/>
          <w:szCs w:val="24"/>
        </w:rPr>
      </w:pPr>
      <w:r w:rsidRPr="004D1C25">
        <w:rPr>
          <w:rFonts w:asciiTheme="minorHAnsi" w:hAnsiTheme="minorHAnsi"/>
          <w:sz w:val="24"/>
          <w:szCs w:val="24"/>
        </w:rPr>
        <w:t>The Media High Council (MHC);</w:t>
      </w:r>
    </w:p>
    <w:p w:rsidR="00642DCA" w:rsidRPr="004D1C25" w:rsidRDefault="00642DCA" w:rsidP="006B165E">
      <w:pPr>
        <w:numPr>
          <w:ilvl w:val="0"/>
          <w:numId w:val="1"/>
        </w:numPr>
        <w:jc w:val="both"/>
        <w:rPr>
          <w:rFonts w:asciiTheme="minorHAnsi" w:hAnsiTheme="minorHAnsi"/>
          <w:sz w:val="24"/>
          <w:szCs w:val="24"/>
        </w:rPr>
      </w:pPr>
      <w:r w:rsidRPr="004D1C25">
        <w:rPr>
          <w:rFonts w:asciiTheme="minorHAnsi" w:hAnsiTheme="minorHAnsi"/>
          <w:sz w:val="24"/>
          <w:szCs w:val="24"/>
        </w:rPr>
        <w:t xml:space="preserve">The National Human Rights Commission (NHRC); </w:t>
      </w:r>
    </w:p>
    <w:p w:rsidR="00642DCA" w:rsidRPr="004D1C25" w:rsidRDefault="00642DCA" w:rsidP="006B165E">
      <w:pPr>
        <w:numPr>
          <w:ilvl w:val="0"/>
          <w:numId w:val="1"/>
        </w:numPr>
        <w:jc w:val="both"/>
        <w:rPr>
          <w:rFonts w:asciiTheme="minorHAnsi" w:hAnsiTheme="minorHAnsi"/>
          <w:sz w:val="24"/>
          <w:szCs w:val="24"/>
        </w:rPr>
      </w:pPr>
      <w:r w:rsidRPr="004D1C25">
        <w:rPr>
          <w:rFonts w:asciiTheme="minorHAnsi" w:hAnsiTheme="minorHAnsi"/>
          <w:sz w:val="24"/>
          <w:szCs w:val="24"/>
        </w:rPr>
        <w:t>The National Unity and Reconciliation Commission (NURC);</w:t>
      </w:r>
    </w:p>
    <w:p w:rsidR="00642DCA" w:rsidRPr="004D1C25" w:rsidRDefault="00642DCA" w:rsidP="006B165E">
      <w:pPr>
        <w:numPr>
          <w:ilvl w:val="0"/>
          <w:numId w:val="1"/>
        </w:numPr>
        <w:jc w:val="both"/>
        <w:rPr>
          <w:rFonts w:asciiTheme="minorHAnsi" w:hAnsiTheme="minorHAnsi"/>
          <w:sz w:val="24"/>
          <w:szCs w:val="24"/>
        </w:rPr>
      </w:pPr>
      <w:r w:rsidRPr="004D1C25">
        <w:rPr>
          <w:rFonts w:asciiTheme="minorHAnsi" w:hAnsiTheme="minorHAnsi"/>
          <w:sz w:val="24"/>
          <w:szCs w:val="24"/>
        </w:rPr>
        <w:t>The Office of the Ombudsman (OO); and</w:t>
      </w:r>
    </w:p>
    <w:p w:rsidR="00642DCA" w:rsidRPr="004D1C25" w:rsidRDefault="00642DCA" w:rsidP="006B165E">
      <w:pPr>
        <w:numPr>
          <w:ilvl w:val="0"/>
          <w:numId w:val="1"/>
        </w:numPr>
        <w:jc w:val="both"/>
        <w:rPr>
          <w:rFonts w:asciiTheme="minorHAnsi" w:hAnsiTheme="minorHAnsi"/>
          <w:sz w:val="24"/>
          <w:szCs w:val="24"/>
        </w:rPr>
      </w:pPr>
      <w:r w:rsidRPr="004D1C25">
        <w:rPr>
          <w:rFonts w:asciiTheme="minorHAnsi" w:hAnsiTheme="minorHAnsi"/>
          <w:sz w:val="24"/>
          <w:szCs w:val="24"/>
        </w:rPr>
        <w:t>The Parliament.</w:t>
      </w:r>
    </w:p>
    <w:p w:rsidR="00642DCA" w:rsidRPr="004D1C25" w:rsidRDefault="00642DCA" w:rsidP="002270F7">
      <w:pPr>
        <w:jc w:val="both"/>
        <w:rPr>
          <w:rFonts w:asciiTheme="minorHAnsi" w:hAnsiTheme="minorHAnsi"/>
          <w:sz w:val="24"/>
          <w:szCs w:val="24"/>
        </w:rPr>
      </w:pPr>
    </w:p>
    <w:p w:rsidR="00642DCA" w:rsidRPr="004D1C25" w:rsidRDefault="00642DCA" w:rsidP="002270F7">
      <w:pPr>
        <w:jc w:val="both"/>
        <w:rPr>
          <w:rFonts w:asciiTheme="minorHAnsi" w:hAnsiTheme="minorHAnsi"/>
          <w:sz w:val="24"/>
          <w:szCs w:val="24"/>
        </w:rPr>
      </w:pPr>
      <w:r w:rsidRPr="004D1C25">
        <w:rPr>
          <w:rFonts w:asciiTheme="minorHAnsi" w:hAnsiTheme="minorHAnsi"/>
          <w:sz w:val="24"/>
          <w:szCs w:val="24"/>
        </w:rPr>
        <w:t>In August 2008, in order to promote gender equity, the gender component was introduced into the PSGG. This saw a sixth implementing partner being brought on board, enlarging the scope of the programme’s interventions to include the National Women’s Council (NWC).</w:t>
      </w:r>
    </w:p>
    <w:p w:rsidR="00642DCA" w:rsidRPr="004D1C25" w:rsidRDefault="00642DCA" w:rsidP="002270F7">
      <w:pPr>
        <w:jc w:val="both"/>
        <w:rPr>
          <w:rFonts w:asciiTheme="minorHAnsi" w:hAnsiTheme="minorHAnsi"/>
          <w:sz w:val="24"/>
          <w:szCs w:val="24"/>
        </w:rPr>
      </w:pPr>
    </w:p>
    <w:p w:rsidR="00642DCA" w:rsidRPr="004D1C25" w:rsidRDefault="00642DCA" w:rsidP="002270F7">
      <w:pPr>
        <w:jc w:val="both"/>
        <w:rPr>
          <w:rFonts w:asciiTheme="minorHAnsi" w:hAnsiTheme="minorHAnsi"/>
          <w:sz w:val="24"/>
          <w:szCs w:val="24"/>
        </w:rPr>
      </w:pPr>
      <w:r w:rsidRPr="004D1C25">
        <w:rPr>
          <w:rFonts w:asciiTheme="minorHAnsi" w:hAnsiTheme="minorHAnsi"/>
          <w:sz w:val="24"/>
          <w:szCs w:val="24"/>
        </w:rPr>
        <w:t>The gender component is both: horizontal, or cross-cutting, to ensure that gender is integrated or mainstreamed into all other PSGG implementing partner initiatives; and vertical or ‘stand-alone’, with its own set of activities and lower level results, that contribute to the broader PSGG objectives.</w:t>
      </w:r>
    </w:p>
    <w:p w:rsidR="00642DCA" w:rsidRPr="004D1C25" w:rsidRDefault="00642DCA" w:rsidP="002270F7">
      <w:pPr>
        <w:pStyle w:val="Heading2"/>
        <w:jc w:val="both"/>
      </w:pPr>
      <w:bookmarkStart w:id="65" w:name="_Toc126656862"/>
      <w:bookmarkStart w:id="66" w:name="_Toc126656907"/>
      <w:bookmarkStart w:id="67" w:name="_Toc281207999"/>
      <w:bookmarkStart w:id="68" w:name="_Toc283302137"/>
      <w:r w:rsidRPr="004D1C25">
        <w:t>Structure of this report</w:t>
      </w:r>
      <w:bookmarkEnd w:id="65"/>
      <w:bookmarkEnd w:id="66"/>
      <w:bookmarkEnd w:id="67"/>
      <w:bookmarkEnd w:id="68"/>
    </w:p>
    <w:p w:rsidR="00642DCA" w:rsidRPr="004D1C25" w:rsidRDefault="00F3458E" w:rsidP="002270F7">
      <w:pPr>
        <w:jc w:val="both"/>
        <w:rPr>
          <w:rFonts w:asciiTheme="minorHAnsi" w:hAnsiTheme="minorHAnsi"/>
          <w:sz w:val="24"/>
          <w:szCs w:val="24"/>
        </w:rPr>
      </w:pPr>
      <w:r>
        <w:rPr>
          <w:rFonts w:asciiTheme="minorHAnsi" w:hAnsiTheme="minorHAnsi"/>
          <w:sz w:val="24"/>
          <w:szCs w:val="24"/>
        </w:rPr>
        <w:t xml:space="preserve">The purpose of this report is to justify the expenditure, report on achievements and map out the plans for the next period of the PSGG. Last report that was submitted to DFID from UNDP covered the period from Q4 2009 to Q1 2010, and this </w:t>
      </w:r>
      <w:r w:rsidR="00642DCA" w:rsidRPr="004D1C25">
        <w:rPr>
          <w:rFonts w:asciiTheme="minorHAnsi" w:hAnsiTheme="minorHAnsi"/>
          <w:sz w:val="24"/>
          <w:szCs w:val="24"/>
        </w:rPr>
        <w:t>report covers the reporting period from the beginning of Quarter 2 2010 to the end of Quarter 4 2010, i.e. 1 April 2010 to the 31 December 2010.</w:t>
      </w:r>
    </w:p>
    <w:p w:rsidR="00642DCA" w:rsidRPr="004D1C25" w:rsidRDefault="00642DCA" w:rsidP="002270F7">
      <w:pPr>
        <w:jc w:val="both"/>
        <w:rPr>
          <w:rFonts w:asciiTheme="minorHAnsi" w:hAnsiTheme="minorHAnsi"/>
          <w:sz w:val="24"/>
          <w:szCs w:val="24"/>
        </w:rPr>
      </w:pPr>
    </w:p>
    <w:p w:rsidR="00642DCA" w:rsidRPr="004D1C25" w:rsidRDefault="00F3458E" w:rsidP="002270F7">
      <w:pPr>
        <w:jc w:val="both"/>
        <w:rPr>
          <w:rFonts w:asciiTheme="minorHAnsi" w:hAnsiTheme="minorHAnsi"/>
          <w:sz w:val="24"/>
          <w:szCs w:val="24"/>
        </w:rPr>
      </w:pPr>
      <w:r>
        <w:rPr>
          <w:rFonts w:asciiTheme="minorHAnsi" w:hAnsiTheme="minorHAnsi"/>
          <w:sz w:val="24"/>
          <w:szCs w:val="24"/>
        </w:rPr>
        <w:t>The report is structured as follows:</w:t>
      </w:r>
    </w:p>
    <w:p w:rsidR="00642DCA" w:rsidRPr="004D1C25" w:rsidRDefault="00642DCA" w:rsidP="002270F7">
      <w:pPr>
        <w:jc w:val="both"/>
        <w:rPr>
          <w:rFonts w:asciiTheme="minorHAnsi" w:hAnsiTheme="minorHAnsi"/>
          <w:sz w:val="24"/>
          <w:szCs w:val="24"/>
        </w:rPr>
      </w:pPr>
    </w:p>
    <w:p w:rsidR="00642DCA" w:rsidRPr="004D1C25" w:rsidRDefault="00642DCA" w:rsidP="002270F7">
      <w:pPr>
        <w:jc w:val="both"/>
        <w:rPr>
          <w:rFonts w:asciiTheme="minorHAnsi" w:hAnsiTheme="minorHAnsi"/>
          <w:sz w:val="24"/>
          <w:szCs w:val="24"/>
        </w:rPr>
      </w:pPr>
      <w:r w:rsidRPr="004D1C25">
        <w:rPr>
          <w:rFonts w:asciiTheme="minorHAnsi" w:hAnsiTheme="minorHAnsi"/>
          <w:sz w:val="24"/>
          <w:szCs w:val="24"/>
        </w:rPr>
        <w:t>Section 1: Background and context;</w:t>
      </w:r>
    </w:p>
    <w:p w:rsidR="00642DCA" w:rsidRDefault="00642DCA" w:rsidP="002270F7">
      <w:pPr>
        <w:jc w:val="both"/>
        <w:rPr>
          <w:rFonts w:asciiTheme="minorHAnsi" w:hAnsiTheme="minorHAnsi"/>
          <w:sz w:val="24"/>
          <w:szCs w:val="24"/>
        </w:rPr>
      </w:pPr>
      <w:r w:rsidRPr="004D1C25">
        <w:rPr>
          <w:rFonts w:asciiTheme="minorHAnsi" w:hAnsiTheme="minorHAnsi"/>
          <w:sz w:val="24"/>
          <w:szCs w:val="24"/>
        </w:rPr>
        <w:t>Section 2: Overview of activities to date at the programme management level;</w:t>
      </w:r>
    </w:p>
    <w:p w:rsidR="00642DCA" w:rsidRDefault="00642DCA" w:rsidP="002270F7">
      <w:pPr>
        <w:jc w:val="both"/>
        <w:rPr>
          <w:rFonts w:asciiTheme="minorHAnsi" w:hAnsiTheme="minorHAnsi"/>
          <w:sz w:val="24"/>
          <w:szCs w:val="24"/>
        </w:rPr>
      </w:pPr>
      <w:r w:rsidRPr="004D1C25">
        <w:rPr>
          <w:rFonts w:asciiTheme="minorHAnsi" w:hAnsiTheme="minorHAnsi"/>
          <w:sz w:val="24"/>
          <w:szCs w:val="24"/>
        </w:rPr>
        <w:t>Section 3: Overview of activities and results by implementing partner;</w:t>
      </w:r>
    </w:p>
    <w:p w:rsidR="0048383A" w:rsidRPr="004D1C25" w:rsidRDefault="0048383A" w:rsidP="002270F7">
      <w:pPr>
        <w:jc w:val="both"/>
        <w:rPr>
          <w:rFonts w:asciiTheme="minorHAnsi" w:hAnsiTheme="minorHAnsi"/>
          <w:sz w:val="24"/>
          <w:szCs w:val="24"/>
        </w:rPr>
      </w:pPr>
      <w:r w:rsidRPr="004D1C25">
        <w:rPr>
          <w:rFonts w:asciiTheme="minorHAnsi" w:hAnsiTheme="minorHAnsi"/>
          <w:sz w:val="24"/>
          <w:szCs w:val="24"/>
        </w:rPr>
        <w:t xml:space="preserve">Section </w:t>
      </w:r>
      <w:r>
        <w:rPr>
          <w:rFonts w:asciiTheme="minorHAnsi" w:hAnsiTheme="minorHAnsi"/>
          <w:sz w:val="24"/>
          <w:szCs w:val="24"/>
        </w:rPr>
        <w:t>4</w:t>
      </w:r>
      <w:r w:rsidRPr="004D1C25">
        <w:rPr>
          <w:rFonts w:asciiTheme="minorHAnsi" w:hAnsiTheme="minorHAnsi"/>
          <w:sz w:val="24"/>
          <w:szCs w:val="24"/>
        </w:rPr>
        <w:t>: Financial implementation.</w:t>
      </w:r>
    </w:p>
    <w:p w:rsidR="00642DCA" w:rsidRDefault="00642DCA" w:rsidP="002270F7">
      <w:pPr>
        <w:jc w:val="both"/>
        <w:rPr>
          <w:rFonts w:asciiTheme="minorHAnsi" w:hAnsiTheme="minorHAnsi"/>
          <w:sz w:val="24"/>
          <w:szCs w:val="24"/>
        </w:rPr>
      </w:pPr>
      <w:r w:rsidRPr="004D1C25">
        <w:rPr>
          <w:rFonts w:asciiTheme="minorHAnsi" w:hAnsiTheme="minorHAnsi"/>
          <w:sz w:val="24"/>
          <w:szCs w:val="24"/>
        </w:rPr>
        <w:t xml:space="preserve">Section </w:t>
      </w:r>
      <w:r w:rsidR="0048383A">
        <w:rPr>
          <w:rFonts w:asciiTheme="minorHAnsi" w:hAnsiTheme="minorHAnsi"/>
          <w:sz w:val="24"/>
          <w:szCs w:val="24"/>
        </w:rPr>
        <w:t>5</w:t>
      </w:r>
      <w:r w:rsidRPr="004D1C25">
        <w:rPr>
          <w:rFonts w:asciiTheme="minorHAnsi" w:hAnsiTheme="minorHAnsi"/>
          <w:sz w:val="24"/>
          <w:szCs w:val="24"/>
        </w:rPr>
        <w:t>: Overview of next steps on the PSGG;</w:t>
      </w:r>
    </w:p>
    <w:p w:rsidR="0048383A" w:rsidRPr="004D1C25" w:rsidRDefault="0048383A" w:rsidP="002270F7">
      <w:pPr>
        <w:jc w:val="both"/>
        <w:rPr>
          <w:rFonts w:asciiTheme="minorHAnsi" w:hAnsiTheme="minorHAnsi"/>
          <w:sz w:val="24"/>
          <w:szCs w:val="24"/>
        </w:rPr>
      </w:pPr>
      <w:r>
        <w:rPr>
          <w:rFonts w:asciiTheme="minorHAnsi" w:hAnsiTheme="minorHAnsi"/>
          <w:sz w:val="24"/>
          <w:szCs w:val="24"/>
        </w:rPr>
        <w:t>Section 6: Financial implications 2011</w:t>
      </w:r>
    </w:p>
    <w:p w:rsidR="00642DCA" w:rsidRPr="004D1C25" w:rsidRDefault="00642DCA" w:rsidP="002270F7">
      <w:pPr>
        <w:jc w:val="both"/>
        <w:rPr>
          <w:rFonts w:asciiTheme="minorHAnsi" w:hAnsiTheme="minorHAnsi"/>
          <w:sz w:val="24"/>
          <w:szCs w:val="24"/>
        </w:rPr>
      </w:pPr>
    </w:p>
    <w:p w:rsidR="00642DCA" w:rsidRPr="004D1C25" w:rsidRDefault="001355EF" w:rsidP="002270F7">
      <w:pPr>
        <w:pStyle w:val="Heading1"/>
        <w:jc w:val="both"/>
        <w:rPr>
          <w:rFonts w:cs="Times New Roman"/>
        </w:rPr>
      </w:pPr>
      <w:bookmarkStart w:id="69" w:name="_Toc283302138"/>
      <w:r>
        <w:rPr>
          <w:rFonts w:cs="Times New Roman"/>
        </w:rPr>
        <w:lastRenderedPageBreak/>
        <w:t>PSGG Programme Management Activities and Results</w:t>
      </w:r>
      <w:bookmarkEnd w:id="69"/>
    </w:p>
    <w:p w:rsidR="00642DCA" w:rsidRPr="004D1C25" w:rsidRDefault="00642DCA" w:rsidP="002270F7">
      <w:pPr>
        <w:pStyle w:val="Heading2"/>
        <w:jc w:val="both"/>
      </w:pPr>
      <w:bookmarkStart w:id="70" w:name="_Toc126656864"/>
      <w:bookmarkStart w:id="71" w:name="_Toc126656909"/>
      <w:bookmarkStart w:id="72" w:name="_Toc281208001"/>
      <w:bookmarkStart w:id="73" w:name="_Toc283302139"/>
      <w:r w:rsidRPr="004D1C25">
        <w:t>Introduction</w:t>
      </w:r>
      <w:bookmarkEnd w:id="70"/>
      <w:bookmarkEnd w:id="71"/>
      <w:bookmarkEnd w:id="72"/>
      <w:bookmarkEnd w:id="73"/>
    </w:p>
    <w:p w:rsidR="00642DCA" w:rsidRPr="004D1C25" w:rsidRDefault="00642DCA" w:rsidP="002270F7">
      <w:pPr>
        <w:widowControl/>
        <w:jc w:val="both"/>
        <w:rPr>
          <w:rFonts w:asciiTheme="minorHAnsi" w:hAnsiTheme="minorHAnsi"/>
          <w:sz w:val="24"/>
          <w:szCs w:val="24"/>
          <w:lang w:eastAsia="en-GB"/>
        </w:rPr>
      </w:pPr>
      <w:r w:rsidRPr="004D1C25">
        <w:rPr>
          <w:rFonts w:asciiTheme="minorHAnsi" w:hAnsiTheme="minorHAnsi"/>
          <w:sz w:val="24"/>
          <w:szCs w:val="24"/>
          <w:lang w:eastAsia="en-GB"/>
        </w:rPr>
        <w:t xml:space="preserve">This section provides an overview of the key activities undertaken at the programme management level during the reporting period. This includes: </w:t>
      </w:r>
      <w:r w:rsidR="00380A53" w:rsidRPr="004D1C25">
        <w:rPr>
          <w:rFonts w:asciiTheme="minorHAnsi" w:hAnsiTheme="minorHAnsi"/>
          <w:sz w:val="24"/>
          <w:szCs w:val="24"/>
          <w:lang w:eastAsia="en-GB"/>
        </w:rPr>
        <w:t xml:space="preserve">recruitment of PSGG programme manager, </w:t>
      </w:r>
      <w:r w:rsidRPr="004D1C25">
        <w:rPr>
          <w:rFonts w:asciiTheme="minorHAnsi" w:hAnsiTheme="minorHAnsi"/>
          <w:sz w:val="24"/>
          <w:szCs w:val="24"/>
          <w:lang w:eastAsia="en-GB"/>
        </w:rPr>
        <w:t>the devel</w:t>
      </w:r>
      <w:r w:rsidR="00380A53" w:rsidRPr="004D1C25">
        <w:rPr>
          <w:rFonts w:asciiTheme="minorHAnsi" w:hAnsiTheme="minorHAnsi"/>
          <w:sz w:val="24"/>
          <w:szCs w:val="24"/>
          <w:lang w:eastAsia="en-GB"/>
        </w:rPr>
        <w:t>opment of the 2011</w:t>
      </w:r>
      <w:r w:rsidRPr="004D1C25">
        <w:rPr>
          <w:rFonts w:asciiTheme="minorHAnsi" w:hAnsiTheme="minorHAnsi"/>
          <w:sz w:val="24"/>
          <w:szCs w:val="24"/>
          <w:lang w:eastAsia="en-GB"/>
        </w:rPr>
        <w:t xml:space="preserve"> work</w:t>
      </w:r>
      <w:r w:rsidR="00380A53" w:rsidRPr="004D1C25">
        <w:rPr>
          <w:rFonts w:asciiTheme="minorHAnsi" w:hAnsiTheme="minorHAnsi"/>
          <w:sz w:val="24"/>
          <w:szCs w:val="24"/>
          <w:lang w:eastAsia="en-GB"/>
        </w:rPr>
        <w:t xml:space="preserve"> </w:t>
      </w:r>
      <w:r w:rsidRPr="004D1C25">
        <w:rPr>
          <w:rFonts w:asciiTheme="minorHAnsi" w:hAnsiTheme="minorHAnsi"/>
          <w:sz w:val="24"/>
          <w:szCs w:val="24"/>
          <w:lang w:eastAsia="en-GB"/>
        </w:rPr>
        <w:t>plans; continued implementation of the Performance Monitoring and Evaluation Plans (PMEPs); and, the implementation of the gender component.</w:t>
      </w:r>
    </w:p>
    <w:p w:rsidR="00AF00B7" w:rsidRPr="004D1C25" w:rsidRDefault="00AF00B7" w:rsidP="002270F7">
      <w:pPr>
        <w:pStyle w:val="Heading2"/>
        <w:jc w:val="both"/>
      </w:pPr>
      <w:bookmarkStart w:id="74" w:name="_Toc281208002"/>
      <w:bookmarkStart w:id="75" w:name="_Toc283302140"/>
      <w:bookmarkStart w:id="76" w:name="_Toc126656865"/>
      <w:bookmarkStart w:id="77" w:name="_Toc126656910"/>
      <w:r w:rsidRPr="004D1C25">
        <w:t>Recruitment of PSGG Programme Manager</w:t>
      </w:r>
      <w:bookmarkEnd w:id="74"/>
      <w:bookmarkEnd w:id="75"/>
    </w:p>
    <w:p w:rsidR="00CB32EE" w:rsidRPr="004D1C25" w:rsidRDefault="001355EF" w:rsidP="002270F7">
      <w:pPr>
        <w:jc w:val="both"/>
        <w:rPr>
          <w:rFonts w:asciiTheme="minorHAnsi" w:hAnsiTheme="minorHAnsi"/>
          <w:sz w:val="24"/>
          <w:szCs w:val="24"/>
          <w:lang w:bidi="en-US"/>
        </w:rPr>
      </w:pPr>
      <w:r>
        <w:rPr>
          <w:rFonts w:asciiTheme="minorHAnsi" w:hAnsiTheme="minorHAnsi"/>
          <w:sz w:val="24"/>
          <w:szCs w:val="24"/>
          <w:lang w:bidi="en-US"/>
        </w:rPr>
        <w:t xml:space="preserve">The recruitment of the PSGG Programme Manager was initiated in April 2010. Following </w:t>
      </w:r>
      <w:r w:rsidR="00ED36CE">
        <w:rPr>
          <w:rFonts w:asciiTheme="minorHAnsi" w:hAnsiTheme="minorHAnsi"/>
          <w:sz w:val="24"/>
          <w:szCs w:val="24"/>
          <w:lang w:bidi="en-US"/>
        </w:rPr>
        <w:t xml:space="preserve">UNDP </w:t>
      </w:r>
      <w:r>
        <w:rPr>
          <w:rFonts w:asciiTheme="minorHAnsi" w:hAnsiTheme="minorHAnsi"/>
          <w:sz w:val="24"/>
          <w:szCs w:val="24"/>
          <w:lang w:bidi="en-US"/>
        </w:rPr>
        <w:t xml:space="preserve">recruitment procedures </w:t>
      </w:r>
      <w:r w:rsidR="00ED36CE">
        <w:rPr>
          <w:rFonts w:asciiTheme="minorHAnsi" w:hAnsiTheme="minorHAnsi"/>
          <w:sz w:val="24"/>
          <w:szCs w:val="24"/>
          <w:lang w:bidi="en-US"/>
        </w:rPr>
        <w:t xml:space="preserve">the position was advertised, after which </w:t>
      </w:r>
      <w:r>
        <w:rPr>
          <w:rFonts w:asciiTheme="minorHAnsi" w:hAnsiTheme="minorHAnsi"/>
          <w:sz w:val="24"/>
          <w:szCs w:val="24"/>
          <w:lang w:bidi="en-US"/>
        </w:rPr>
        <w:t xml:space="preserve">a long list and short list exercise was conducted by </w:t>
      </w:r>
      <w:r w:rsidR="00ED36CE">
        <w:rPr>
          <w:rFonts w:asciiTheme="minorHAnsi" w:hAnsiTheme="minorHAnsi"/>
          <w:sz w:val="24"/>
          <w:szCs w:val="24"/>
          <w:lang w:bidi="en-US"/>
        </w:rPr>
        <w:t>UNDP</w:t>
      </w:r>
      <w:r>
        <w:rPr>
          <w:rFonts w:asciiTheme="minorHAnsi" w:hAnsiTheme="minorHAnsi"/>
          <w:sz w:val="24"/>
          <w:szCs w:val="24"/>
          <w:lang w:bidi="en-US"/>
        </w:rPr>
        <w:t xml:space="preserve"> Democratic Governance Unit. A final list of 5 candidates was retained for interviews. UNDP and DFID participated in the interview process and the Programme Manager started on the 20</w:t>
      </w:r>
      <w:r w:rsidRPr="001355EF">
        <w:rPr>
          <w:rFonts w:asciiTheme="minorHAnsi" w:hAnsiTheme="minorHAnsi"/>
          <w:sz w:val="24"/>
          <w:szCs w:val="24"/>
          <w:vertAlign w:val="superscript"/>
          <w:lang w:bidi="en-US"/>
        </w:rPr>
        <w:t>th</w:t>
      </w:r>
      <w:r>
        <w:rPr>
          <w:rFonts w:asciiTheme="minorHAnsi" w:hAnsiTheme="minorHAnsi"/>
          <w:sz w:val="24"/>
          <w:szCs w:val="24"/>
          <w:lang w:bidi="en-US"/>
        </w:rPr>
        <w:t xml:space="preserve"> December 2010. </w:t>
      </w:r>
    </w:p>
    <w:p w:rsidR="005F7D93" w:rsidRPr="004D1C25" w:rsidRDefault="005F7D93" w:rsidP="002270F7">
      <w:pPr>
        <w:jc w:val="both"/>
        <w:rPr>
          <w:rFonts w:asciiTheme="minorHAnsi" w:hAnsiTheme="minorHAnsi"/>
          <w:sz w:val="24"/>
          <w:szCs w:val="24"/>
          <w:lang w:bidi="en-US"/>
        </w:rPr>
      </w:pPr>
      <w:r w:rsidRPr="004D1C25">
        <w:rPr>
          <w:rFonts w:asciiTheme="minorHAnsi" w:hAnsiTheme="minorHAnsi"/>
          <w:sz w:val="24"/>
          <w:szCs w:val="24"/>
          <w:lang w:bidi="en-US"/>
        </w:rPr>
        <w:t xml:space="preserve"> </w:t>
      </w:r>
    </w:p>
    <w:p w:rsidR="00642DCA" w:rsidRPr="004D1C25" w:rsidRDefault="005F7D93" w:rsidP="002270F7">
      <w:pPr>
        <w:pStyle w:val="Heading2"/>
        <w:jc w:val="both"/>
      </w:pPr>
      <w:bookmarkStart w:id="78" w:name="_Toc283302141"/>
      <w:bookmarkEnd w:id="76"/>
      <w:bookmarkEnd w:id="77"/>
      <w:r w:rsidRPr="004D1C25">
        <w:t>Programme Monitoring and Evaluation</w:t>
      </w:r>
      <w:bookmarkEnd w:id="78"/>
    </w:p>
    <w:p w:rsidR="002E38ED" w:rsidRPr="00302004" w:rsidRDefault="00C6375C" w:rsidP="002270F7">
      <w:pPr>
        <w:jc w:val="both"/>
        <w:rPr>
          <w:rFonts w:ascii="Calibri" w:hAnsi="Calibri" w:cs="Calibri"/>
          <w:sz w:val="24"/>
          <w:szCs w:val="24"/>
        </w:rPr>
      </w:pPr>
      <w:r w:rsidRPr="00302004">
        <w:rPr>
          <w:rFonts w:ascii="Calibri" w:hAnsi="Calibri" w:cs="Calibri"/>
          <w:sz w:val="24"/>
          <w:szCs w:val="24"/>
        </w:rPr>
        <w:t xml:space="preserve">The M&amp;E consultant was recruited in May 2010 to oversee and coordinate the development of two key governance assessments: The Rwanda Reconciliation Barometer (RRB) and the PSGG </w:t>
      </w:r>
      <w:r w:rsidR="004D1C25" w:rsidRPr="00302004">
        <w:rPr>
          <w:rFonts w:ascii="Calibri" w:hAnsi="Calibri" w:cs="Calibri"/>
          <w:sz w:val="24"/>
          <w:szCs w:val="24"/>
        </w:rPr>
        <w:t>Institutions</w:t>
      </w:r>
      <w:r w:rsidRPr="00302004">
        <w:rPr>
          <w:rFonts w:ascii="Calibri" w:hAnsi="Calibri" w:cs="Calibri"/>
          <w:sz w:val="24"/>
          <w:szCs w:val="24"/>
        </w:rPr>
        <w:t xml:space="preserve"> Performance Survey. </w:t>
      </w:r>
    </w:p>
    <w:p w:rsidR="002E38ED" w:rsidRPr="00302004" w:rsidRDefault="002E38ED" w:rsidP="006B165E">
      <w:pPr>
        <w:widowControl/>
        <w:numPr>
          <w:ilvl w:val="0"/>
          <w:numId w:val="8"/>
        </w:numPr>
        <w:jc w:val="both"/>
        <w:rPr>
          <w:rFonts w:ascii="Calibri" w:hAnsi="Calibri" w:cs="Calibri"/>
          <w:sz w:val="24"/>
          <w:szCs w:val="24"/>
        </w:rPr>
      </w:pPr>
      <w:r w:rsidRPr="00302004">
        <w:rPr>
          <w:rFonts w:ascii="Calibri" w:hAnsi="Calibri" w:cs="Calibri"/>
          <w:sz w:val="24"/>
          <w:szCs w:val="24"/>
        </w:rPr>
        <w:t>To collect and analyse information that would be used to assess the current level and status of Unity and Reconciliation sixteen years after genocide,</w:t>
      </w:r>
    </w:p>
    <w:p w:rsidR="002E38ED" w:rsidRPr="00302004" w:rsidRDefault="002E38ED" w:rsidP="006B165E">
      <w:pPr>
        <w:widowControl/>
        <w:numPr>
          <w:ilvl w:val="0"/>
          <w:numId w:val="8"/>
        </w:numPr>
        <w:jc w:val="both"/>
        <w:rPr>
          <w:rFonts w:ascii="Calibri" w:hAnsi="Calibri" w:cs="Calibri"/>
          <w:sz w:val="24"/>
          <w:szCs w:val="24"/>
        </w:rPr>
      </w:pPr>
      <w:r w:rsidRPr="00302004">
        <w:rPr>
          <w:rFonts w:ascii="Calibri" w:hAnsi="Calibri" w:cs="Calibri"/>
          <w:sz w:val="24"/>
          <w:szCs w:val="24"/>
        </w:rPr>
        <w:t>To assess the performance capacity of the institutions that have received assistance</w:t>
      </w:r>
      <w:r w:rsidR="008A0077" w:rsidRPr="00302004">
        <w:rPr>
          <w:rFonts w:ascii="Calibri" w:hAnsi="Calibri" w:cs="Calibri"/>
          <w:sz w:val="24"/>
          <w:szCs w:val="24"/>
        </w:rPr>
        <w:t xml:space="preserve"> to implement governance policy</w:t>
      </w:r>
    </w:p>
    <w:p w:rsidR="002E38ED" w:rsidRPr="00302004" w:rsidRDefault="002E38ED" w:rsidP="002270F7">
      <w:pPr>
        <w:jc w:val="both"/>
        <w:rPr>
          <w:rFonts w:ascii="Calibri" w:hAnsi="Calibri" w:cs="Calibri"/>
          <w:sz w:val="24"/>
          <w:szCs w:val="24"/>
        </w:rPr>
      </w:pPr>
    </w:p>
    <w:p w:rsidR="008A0077" w:rsidRPr="00302004" w:rsidRDefault="008A0077" w:rsidP="002270F7">
      <w:pPr>
        <w:jc w:val="both"/>
        <w:rPr>
          <w:rFonts w:ascii="Calibri" w:hAnsi="Calibri" w:cs="Calibri"/>
          <w:sz w:val="24"/>
          <w:szCs w:val="24"/>
        </w:rPr>
      </w:pPr>
      <w:r w:rsidRPr="00302004">
        <w:rPr>
          <w:rFonts w:ascii="Calibri" w:hAnsi="Calibri" w:cs="Calibri"/>
          <w:sz w:val="24"/>
          <w:szCs w:val="24"/>
        </w:rPr>
        <w:t xml:space="preserve">It was decided that in order to strengthen the credibility of the report, a team of national and international experts were to be selected. The process was open for international bidding and the successful institutions were Institute for Justice and Reconciliation (IJR)  from South Africa and </w:t>
      </w:r>
      <w:r w:rsidRPr="0048383A">
        <w:rPr>
          <w:rFonts w:ascii="Calibri" w:hAnsi="Calibri" w:cs="Calibri"/>
          <w:i/>
          <w:sz w:val="24"/>
          <w:szCs w:val="24"/>
        </w:rPr>
        <w:t>Institut de Recherche et de Dialogue pour la Paix</w:t>
      </w:r>
      <w:r w:rsidRPr="00302004">
        <w:rPr>
          <w:rFonts w:ascii="Calibri" w:hAnsi="Calibri" w:cs="Calibri"/>
          <w:sz w:val="24"/>
          <w:szCs w:val="24"/>
        </w:rPr>
        <w:t xml:space="preserve"> (IRDP) from Rwanda.</w:t>
      </w:r>
    </w:p>
    <w:p w:rsidR="008A0077" w:rsidRPr="00302004" w:rsidRDefault="008A0077" w:rsidP="002270F7">
      <w:pPr>
        <w:jc w:val="both"/>
        <w:rPr>
          <w:rFonts w:ascii="Calibri" w:hAnsi="Calibri" w:cs="Calibri"/>
          <w:sz w:val="24"/>
          <w:szCs w:val="24"/>
        </w:rPr>
      </w:pPr>
    </w:p>
    <w:p w:rsidR="002E38ED" w:rsidRPr="00302004" w:rsidRDefault="008A0077" w:rsidP="002270F7">
      <w:pPr>
        <w:jc w:val="both"/>
        <w:rPr>
          <w:rFonts w:ascii="Calibri" w:hAnsi="Calibri" w:cs="Calibri"/>
          <w:sz w:val="24"/>
          <w:szCs w:val="24"/>
        </w:rPr>
      </w:pPr>
      <w:r w:rsidRPr="00302004">
        <w:rPr>
          <w:rFonts w:ascii="Calibri" w:hAnsi="Calibri" w:cs="Calibri"/>
          <w:sz w:val="24"/>
          <w:szCs w:val="24"/>
        </w:rPr>
        <w:t xml:space="preserve">The data collection for the two reports was undertaken as one process. Built into the methodology was collaboration with </w:t>
      </w:r>
      <w:r w:rsidR="00C6375C" w:rsidRPr="00302004">
        <w:rPr>
          <w:rFonts w:ascii="Calibri" w:hAnsi="Calibri" w:cs="Calibri"/>
          <w:sz w:val="24"/>
          <w:szCs w:val="24"/>
        </w:rPr>
        <w:t xml:space="preserve">a technical committee comprising of representatives from all IPs as well as development partners. </w:t>
      </w:r>
    </w:p>
    <w:p w:rsidR="00642DCA" w:rsidRPr="004D1C25" w:rsidRDefault="00CB32EE" w:rsidP="002270F7">
      <w:pPr>
        <w:pStyle w:val="Heading3"/>
        <w:jc w:val="both"/>
      </w:pPr>
      <w:bookmarkStart w:id="79" w:name="_Toc281556958"/>
      <w:bookmarkStart w:id="80" w:name="_Toc283302142"/>
      <w:r>
        <w:t xml:space="preserve">Rwanda Reconciliation </w:t>
      </w:r>
      <w:r w:rsidR="005F7D93" w:rsidRPr="004D1C25">
        <w:t>Barometer</w:t>
      </w:r>
      <w:bookmarkEnd w:id="79"/>
      <w:bookmarkEnd w:id="80"/>
    </w:p>
    <w:p w:rsidR="00EB3058" w:rsidRPr="00FE50A3" w:rsidRDefault="00EB3058" w:rsidP="002270F7">
      <w:pPr>
        <w:pStyle w:val="NoSpacing"/>
      </w:pPr>
      <w:r w:rsidRPr="00FE50A3">
        <w:t xml:space="preserve">The </w:t>
      </w:r>
      <w:r>
        <w:t>Rwanda Reconciliation Barometer (RRB)</w:t>
      </w:r>
      <w:r w:rsidR="00302004">
        <w:t xml:space="preserve"> was finalized in October 2010. </w:t>
      </w:r>
      <w:r w:rsidRPr="00FE50A3">
        <w:t xml:space="preserve">The study has </w:t>
      </w:r>
      <w:r w:rsidRPr="005F526E">
        <w:t>emerged from the need for a quantitative monitoring tool that would allow the Commission to access the most current public opinion on the progress and pitfalls of the country’s national reconciliation</w:t>
      </w:r>
      <w:r w:rsidRPr="00FE50A3">
        <w:t xml:space="preserve"> pro</w:t>
      </w:r>
      <w:r>
        <w:t>gramme</w:t>
      </w:r>
      <w:r w:rsidRPr="00FE50A3">
        <w:t xml:space="preserve">, Such a tool would allow it to respond in a more targeted way to social fault lines and, in the longer term, may serve as an early warning system to potential sources of societal friction. Public opinion around national reconciliation has, thus far, been an under-researched aspect in the search to understand national unity and reconciliation processes in </w:t>
      </w:r>
      <w:smartTag w:uri="urn:schemas-microsoft-com:office:smarttags" w:element="country-region">
        <w:smartTag w:uri="urn:schemas-microsoft-com:office:smarttags" w:element="place">
          <w:r w:rsidRPr="00FE50A3">
            <w:t>Rwanda</w:t>
          </w:r>
        </w:smartTag>
      </w:smartTag>
      <w:r w:rsidRPr="00FE50A3">
        <w:t>, and this report presents the results of exploratory research on this area</w:t>
      </w:r>
      <w:r>
        <w:rPr>
          <w:rStyle w:val="FootnoteReference"/>
        </w:rPr>
        <w:footnoteReference w:id="4"/>
      </w:r>
      <w:r w:rsidRPr="00FE50A3">
        <w:t xml:space="preserve">. </w:t>
      </w:r>
    </w:p>
    <w:p w:rsidR="00D758E9" w:rsidRDefault="00D758E9" w:rsidP="002270F7">
      <w:pPr>
        <w:jc w:val="both"/>
        <w:rPr>
          <w:rFonts w:asciiTheme="minorHAnsi" w:hAnsiTheme="minorHAnsi"/>
          <w:lang w:eastAsia="en-GB"/>
        </w:rPr>
      </w:pPr>
    </w:p>
    <w:p w:rsidR="00E93A27" w:rsidRDefault="00E93A27" w:rsidP="002270F7">
      <w:pPr>
        <w:pStyle w:val="NoSpacing"/>
      </w:pPr>
      <w:r w:rsidRPr="00E93A27">
        <w:lastRenderedPageBreak/>
        <w:t>Some of the findings have in the report been linked to key areas that are critical to the state of-, and future prospects for national unity and reconciliation in the country.</w:t>
      </w:r>
    </w:p>
    <w:p w:rsidR="00302004" w:rsidRPr="00E93A27" w:rsidRDefault="00302004" w:rsidP="002270F7">
      <w:pPr>
        <w:jc w:val="both"/>
        <w:rPr>
          <w:rFonts w:ascii="Calibri" w:hAnsi="Calibri" w:cs="Calibri"/>
          <w:sz w:val="24"/>
          <w:szCs w:val="24"/>
        </w:rPr>
      </w:pPr>
    </w:p>
    <w:p w:rsidR="00E93A27" w:rsidRDefault="00E93A27" w:rsidP="002270F7">
      <w:pPr>
        <w:pStyle w:val="NoSpacing"/>
      </w:pPr>
      <w:r w:rsidRPr="00E93A27">
        <w:rPr>
          <w:b/>
        </w:rPr>
        <w:t>Political Culture:</w:t>
      </w:r>
      <w:r>
        <w:t xml:space="preserve"> </w:t>
      </w:r>
      <w:r w:rsidRPr="00FE50A3">
        <w:t>Survey questions and statements therefore measured confidence in public institutions, trust in leadership, and the respect of rule of law and courts. In brief, the results indicate moderate to high levels</w:t>
      </w:r>
      <w:r>
        <w:t xml:space="preserve"> ( more than 90%)</w:t>
      </w:r>
      <w:r w:rsidRPr="00FE50A3">
        <w:t xml:space="preserve"> of trust in public institutions overall (compared to generally lower levels of trust in non-governmental- and private institutions), in the country’s political leadership. The survey also recorded significantly high percentages of respondents who indicated participation or willingness to participate in citizen forums</w:t>
      </w:r>
      <w:r>
        <w:t xml:space="preserve"> (more than 85%)</w:t>
      </w:r>
      <w:r w:rsidRPr="00FE50A3">
        <w:t>. The major exception to this has been in regard with the willingness to participate in actions closely associated with protest or dispute</w:t>
      </w:r>
      <w:r>
        <w:t xml:space="preserve"> (less than 50%)</w:t>
      </w:r>
      <w:r w:rsidRPr="00FE50A3">
        <w:t xml:space="preserve">. </w:t>
      </w:r>
    </w:p>
    <w:p w:rsidR="00E93A27" w:rsidRDefault="00E93A27" w:rsidP="002270F7">
      <w:pPr>
        <w:pStyle w:val="NoSpacing"/>
      </w:pPr>
    </w:p>
    <w:p w:rsidR="00E93A27" w:rsidRPr="00E93A27" w:rsidRDefault="00E93A27" w:rsidP="002270F7">
      <w:pPr>
        <w:pStyle w:val="NoSpacing"/>
      </w:pPr>
      <w:r w:rsidRPr="00E93A27">
        <w:rPr>
          <w:rFonts w:asciiTheme="minorHAnsi" w:hAnsiTheme="minorHAnsi"/>
          <w:b/>
        </w:rPr>
        <w:t>Citizenship and Identity</w:t>
      </w:r>
      <w:r w:rsidRPr="00E93A27">
        <w:rPr>
          <w:rFonts w:asciiTheme="minorHAnsi" w:hAnsiTheme="minorHAnsi"/>
        </w:rPr>
        <w:t xml:space="preserve">: </w:t>
      </w:r>
      <w:r w:rsidRPr="00E93A27">
        <w:t>Respondents exhibited a strong preference for a national Rwandan identity (more than 97% overall) and national values, but many participants also incorrectly believed that references to ethnicity or ethnic groups are prohibited by law or instruction in Rwanda.</w:t>
      </w:r>
    </w:p>
    <w:p w:rsidR="00E93A27" w:rsidRPr="00E93A27" w:rsidRDefault="00E93A27" w:rsidP="002270F7">
      <w:pPr>
        <w:jc w:val="both"/>
        <w:rPr>
          <w:rFonts w:asciiTheme="minorHAnsi" w:hAnsiTheme="minorHAnsi"/>
          <w:lang w:eastAsia="en-GB"/>
        </w:rPr>
      </w:pPr>
    </w:p>
    <w:p w:rsidR="00E93A27" w:rsidRDefault="00E93A27" w:rsidP="002270F7">
      <w:pPr>
        <w:pStyle w:val="NoSpacing"/>
      </w:pPr>
      <w:r w:rsidRPr="00E93A27">
        <w:rPr>
          <w:b/>
        </w:rPr>
        <w:t>Social Cohesion:</w:t>
      </w:r>
      <w:r>
        <w:t xml:space="preserve"> </w:t>
      </w:r>
      <w:r w:rsidR="00EB3058" w:rsidRPr="00FE50A3">
        <w:t>The data suggests that citizens sense significant progress in terms of forging social cohesion in the wake of the 1994 genocide</w:t>
      </w:r>
      <w:r w:rsidR="00EB3058">
        <w:t xml:space="preserve"> (more than 92% overall)</w:t>
      </w:r>
      <w:r w:rsidR="00EB3058" w:rsidRPr="00FE50A3">
        <w:t>. Responses suggest positive development</w:t>
      </w:r>
      <w:r w:rsidR="00F60D54">
        <w:t xml:space="preserve"> (more than</w:t>
      </w:r>
      <w:r w:rsidR="00EB3058">
        <w:t xml:space="preserve"> 80% overall)</w:t>
      </w:r>
      <w:r w:rsidR="00EB3058" w:rsidRPr="00FE50A3">
        <w:t xml:space="preserve"> in terms of inter-ethnic relations and interactions, as well as the levels of trust that exist between communities that found themselves on different sides during the genocide. </w:t>
      </w:r>
    </w:p>
    <w:p w:rsidR="00E93A27" w:rsidRDefault="00E93A27" w:rsidP="002270F7">
      <w:pPr>
        <w:pStyle w:val="NoSpacing"/>
      </w:pPr>
    </w:p>
    <w:p w:rsidR="00E93A27" w:rsidRPr="00FE50A3" w:rsidRDefault="00E93A27" w:rsidP="002270F7">
      <w:pPr>
        <w:pStyle w:val="NoSpacing"/>
      </w:pPr>
      <w:r w:rsidRPr="00E93A27">
        <w:rPr>
          <w:b/>
        </w:rPr>
        <w:t xml:space="preserve">Human Security: </w:t>
      </w:r>
      <w:r w:rsidRPr="00FE50A3">
        <w:t>This hypothesis is based on the contention that under conditions of scarcity in a society with a history of ethnic friction, conflict is more likely to arise along such ethnic lines. The indicators that were used included:  physical security; economic security; equality of treatment and access; freedom of expression; and respondents’ hope for the future. Respondents reported relatively high levels of physical and economic security; a majority felt that great strides have been made in all respects since 1994; and there was significant approval of the overall direction of the country</w:t>
      </w:r>
      <w:r>
        <w:t xml:space="preserve"> (more than 90% overall)</w:t>
      </w:r>
      <w:r w:rsidRPr="00FE50A3">
        <w:t xml:space="preserve">. It was, however, evident that positive public evaluation for human security was less emphatic than that for most other hypotheses tested. </w:t>
      </w:r>
    </w:p>
    <w:p w:rsidR="00E93A27" w:rsidRDefault="00E93A27" w:rsidP="002270F7">
      <w:pPr>
        <w:pStyle w:val="NoSpacing"/>
      </w:pPr>
    </w:p>
    <w:p w:rsidR="00302004" w:rsidRPr="00302004" w:rsidRDefault="00302004" w:rsidP="005870E5">
      <w:pPr>
        <w:pStyle w:val="NoSpacing"/>
        <w:jc w:val="left"/>
      </w:pPr>
      <w:r w:rsidRPr="00302004">
        <w:rPr>
          <w:b/>
        </w:rPr>
        <w:t xml:space="preserve">Transitional Justice: </w:t>
      </w:r>
      <w:r w:rsidRPr="00302004">
        <w:t xml:space="preserve">Most respondents felt that significant strides were made in terms of the creation of domestic transitional justice measures. As far as the International Criminal Tribunal for Rwanda (ICTR) is concerned, the survey found that although most Rwandans were aware of its purpose and evaluated it positive (nearly 60%), close to a quarter were not in a position to wage an opinion on its effectiveness.  </w:t>
      </w:r>
      <w:r w:rsidRPr="00302004">
        <w:br/>
      </w:r>
    </w:p>
    <w:p w:rsidR="00EB3058" w:rsidRPr="00E93A27" w:rsidRDefault="00E93A27" w:rsidP="002270F7">
      <w:pPr>
        <w:pStyle w:val="NoSpacing"/>
      </w:pPr>
      <w:r w:rsidRPr="00E93A27">
        <w:rPr>
          <w:b/>
        </w:rPr>
        <w:t xml:space="preserve">Understanding the past: </w:t>
      </w:r>
      <w:r w:rsidRPr="00E93A27">
        <w:t>The results show that a considerable majority (87.0%) agreed that in the sixteen years following the genocide, most of the major issues related to its causes and consequences have been frankly discussed and understood. However, a significant percentage of respondents (almost 39.9%) believe that there are people in Rwandan society that would still perpetrate acts of genocide if given the opportunity.</w:t>
      </w:r>
    </w:p>
    <w:p w:rsidR="00EB3058" w:rsidRPr="00E93A27" w:rsidRDefault="00EB3058" w:rsidP="002270F7">
      <w:pPr>
        <w:jc w:val="both"/>
        <w:rPr>
          <w:rFonts w:ascii="Calibri" w:hAnsi="Calibri" w:cs="Calibri"/>
          <w:b/>
          <w:sz w:val="24"/>
          <w:szCs w:val="24"/>
        </w:rPr>
      </w:pPr>
    </w:p>
    <w:p w:rsidR="00EB3058" w:rsidRPr="00FE50A3" w:rsidRDefault="00EB3058" w:rsidP="002270F7">
      <w:pPr>
        <w:pStyle w:val="NoSpacing"/>
      </w:pPr>
      <w:r>
        <w:t>The</w:t>
      </w:r>
      <w:r w:rsidRPr="00FE50A3">
        <w:t xml:space="preserve"> RRB instrument has set baseline indicators for future surveys. The results that it has rendered should, as a result, also be regarded as baseline findings that do not point to an improvement or decline in the evaluation of the particular indicators. This can only be done when subsequent surveys are being compared against this first round. The report, therefore, recommends that the NURC endeavours to ensure a regular update of this instrument in order to track the current, but also new indicators, should emerge. In addition, and as mentioned above, it is recommended that this quantitative data should be supplemented by qua</w:t>
      </w:r>
      <w:r>
        <w:t>litative</w:t>
      </w:r>
      <w:r w:rsidRPr="00FE50A3">
        <w:t xml:space="preserve"> approaches, such as focus groups, to further probe the factors that inform these survey responses. </w:t>
      </w:r>
    </w:p>
    <w:p w:rsidR="00EB3058" w:rsidRDefault="00EB3058" w:rsidP="002270F7">
      <w:pPr>
        <w:jc w:val="both"/>
        <w:rPr>
          <w:rFonts w:asciiTheme="minorHAnsi" w:hAnsiTheme="minorHAnsi"/>
          <w:lang w:eastAsia="en-GB"/>
        </w:rPr>
      </w:pPr>
    </w:p>
    <w:p w:rsidR="00D15099" w:rsidRDefault="00D15099" w:rsidP="002270F7">
      <w:pPr>
        <w:pStyle w:val="Heading3"/>
        <w:jc w:val="both"/>
      </w:pPr>
      <w:bookmarkStart w:id="81" w:name="_Toc281556959"/>
      <w:bookmarkStart w:id="82" w:name="_Toc283302143"/>
      <w:r w:rsidRPr="004D1C25">
        <w:t xml:space="preserve">PSGG Institutions Performance </w:t>
      </w:r>
      <w:r w:rsidR="001355EF">
        <w:t>Survey</w:t>
      </w:r>
      <w:bookmarkEnd w:id="81"/>
      <w:bookmarkEnd w:id="82"/>
    </w:p>
    <w:p w:rsidR="008E0CA1" w:rsidRPr="00EB3058" w:rsidRDefault="008E0CA1" w:rsidP="002270F7">
      <w:pPr>
        <w:jc w:val="both"/>
        <w:outlineLvl w:val="0"/>
        <w:rPr>
          <w:rFonts w:ascii="Calibri" w:hAnsi="Calibri" w:cs="Calibri"/>
          <w:sz w:val="24"/>
          <w:szCs w:val="24"/>
        </w:rPr>
      </w:pPr>
      <w:bookmarkStart w:id="83" w:name="_Toc281556960"/>
      <w:bookmarkStart w:id="84" w:name="_Toc283302144"/>
      <w:r w:rsidRPr="00EB3058">
        <w:rPr>
          <w:rFonts w:ascii="Calibri" w:hAnsi="Calibri" w:cs="Calibri"/>
          <w:sz w:val="24"/>
          <w:szCs w:val="24"/>
        </w:rPr>
        <w:t>Many institutions worldwide have developed various indices depending on the area of interest in attempting to measure governance. It is in the same spirit that NURC in collaboration with other PSGG institutions agreed to conduct a survey to measure the performance of the above PSGG member institutions, along with the Rwanda Reconciliation Barometer survey (RRB)</w:t>
      </w:r>
      <w:r w:rsidRPr="00EB3058">
        <w:rPr>
          <w:rStyle w:val="FootnoteReference"/>
          <w:rFonts w:ascii="Calibri" w:hAnsi="Calibri" w:cs="Calibri"/>
          <w:sz w:val="24"/>
          <w:szCs w:val="24"/>
        </w:rPr>
        <w:footnoteReference w:id="5"/>
      </w:r>
      <w:r w:rsidRPr="00EB3058">
        <w:rPr>
          <w:rFonts w:ascii="Calibri" w:hAnsi="Calibri" w:cs="Calibri"/>
          <w:sz w:val="24"/>
          <w:szCs w:val="24"/>
        </w:rPr>
        <w:t>.  The survey also evaluates the performance and effectiveness of these key institutions in accordance with their mandate.  Their performance is assessed against the indicators set by each of these institutions and in line with citizen and stakeholder perceptions.</w:t>
      </w:r>
      <w:bookmarkEnd w:id="83"/>
      <w:bookmarkEnd w:id="84"/>
    </w:p>
    <w:p w:rsidR="008E0CA1" w:rsidRPr="00EB3058" w:rsidRDefault="008E0CA1" w:rsidP="002270F7">
      <w:pPr>
        <w:jc w:val="both"/>
        <w:rPr>
          <w:rFonts w:asciiTheme="minorHAnsi" w:hAnsiTheme="minorHAnsi"/>
          <w:lang w:eastAsia="en-GB"/>
        </w:rPr>
      </w:pPr>
    </w:p>
    <w:p w:rsidR="008E0CA1" w:rsidRPr="00EB3058" w:rsidRDefault="008E0CA1" w:rsidP="002270F7">
      <w:pPr>
        <w:jc w:val="both"/>
        <w:outlineLvl w:val="0"/>
        <w:rPr>
          <w:rFonts w:asciiTheme="minorHAnsi" w:hAnsiTheme="minorHAnsi" w:cs="Calibri"/>
          <w:sz w:val="24"/>
          <w:szCs w:val="24"/>
        </w:rPr>
      </w:pPr>
      <w:bookmarkStart w:id="85" w:name="_Toc281556961"/>
      <w:bookmarkStart w:id="86" w:name="_Toc283302145"/>
      <w:r w:rsidRPr="00EB3058">
        <w:rPr>
          <w:rFonts w:ascii="Calibri" w:hAnsi="Calibri" w:cs="Calibri"/>
          <w:sz w:val="24"/>
          <w:szCs w:val="24"/>
        </w:rPr>
        <w:t xml:space="preserve">One of the objectives for the survey was to collect baseline data for the PSGG institutions on a range of qualitative performance indicators in their quest to promote and implement good governance in </w:t>
      </w:r>
      <w:smartTag w:uri="urn:schemas-microsoft-com:office:smarttags" w:element="country-region">
        <w:smartTag w:uri="urn:schemas-microsoft-com:office:smarttags" w:element="place">
          <w:r w:rsidRPr="00EB3058">
            <w:rPr>
              <w:rFonts w:ascii="Calibri" w:hAnsi="Calibri" w:cs="Calibri"/>
              <w:sz w:val="24"/>
              <w:szCs w:val="24"/>
            </w:rPr>
            <w:t>Rwanda</w:t>
          </w:r>
        </w:smartTag>
      </w:smartTag>
      <w:r w:rsidRPr="00EB3058">
        <w:rPr>
          <w:rFonts w:ascii="Calibri" w:hAnsi="Calibri" w:cs="Calibri"/>
          <w:sz w:val="24"/>
          <w:szCs w:val="24"/>
        </w:rPr>
        <w:t>.</w:t>
      </w:r>
      <w:bookmarkEnd w:id="85"/>
      <w:bookmarkEnd w:id="86"/>
      <w:r w:rsidRPr="00EB3058">
        <w:rPr>
          <w:rFonts w:ascii="Calibri" w:hAnsi="Calibri" w:cs="Calibri"/>
          <w:sz w:val="24"/>
          <w:szCs w:val="24"/>
        </w:rPr>
        <w:t xml:space="preserve"> </w:t>
      </w:r>
    </w:p>
    <w:p w:rsidR="008E0CA1" w:rsidRPr="00EB3058" w:rsidRDefault="008E0CA1" w:rsidP="002270F7">
      <w:pPr>
        <w:jc w:val="both"/>
        <w:outlineLvl w:val="0"/>
        <w:rPr>
          <w:rFonts w:ascii="Calibri" w:hAnsi="Calibri" w:cs="Calibri"/>
          <w:sz w:val="24"/>
          <w:szCs w:val="24"/>
        </w:rPr>
      </w:pPr>
    </w:p>
    <w:p w:rsidR="008E0CA1" w:rsidRPr="00EB3058" w:rsidRDefault="008E0CA1" w:rsidP="002270F7">
      <w:pPr>
        <w:jc w:val="both"/>
        <w:outlineLvl w:val="0"/>
        <w:rPr>
          <w:rFonts w:asciiTheme="minorHAnsi" w:hAnsiTheme="minorHAnsi" w:cs="Calibri"/>
          <w:sz w:val="24"/>
          <w:szCs w:val="24"/>
        </w:rPr>
      </w:pPr>
      <w:bookmarkStart w:id="87" w:name="_Toc281556962"/>
      <w:bookmarkStart w:id="88" w:name="_Toc283302146"/>
      <w:r w:rsidRPr="00EB3058">
        <w:rPr>
          <w:rFonts w:ascii="Calibri" w:hAnsi="Calibri" w:cs="Calibri"/>
          <w:sz w:val="24"/>
          <w:szCs w:val="24"/>
        </w:rPr>
        <w:t>Specifically, the survey was to</w:t>
      </w:r>
      <w:r w:rsidR="00EB3058" w:rsidRPr="00EB3058">
        <w:rPr>
          <w:rFonts w:asciiTheme="minorHAnsi" w:hAnsiTheme="minorHAnsi" w:cs="Calibri"/>
          <w:sz w:val="24"/>
          <w:szCs w:val="24"/>
        </w:rPr>
        <w:t xml:space="preserve"> c</w:t>
      </w:r>
      <w:r w:rsidRPr="00EB3058">
        <w:rPr>
          <w:rFonts w:ascii="Calibri" w:hAnsi="Calibri" w:cs="Calibri"/>
          <w:sz w:val="24"/>
          <w:szCs w:val="24"/>
        </w:rPr>
        <w:t>ollect perceptions of Rwandan citizens (where applicable) or PSGG institutions partners on performance of the same institutions, based on the selected indicators propose</w:t>
      </w:r>
      <w:r w:rsidR="00EB3058" w:rsidRPr="00EB3058">
        <w:rPr>
          <w:rFonts w:asciiTheme="minorHAnsi" w:hAnsiTheme="minorHAnsi" w:cs="Calibri"/>
          <w:sz w:val="24"/>
          <w:szCs w:val="24"/>
        </w:rPr>
        <w:t>d by each of these institutions and secondly to p</w:t>
      </w:r>
      <w:r w:rsidRPr="00EB3058">
        <w:rPr>
          <w:rFonts w:ascii="Calibri" w:hAnsi="Calibri" w:cs="Calibri"/>
          <w:sz w:val="24"/>
          <w:szCs w:val="24"/>
        </w:rPr>
        <w:t>roduce a data collection report on the PSGG indicators, excluding data analysis.</w:t>
      </w:r>
      <w:bookmarkEnd w:id="87"/>
      <w:bookmarkEnd w:id="88"/>
    </w:p>
    <w:p w:rsidR="00EB3058" w:rsidRPr="00EB3058" w:rsidRDefault="00EB3058" w:rsidP="002270F7">
      <w:pPr>
        <w:jc w:val="both"/>
        <w:outlineLvl w:val="0"/>
        <w:rPr>
          <w:rFonts w:ascii="Calibri" w:hAnsi="Calibri" w:cs="Calibri"/>
          <w:sz w:val="24"/>
          <w:szCs w:val="24"/>
        </w:rPr>
      </w:pPr>
    </w:p>
    <w:p w:rsidR="008E0CA1" w:rsidRPr="00EB3058" w:rsidRDefault="008E0CA1" w:rsidP="002270F7">
      <w:pPr>
        <w:jc w:val="both"/>
        <w:outlineLvl w:val="0"/>
        <w:rPr>
          <w:rFonts w:asciiTheme="minorHAnsi" w:hAnsiTheme="minorHAnsi" w:cs="Calibri"/>
          <w:sz w:val="24"/>
          <w:szCs w:val="24"/>
        </w:rPr>
      </w:pPr>
      <w:bookmarkStart w:id="89" w:name="_Toc281556963"/>
      <w:bookmarkStart w:id="90" w:name="_Toc283302147"/>
      <w:r w:rsidRPr="00EB3058">
        <w:rPr>
          <w:rFonts w:asciiTheme="minorHAnsi" w:hAnsiTheme="minorHAnsi" w:cs="Calibri"/>
          <w:sz w:val="24"/>
          <w:szCs w:val="24"/>
        </w:rPr>
        <w:t>This survey, that was finalized in November 2010 and validated in December 2010, finds that overall most institutions are considered by citizens and stakeholders as performing their constitutional duties effectively. However, there is a general need to decentralize services of the institutions and intensify the efforts to increasing the demand for the services offered by the PSGG institutions.</w:t>
      </w:r>
      <w:bookmarkEnd w:id="89"/>
      <w:bookmarkEnd w:id="90"/>
      <w:r w:rsidRPr="00EB3058">
        <w:rPr>
          <w:rFonts w:asciiTheme="minorHAnsi" w:hAnsiTheme="minorHAnsi" w:cs="Calibri"/>
          <w:sz w:val="24"/>
          <w:szCs w:val="24"/>
        </w:rPr>
        <w:t xml:space="preserve"> </w:t>
      </w:r>
    </w:p>
    <w:p w:rsidR="008E0CA1" w:rsidRPr="00EB3058" w:rsidRDefault="008E0CA1" w:rsidP="002270F7">
      <w:pPr>
        <w:jc w:val="both"/>
        <w:outlineLvl w:val="0"/>
        <w:rPr>
          <w:rFonts w:asciiTheme="minorHAnsi" w:hAnsiTheme="minorHAnsi" w:cs="Calibri"/>
          <w:sz w:val="24"/>
          <w:szCs w:val="24"/>
        </w:rPr>
      </w:pPr>
    </w:p>
    <w:p w:rsidR="008E0CA1" w:rsidRPr="00EB3058" w:rsidRDefault="008E0CA1" w:rsidP="002270F7">
      <w:pPr>
        <w:jc w:val="both"/>
        <w:outlineLvl w:val="0"/>
        <w:rPr>
          <w:rFonts w:ascii="Calibri" w:hAnsi="Calibri" w:cs="Calibri"/>
          <w:sz w:val="24"/>
          <w:szCs w:val="24"/>
        </w:rPr>
      </w:pPr>
      <w:bookmarkStart w:id="91" w:name="_Toc281556964"/>
      <w:bookmarkStart w:id="92" w:name="_Toc283302148"/>
      <w:r w:rsidRPr="00EB3058">
        <w:rPr>
          <w:rFonts w:asciiTheme="minorHAnsi" w:hAnsiTheme="minorHAnsi" w:cs="Calibri"/>
          <w:sz w:val="24"/>
          <w:szCs w:val="24"/>
        </w:rPr>
        <w:t>The findings from this survey along with the RRB should guide the interventions for the PSGG institutions in the following programme period. In a later section of this report the findings per institution will be highlighter as they relate to the planned activities for Q1-Q2 2011.</w:t>
      </w:r>
      <w:bookmarkEnd w:id="91"/>
      <w:bookmarkEnd w:id="92"/>
    </w:p>
    <w:p w:rsidR="00CB32EE" w:rsidRPr="00EB3058" w:rsidRDefault="00CB32EE" w:rsidP="002270F7">
      <w:pPr>
        <w:jc w:val="both"/>
        <w:outlineLvl w:val="0"/>
        <w:rPr>
          <w:rFonts w:asciiTheme="minorHAnsi" w:hAnsiTheme="minorHAnsi" w:cs="Calibri"/>
          <w:sz w:val="24"/>
          <w:szCs w:val="24"/>
        </w:rPr>
      </w:pPr>
    </w:p>
    <w:p w:rsidR="00642DCA" w:rsidRPr="004D1C25" w:rsidRDefault="005F7D93" w:rsidP="002270F7">
      <w:pPr>
        <w:pStyle w:val="Heading2"/>
        <w:jc w:val="both"/>
      </w:pPr>
      <w:bookmarkStart w:id="93" w:name="_Toc126656870"/>
      <w:bookmarkStart w:id="94" w:name="_Toc126656913"/>
      <w:bookmarkStart w:id="95" w:name="_Toc281208005"/>
      <w:bookmarkStart w:id="96" w:name="_Toc283302149"/>
      <w:r w:rsidRPr="004D1C25">
        <w:t>G</w:t>
      </w:r>
      <w:r w:rsidR="00642DCA" w:rsidRPr="004D1C25">
        <w:t>ender</w:t>
      </w:r>
      <w:r w:rsidRPr="004D1C25">
        <w:t xml:space="preserve"> </w:t>
      </w:r>
      <w:bookmarkEnd w:id="93"/>
      <w:bookmarkEnd w:id="94"/>
      <w:bookmarkEnd w:id="95"/>
      <w:r w:rsidRPr="004D1C25">
        <w:t>Component</w:t>
      </w:r>
      <w:bookmarkEnd w:id="96"/>
    </w:p>
    <w:p w:rsidR="005F7D93" w:rsidRPr="004D1C25" w:rsidRDefault="0021323E" w:rsidP="002270F7">
      <w:pPr>
        <w:jc w:val="both"/>
        <w:rPr>
          <w:rFonts w:asciiTheme="minorHAnsi" w:hAnsiTheme="minorHAnsi"/>
          <w:sz w:val="24"/>
          <w:szCs w:val="24"/>
          <w:lang w:bidi="en-US"/>
        </w:rPr>
      </w:pPr>
      <w:r>
        <w:rPr>
          <w:rFonts w:asciiTheme="minorHAnsi" w:hAnsiTheme="minorHAnsi"/>
          <w:sz w:val="24"/>
          <w:szCs w:val="24"/>
          <w:lang w:bidi="en-US"/>
        </w:rPr>
        <w:t xml:space="preserve">The gender component has progressed on two main areas this reporting period: capacity building in the form of training for professional and administrative staff for all PSGG institutions. Secondly the gender mainstreaming strategies have been finalized for all </w:t>
      </w:r>
      <w:r w:rsidR="0048383A">
        <w:rPr>
          <w:rFonts w:asciiTheme="minorHAnsi" w:hAnsiTheme="minorHAnsi"/>
          <w:sz w:val="24"/>
          <w:szCs w:val="24"/>
          <w:lang w:bidi="en-US"/>
        </w:rPr>
        <w:t>institutions</w:t>
      </w:r>
      <w:r>
        <w:rPr>
          <w:rFonts w:asciiTheme="minorHAnsi" w:hAnsiTheme="minorHAnsi"/>
          <w:sz w:val="24"/>
          <w:szCs w:val="24"/>
          <w:lang w:bidi="en-US"/>
        </w:rPr>
        <w:t>.</w:t>
      </w:r>
    </w:p>
    <w:p w:rsidR="00642DCA" w:rsidRPr="004D1C25" w:rsidRDefault="005F7D93" w:rsidP="002270F7">
      <w:pPr>
        <w:pStyle w:val="Heading3"/>
        <w:jc w:val="both"/>
      </w:pPr>
      <w:bookmarkStart w:id="97" w:name="_Toc281556966"/>
      <w:bookmarkStart w:id="98" w:name="_Toc283302150"/>
      <w:r w:rsidRPr="004D1C25">
        <w:lastRenderedPageBreak/>
        <w:t>Gender Training</w:t>
      </w:r>
      <w:bookmarkEnd w:id="97"/>
      <w:bookmarkEnd w:id="98"/>
    </w:p>
    <w:p w:rsidR="000D7CCF" w:rsidRPr="000D7CCF" w:rsidRDefault="000D7CCF" w:rsidP="002270F7">
      <w:pPr>
        <w:jc w:val="both"/>
        <w:rPr>
          <w:rFonts w:ascii="Calibri" w:hAnsi="Calibri"/>
          <w:sz w:val="24"/>
          <w:szCs w:val="24"/>
        </w:rPr>
      </w:pPr>
      <w:r w:rsidRPr="000D7CCF">
        <w:rPr>
          <w:rFonts w:asciiTheme="minorHAnsi" w:hAnsiTheme="minorHAnsi"/>
          <w:sz w:val="24"/>
          <w:szCs w:val="24"/>
        </w:rPr>
        <w:t xml:space="preserve">An important aspect of the gender component has been to build the capacity of staff from the PSGG institutions in the area of gender mainstreaming. </w:t>
      </w:r>
      <w:r w:rsidR="00ED36CE">
        <w:rPr>
          <w:rFonts w:asciiTheme="minorHAnsi" w:hAnsiTheme="minorHAnsi"/>
          <w:sz w:val="24"/>
          <w:szCs w:val="24"/>
        </w:rPr>
        <w:t xml:space="preserve">A consultant was hired to conduct the trainings based on the gender mainstreaming training needs assessment done in the previous period. </w:t>
      </w:r>
      <w:r w:rsidRPr="000D7CCF">
        <w:rPr>
          <w:rFonts w:asciiTheme="minorHAnsi" w:hAnsiTheme="minorHAnsi"/>
          <w:sz w:val="24"/>
          <w:szCs w:val="24"/>
        </w:rPr>
        <w:t xml:space="preserve">The target has been to </w:t>
      </w:r>
      <w:r w:rsidRPr="000D7CCF">
        <w:rPr>
          <w:rFonts w:ascii="Calibri" w:hAnsi="Calibri"/>
          <w:sz w:val="24"/>
          <w:szCs w:val="24"/>
        </w:rPr>
        <w:t xml:space="preserve">ensure that professional staff members have enough skills to mainstream gender in their daily work. </w:t>
      </w:r>
    </w:p>
    <w:p w:rsidR="005F7D93" w:rsidRPr="000D7CCF" w:rsidRDefault="005F7D93" w:rsidP="002270F7">
      <w:pPr>
        <w:jc w:val="both"/>
        <w:rPr>
          <w:rFonts w:asciiTheme="minorHAnsi" w:hAnsiTheme="minorHAnsi"/>
          <w:sz w:val="24"/>
          <w:szCs w:val="24"/>
          <w:lang w:eastAsia="en-GB"/>
        </w:rPr>
      </w:pPr>
    </w:p>
    <w:p w:rsidR="000D7CCF" w:rsidRPr="000D7CCF" w:rsidRDefault="000D7CCF" w:rsidP="002270F7">
      <w:pPr>
        <w:jc w:val="both"/>
        <w:rPr>
          <w:rFonts w:ascii="Calibri" w:hAnsi="Calibri"/>
          <w:sz w:val="24"/>
          <w:szCs w:val="24"/>
        </w:rPr>
      </w:pPr>
      <w:r w:rsidRPr="000D7CCF">
        <w:rPr>
          <w:rFonts w:ascii="Calibri" w:hAnsi="Calibri"/>
          <w:sz w:val="24"/>
          <w:szCs w:val="24"/>
        </w:rPr>
        <w:t>From May 25</w:t>
      </w:r>
      <w:r w:rsidRPr="000D7CCF">
        <w:rPr>
          <w:rFonts w:ascii="Calibri" w:hAnsi="Calibri"/>
          <w:sz w:val="24"/>
          <w:szCs w:val="24"/>
          <w:vertAlign w:val="superscript"/>
        </w:rPr>
        <w:t>th</w:t>
      </w:r>
      <w:r w:rsidRPr="000D7CCF">
        <w:rPr>
          <w:rFonts w:ascii="Calibri" w:hAnsi="Calibri"/>
          <w:sz w:val="24"/>
          <w:szCs w:val="24"/>
        </w:rPr>
        <w:t xml:space="preserve"> to September 2010 the following trainings were organised and facilitated: </w:t>
      </w:r>
    </w:p>
    <w:p w:rsidR="000D7CCF" w:rsidRPr="000D7CCF" w:rsidRDefault="000D7CCF" w:rsidP="002270F7">
      <w:pPr>
        <w:jc w:val="both"/>
        <w:rPr>
          <w:rFonts w:ascii="Calibri" w:hAnsi="Calibri"/>
          <w:sz w:val="24"/>
          <w:szCs w:val="24"/>
        </w:rPr>
      </w:pPr>
    </w:p>
    <w:p w:rsidR="000D7CCF" w:rsidRPr="000D7CCF" w:rsidRDefault="000D7CCF" w:rsidP="006B165E">
      <w:pPr>
        <w:widowControl/>
        <w:numPr>
          <w:ilvl w:val="0"/>
          <w:numId w:val="12"/>
        </w:numPr>
        <w:jc w:val="both"/>
        <w:rPr>
          <w:rFonts w:ascii="Calibri" w:hAnsi="Calibri"/>
          <w:sz w:val="24"/>
          <w:szCs w:val="24"/>
        </w:rPr>
      </w:pPr>
      <w:r w:rsidRPr="000D7CCF">
        <w:rPr>
          <w:rFonts w:asciiTheme="minorHAnsi" w:hAnsiTheme="minorHAnsi"/>
          <w:sz w:val="24"/>
          <w:szCs w:val="24"/>
        </w:rPr>
        <w:t>Nine</w:t>
      </w:r>
      <w:r w:rsidR="00ED36CE">
        <w:rPr>
          <w:rFonts w:asciiTheme="minorHAnsi" w:hAnsiTheme="minorHAnsi"/>
          <w:sz w:val="24"/>
          <w:szCs w:val="24"/>
        </w:rPr>
        <w:t xml:space="preserve"> </w:t>
      </w:r>
      <w:r w:rsidRPr="000D7CCF">
        <w:rPr>
          <w:rFonts w:asciiTheme="minorHAnsi" w:hAnsiTheme="minorHAnsi"/>
          <w:sz w:val="24"/>
          <w:szCs w:val="24"/>
        </w:rPr>
        <w:t>(9</w:t>
      </w:r>
      <w:r w:rsidRPr="000D7CCF">
        <w:rPr>
          <w:rFonts w:ascii="Calibri" w:hAnsi="Calibri"/>
          <w:sz w:val="24"/>
          <w:szCs w:val="24"/>
        </w:rPr>
        <w:t>) sessions</w:t>
      </w:r>
      <w:r w:rsidR="00ED36CE">
        <w:rPr>
          <w:rFonts w:ascii="Calibri" w:hAnsi="Calibri"/>
          <w:sz w:val="24"/>
          <w:szCs w:val="24"/>
        </w:rPr>
        <w:t xml:space="preserve"> for Professional staff of all implementing partners.</w:t>
      </w:r>
    </w:p>
    <w:p w:rsidR="000D7CCF" w:rsidRPr="000D7CCF" w:rsidRDefault="000D7CCF" w:rsidP="006B165E">
      <w:pPr>
        <w:widowControl/>
        <w:numPr>
          <w:ilvl w:val="0"/>
          <w:numId w:val="12"/>
        </w:numPr>
        <w:jc w:val="both"/>
        <w:rPr>
          <w:rFonts w:ascii="Calibri" w:hAnsi="Calibri"/>
          <w:sz w:val="24"/>
          <w:szCs w:val="24"/>
        </w:rPr>
      </w:pPr>
      <w:r w:rsidRPr="000D7CCF">
        <w:rPr>
          <w:rFonts w:ascii="Calibri" w:hAnsi="Calibri"/>
          <w:sz w:val="24"/>
          <w:szCs w:val="24"/>
        </w:rPr>
        <w:t>Two (2) sessions for administrative st</w:t>
      </w:r>
      <w:r w:rsidR="00ED36CE">
        <w:rPr>
          <w:rFonts w:ascii="Calibri" w:hAnsi="Calibri"/>
          <w:sz w:val="24"/>
          <w:szCs w:val="24"/>
        </w:rPr>
        <w:t>aff for Parliament two chambers</w:t>
      </w:r>
    </w:p>
    <w:p w:rsidR="000D7CCF" w:rsidRPr="000D7CCF" w:rsidRDefault="000D7CCF" w:rsidP="006B165E">
      <w:pPr>
        <w:widowControl/>
        <w:numPr>
          <w:ilvl w:val="0"/>
          <w:numId w:val="12"/>
        </w:numPr>
        <w:jc w:val="both"/>
        <w:rPr>
          <w:rFonts w:ascii="Calibri" w:hAnsi="Calibri"/>
        </w:rPr>
      </w:pPr>
      <w:r w:rsidRPr="000D7CCF">
        <w:rPr>
          <w:rFonts w:ascii="Calibri" w:hAnsi="Calibri"/>
          <w:sz w:val="24"/>
          <w:szCs w:val="24"/>
        </w:rPr>
        <w:t>One (1) session for NURC Commissioners</w:t>
      </w:r>
      <w:r w:rsidRPr="000D7CCF">
        <w:rPr>
          <w:rFonts w:ascii="Calibri" w:hAnsi="Calibri"/>
        </w:rPr>
        <w:t xml:space="preserve">. </w:t>
      </w:r>
    </w:p>
    <w:p w:rsidR="000D7CCF" w:rsidRDefault="000D7CCF" w:rsidP="002270F7">
      <w:pPr>
        <w:jc w:val="both"/>
        <w:rPr>
          <w:rFonts w:asciiTheme="minorHAnsi" w:hAnsiTheme="minorHAnsi"/>
          <w:lang w:eastAsia="en-GB"/>
        </w:rPr>
      </w:pPr>
    </w:p>
    <w:p w:rsidR="00564868" w:rsidRDefault="00564868" w:rsidP="00564868">
      <w:pPr>
        <w:jc w:val="both"/>
        <w:rPr>
          <w:rFonts w:asciiTheme="minorHAnsi" w:hAnsiTheme="minorHAnsi"/>
          <w:sz w:val="24"/>
          <w:szCs w:val="24"/>
          <w:lang w:eastAsia="en-GB"/>
        </w:rPr>
      </w:pPr>
      <w:r>
        <w:rPr>
          <w:rFonts w:asciiTheme="minorHAnsi" w:hAnsiTheme="minorHAnsi"/>
          <w:sz w:val="24"/>
          <w:szCs w:val="24"/>
          <w:lang w:eastAsia="en-GB"/>
        </w:rPr>
        <w:t>Training manuals have also been developed and distributed to the IPs to be used for further reference for the participants.</w:t>
      </w:r>
    </w:p>
    <w:p w:rsidR="00564868" w:rsidRDefault="00564868" w:rsidP="00564868">
      <w:pPr>
        <w:jc w:val="both"/>
        <w:rPr>
          <w:rFonts w:asciiTheme="minorHAnsi" w:hAnsiTheme="minorHAnsi"/>
          <w:sz w:val="24"/>
          <w:szCs w:val="24"/>
          <w:lang w:eastAsia="en-GB"/>
        </w:rPr>
      </w:pPr>
    </w:p>
    <w:p w:rsidR="00564868" w:rsidRDefault="00564868" w:rsidP="00564868">
      <w:pPr>
        <w:jc w:val="both"/>
        <w:rPr>
          <w:rFonts w:ascii="Palatino Linotype" w:eastAsia="Arial Unicode MS" w:hAnsi="Palatino Linotype" w:cs="Tahoma"/>
          <w:sz w:val="24"/>
          <w:szCs w:val="24"/>
        </w:rPr>
      </w:pPr>
      <w:r w:rsidRPr="00564868">
        <w:rPr>
          <w:rFonts w:asciiTheme="minorHAnsi" w:hAnsiTheme="minorHAnsi"/>
          <w:sz w:val="24"/>
          <w:szCs w:val="24"/>
          <w:lang w:eastAsia="en-GB"/>
        </w:rPr>
        <w:t>Some of the recommendations that have come out of the trainings are to continue the training on the practical sides of gender mainstreaming, with a special focus of gender responsive planning and budgeting</w:t>
      </w:r>
      <w:bookmarkStart w:id="99" w:name="_Toc281556967"/>
      <w:r w:rsidRPr="00564868">
        <w:rPr>
          <w:rFonts w:asciiTheme="minorHAnsi" w:hAnsiTheme="minorHAnsi"/>
          <w:sz w:val="24"/>
          <w:szCs w:val="24"/>
          <w:lang w:eastAsia="en-GB"/>
        </w:rPr>
        <w:t>. Furthermore, support should be provided to the gender teams to facilitate gender mainstreaming within their institution.</w:t>
      </w:r>
      <w:r w:rsidRPr="00564868">
        <w:rPr>
          <w:rFonts w:ascii="Palatino Linotype" w:eastAsia="Arial Unicode MS" w:hAnsi="Palatino Linotype" w:cs="Tahoma"/>
          <w:sz w:val="24"/>
          <w:szCs w:val="24"/>
        </w:rPr>
        <w:t xml:space="preserve"> </w:t>
      </w:r>
    </w:p>
    <w:p w:rsidR="00C45B1D" w:rsidRDefault="00C45B1D" w:rsidP="00564868">
      <w:pPr>
        <w:jc w:val="both"/>
        <w:rPr>
          <w:rFonts w:ascii="Palatino Linotype" w:eastAsia="Arial Unicode MS" w:hAnsi="Palatino Linotype" w:cs="Tahoma"/>
          <w:sz w:val="24"/>
          <w:szCs w:val="24"/>
        </w:rPr>
      </w:pPr>
    </w:p>
    <w:p w:rsidR="005F7D93" w:rsidRPr="004D1C25" w:rsidRDefault="005F7D93" w:rsidP="002270F7">
      <w:pPr>
        <w:pStyle w:val="Heading3"/>
        <w:jc w:val="both"/>
      </w:pPr>
      <w:bookmarkStart w:id="100" w:name="_Toc283302151"/>
      <w:r w:rsidRPr="004D1C25">
        <w:t>Gender Mainstreaming Strategies</w:t>
      </w:r>
      <w:bookmarkEnd w:id="99"/>
      <w:bookmarkEnd w:id="100"/>
    </w:p>
    <w:p w:rsidR="00592142" w:rsidRDefault="00ED36CE" w:rsidP="002270F7">
      <w:pPr>
        <w:widowControl/>
        <w:jc w:val="both"/>
        <w:rPr>
          <w:rFonts w:asciiTheme="minorHAnsi" w:hAnsiTheme="minorHAnsi" w:cs="Calibri"/>
          <w:sz w:val="24"/>
          <w:szCs w:val="24"/>
        </w:rPr>
      </w:pPr>
      <w:r>
        <w:rPr>
          <w:rFonts w:asciiTheme="minorHAnsi" w:hAnsiTheme="minorHAnsi" w:cs="Calibri"/>
          <w:sz w:val="24"/>
          <w:szCs w:val="24"/>
        </w:rPr>
        <w:t>In order to ensure sustainability and to strengthen the commitment of institutions to the gender mainstreaming process</w:t>
      </w:r>
      <w:r w:rsidR="00C45B1D">
        <w:rPr>
          <w:rFonts w:asciiTheme="minorHAnsi" w:hAnsiTheme="minorHAnsi" w:cs="Calibri"/>
          <w:sz w:val="24"/>
          <w:szCs w:val="24"/>
        </w:rPr>
        <w:t xml:space="preserve"> a</w:t>
      </w:r>
      <w:r w:rsidR="00592142" w:rsidRPr="00592142">
        <w:rPr>
          <w:rFonts w:asciiTheme="minorHAnsi" w:hAnsiTheme="minorHAnsi" w:cs="Calibri"/>
          <w:sz w:val="24"/>
          <w:szCs w:val="24"/>
        </w:rPr>
        <w:t xml:space="preserve"> consultant was recruited to assist the PSGG institutions to develop gender mainstreaming strategies. The main objectives were</w:t>
      </w:r>
      <w:r w:rsidR="00C45B1D">
        <w:rPr>
          <w:rFonts w:asciiTheme="minorHAnsi" w:hAnsiTheme="minorHAnsi" w:cs="Calibri"/>
          <w:sz w:val="24"/>
          <w:szCs w:val="24"/>
        </w:rPr>
        <w:t>:</w:t>
      </w:r>
    </w:p>
    <w:p w:rsidR="00C45B1D" w:rsidRPr="00592142" w:rsidRDefault="00C45B1D" w:rsidP="002270F7">
      <w:pPr>
        <w:widowControl/>
        <w:jc w:val="both"/>
        <w:rPr>
          <w:rFonts w:asciiTheme="minorHAnsi" w:hAnsiTheme="minorHAnsi" w:cs="Calibri"/>
          <w:sz w:val="24"/>
          <w:szCs w:val="24"/>
        </w:rPr>
      </w:pPr>
    </w:p>
    <w:p w:rsidR="00592142" w:rsidRPr="00592142" w:rsidRDefault="00592142" w:rsidP="006B165E">
      <w:pPr>
        <w:widowControl/>
        <w:numPr>
          <w:ilvl w:val="0"/>
          <w:numId w:val="11"/>
        </w:numPr>
        <w:jc w:val="both"/>
        <w:rPr>
          <w:rFonts w:asciiTheme="minorHAnsi" w:hAnsiTheme="minorHAnsi" w:cs="Calibri"/>
          <w:sz w:val="24"/>
          <w:szCs w:val="24"/>
        </w:rPr>
      </w:pPr>
      <w:r w:rsidRPr="00592142">
        <w:rPr>
          <w:rFonts w:asciiTheme="minorHAnsi" w:hAnsiTheme="minorHAnsi" w:cs="Calibri"/>
          <w:sz w:val="24"/>
          <w:szCs w:val="24"/>
        </w:rPr>
        <w:t xml:space="preserve">To help clarify the vision of key constitutionally mandated institutions responsible for promoting state accountability and responsiveness to mainstream gender equality in their work. </w:t>
      </w:r>
    </w:p>
    <w:p w:rsidR="00592142" w:rsidRPr="00592142" w:rsidRDefault="00592142" w:rsidP="006B165E">
      <w:pPr>
        <w:widowControl/>
        <w:numPr>
          <w:ilvl w:val="0"/>
          <w:numId w:val="10"/>
        </w:numPr>
        <w:jc w:val="both"/>
        <w:rPr>
          <w:rFonts w:asciiTheme="minorHAnsi" w:hAnsiTheme="minorHAnsi" w:cs="Calibri"/>
          <w:sz w:val="24"/>
          <w:szCs w:val="24"/>
        </w:rPr>
      </w:pPr>
      <w:r w:rsidRPr="00592142">
        <w:rPr>
          <w:rFonts w:asciiTheme="minorHAnsi" w:hAnsiTheme="minorHAnsi" w:cs="Calibri"/>
          <w:sz w:val="24"/>
          <w:szCs w:val="24"/>
        </w:rPr>
        <w:t xml:space="preserve">To provide a strategic paper for each of six Implementing Partner (IP) agencies that outlines how they should position themselves relative to wider government processes to help foster gender equality.   </w:t>
      </w:r>
    </w:p>
    <w:p w:rsidR="00592142" w:rsidRPr="00592142" w:rsidRDefault="00592142" w:rsidP="006B165E">
      <w:pPr>
        <w:widowControl/>
        <w:numPr>
          <w:ilvl w:val="0"/>
          <w:numId w:val="10"/>
        </w:numPr>
        <w:jc w:val="both"/>
        <w:rPr>
          <w:rFonts w:asciiTheme="minorHAnsi" w:hAnsiTheme="minorHAnsi" w:cs="Calibri"/>
          <w:sz w:val="24"/>
          <w:szCs w:val="24"/>
        </w:rPr>
      </w:pPr>
      <w:r w:rsidRPr="00592142">
        <w:rPr>
          <w:rFonts w:asciiTheme="minorHAnsi" w:hAnsiTheme="minorHAnsi" w:cs="Calibri"/>
          <w:sz w:val="24"/>
          <w:szCs w:val="24"/>
        </w:rPr>
        <w:t xml:space="preserve">To identify key gaps in gender equality for particular sectors covered by IP mandates, thereby stressing areas where IPs may make strategic contributions to reducing gender inequalities.  </w:t>
      </w:r>
    </w:p>
    <w:p w:rsidR="00592142" w:rsidRPr="00592142" w:rsidRDefault="00592142" w:rsidP="002270F7">
      <w:pPr>
        <w:jc w:val="both"/>
        <w:rPr>
          <w:rFonts w:asciiTheme="minorHAnsi" w:hAnsiTheme="minorHAnsi" w:cs="Calibri"/>
          <w:sz w:val="24"/>
          <w:szCs w:val="24"/>
        </w:rPr>
      </w:pPr>
    </w:p>
    <w:p w:rsidR="003741C7" w:rsidRPr="00592142" w:rsidRDefault="00592142" w:rsidP="002270F7">
      <w:pPr>
        <w:jc w:val="both"/>
        <w:rPr>
          <w:rFonts w:asciiTheme="minorHAnsi" w:hAnsiTheme="minorHAnsi" w:cs="Calibri"/>
          <w:sz w:val="24"/>
          <w:szCs w:val="24"/>
        </w:rPr>
      </w:pPr>
      <w:r w:rsidRPr="00592142">
        <w:rPr>
          <w:rFonts w:asciiTheme="minorHAnsi" w:hAnsiTheme="minorHAnsi" w:cs="Calibri"/>
          <w:sz w:val="24"/>
          <w:szCs w:val="24"/>
        </w:rPr>
        <w:t xml:space="preserve">At present all the six institutions have developed their strategies two of which remain to be validated, this activity is planned for Q1 2011. </w:t>
      </w:r>
    </w:p>
    <w:p w:rsidR="00592142" w:rsidRDefault="00592142" w:rsidP="002270F7">
      <w:pPr>
        <w:jc w:val="both"/>
        <w:rPr>
          <w:rFonts w:asciiTheme="minorHAnsi" w:hAnsiTheme="minorHAnsi"/>
          <w:lang w:eastAsia="en-GB"/>
        </w:rPr>
      </w:pPr>
    </w:p>
    <w:p w:rsidR="00D22073" w:rsidRPr="004D1C25" w:rsidRDefault="00D22073" w:rsidP="002270F7">
      <w:pPr>
        <w:pStyle w:val="Heading1"/>
        <w:jc w:val="both"/>
        <w:rPr>
          <w:rFonts w:cs="Times New Roman"/>
        </w:rPr>
      </w:pPr>
      <w:bookmarkStart w:id="101" w:name="_Toc103049712"/>
      <w:bookmarkStart w:id="102" w:name="_Toc126656873"/>
      <w:bookmarkStart w:id="103" w:name="_Toc126656914"/>
      <w:bookmarkStart w:id="104" w:name="_Toc281208006"/>
      <w:bookmarkStart w:id="105" w:name="_Toc283302152"/>
      <w:r w:rsidRPr="004D1C25">
        <w:rPr>
          <w:rFonts w:cs="Times New Roman"/>
        </w:rPr>
        <w:t xml:space="preserve">Overview of activities and results by </w:t>
      </w:r>
      <w:bookmarkEnd w:id="101"/>
      <w:r w:rsidRPr="004D1C25">
        <w:rPr>
          <w:rFonts w:cs="Times New Roman"/>
        </w:rPr>
        <w:t>implementing partner</w:t>
      </w:r>
      <w:bookmarkEnd w:id="102"/>
      <w:bookmarkEnd w:id="103"/>
      <w:bookmarkEnd w:id="104"/>
      <w:bookmarkEnd w:id="105"/>
    </w:p>
    <w:p w:rsidR="00642DCA" w:rsidRPr="004D1C25" w:rsidRDefault="00C45B1D" w:rsidP="00C45B1D">
      <w:pPr>
        <w:jc w:val="both"/>
        <w:rPr>
          <w:rFonts w:asciiTheme="minorHAnsi" w:hAnsiTheme="minorHAnsi"/>
          <w:szCs w:val="22"/>
          <w:lang w:eastAsia="en-GB"/>
        </w:rPr>
      </w:pPr>
      <w:r>
        <w:rPr>
          <w:rFonts w:asciiTheme="minorHAnsi" w:hAnsiTheme="minorHAnsi"/>
          <w:sz w:val="24"/>
          <w:szCs w:val="24"/>
        </w:rPr>
        <w:t xml:space="preserve">In addition to the above mentioned achievements the PSGG institutions have achieved important results as individual institutions towards the targets of good governance established by their respective institutions. </w:t>
      </w:r>
      <w:r w:rsidR="00D22073" w:rsidRPr="004D1C25">
        <w:rPr>
          <w:rFonts w:asciiTheme="minorHAnsi" w:hAnsiTheme="minorHAnsi"/>
          <w:sz w:val="24"/>
          <w:szCs w:val="24"/>
        </w:rPr>
        <w:t>This section outlines the activities</w:t>
      </w:r>
      <w:r w:rsidR="00D15099" w:rsidRPr="004D1C25">
        <w:rPr>
          <w:rFonts w:asciiTheme="minorHAnsi" w:hAnsiTheme="minorHAnsi"/>
          <w:sz w:val="24"/>
          <w:szCs w:val="24"/>
        </w:rPr>
        <w:t xml:space="preserve"> planned for Q2-Q4 2011 as per the annual IP work plans and the previous report (March 2010) compared with the actual results and achievements of the programme. </w:t>
      </w:r>
      <w:r>
        <w:rPr>
          <w:rFonts w:asciiTheme="minorHAnsi" w:hAnsiTheme="minorHAnsi"/>
          <w:sz w:val="24"/>
          <w:szCs w:val="24"/>
        </w:rPr>
        <w:t>In the tables below the first column describes the planned activities as per annual work plans and the previous report submitted to DFID whereas the second column reflect the actual achievement and results for the reporting period.</w:t>
      </w:r>
    </w:p>
    <w:p w:rsidR="00642DCA" w:rsidRPr="004D1C25" w:rsidRDefault="00642DCA" w:rsidP="002270F7">
      <w:pPr>
        <w:widowControl/>
        <w:jc w:val="both"/>
        <w:rPr>
          <w:rFonts w:asciiTheme="minorHAnsi" w:hAnsiTheme="minorHAnsi"/>
          <w:szCs w:val="22"/>
        </w:rPr>
        <w:sectPr w:rsidR="00642DCA" w:rsidRPr="004D1C25" w:rsidSect="003400F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134" w:right="1134" w:bottom="1134" w:left="1134" w:header="720" w:footer="720" w:gutter="0"/>
          <w:cols w:space="720"/>
          <w:titlePg/>
        </w:sectPr>
      </w:pPr>
    </w:p>
    <w:p w:rsidR="002B21A7" w:rsidRPr="004D1C25" w:rsidRDefault="00702A3B" w:rsidP="002270F7">
      <w:pPr>
        <w:pStyle w:val="Heading2"/>
        <w:jc w:val="both"/>
      </w:pPr>
      <w:r w:rsidRPr="004D1C25">
        <w:lastRenderedPageBreak/>
        <w:tab/>
      </w:r>
      <w:bookmarkStart w:id="106" w:name="_Toc281208007"/>
      <w:bookmarkStart w:id="107" w:name="_Toc283302153"/>
      <w:r w:rsidRPr="004D1C25">
        <w:t>Office of the Ombudsman</w:t>
      </w:r>
      <w:bookmarkEnd w:id="106"/>
      <w:bookmarkEnd w:id="107"/>
    </w:p>
    <w:p w:rsidR="007A65C1" w:rsidRPr="00C45B1D" w:rsidRDefault="007A65C1" w:rsidP="002270F7">
      <w:pPr>
        <w:jc w:val="both"/>
        <w:rPr>
          <w:rFonts w:asciiTheme="minorHAnsi" w:hAnsiTheme="minorHAnsi"/>
          <w:sz w:val="24"/>
          <w:szCs w:val="24"/>
        </w:rPr>
      </w:pPr>
      <w:r w:rsidRPr="00C45B1D">
        <w:rPr>
          <w:rFonts w:asciiTheme="minorHAnsi" w:hAnsiTheme="minorHAnsi"/>
          <w:sz w:val="24"/>
          <w:szCs w:val="24"/>
        </w:rPr>
        <w:t xml:space="preserve">In the current reporting period the Office of the Ombudsman has significantly increased its capacity to perform investigations and audits of institutions as well improved the monitoring and evaluation capacity. Some of the concrete results include finalization of baseline through PMEP data collection and study on form and level of corruption in the country. The </w:t>
      </w:r>
      <w:r w:rsidR="00E013BA" w:rsidRPr="00C45B1D">
        <w:rPr>
          <w:rFonts w:asciiTheme="minorHAnsi" w:hAnsiTheme="minorHAnsi"/>
          <w:sz w:val="24"/>
          <w:szCs w:val="24"/>
        </w:rPr>
        <w:t>focus of investigations has</w:t>
      </w:r>
      <w:r w:rsidRPr="00C45B1D">
        <w:rPr>
          <w:rFonts w:asciiTheme="minorHAnsi" w:hAnsiTheme="minorHAnsi"/>
          <w:sz w:val="24"/>
          <w:szCs w:val="24"/>
        </w:rPr>
        <w:t xml:space="preserve"> been on banks while the </w:t>
      </w:r>
      <w:r w:rsidR="00E013BA" w:rsidRPr="00C45B1D">
        <w:rPr>
          <w:rFonts w:asciiTheme="minorHAnsi" w:hAnsiTheme="minorHAnsi"/>
          <w:sz w:val="24"/>
          <w:szCs w:val="24"/>
        </w:rPr>
        <w:t>focus on audits has</w:t>
      </w:r>
      <w:r w:rsidRPr="00C45B1D">
        <w:rPr>
          <w:rFonts w:asciiTheme="minorHAnsi" w:hAnsiTheme="minorHAnsi"/>
          <w:sz w:val="24"/>
          <w:szCs w:val="24"/>
        </w:rPr>
        <w:t xml:space="preserve"> been on higher learning institutions. The Office of the Ombudsman </w:t>
      </w:r>
      <w:r w:rsidR="00E013BA" w:rsidRPr="00C45B1D">
        <w:rPr>
          <w:rFonts w:asciiTheme="minorHAnsi" w:hAnsiTheme="minorHAnsi"/>
          <w:sz w:val="24"/>
          <w:szCs w:val="24"/>
        </w:rPr>
        <w:t>has</w:t>
      </w:r>
      <w:r w:rsidRPr="00C45B1D">
        <w:rPr>
          <w:rFonts w:asciiTheme="minorHAnsi" w:hAnsiTheme="minorHAnsi"/>
          <w:sz w:val="24"/>
          <w:szCs w:val="24"/>
        </w:rPr>
        <w:t xml:space="preserve"> also made an effort in improving the knowledge about the institution and </w:t>
      </w:r>
      <w:r w:rsidR="00E013BA" w:rsidRPr="00C45B1D">
        <w:rPr>
          <w:rFonts w:asciiTheme="minorHAnsi" w:hAnsiTheme="minorHAnsi"/>
          <w:sz w:val="24"/>
          <w:szCs w:val="24"/>
        </w:rPr>
        <w:t>its</w:t>
      </w:r>
      <w:r w:rsidRPr="00C45B1D">
        <w:rPr>
          <w:rFonts w:asciiTheme="minorHAnsi" w:hAnsiTheme="minorHAnsi"/>
          <w:sz w:val="24"/>
          <w:szCs w:val="24"/>
        </w:rPr>
        <w:t xml:space="preserve"> mandate among specific</w:t>
      </w:r>
      <w:r w:rsidR="00E013BA" w:rsidRPr="00C45B1D">
        <w:rPr>
          <w:rFonts w:asciiTheme="minorHAnsi" w:hAnsiTheme="minorHAnsi"/>
          <w:sz w:val="24"/>
          <w:szCs w:val="24"/>
        </w:rPr>
        <w:t xml:space="preserve"> groups of the population </w:t>
      </w:r>
      <w:r w:rsidR="00885B6A" w:rsidRPr="00C45B1D">
        <w:rPr>
          <w:rFonts w:asciiTheme="minorHAnsi" w:hAnsiTheme="minorHAnsi"/>
          <w:sz w:val="24"/>
          <w:szCs w:val="24"/>
        </w:rPr>
        <w:t>through</w:t>
      </w:r>
      <w:r w:rsidR="00E013BA" w:rsidRPr="00C45B1D">
        <w:rPr>
          <w:rFonts w:asciiTheme="minorHAnsi" w:hAnsiTheme="minorHAnsi"/>
          <w:sz w:val="24"/>
          <w:szCs w:val="24"/>
        </w:rPr>
        <w:t xml:space="preserve"> general messages of anti-corruption and debates on how to address the phenomenon have been broadcasted via television and radio; training of media practitioners, women’s groups and youth groups.</w:t>
      </w:r>
    </w:p>
    <w:p w:rsidR="00702A3B" w:rsidRPr="004D1C25" w:rsidRDefault="00702A3B" w:rsidP="002270F7">
      <w:pPr>
        <w:jc w:val="both"/>
        <w:rPr>
          <w:rFonts w:asciiTheme="minorHAnsi" w:hAnsiTheme="minorHAnsi"/>
          <w:sz w:val="24"/>
          <w:szCs w:val="24"/>
        </w:rPr>
      </w:pPr>
    </w:p>
    <w:p w:rsidR="00702A3B" w:rsidRPr="00C45B1D" w:rsidRDefault="005A22A1" w:rsidP="002270F7">
      <w:pPr>
        <w:pStyle w:val="Caption"/>
        <w:jc w:val="both"/>
        <w:rPr>
          <w:sz w:val="24"/>
          <w:szCs w:val="24"/>
        </w:rPr>
      </w:pPr>
      <w:bookmarkStart w:id="108" w:name="_Toc103050796"/>
      <w:bookmarkStart w:id="109" w:name="_Toc103054424"/>
      <w:bookmarkStart w:id="110" w:name="_Toc126657361"/>
      <w:bookmarkStart w:id="111" w:name="_Toc283302253"/>
      <w:bookmarkStart w:id="112" w:name="_Toc283307770"/>
      <w:bookmarkStart w:id="113" w:name="_Toc126657357"/>
      <w:r w:rsidRPr="00C45B1D">
        <w:rPr>
          <w:sz w:val="24"/>
          <w:szCs w:val="24"/>
        </w:rPr>
        <w:t xml:space="preserve">Table </w:t>
      </w:r>
      <w:r w:rsidR="001C7BB8" w:rsidRPr="00C45B1D">
        <w:rPr>
          <w:sz w:val="24"/>
          <w:szCs w:val="24"/>
        </w:rPr>
        <w:fldChar w:fldCharType="begin"/>
      </w:r>
      <w:r w:rsidR="000D7684" w:rsidRPr="00C45B1D">
        <w:rPr>
          <w:sz w:val="24"/>
          <w:szCs w:val="24"/>
        </w:rPr>
        <w:instrText xml:space="preserve"> SEQ Table \* ARABIC </w:instrText>
      </w:r>
      <w:r w:rsidR="001C7BB8" w:rsidRPr="00C45B1D">
        <w:rPr>
          <w:sz w:val="24"/>
          <w:szCs w:val="24"/>
        </w:rPr>
        <w:fldChar w:fldCharType="separate"/>
      </w:r>
      <w:r w:rsidR="00741B12">
        <w:rPr>
          <w:noProof/>
          <w:sz w:val="24"/>
          <w:szCs w:val="24"/>
        </w:rPr>
        <w:t>1</w:t>
      </w:r>
      <w:r w:rsidR="001C7BB8" w:rsidRPr="00C45B1D">
        <w:rPr>
          <w:sz w:val="24"/>
          <w:szCs w:val="24"/>
        </w:rPr>
        <w:fldChar w:fldCharType="end"/>
      </w:r>
      <w:r w:rsidRPr="00C45B1D">
        <w:rPr>
          <w:sz w:val="24"/>
          <w:szCs w:val="24"/>
        </w:rPr>
        <w:t xml:space="preserve">: </w:t>
      </w:r>
      <w:r w:rsidR="00702A3B" w:rsidRPr="00C45B1D">
        <w:rPr>
          <w:sz w:val="24"/>
          <w:szCs w:val="24"/>
        </w:rPr>
        <w:t>Table: Ombudsman's Office: Overview of activities and results</w:t>
      </w:r>
      <w:bookmarkEnd w:id="108"/>
      <w:bookmarkEnd w:id="109"/>
      <w:bookmarkEnd w:id="110"/>
      <w:r w:rsidR="00702A3B" w:rsidRPr="00C45B1D">
        <w:rPr>
          <w:sz w:val="24"/>
          <w:szCs w:val="24"/>
        </w:rPr>
        <w:t xml:space="preserve"> 2</w:t>
      </w:r>
      <w:r w:rsidR="00702A3B" w:rsidRPr="00C45B1D">
        <w:rPr>
          <w:sz w:val="24"/>
          <w:szCs w:val="24"/>
          <w:vertAlign w:val="superscript"/>
        </w:rPr>
        <w:t>nd</w:t>
      </w:r>
      <w:r w:rsidR="00702A3B" w:rsidRPr="00C45B1D">
        <w:rPr>
          <w:sz w:val="24"/>
          <w:szCs w:val="24"/>
        </w:rPr>
        <w:t xml:space="preserve"> -4</w:t>
      </w:r>
      <w:r w:rsidR="00702A3B" w:rsidRPr="00C45B1D">
        <w:rPr>
          <w:sz w:val="24"/>
          <w:szCs w:val="24"/>
          <w:vertAlign w:val="superscript"/>
        </w:rPr>
        <w:t>th</w:t>
      </w:r>
      <w:r w:rsidR="00702A3B" w:rsidRPr="00C45B1D">
        <w:rPr>
          <w:sz w:val="24"/>
          <w:szCs w:val="24"/>
        </w:rPr>
        <w:t xml:space="preserve"> Q 2010</w:t>
      </w:r>
      <w:bookmarkEnd w:id="111"/>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228"/>
        <w:gridCol w:w="8460"/>
      </w:tblGrid>
      <w:tr w:rsidR="007D372C" w:rsidRPr="00C45B1D" w:rsidTr="00D16B93">
        <w:tc>
          <w:tcPr>
            <w:tcW w:w="14688" w:type="dxa"/>
            <w:gridSpan w:val="2"/>
            <w:shd w:val="clear" w:color="auto" w:fill="0070C0"/>
          </w:tcPr>
          <w:p w:rsidR="007D372C" w:rsidRPr="00C45B1D" w:rsidRDefault="007D372C" w:rsidP="000B70F9">
            <w:pPr>
              <w:rPr>
                <w:rFonts w:asciiTheme="minorHAnsi" w:hAnsiTheme="minorHAnsi"/>
                <w:b/>
                <w:color w:val="FFFFFF" w:themeColor="background1"/>
                <w:sz w:val="24"/>
                <w:szCs w:val="24"/>
              </w:rPr>
            </w:pPr>
            <w:r w:rsidRPr="00C45B1D">
              <w:rPr>
                <w:rFonts w:asciiTheme="minorHAnsi" w:hAnsiTheme="minorHAnsi"/>
                <w:b/>
                <w:color w:val="FFFFFF" w:themeColor="background1"/>
                <w:sz w:val="24"/>
                <w:szCs w:val="24"/>
              </w:rPr>
              <w:t xml:space="preserve">Goal </w:t>
            </w:r>
          </w:p>
          <w:p w:rsidR="007D372C" w:rsidRPr="00C45B1D" w:rsidRDefault="007D372C" w:rsidP="000B70F9">
            <w:pPr>
              <w:rPr>
                <w:rFonts w:asciiTheme="minorHAnsi" w:hAnsiTheme="minorHAnsi"/>
                <w:b/>
                <w:color w:val="FFFFFF" w:themeColor="background1"/>
                <w:sz w:val="24"/>
                <w:szCs w:val="24"/>
              </w:rPr>
            </w:pPr>
            <w:r w:rsidRPr="00C45B1D">
              <w:rPr>
                <w:rFonts w:asciiTheme="minorHAnsi" w:hAnsiTheme="minorHAnsi"/>
                <w:b/>
                <w:color w:val="FFFFFF" w:themeColor="background1"/>
                <w:sz w:val="24"/>
                <w:szCs w:val="24"/>
              </w:rPr>
              <w:t>Strengthened OO as one of the constitutionally mandated institutions to increase state accountability, responsiveness and transparency in the making and implementing of public policy.</w:t>
            </w:r>
          </w:p>
        </w:tc>
      </w:tr>
      <w:tr w:rsidR="007D372C" w:rsidRPr="00C45B1D" w:rsidTr="00D16B93">
        <w:trPr>
          <w:trHeight w:val="593"/>
        </w:trPr>
        <w:tc>
          <w:tcPr>
            <w:tcW w:w="14688" w:type="dxa"/>
            <w:gridSpan w:val="2"/>
            <w:shd w:val="clear" w:color="auto" w:fill="B8CCE4" w:themeFill="accent1" w:themeFillTint="66"/>
          </w:tcPr>
          <w:p w:rsidR="007D372C" w:rsidRPr="00C45B1D" w:rsidRDefault="007D372C" w:rsidP="000B70F9">
            <w:pPr>
              <w:rPr>
                <w:rFonts w:asciiTheme="minorHAnsi" w:hAnsiTheme="minorHAnsi"/>
                <w:b/>
                <w:sz w:val="24"/>
                <w:szCs w:val="24"/>
              </w:rPr>
            </w:pPr>
            <w:r w:rsidRPr="00C45B1D">
              <w:rPr>
                <w:rFonts w:asciiTheme="minorHAnsi" w:hAnsiTheme="minorHAnsi"/>
                <w:b/>
                <w:sz w:val="24"/>
                <w:szCs w:val="24"/>
              </w:rPr>
              <w:t xml:space="preserve">Purpose </w:t>
            </w:r>
            <w:r w:rsidRPr="00C45B1D">
              <w:rPr>
                <w:rFonts w:asciiTheme="minorHAnsi" w:hAnsiTheme="minorHAnsi"/>
                <w:sz w:val="24"/>
                <w:szCs w:val="24"/>
              </w:rPr>
              <w:t>The OO effectively delivers its mandate.</w:t>
            </w:r>
          </w:p>
        </w:tc>
      </w:tr>
      <w:tr w:rsidR="000B70F9" w:rsidRPr="00C45B1D" w:rsidTr="000B70F9">
        <w:tc>
          <w:tcPr>
            <w:tcW w:w="6228" w:type="dxa"/>
          </w:tcPr>
          <w:p w:rsidR="000B70F9" w:rsidRPr="00C45B1D" w:rsidRDefault="000B70F9" w:rsidP="000B70F9">
            <w:pPr>
              <w:rPr>
                <w:rFonts w:asciiTheme="minorHAnsi" w:hAnsiTheme="minorHAnsi"/>
                <w:b/>
                <w:sz w:val="24"/>
                <w:szCs w:val="24"/>
              </w:rPr>
            </w:pPr>
            <w:r w:rsidRPr="00C45B1D">
              <w:rPr>
                <w:rFonts w:asciiTheme="minorHAnsi" w:hAnsiTheme="minorHAnsi"/>
                <w:b/>
                <w:sz w:val="24"/>
                <w:szCs w:val="24"/>
              </w:rPr>
              <w:t>Activities planned 2</w:t>
            </w:r>
            <w:r w:rsidRPr="00C45B1D">
              <w:rPr>
                <w:rFonts w:asciiTheme="minorHAnsi" w:hAnsiTheme="minorHAnsi"/>
                <w:b/>
                <w:sz w:val="24"/>
                <w:szCs w:val="24"/>
                <w:vertAlign w:val="superscript"/>
              </w:rPr>
              <w:t>nd</w:t>
            </w:r>
            <w:r w:rsidRPr="00C45B1D">
              <w:rPr>
                <w:rFonts w:asciiTheme="minorHAnsi" w:hAnsiTheme="minorHAnsi"/>
                <w:b/>
                <w:sz w:val="24"/>
                <w:szCs w:val="24"/>
              </w:rPr>
              <w:t>- 4</w:t>
            </w:r>
            <w:r w:rsidRPr="00C45B1D">
              <w:rPr>
                <w:rFonts w:asciiTheme="minorHAnsi" w:hAnsiTheme="minorHAnsi"/>
                <w:b/>
                <w:sz w:val="24"/>
                <w:szCs w:val="24"/>
                <w:vertAlign w:val="superscript"/>
              </w:rPr>
              <w:t>th</w:t>
            </w:r>
            <w:r w:rsidRPr="00C45B1D">
              <w:rPr>
                <w:rFonts w:asciiTheme="minorHAnsi" w:hAnsiTheme="minorHAnsi"/>
                <w:b/>
                <w:sz w:val="24"/>
                <w:szCs w:val="24"/>
              </w:rPr>
              <w:t xml:space="preserve"> Q 2010</w:t>
            </w:r>
          </w:p>
        </w:tc>
        <w:tc>
          <w:tcPr>
            <w:tcW w:w="8460" w:type="dxa"/>
          </w:tcPr>
          <w:p w:rsidR="000B70F9" w:rsidRPr="00C45B1D" w:rsidRDefault="000B70F9" w:rsidP="000B70F9">
            <w:pPr>
              <w:rPr>
                <w:rFonts w:asciiTheme="minorHAnsi" w:hAnsiTheme="minorHAnsi"/>
                <w:b/>
                <w:sz w:val="24"/>
                <w:szCs w:val="24"/>
              </w:rPr>
            </w:pPr>
            <w:r w:rsidRPr="00C45B1D">
              <w:rPr>
                <w:rFonts w:asciiTheme="minorHAnsi" w:hAnsiTheme="minorHAnsi"/>
                <w:b/>
                <w:sz w:val="24"/>
                <w:szCs w:val="24"/>
              </w:rPr>
              <w:t>Achievements/ Actual Results</w:t>
            </w:r>
          </w:p>
        </w:tc>
      </w:tr>
      <w:tr w:rsidR="000B70F9" w:rsidRPr="00C45B1D" w:rsidTr="000B70F9">
        <w:tc>
          <w:tcPr>
            <w:tcW w:w="6228" w:type="dxa"/>
            <w:shd w:val="clear" w:color="auto" w:fill="DBE5F1" w:themeFill="accent1" w:themeFillTint="33"/>
          </w:tcPr>
          <w:p w:rsidR="000B70F9" w:rsidRPr="00C45B1D" w:rsidRDefault="000B70F9" w:rsidP="000B70F9">
            <w:pPr>
              <w:rPr>
                <w:rFonts w:asciiTheme="minorHAnsi" w:hAnsiTheme="minorHAnsi"/>
                <w:b/>
                <w:i/>
                <w:sz w:val="24"/>
                <w:szCs w:val="24"/>
              </w:rPr>
            </w:pPr>
            <w:r w:rsidRPr="00C45B1D">
              <w:rPr>
                <w:rFonts w:asciiTheme="minorHAnsi" w:hAnsiTheme="minorHAnsi"/>
                <w:b/>
                <w:i/>
                <w:sz w:val="24"/>
                <w:szCs w:val="24"/>
              </w:rPr>
              <w:t>Outcome 1: Decreased incidents of injustice, including corruption, achieved, through OO investigations and referral to Prosecutor:</w:t>
            </w:r>
          </w:p>
        </w:tc>
        <w:tc>
          <w:tcPr>
            <w:tcW w:w="8460" w:type="dxa"/>
            <w:shd w:val="clear" w:color="auto" w:fill="DBE5F1" w:themeFill="accent1" w:themeFillTint="33"/>
          </w:tcPr>
          <w:p w:rsidR="000B70F9" w:rsidRPr="00C45B1D" w:rsidRDefault="000B70F9" w:rsidP="000B70F9">
            <w:pPr>
              <w:rPr>
                <w:rFonts w:asciiTheme="minorHAnsi" w:hAnsiTheme="minorHAnsi"/>
                <w:i/>
                <w:sz w:val="24"/>
                <w:szCs w:val="24"/>
              </w:rPr>
            </w:pPr>
            <w:r w:rsidRPr="00C45B1D">
              <w:rPr>
                <w:rFonts w:asciiTheme="minorHAnsi" w:hAnsiTheme="minorHAnsi"/>
                <w:i/>
                <w:sz w:val="24"/>
                <w:szCs w:val="24"/>
              </w:rPr>
              <w:t>1.1 OO institutional capacity, including staff, strengthened;</w:t>
            </w:r>
          </w:p>
          <w:p w:rsidR="000B70F9" w:rsidRPr="00C45B1D" w:rsidRDefault="000B70F9" w:rsidP="000B70F9">
            <w:pPr>
              <w:rPr>
                <w:rFonts w:asciiTheme="minorHAnsi" w:hAnsiTheme="minorHAnsi"/>
                <w:i/>
                <w:sz w:val="24"/>
                <w:szCs w:val="24"/>
              </w:rPr>
            </w:pPr>
            <w:r w:rsidRPr="00C45B1D">
              <w:rPr>
                <w:rFonts w:asciiTheme="minorHAnsi" w:hAnsiTheme="minorHAnsi"/>
                <w:i/>
                <w:sz w:val="24"/>
                <w:szCs w:val="24"/>
              </w:rPr>
              <w:t>1.2 Citizens are informed of their legal rights and responsibilities;</w:t>
            </w:r>
          </w:p>
          <w:p w:rsidR="000B70F9" w:rsidRPr="00C45B1D" w:rsidRDefault="000B70F9" w:rsidP="000B70F9">
            <w:pPr>
              <w:rPr>
                <w:rFonts w:asciiTheme="minorHAnsi" w:hAnsiTheme="minorHAnsi"/>
                <w:i/>
                <w:sz w:val="24"/>
                <w:szCs w:val="24"/>
              </w:rPr>
            </w:pPr>
            <w:r w:rsidRPr="00C45B1D">
              <w:rPr>
                <w:rFonts w:asciiTheme="minorHAnsi" w:hAnsiTheme="minorHAnsi"/>
                <w:i/>
                <w:sz w:val="24"/>
                <w:szCs w:val="24"/>
              </w:rPr>
              <w:t>1.3 Legal context supports promotion and prevention</w:t>
            </w:r>
          </w:p>
        </w:tc>
      </w:tr>
      <w:tr w:rsidR="000B70F9" w:rsidRPr="00C45B1D" w:rsidTr="000B70F9">
        <w:tc>
          <w:tcPr>
            <w:tcW w:w="6228" w:type="dxa"/>
          </w:tcPr>
          <w:p w:rsidR="000B70F9" w:rsidRPr="00C45B1D" w:rsidRDefault="000B70F9" w:rsidP="00DA57D3">
            <w:pPr>
              <w:pStyle w:val="ListParagraph"/>
              <w:rPr>
                <w:rFonts w:asciiTheme="minorHAnsi" w:hAnsiTheme="minorHAnsi"/>
                <w:sz w:val="24"/>
                <w:szCs w:val="24"/>
              </w:rPr>
            </w:pPr>
          </w:p>
          <w:p w:rsidR="000B70F9" w:rsidRPr="00C45B1D" w:rsidRDefault="000B70F9" w:rsidP="006B165E">
            <w:pPr>
              <w:pStyle w:val="ListParagraph"/>
              <w:numPr>
                <w:ilvl w:val="0"/>
                <w:numId w:val="24"/>
              </w:numPr>
              <w:rPr>
                <w:rFonts w:asciiTheme="minorHAnsi" w:hAnsiTheme="minorHAnsi"/>
                <w:sz w:val="24"/>
                <w:szCs w:val="24"/>
              </w:rPr>
            </w:pPr>
            <w:r w:rsidRPr="00C45B1D">
              <w:rPr>
                <w:rFonts w:asciiTheme="minorHAnsi" w:hAnsiTheme="minorHAnsi"/>
                <w:sz w:val="24"/>
                <w:szCs w:val="24"/>
              </w:rPr>
              <w:t>Investigation on the impact of corrupt practices in the national banking system, including gender analysis</w:t>
            </w:r>
          </w:p>
          <w:p w:rsidR="000B70F9" w:rsidRPr="00C45B1D" w:rsidRDefault="000B70F9" w:rsidP="006B165E">
            <w:pPr>
              <w:pStyle w:val="ListParagraph"/>
              <w:numPr>
                <w:ilvl w:val="0"/>
                <w:numId w:val="24"/>
              </w:numPr>
              <w:rPr>
                <w:rFonts w:asciiTheme="minorHAnsi" w:hAnsiTheme="minorHAnsi"/>
                <w:sz w:val="24"/>
                <w:szCs w:val="24"/>
              </w:rPr>
            </w:pPr>
            <w:r w:rsidRPr="00C45B1D">
              <w:rPr>
                <w:rFonts w:asciiTheme="minorHAnsi" w:hAnsiTheme="minorHAnsi"/>
                <w:sz w:val="24"/>
                <w:szCs w:val="24"/>
              </w:rPr>
              <w:t xml:space="preserve">Operational audit and investigation on impact of corruption practices </w:t>
            </w:r>
          </w:p>
        </w:tc>
        <w:tc>
          <w:tcPr>
            <w:tcW w:w="8460" w:type="dxa"/>
            <w:shd w:val="clear" w:color="auto" w:fill="auto"/>
          </w:tcPr>
          <w:p w:rsidR="000B70F9" w:rsidRPr="00C45B1D" w:rsidRDefault="00A93C59" w:rsidP="000B70F9">
            <w:pPr>
              <w:rPr>
                <w:rFonts w:asciiTheme="minorHAnsi" w:hAnsiTheme="minorHAnsi"/>
                <w:sz w:val="24"/>
                <w:szCs w:val="24"/>
              </w:rPr>
            </w:pPr>
            <w:r>
              <w:rPr>
                <w:rFonts w:asciiTheme="minorHAnsi" w:hAnsiTheme="minorHAnsi"/>
                <w:b/>
                <w:sz w:val="24"/>
                <w:szCs w:val="24"/>
              </w:rPr>
              <w:t xml:space="preserve">Research: </w:t>
            </w:r>
            <w:r w:rsidR="000B70F9" w:rsidRPr="00A93C59">
              <w:rPr>
                <w:rFonts w:asciiTheme="minorHAnsi" w:hAnsiTheme="minorHAnsi"/>
                <w:sz w:val="24"/>
                <w:szCs w:val="24"/>
              </w:rPr>
              <w:t xml:space="preserve">Study completed </w:t>
            </w:r>
            <w:r w:rsidR="000B70F9" w:rsidRPr="00C45B1D">
              <w:rPr>
                <w:rFonts w:asciiTheme="minorHAnsi" w:hAnsiTheme="minorHAnsi"/>
                <w:sz w:val="24"/>
                <w:szCs w:val="24"/>
              </w:rPr>
              <w:t>on form and level of corruptions and strategies to prevent corruption in state institutions. The study sets a baseline for corruption in the country.</w:t>
            </w:r>
          </w:p>
          <w:p w:rsidR="000B70F9" w:rsidRPr="00C45B1D" w:rsidRDefault="000B70F9" w:rsidP="000B70F9">
            <w:pPr>
              <w:rPr>
                <w:rFonts w:asciiTheme="minorHAnsi" w:hAnsiTheme="minorHAnsi"/>
                <w:noProof/>
                <w:sz w:val="24"/>
                <w:szCs w:val="24"/>
                <w:lang w:val="en-US"/>
              </w:rPr>
            </w:pPr>
          </w:p>
          <w:p w:rsidR="000B70F9" w:rsidRPr="00C45B1D" w:rsidRDefault="00A93C59" w:rsidP="000B70F9">
            <w:pPr>
              <w:rPr>
                <w:rFonts w:asciiTheme="minorHAnsi" w:hAnsiTheme="minorHAnsi"/>
                <w:sz w:val="24"/>
                <w:szCs w:val="24"/>
              </w:rPr>
            </w:pPr>
            <w:r w:rsidRPr="00A93C59">
              <w:rPr>
                <w:rFonts w:asciiTheme="minorHAnsi" w:hAnsiTheme="minorHAnsi"/>
                <w:b/>
                <w:sz w:val="24"/>
                <w:szCs w:val="24"/>
              </w:rPr>
              <w:t xml:space="preserve">Investigation capacity: </w:t>
            </w:r>
            <w:r w:rsidR="00C45B1D" w:rsidRPr="00C45B1D">
              <w:rPr>
                <w:rFonts w:asciiTheme="minorHAnsi" w:hAnsiTheme="minorHAnsi"/>
                <w:sz w:val="24"/>
                <w:szCs w:val="24"/>
              </w:rPr>
              <w:t xml:space="preserve">Improved </w:t>
            </w:r>
            <w:r w:rsidR="00C45B1D" w:rsidRPr="00A93C59">
              <w:rPr>
                <w:rFonts w:asciiTheme="minorHAnsi" w:hAnsiTheme="minorHAnsi"/>
                <w:sz w:val="24"/>
                <w:szCs w:val="24"/>
              </w:rPr>
              <w:t xml:space="preserve">capacity to conduct audits and investigations independently. </w:t>
            </w:r>
            <w:r w:rsidR="000B70F9" w:rsidRPr="00A93C59">
              <w:rPr>
                <w:rFonts w:asciiTheme="minorHAnsi" w:hAnsiTheme="minorHAnsi"/>
                <w:sz w:val="24"/>
                <w:szCs w:val="24"/>
              </w:rPr>
              <w:t>A number of investigations were conducted within banks operating</w:t>
            </w:r>
            <w:r w:rsidR="000B70F9" w:rsidRPr="00C45B1D">
              <w:rPr>
                <w:rFonts w:asciiTheme="minorHAnsi" w:hAnsiTheme="minorHAnsi"/>
                <w:sz w:val="24"/>
                <w:szCs w:val="24"/>
              </w:rPr>
              <w:t xml:space="preserve"> in the country, and 22 branches were visited from 9 districts/3 provinces. The findings from the investigations show that service delivery is often ineffective, and that this may be linked to corrupt practices. The practice of granting credits and loans leaves room for corruption.</w:t>
            </w:r>
          </w:p>
          <w:p w:rsidR="000B70F9" w:rsidRPr="00C45B1D" w:rsidRDefault="000B70F9" w:rsidP="000B70F9">
            <w:pPr>
              <w:rPr>
                <w:rFonts w:asciiTheme="minorHAnsi" w:hAnsiTheme="minorHAnsi"/>
                <w:sz w:val="24"/>
                <w:szCs w:val="24"/>
              </w:rPr>
            </w:pPr>
          </w:p>
        </w:tc>
      </w:tr>
      <w:tr w:rsidR="000B70F9" w:rsidRPr="00C45B1D" w:rsidTr="000B70F9">
        <w:tc>
          <w:tcPr>
            <w:tcW w:w="6228" w:type="dxa"/>
            <w:shd w:val="clear" w:color="auto" w:fill="DBE5F1" w:themeFill="accent1" w:themeFillTint="33"/>
          </w:tcPr>
          <w:p w:rsidR="000B70F9" w:rsidRPr="00C45B1D" w:rsidRDefault="000B70F9" w:rsidP="000B70F9">
            <w:pPr>
              <w:rPr>
                <w:rFonts w:asciiTheme="minorHAnsi" w:hAnsiTheme="minorHAnsi"/>
                <w:b/>
                <w:sz w:val="24"/>
                <w:szCs w:val="24"/>
              </w:rPr>
            </w:pPr>
            <w:r w:rsidRPr="00C45B1D">
              <w:rPr>
                <w:rFonts w:asciiTheme="minorHAnsi" w:hAnsiTheme="minorHAnsi"/>
                <w:b/>
                <w:sz w:val="24"/>
                <w:szCs w:val="24"/>
              </w:rPr>
              <w:t xml:space="preserve">Outcome 2: Relations between citizens and public &amp; private institutions improved, through OO </w:t>
            </w:r>
            <w:r w:rsidRPr="00C45B1D">
              <w:rPr>
                <w:rFonts w:asciiTheme="minorHAnsi" w:hAnsiTheme="minorHAnsi"/>
                <w:b/>
                <w:sz w:val="24"/>
                <w:szCs w:val="24"/>
              </w:rPr>
              <w:lastRenderedPageBreak/>
              <w:t>intermediation/mediation:</w:t>
            </w:r>
          </w:p>
        </w:tc>
        <w:tc>
          <w:tcPr>
            <w:tcW w:w="8460" w:type="dxa"/>
            <w:shd w:val="clear" w:color="auto" w:fill="DBE5F1" w:themeFill="accent1" w:themeFillTint="33"/>
          </w:tcPr>
          <w:p w:rsidR="000B70F9" w:rsidRPr="00C45B1D" w:rsidRDefault="000B70F9" w:rsidP="000B70F9">
            <w:pPr>
              <w:rPr>
                <w:rFonts w:asciiTheme="minorHAnsi" w:hAnsiTheme="minorHAnsi"/>
                <w:i/>
                <w:sz w:val="24"/>
                <w:szCs w:val="24"/>
              </w:rPr>
            </w:pPr>
            <w:r w:rsidRPr="00C45B1D">
              <w:rPr>
                <w:rFonts w:asciiTheme="minorHAnsi" w:hAnsiTheme="minorHAnsi"/>
                <w:i/>
                <w:sz w:val="24"/>
                <w:szCs w:val="24"/>
              </w:rPr>
              <w:lastRenderedPageBreak/>
              <w:t>2.1 OO institutional capacity, including staff, strengthened;</w:t>
            </w:r>
          </w:p>
          <w:p w:rsidR="000B70F9" w:rsidRPr="00C45B1D" w:rsidRDefault="000B70F9" w:rsidP="000B70F9">
            <w:pPr>
              <w:rPr>
                <w:rFonts w:asciiTheme="minorHAnsi" w:hAnsiTheme="minorHAnsi"/>
                <w:i/>
                <w:sz w:val="24"/>
                <w:szCs w:val="24"/>
              </w:rPr>
            </w:pPr>
            <w:r w:rsidRPr="00C45B1D">
              <w:rPr>
                <w:rFonts w:asciiTheme="minorHAnsi" w:hAnsiTheme="minorHAnsi"/>
                <w:i/>
                <w:sz w:val="24"/>
                <w:szCs w:val="24"/>
              </w:rPr>
              <w:t>2.2 Legal context supports transparency;</w:t>
            </w:r>
          </w:p>
          <w:p w:rsidR="000B70F9" w:rsidRPr="00C45B1D" w:rsidRDefault="000B70F9" w:rsidP="000B70F9">
            <w:pPr>
              <w:rPr>
                <w:rFonts w:asciiTheme="minorHAnsi" w:hAnsiTheme="minorHAnsi"/>
                <w:b/>
                <w:sz w:val="24"/>
                <w:szCs w:val="24"/>
              </w:rPr>
            </w:pPr>
            <w:r w:rsidRPr="00C45B1D">
              <w:rPr>
                <w:rFonts w:asciiTheme="minorHAnsi" w:hAnsiTheme="minorHAnsi"/>
                <w:i/>
                <w:sz w:val="24"/>
                <w:szCs w:val="24"/>
              </w:rPr>
              <w:lastRenderedPageBreak/>
              <w:t>2.3 Citizens are informed of their legal rights and responsibilities</w:t>
            </w:r>
          </w:p>
        </w:tc>
      </w:tr>
      <w:tr w:rsidR="000B70F9" w:rsidRPr="00C45B1D" w:rsidTr="000B70F9">
        <w:tc>
          <w:tcPr>
            <w:tcW w:w="6228" w:type="dxa"/>
          </w:tcPr>
          <w:p w:rsidR="000B70F9" w:rsidRPr="00C45B1D" w:rsidRDefault="000B70F9" w:rsidP="006B165E">
            <w:pPr>
              <w:pStyle w:val="ListParagraph"/>
              <w:numPr>
                <w:ilvl w:val="0"/>
                <w:numId w:val="25"/>
              </w:numPr>
              <w:rPr>
                <w:rFonts w:asciiTheme="minorHAnsi" w:hAnsiTheme="minorHAnsi"/>
                <w:sz w:val="24"/>
                <w:szCs w:val="24"/>
              </w:rPr>
            </w:pPr>
            <w:r w:rsidRPr="00C45B1D">
              <w:rPr>
                <w:rFonts w:asciiTheme="minorHAnsi" w:hAnsiTheme="minorHAnsi"/>
                <w:sz w:val="24"/>
                <w:szCs w:val="24"/>
              </w:rPr>
              <w:lastRenderedPageBreak/>
              <w:t>Production and installation of panels with anti-corruption messages</w:t>
            </w:r>
          </w:p>
          <w:p w:rsidR="000B70F9" w:rsidRPr="00C45B1D" w:rsidRDefault="000B70F9" w:rsidP="006B165E">
            <w:pPr>
              <w:pStyle w:val="ListParagraph"/>
              <w:numPr>
                <w:ilvl w:val="0"/>
                <w:numId w:val="25"/>
              </w:numPr>
              <w:rPr>
                <w:rFonts w:asciiTheme="minorHAnsi" w:hAnsiTheme="minorHAnsi"/>
                <w:sz w:val="24"/>
                <w:szCs w:val="24"/>
              </w:rPr>
            </w:pPr>
            <w:r w:rsidRPr="00C45B1D">
              <w:rPr>
                <w:rFonts w:asciiTheme="minorHAnsi" w:hAnsiTheme="minorHAnsi"/>
                <w:sz w:val="24"/>
                <w:szCs w:val="24"/>
              </w:rPr>
              <w:t xml:space="preserve">Organise training of local leaders at district level to fight corruption and redress injustices </w:t>
            </w:r>
          </w:p>
          <w:p w:rsidR="000B70F9" w:rsidRPr="00C45B1D" w:rsidRDefault="000B70F9" w:rsidP="006B165E">
            <w:pPr>
              <w:pStyle w:val="ListParagraph"/>
              <w:numPr>
                <w:ilvl w:val="0"/>
                <w:numId w:val="25"/>
              </w:numPr>
              <w:rPr>
                <w:rFonts w:asciiTheme="minorHAnsi" w:hAnsiTheme="minorHAnsi"/>
                <w:sz w:val="24"/>
                <w:szCs w:val="24"/>
              </w:rPr>
            </w:pPr>
            <w:r w:rsidRPr="00C45B1D">
              <w:rPr>
                <w:rFonts w:asciiTheme="minorHAnsi" w:hAnsiTheme="minorHAnsi"/>
                <w:sz w:val="24"/>
                <w:szCs w:val="24"/>
              </w:rPr>
              <w:t>One day meeting for each district with administrative grassroots in Kigali at districts and cells level (3 modules: land law, judicial procedures, matrimonial management).</w:t>
            </w:r>
          </w:p>
          <w:p w:rsidR="000B70F9" w:rsidRPr="00C45B1D" w:rsidRDefault="000B70F9" w:rsidP="006B165E">
            <w:pPr>
              <w:pStyle w:val="ListParagraph"/>
              <w:numPr>
                <w:ilvl w:val="0"/>
                <w:numId w:val="25"/>
              </w:numPr>
              <w:rPr>
                <w:rFonts w:asciiTheme="minorHAnsi" w:hAnsiTheme="minorHAnsi"/>
                <w:sz w:val="24"/>
                <w:szCs w:val="24"/>
              </w:rPr>
            </w:pPr>
            <w:r w:rsidRPr="00C45B1D">
              <w:rPr>
                <w:rFonts w:asciiTheme="minorHAnsi" w:hAnsiTheme="minorHAnsi"/>
                <w:sz w:val="24"/>
                <w:szCs w:val="24"/>
              </w:rPr>
              <w:t xml:space="preserve">Training of National Women Council representatives in fighting against corruption, highlighting women's issues </w:t>
            </w:r>
          </w:p>
          <w:p w:rsidR="000B70F9" w:rsidRPr="00C45B1D" w:rsidRDefault="000B70F9" w:rsidP="006B165E">
            <w:pPr>
              <w:pStyle w:val="ListParagraph"/>
              <w:numPr>
                <w:ilvl w:val="0"/>
                <w:numId w:val="25"/>
              </w:numPr>
              <w:rPr>
                <w:rFonts w:asciiTheme="minorHAnsi" w:hAnsiTheme="minorHAnsi"/>
                <w:sz w:val="24"/>
                <w:szCs w:val="24"/>
              </w:rPr>
            </w:pPr>
            <w:r w:rsidRPr="00C45B1D">
              <w:rPr>
                <w:rFonts w:asciiTheme="minorHAnsi" w:hAnsiTheme="minorHAnsi"/>
                <w:sz w:val="24"/>
                <w:szCs w:val="24"/>
              </w:rPr>
              <w:t>S</w:t>
            </w:r>
            <w:r w:rsidR="00DA57D3" w:rsidRPr="00C45B1D">
              <w:rPr>
                <w:rFonts w:asciiTheme="minorHAnsi" w:hAnsiTheme="minorHAnsi"/>
                <w:sz w:val="24"/>
                <w:szCs w:val="24"/>
              </w:rPr>
              <w:t>t</w:t>
            </w:r>
            <w:r w:rsidRPr="00C45B1D">
              <w:rPr>
                <w:rFonts w:asciiTheme="minorHAnsi" w:hAnsiTheme="minorHAnsi"/>
                <w:sz w:val="24"/>
                <w:szCs w:val="24"/>
              </w:rPr>
              <w:t>rengthen the capacity of anti-corruption clubs</w:t>
            </w:r>
            <w:r w:rsidRPr="00C45B1D">
              <w:rPr>
                <w:rFonts w:asciiTheme="minorHAnsi" w:hAnsiTheme="minorHAnsi"/>
                <w:sz w:val="24"/>
                <w:szCs w:val="24"/>
              </w:rPr>
              <w:br/>
              <w:t>Organise training of informal sector operators at district level to fight corruption including gender components analysis</w:t>
            </w:r>
          </w:p>
          <w:p w:rsidR="000B70F9" w:rsidRPr="00C45B1D" w:rsidRDefault="000B70F9" w:rsidP="006B165E">
            <w:pPr>
              <w:pStyle w:val="ListParagraph"/>
              <w:numPr>
                <w:ilvl w:val="0"/>
                <w:numId w:val="25"/>
              </w:numPr>
              <w:rPr>
                <w:rFonts w:asciiTheme="minorHAnsi" w:hAnsiTheme="minorHAnsi"/>
                <w:sz w:val="24"/>
                <w:szCs w:val="24"/>
              </w:rPr>
            </w:pPr>
            <w:r w:rsidRPr="00C45B1D">
              <w:rPr>
                <w:rFonts w:asciiTheme="minorHAnsi" w:hAnsiTheme="minorHAnsi"/>
                <w:sz w:val="24"/>
                <w:szCs w:val="24"/>
              </w:rPr>
              <w:t xml:space="preserve">Training of journalists and media professionals at national level in public sensitisation on anti-corruption </w:t>
            </w:r>
          </w:p>
          <w:p w:rsidR="000B70F9" w:rsidRPr="00C45B1D" w:rsidRDefault="000B70F9" w:rsidP="006B165E">
            <w:pPr>
              <w:pStyle w:val="ListParagraph"/>
              <w:numPr>
                <w:ilvl w:val="0"/>
                <w:numId w:val="25"/>
              </w:numPr>
              <w:rPr>
                <w:rFonts w:asciiTheme="minorHAnsi" w:hAnsiTheme="minorHAnsi"/>
                <w:sz w:val="24"/>
                <w:szCs w:val="24"/>
              </w:rPr>
            </w:pPr>
            <w:r w:rsidRPr="00C45B1D">
              <w:rPr>
                <w:rFonts w:asciiTheme="minorHAnsi" w:hAnsiTheme="minorHAnsi"/>
                <w:sz w:val="24"/>
                <w:szCs w:val="24"/>
              </w:rPr>
              <w:t>Publication of Umuvunyi Magazine including gender related articles</w:t>
            </w:r>
          </w:p>
          <w:p w:rsidR="000B70F9" w:rsidRPr="00C45B1D" w:rsidRDefault="000B70F9" w:rsidP="006B165E">
            <w:pPr>
              <w:pStyle w:val="ListParagraph"/>
              <w:numPr>
                <w:ilvl w:val="0"/>
                <w:numId w:val="25"/>
              </w:numPr>
              <w:rPr>
                <w:rFonts w:asciiTheme="minorHAnsi" w:hAnsiTheme="minorHAnsi"/>
                <w:sz w:val="24"/>
                <w:szCs w:val="24"/>
              </w:rPr>
            </w:pPr>
            <w:r w:rsidRPr="00C45B1D">
              <w:rPr>
                <w:rFonts w:asciiTheme="minorHAnsi" w:hAnsiTheme="minorHAnsi"/>
                <w:sz w:val="24"/>
                <w:szCs w:val="24"/>
              </w:rPr>
              <w:t>Other medias (sensitisation through radios, television and newspapers, including raising awareness of gender specific corruption issues)</w:t>
            </w:r>
          </w:p>
          <w:p w:rsidR="000B70F9" w:rsidRPr="00C45B1D" w:rsidRDefault="000B70F9" w:rsidP="006B165E">
            <w:pPr>
              <w:pStyle w:val="BodyText"/>
              <w:numPr>
                <w:ilvl w:val="0"/>
                <w:numId w:val="25"/>
              </w:numPr>
              <w:rPr>
                <w:rFonts w:ascii="Calibri" w:hAnsi="Calibri" w:cs="Arial"/>
              </w:rPr>
            </w:pPr>
            <w:r w:rsidRPr="00C45B1D">
              <w:rPr>
                <w:rFonts w:ascii="Calibri" w:hAnsi="Calibri" w:cs="Arial"/>
              </w:rPr>
              <w:t>Dramas through radio and public performances</w:t>
            </w:r>
          </w:p>
          <w:p w:rsidR="000B70F9" w:rsidRPr="00C45B1D" w:rsidRDefault="000B70F9" w:rsidP="006B165E">
            <w:pPr>
              <w:pStyle w:val="BodyText"/>
              <w:numPr>
                <w:ilvl w:val="0"/>
                <w:numId w:val="25"/>
              </w:numPr>
              <w:rPr>
                <w:rFonts w:ascii="Calibri" w:hAnsi="Calibri" w:cs="Arial"/>
              </w:rPr>
            </w:pPr>
            <w:r w:rsidRPr="00C45B1D">
              <w:rPr>
                <w:rFonts w:ascii="Calibri" w:hAnsi="Calibri" w:cs="Arial"/>
              </w:rPr>
              <w:t>One day meeting for each district with administrative grassroots in Kigali at Sector level and cells level</w:t>
            </w:r>
          </w:p>
          <w:p w:rsidR="000B70F9" w:rsidRPr="00C45B1D" w:rsidRDefault="000B70F9" w:rsidP="006B165E">
            <w:pPr>
              <w:pStyle w:val="BodyText"/>
              <w:numPr>
                <w:ilvl w:val="0"/>
                <w:numId w:val="25"/>
              </w:numPr>
              <w:rPr>
                <w:rFonts w:ascii="Calibri" w:hAnsi="Calibri" w:cs="Arial"/>
              </w:rPr>
            </w:pPr>
            <w:r w:rsidRPr="00C45B1D">
              <w:rPr>
                <w:rFonts w:ascii="Calibri" w:hAnsi="Calibri" w:cs="Arial"/>
              </w:rPr>
              <w:t>Organize a youth conference on fighting against corruption and injustices (highlighting gender and corruption issues</w:t>
            </w:r>
          </w:p>
          <w:p w:rsidR="000B70F9" w:rsidRPr="00C45B1D" w:rsidRDefault="000B70F9" w:rsidP="006B165E">
            <w:pPr>
              <w:pStyle w:val="BodyText"/>
              <w:numPr>
                <w:ilvl w:val="0"/>
                <w:numId w:val="25"/>
              </w:numPr>
              <w:rPr>
                <w:rFonts w:ascii="Calibri" w:hAnsi="Calibri" w:cs="Arial"/>
              </w:rPr>
            </w:pPr>
            <w:r w:rsidRPr="00C45B1D">
              <w:rPr>
                <w:rFonts w:ascii="Calibri" w:hAnsi="Calibri" w:cs="Arial"/>
              </w:rPr>
              <w:lastRenderedPageBreak/>
              <w:t>Organize anti-corruption week activities</w:t>
            </w:r>
          </w:p>
          <w:p w:rsidR="000B70F9" w:rsidRPr="00C45B1D" w:rsidRDefault="000B70F9" w:rsidP="000B70F9">
            <w:pPr>
              <w:pStyle w:val="BodyText"/>
              <w:rPr>
                <w:rFonts w:asciiTheme="minorHAnsi" w:hAnsiTheme="minorHAnsi"/>
              </w:rPr>
            </w:pPr>
          </w:p>
        </w:tc>
        <w:tc>
          <w:tcPr>
            <w:tcW w:w="8460" w:type="dxa"/>
            <w:shd w:val="clear" w:color="auto" w:fill="auto"/>
          </w:tcPr>
          <w:p w:rsidR="00A93C59" w:rsidRPr="00C45B1D" w:rsidRDefault="00A93C59" w:rsidP="00A93C59">
            <w:pPr>
              <w:rPr>
                <w:rStyle w:val="mediumtext1"/>
                <w:rFonts w:asciiTheme="minorHAnsi" w:hAnsiTheme="minorHAnsi"/>
                <w:sz w:val="24"/>
                <w:szCs w:val="24"/>
              </w:rPr>
            </w:pPr>
            <w:r w:rsidRPr="00A93C59">
              <w:rPr>
                <w:rFonts w:asciiTheme="minorHAnsi" w:hAnsiTheme="minorHAnsi"/>
                <w:b/>
                <w:sz w:val="24"/>
                <w:szCs w:val="24"/>
              </w:rPr>
              <w:lastRenderedPageBreak/>
              <w:t>Sensitization:</w:t>
            </w:r>
            <w:r>
              <w:rPr>
                <w:rFonts w:asciiTheme="minorHAnsi" w:hAnsiTheme="minorHAnsi"/>
                <w:b/>
                <w:sz w:val="24"/>
                <w:szCs w:val="24"/>
              </w:rPr>
              <w:t xml:space="preserve"> </w:t>
            </w:r>
            <w:r w:rsidR="00EC2F64">
              <w:rPr>
                <w:rFonts w:asciiTheme="minorHAnsi" w:hAnsiTheme="minorHAnsi"/>
                <w:sz w:val="24"/>
                <w:szCs w:val="24"/>
              </w:rPr>
              <w:t>Anti-corruption messages</w:t>
            </w:r>
            <w:r w:rsidR="008D477E">
              <w:rPr>
                <w:rFonts w:asciiTheme="minorHAnsi" w:hAnsiTheme="minorHAnsi"/>
                <w:sz w:val="24"/>
                <w:szCs w:val="24"/>
              </w:rPr>
              <w:t xml:space="preserve"> have been disseminated in nationwide sensitization campaigns. The campaigns have targeted the general population in order to improve the capacity to identify instances of corruption and injustice and also to </w:t>
            </w:r>
            <w:r>
              <w:rPr>
                <w:rFonts w:asciiTheme="minorHAnsi" w:hAnsiTheme="minorHAnsi"/>
                <w:sz w:val="24"/>
                <w:szCs w:val="24"/>
              </w:rPr>
              <w:t>identify solutions. The methods used include</w:t>
            </w:r>
            <w:r w:rsidR="000B70F9" w:rsidRPr="00C45B1D">
              <w:rPr>
                <w:rFonts w:asciiTheme="minorHAnsi" w:hAnsiTheme="minorHAnsi"/>
                <w:sz w:val="24"/>
                <w:szCs w:val="24"/>
              </w:rPr>
              <w:t xml:space="preserve"> distribution of panels </w:t>
            </w:r>
            <w:r>
              <w:rPr>
                <w:rFonts w:asciiTheme="minorHAnsi" w:hAnsiTheme="minorHAnsi"/>
                <w:sz w:val="24"/>
                <w:szCs w:val="24"/>
              </w:rPr>
              <w:t>with anti-corruption messages; dissemination of c</w:t>
            </w:r>
            <w:r w:rsidR="000B70F9" w:rsidRPr="00C45B1D">
              <w:rPr>
                <w:rFonts w:asciiTheme="minorHAnsi" w:hAnsiTheme="minorHAnsi"/>
                <w:sz w:val="24"/>
                <w:szCs w:val="24"/>
              </w:rPr>
              <w:t>ommunication material to be used by o</w:t>
            </w:r>
            <w:r>
              <w:rPr>
                <w:rFonts w:asciiTheme="minorHAnsi" w:hAnsiTheme="minorHAnsi"/>
                <w:sz w:val="24"/>
                <w:szCs w:val="24"/>
              </w:rPr>
              <w:t>fficials at decentralized level; radio spots on the</w:t>
            </w:r>
            <w:r w:rsidR="000B70F9" w:rsidRPr="00C45B1D">
              <w:rPr>
                <w:rFonts w:asciiTheme="minorHAnsi" w:hAnsiTheme="minorHAnsi"/>
                <w:sz w:val="24"/>
                <w:szCs w:val="24"/>
              </w:rPr>
              <w:t xml:space="preserve"> new mandate </w:t>
            </w:r>
            <w:r>
              <w:rPr>
                <w:rFonts w:asciiTheme="minorHAnsi" w:hAnsiTheme="minorHAnsi"/>
                <w:sz w:val="24"/>
                <w:szCs w:val="24"/>
              </w:rPr>
              <w:t xml:space="preserve">of the OO </w:t>
            </w:r>
            <w:r w:rsidR="000B70F9" w:rsidRPr="00C45B1D">
              <w:rPr>
                <w:rFonts w:asciiTheme="minorHAnsi" w:hAnsiTheme="minorHAnsi"/>
                <w:sz w:val="24"/>
                <w:szCs w:val="24"/>
              </w:rPr>
              <w:t>to monitor high public officials’ code of conduct</w:t>
            </w:r>
            <w:r>
              <w:rPr>
                <w:rFonts w:asciiTheme="minorHAnsi" w:hAnsiTheme="minorHAnsi"/>
                <w:sz w:val="24"/>
                <w:szCs w:val="24"/>
              </w:rPr>
              <w:t xml:space="preserve">. </w:t>
            </w:r>
            <w:r w:rsidR="000B70F9" w:rsidRPr="00C45B1D">
              <w:rPr>
                <w:rFonts w:asciiTheme="minorHAnsi" w:hAnsiTheme="minorHAnsi"/>
                <w:sz w:val="24"/>
                <w:szCs w:val="24"/>
              </w:rPr>
              <w:t>Additionally an interactive sensitization campaign focusing on solutions to corruption took place via 2 debates broadcast on 8 radio stations. Sensitization at the local level also targeted opinion leaders and administrative staff in 10 rural districts as well as Kigali.</w:t>
            </w:r>
            <w:r w:rsidR="00974927" w:rsidRPr="00C45B1D">
              <w:rPr>
                <w:rFonts w:asciiTheme="minorHAnsi" w:hAnsiTheme="minorHAnsi"/>
                <w:sz w:val="24"/>
                <w:szCs w:val="24"/>
              </w:rPr>
              <w:t xml:space="preserve"> </w:t>
            </w:r>
            <w:r>
              <w:rPr>
                <w:rFonts w:asciiTheme="minorHAnsi" w:hAnsiTheme="minorHAnsi"/>
                <w:sz w:val="24"/>
                <w:szCs w:val="24"/>
              </w:rPr>
              <w:t xml:space="preserve">All 30 districts have </w:t>
            </w:r>
            <w:r>
              <w:rPr>
                <w:rStyle w:val="mediumtext1"/>
                <w:rFonts w:asciiTheme="minorHAnsi" w:hAnsiTheme="minorHAnsi"/>
                <w:sz w:val="24"/>
                <w:szCs w:val="24"/>
              </w:rPr>
              <w:t xml:space="preserve">participated in </w:t>
            </w:r>
            <w:r w:rsidRPr="00C45B1D">
              <w:rPr>
                <w:rStyle w:val="mediumtext1"/>
                <w:rFonts w:asciiTheme="minorHAnsi" w:hAnsiTheme="minorHAnsi"/>
                <w:sz w:val="24"/>
                <w:szCs w:val="24"/>
              </w:rPr>
              <w:t xml:space="preserve">competitions at Districts’ level </w:t>
            </w:r>
            <w:r>
              <w:rPr>
                <w:rStyle w:val="mediumtext1"/>
                <w:rFonts w:asciiTheme="minorHAnsi" w:hAnsiTheme="minorHAnsi"/>
                <w:sz w:val="24"/>
                <w:szCs w:val="24"/>
              </w:rPr>
              <w:t>on innovative systems for</w:t>
            </w:r>
            <w:r w:rsidRPr="00C45B1D">
              <w:rPr>
                <w:rStyle w:val="mediumtext1"/>
                <w:rFonts w:asciiTheme="minorHAnsi" w:hAnsiTheme="minorHAnsi"/>
                <w:sz w:val="24"/>
                <w:szCs w:val="24"/>
              </w:rPr>
              <w:t xml:space="preserve"> anti-corruption. </w:t>
            </w:r>
          </w:p>
          <w:p w:rsidR="000B70F9" w:rsidRDefault="000B70F9" w:rsidP="000B70F9">
            <w:pPr>
              <w:rPr>
                <w:rFonts w:asciiTheme="minorHAnsi" w:hAnsiTheme="minorHAnsi"/>
                <w:sz w:val="24"/>
                <w:szCs w:val="24"/>
              </w:rPr>
            </w:pPr>
          </w:p>
          <w:p w:rsidR="00A93C59" w:rsidRPr="00C45B1D" w:rsidRDefault="00A93C59" w:rsidP="00A93C59">
            <w:pPr>
              <w:rPr>
                <w:rStyle w:val="mediumtext1"/>
                <w:rFonts w:asciiTheme="minorHAnsi" w:hAnsiTheme="minorHAnsi"/>
                <w:sz w:val="24"/>
                <w:szCs w:val="24"/>
              </w:rPr>
            </w:pPr>
            <w:r w:rsidRPr="00C45B1D">
              <w:rPr>
                <w:rStyle w:val="mediumtext1"/>
                <w:rFonts w:asciiTheme="minorHAnsi" w:hAnsiTheme="minorHAnsi"/>
                <w:sz w:val="24"/>
                <w:szCs w:val="24"/>
              </w:rPr>
              <w:t>50,000 people improved their knowledge and skills in the fight against and denounce corruption and injustice. The methodology used was drama at the decentralized level, 10 districts 5000 persons per presentation.</w:t>
            </w:r>
          </w:p>
          <w:p w:rsidR="00A93C59" w:rsidRPr="00C45B1D" w:rsidRDefault="00A93C59" w:rsidP="000B70F9">
            <w:pPr>
              <w:rPr>
                <w:rFonts w:asciiTheme="minorHAnsi" w:hAnsiTheme="minorHAnsi"/>
                <w:sz w:val="24"/>
                <w:szCs w:val="24"/>
              </w:rPr>
            </w:pPr>
          </w:p>
          <w:p w:rsidR="000B70F9" w:rsidRPr="00C45B1D" w:rsidRDefault="00A93C59" w:rsidP="000B70F9">
            <w:pPr>
              <w:rPr>
                <w:rFonts w:asciiTheme="minorHAnsi" w:hAnsiTheme="minorHAnsi"/>
                <w:sz w:val="24"/>
                <w:szCs w:val="24"/>
              </w:rPr>
            </w:pPr>
            <w:r w:rsidRPr="00A93C59">
              <w:rPr>
                <w:rFonts w:asciiTheme="minorHAnsi" w:hAnsiTheme="minorHAnsi"/>
                <w:b/>
                <w:sz w:val="24"/>
                <w:szCs w:val="24"/>
              </w:rPr>
              <w:t>Capacity building of key stakeholders:</w:t>
            </w:r>
            <w:r>
              <w:rPr>
                <w:rFonts w:asciiTheme="minorHAnsi" w:hAnsiTheme="minorHAnsi"/>
                <w:sz w:val="24"/>
                <w:szCs w:val="24"/>
              </w:rPr>
              <w:t xml:space="preserve"> </w:t>
            </w:r>
            <w:r w:rsidR="000B70F9" w:rsidRPr="00C45B1D">
              <w:rPr>
                <w:rFonts w:asciiTheme="minorHAnsi" w:hAnsiTheme="minorHAnsi"/>
                <w:sz w:val="24"/>
                <w:szCs w:val="24"/>
              </w:rPr>
              <w:t>180 persons capacity in prevention of corruption strengthened through two separate trainings</w:t>
            </w:r>
            <w:r>
              <w:rPr>
                <w:rFonts w:asciiTheme="minorHAnsi" w:hAnsiTheme="minorHAnsi"/>
                <w:sz w:val="24"/>
                <w:szCs w:val="24"/>
              </w:rPr>
              <w:t>: 1)</w:t>
            </w:r>
            <w:r w:rsidR="000B70F9" w:rsidRPr="00C45B1D">
              <w:rPr>
                <w:rFonts w:asciiTheme="minorHAnsi" w:hAnsiTheme="minorHAnsi"/>
                <w:sz w:val="24"/>
                <w:szCs w:val="24"/>
              </w:rPr>
              <w:t xml:space="preserve"> Media practitioners took part in a training entitled “The Role of Media in the prevention and fight against injustice and corruption in Rwanda” and</w:t>
            </w:r>
            <w:r>
              <w:rPr>
                <w:rFonts w:asciiTheme="minorHAnsi" w:hAnsiTheme="minorHAnsi"/>
                <w:sz w:val="24"/>
                <w:szCs w:val="24"/>
              </w:rPr>
              <w:t xml:space="preserve"> 2)</w:t>
            </w:r>
            <w:r w:rsidR="000B70F9" w:rsidRPr="00C45B1D">
              <w:rPr>
                <w:rFonts w:asciiTheme="minorHAnsi" w:hAnsiTheme="minorHAnsi"/>
                <w:sz w:val="24"/>
                <w:szCs w:val="24"/>
              </w:rPr>
              <w:t xml:space="preserve"> members of the National Women’s Council took part in “The Role of National Council of Women in the prevention and fight against injustice and corruption in Rwanda”. </w:t>
            </w:r>
          </w:p>
          <w:p w:rsidR="000B70F9" w:rsidRDefault="000B70F9" w:rsidP="000B70F9">
            <w:pPr>
              <w:rPr>
                <w:rFonts w:asciiTheme="minorHAnsi" w:hAnsiTheme="minorHAnsi"/>
                <w:sz w:val="24"/>
                <w:szCs w:val="24"/>
              </w:rPr>
            </w:pPr>
          </w:p>
          <w:p w:rsidR="000B70F9" w:rsidRPr="00C45B1D" w:rsidRDefault="00A93C59" w:rsidP="00A93C59">
            <w:pPr>
              <w:rPr>
                <w:rFonts w:asciiTheme="minorHAnsi" w:hAnsiTheme="minorHAnsi" w:cs="Arial"/>
                <w:color w:val="000000"/>
                <w:sz w:val="24"/>
                <w:szCs w:val="24"/>
              </w:rPr>
            </w:pPr>
            <w:r w:rsidRPr="00A93C59">
              <w:rPr>
                <w:rFonts w:asciiTheme="minorHAnsi" w:hAnsiTheme="minorHAnsi"/>
                <w:b/>
                <w:sz w:val="24"/>
                <w:szCs w:val="24"/>
              </w:rPr>
              <w:t xml:space="preserve">Youth: </w:t>
            </w:r>
            <w:r>
              <w:rPr>
                <w:rFonts w:asciiTheme="minorHAnsi" w:hAnsiTheme="minorHAnsi"/>
                <w:sz w:val="24"/>
                <w:szCs w:val="24"/>
              </w:rPr>
              <w:t xml:space="preserve">Strengthened focus on youth participation in fighting injustice and corruption: </w:t>
            </w:r>
            <w:r w:rsidR="000B70F9" w:rsidRPr="00C45B1D">
              <w:rPr>
                <w:rFonts w:asciiTheme="minorHAnsi" w:hAnsiTheme="minorHAnsi"/>
                <w:sz w:val="24"/>
                <w:szCs w:val="24"/>
              </w:rPr>
              <w:t xml:space="preserve">87 people who </w:t>
            </w:r>
            <w:r>
              <w:rPr>
                <w:rFonts w:asciiTheme="minorHAnsi" w:hAnsiTheme="minorHAnsi"/>
                <w:sz w:val="24"/>
                <w:szCs w:val="24"/>
              </w:rPr>
              <w:t>represented youth</w:t>
            </w:r>
            <w:r w:rsidR="000B70F9" w:rsidRPr="00C45B1D">
              <w:rPr>
                <w:rFonts w:asciiTheme="minorHAnsi" w:hAnsiTheme="minorHAnsi"/>
                <w:sz w:val="24"/>
                <w:szCs w:val="24"/>
              </w:rPr>
              <w:t xml:space="preserve"> organisations</w:t>
            </w:r>
            <w:r>
              <w:rPr>
                <w:rFonts w:asciiTheme="minorHAnsi" w:hAnsiTheme="minorHAnsi"/>
                <w:sz w:val="24"/>
                <w:szCs w:val="24"/>
              </w:rPr>
              <w:t>.</w:t>
            </w:r>
            <w:r w:rsidR="000B70F9" w:rsidRPr="00C45B1D">
              <w:rPr>
                <w:rFonts w:asciiTheme="minorHAnsi" w:hAnsiTheme="minorHAnsi"/>
                <w:sz w:val="24"/>
                <w:szCs w:val="24"/>
              </w:rPr>
              <w:t xml:space="preserve"> </w:t>
            </w:r>
            <w:r w:rsidR="000B70F9" w:rsidRPr="00C45B1D">
              <w:rPr>
                <w:rFonts w:asciiTheme="minorHAnsi" w:hAnsiTheme="minorHAnsi" w:cs="Arial"/>
                <w:color w:val="000000"/>
                <w:sz w:val="24"/>
                <w:szCs w:val="24"/>
              </w:rPr>
              <w:t xml:space="preserve">3 anti-corruption </w:t>
            </w:r>
            <w:r w:rsidR="000B70F9" w:rsidRPr="00C45B1D">
              <w:rPr>
                <w:rFonts w:ascii="Calibri" w:hAnsi="Calibri" w:cs="Arial"/>
                <w:color w:val="000000"/>
                <w:sz w:val="24"/>
                <w:szCs w:val="24"/>
              </w:rPr>
              <w:t xml:space="preserve">clubs have been installed during this </w:t>
            </w:r>
            <w:r w:rsidR="000B70F9" w:rsidRPr="00C45B1D">
              <w:rPr>
                <w:rFonts w:asciiTheme="minorHAnsi" w:hAnsiTheme="minorHAnsi" w:cs="Arial"/>
                <w:color w:val="000000"/>
                <w:sz w:val="24"/>
                <w:szCs w:val="24"/>
              </w:rPr>
              <w:t xml:space="preserve">period, as </w:t>
            </w:r>
            <w:r w:rsidR="000B70F9" w:rsidRPr="00C45B1D">
              <w:rPr>
                <w:rFonts w:ascii="Calibri" w:hAnsi="Calibri" w:cs="Arial"/>
                <w:color w:val="000000"/>
                <w:sz w:val="24"/>
                <w:szCs w:val="24"/>
              </w:rPr>
              <w:t>a place where people can freely access information on the systems put in place by the law to fight against corruption, using the technology in place to report cases of corruption and injustice</w:t>
            </w:r>
            <w:r w:rsidR="000B70F9" w:rsidRPr="00C45B1D">
              <w:rPr>
                <w:rFonts w:asciiTheme="minorHAnsi" w:hAnsiTheme="minorHAnsi" w:cs="Arial"/>
                <w:color w:val="000000"/>
                <w:sz w:val="24"/>
                <w:szCs w:val="24"/>
              </w:rPr>
              <w:t xml:space="preserve"> and </w:t>
            </w:r>
            <w:r w:rsidR="000B70F9" w:rsidRPr="00C45B1D">
              <w:rPr>
                <w:rFonts w:ascii="Calibri" w:hAnsi="Calibri" w:cs="Arial"/>
                <w:color w:val="000000"/>
                <w:sz w:val="24"/>
                <w:szCs w:val="24"/>
              </w:rPr>
              <w:t>send their complaints online</w:t>
            </w:r>
            <w:r w:rsidR="000B70F9" w:rsidRPr="00C45B1D">
              <w:rPr>
                <w:rFonts w:asciiTheme="minorHAnsi" w:hAnsiTheme="minorHAnsi" w:cs="Arial"/>
                <w:color w:val="000000"/>
                <w:sz w:val="24"/>
                <w:szCs w:val="24"/>
              </w:rPr>
              <w:t xml:space="preserve">. </w:t>
            </w:r>
            <w:r w:rsidR="000B70F9" w:rsidRPr="00C45B1D">
              <w:rPr>
                <w:rFonts w:ascii="Calibri" w:hAnsi="Calibri" w:cs="Arial"/>
                <w:color w:val="000000"/>
                <w:sz w:val="24"/>
                <w:szCs w:val="24"/>
              </w:rPr>
              <w:t xml:space="preserve">The objective is to let people be more pro-active in their fight against corruption </w:t>
            </w:r>
            <w:r w:rsidR="000B70F9" w:rsidRPr="00C45B1D">
              <w:rPr>
                <w:rFonts w:asciiTheme="minorHAnsi" w:hAnsiTheme="minorHAnsi" w:cs="Arial"/>
                <w:color w:val="000000"/>
                <w:sz w:val="24"/>
                <w:szCs w:val="24"/>
              </w:rPr>
              <w:t xml:space="preserve">and injustices by knowing exactly offences related to this issue. </w:t>
            </w:r>
          </w:p>
          <w:p w:rsidR="00974927" w:rsidRPr="00C45B1D" w:rsidRDefault="00974927" w:rsidP="00974927">
            <w:pPr>
              <w:spacing w:before="36"/>
              <w:rPr>
                <w:rStyle w:val="mediumtext1"/>
                <w:rFonts w:asciiTheme="minorHAnsi" w:hAnsiTheme="minorHAnsi"/>
                <w:sz w:val="24"/>
                <w:szCs w:val="24"/>
              </w:rPr>
            </w:pPr>
            <w:r w:rsidRPr="00C45B1D">
              <w:rPr>
                <w:rStyle w:val="mediumtext1"/>
                <w:rFonts w:asciiTheme="minorHAnsi" w:hAnsiTheme="minorHAnsi"/>
                <w:sz w:val="24"/>
                <w:szCs w:val="24"/>
              </w:rPr>
              <w:lastRenderedPageBreak/>
              <w:t xml:space="preserve">224 youth (students) improved their awareness on the issue of corruption. The OO considers young people as instrumental in the fight against corruption and injustice and called upon the participants to install anti-corruption clubs to help people to better understand and report cases of corruption they face. In addition, these youth will raise awareness in their natural environment in the fight against these practices. </w:t>
            </w:r>
          </w:p>
          <w:p w:rsidR="00974927" w:rsidRPr="00C45B1D" w:rsidRDefault="00974927" w:rsidP="00974927">
            <w:pPr>
              <w:rPr>
                <w:rStyle w:val="mediumtext1"/>
                <w:rFonts w:ascii="Calibri" w:hAnsi="Calibri"/>
                <w:sz w:val="24"/>
                <w:szCs w:val="24"/>
              </w:rPr>
            </w:pPr>
          </w:p>
        </w:tc>
      </w:tr>
      <w:tr w:rsidR="000B70F9" w:rsidRPr="00C45B1D" w:rsidTr="000B70F9">
        <w:tc>
          <w:tcPr>
            <w:tcW w:w="6228" w:type="dxa"/>
            <w:shd w:val="clear" w:color="auto" w:fill="DBE5F1" w:themeFill="accent1" w:themeFillTint="33"/>
          </w:tcPr>
          <w:p w:rsidR="000B70F9" w:rsidRPr="00C45B1D" w:rsidRDefault="000B70F9" w:rsidP="000B70F9">
            <w:pPr>
              <w:rPr>
                <w:rFonts w:asciiTheme="minorHAnsi" w:hAnsiTheme="minorHAnsi"/>
                <w:b/>
                <w:sz w:val="24"/>
                <w:szCs w:val="24"/>
              </w:rPr>
            </w:pPr>
            <w:r w:rsidRPr="00C45B1D">
              <w:rPr>
                <w:rFonts w:asciiTheme="minorHAnsi" w:hAnsiTheme="minorHAnsi"/>
                <w:b/>
                <w:sz w:val="24"/>
                <w:szCs w:val="24"/>
              </w:rPr>
              <w:lastRenderedPageBreak/>
              <w:t>Outcome 3. Accountability &amp; transparency of public officials in their role of managing public resources increased</w:t>
            </w:r>
          </w:p>
        </w:tc>
        <w:tc>
          <w:tcPr>
            <w:tcW w:w="8460" w:type="dxa"/>
            <w:shd w:val="clear" w:color="auto" w:fill="DBE5F1" w:themeFill="accent1" w:themeFillTint="33"/>
          </w:tcPr>
          <w:p w:rsidR="000B70F9" w:rsidRPr="00C45B1D" w:rsidRDefault="000B70F9" w:rsidP="000B70F9">
            <w:pPr>
              <w:rPr>
                <w:rFonts w:asciiTheme="minorHAnsi" w:hAnsiTheme="minorHAnsi"/>
                <w:i/>
                <w:sz w:val="24"/>
                <w:szCs w:val="24"/>
              </w:rPr>
            </w:pPr>
            <w:r w:rsidRPr="00C45B1D">
              <w:rPr>
                <w:rFonts w:asciiTheme="minorHAnsi" w:hAnsiTheme="minorHAnsi"/>
                <w:i/>
                <w:sz w:val="24"/>
                <w:szCs w:val="24"/>
              </w:rPr>
              <w:t>3.1 OO institutional capacity, including staff, strengthened;</w:t>
            </w:r>
          </w:p>
          <w:p w:rsidR="000B70F9" w:rsidRPr="00C45B1D" w:rsidRDefault="000B70F9" w:rsidP="000B70F9">
            <w:pPr>
              <w:rPr>
                <w:rFonts w:asciiTheme="minorHAnsi" w:hAnsiTheme="minorHAnsi"/>
                <w:i/>
                <w:sz w:val="24"/>
                <w:szCs w:val="24"/>
              </w:rPr>
            </w:pPr>
            <w:r w:rsidRPr="00C45B1D">
              <w:rPr>
                <w:rFonts w:asciiTheme="minorHAnsi" w:hAnsiTheme="minorHAnsi"/>
                <w:i/>
                <w:sz w:val="24"/>
                <w:szCs w:val="24"/>
              </w:rPr>
              <w:t>3.2 Legal context supports increased oversight of public officials;</w:t>
            </w:r>
          </w:p>
          <w:p w:rsidR="000B70F9" w:rsidRPr="00C45B1D" w:rsidRDefault="000B70F9" w:rsidP="000B70F9">
            <w:pPr>
              <w:rPr>
                <w:rFonts w:asciiTheme="minorHAnsi" w:hAnsiTheme="minorHAnsi"/>
                <w:b/>
                <w:sz w:val="24"/>
                <w:szCs w:val="24"/>
              </w:rPr>
            </w:pPr>
            <w:r w:rsidRPr="00C45B1D">
              <w:rPr>
                <w:rFonts w:asciiTheme="minorHAnsi" w:hAnsiTheme="minorHAnsi"/>
                <w:i/>
                <w:sz w:val="24"/>
                <w:szCs w:val="24"/>
              </w:rPr>
              <w:t>3.3 Citizens are informed of their legal rights and responsibilities, e.g. in holding public officials accountable.</w:t>
            </w:r>
          </w:p>
        </w:tc>
      </w:tr>
      <w:tr w:rsidR="000B70F9" w:rsidRPr="00C45B1D" w:rsidTr="000B70F9">
        <w:tc>
          <w:tcPr>
            <w:tcW w:w="6228" w:type="dxa"/>
          </w:tcPr>
          <w:p w:rsidR="000B70F9" w:rsidRPr="00C45B1D" w:rsidRDefault="000B70F9" w:rsidP="006B165E">
            <w:pPr>
              <w:pStyle w:val="ListParagraph"/>
              <w:numPr>
                <w:ilvl w:val="0"/>
                <w:numId w:val="26"/>
              </w:numPr>
              <w:rPr>
                <w:rFonts w:asciiTheme="minorHAnsi" w:hAnsiTheme="minorHAnsi"/>
                <w:sz w:val="24"/>
                <w:szCs w:val="24"/>
              </w:rPr>
            </w:pPr>
            <w:r w:rsidRPr="00C45B1D">
              <w:rPr>
                <w:rFonts w:asciiTheme="minorHAnsi" w:hAnsiTheme="minorHAnsi"/>
                <w:sz w:val="24"/>
                <w:szCs w:val="24"/>
              </w:rPr>
              <w:t>Verification and investigation on declaration of assets received at all levels</w:t>
            </w:r>
          </w:p>
          <w:p w:rsidR="000B70F9" w:rsidRPr="00C45B1D" w:rsidRDefault="000B70F9" w:rsidP="006B165E">
            <w:pPr>
              <w:pStyle w:val="ListParagraph"/>
              <w:numPr>
                <w:ilvl w:val="0"/>
                <w:numId w:val="26"/>
              </w:numPr>
              <w:rPr>
                <w:rFonts w:asciiTheme="minorHAnsi" w:hAnsiTheme="minorHAnsi"/>
                <w:sz w:val="24"/>
                <w:szCs w:val="24"/>
              </w:rPr>
            </w:pPr>
            <w:r w:rsidRPr="00C45B1D">
              <w:rPr>
                <w:rFonts w:asciiTheme="minorHAnsi" w:hAnsiTheme="minorHAnsi"/>
                <w:sz w:val="24"/>
                <w:szCs w:val="24"/>
              </w:rPr>
              <w:t>Operational audit in public institutions at all levels</w:t>
            </w:r>
          </w:p>
          <w:p w:rsidR="000B70F9" w:rsidRPr="00C45B1D" w:rsidRDefault="000B70F9" w:rsidP="000B70F9">
            <w:pPr>
              <w:pStyle w:val="BodyText"/>
              <w:rPr>
                <w:rFonts w:asciiTheme="minorHAnsi" w:hAnsiTheme="minorHAnsi"/>
              </w:rPr>
            </w:pPr>
          </w:p>
        </w:tc>
        <w:tc>
          <w:tcPr>
            <w:tcW w:w="8460" w:type="dxa"/>
            <w:shd w:val="clear" w:color="auto" w:fill="auto"/>
          </w:tcPr>
          <w:p w:rsidR="000B70F9" w:rsidRDefault="00A93C59" w:rsidP="000B70F9">
            <w:pPr>
              <w:textAlignment w:val="top"/>
              <w:rPr>
                <w:rFonts w:ascii="Calibri" w:hAnsi="Calibri" w:cs="Arial"/>
                <w:sz w:val="24"/>
                <w:szCs w:val="24"/>
              </w:rPr>
            </w:pPr>
            <w:r w:rsidRPr="00A93C59">
              <w:rPr>
                <w:rFonts w:ascii="Calibri" w:hAnsi="Calibri" w:cs="Arial"/>
                <w:b/>
                <w:sz w:val="24"/>
                <w:szCs w:val="24"/>
              </w:rPr>
              <w:t>Capacity to verify/investigate declarations</w:t>
            </w:r>
            <w:r w:rsidR="00964E44">
              <w:rPr>
                <w:rFonts w:ascii="Calibri" w:hAnsi="Calibri" w:cs="Arial"/>
                <w:b/>
                <w:sz w:val="24"/>
                <w:szCs w:val="24"/>
              </w:rPr>
              <w:t xml:space="preserve"> and conduct audits strengthened</w:t>
            </w:r>
            <w:r w:rsidRPr="00A93C59">
              <w:rPr>
                <w:rFonts w:ascii="Calibri" w:hAnsi="Calibri" w:cs="Arial"/>
                <w:b/>
                <w:sz w:val="24"/>
                <w:szCs w:val="24"/>
              </w:rPr>
              <w:t>:</w:t>
            </w:r>
            <w:r>
              <w:rPr>
                <w:rFonts w:ascii="Calibri" w:hAnsi="Calibri" w:cs="Arial"/>
                <w:b/>
                <w:sz w:val="24"/>
                <w:szCs w:val="24"/>
              </w:rPr>
              <w:t xml:space="preserve"> </w:t>
            </w:r>
            <w:r w:rsidRPr="00A93C59">
              <w:rPr>
                <w:rFonts w:ascii="Calibri" w:hAnsi="Calibri" w:cs="Arial"/>
                <w:sz w:val="24"/>
                <w:szCs w:val="24"/>
              </w:rPr>
              <w:t>PSGG has improved the capacity of the</w:t>
            </w:r>
            <w:r>
              <w:rPr>
                <w:rFonts w:ascii="Calibri" w:hAnsi="Calibri" w:cs="Arial"/>
                <w:sz w:val="24"/>
                <w:szCs w:val="24"/>
              </w:rPr>
              <w:t xml:space="preserve"> </w:t>
            </w:r>
            <w:r w:rsidRPr="00A93C59">
              <w:rPr>
                <w:rFonts w:ascii="Calibri" w:hAnsi="Calibri" w:cs="Arial"/>
                <w:sz w:val="24"/>
                <w:szCs w:val="24"/>
              </w:rPr>
              <w:t xml:space="preserve">OO to independently verify and investigate declaration of assets. </w:t>
            </w:r>
            <w:r w:rsidR="000B70F9" w:rsidRPr="00A93C59">
              <w:rPr>
                <w:rFonts w:ascii="Calibri" w:hAnsi="Calibri" w:cs="Arial"/>
                <w:sz w:val="24"/>
                <w:szCs w:val="24"/>
              </w:rPr>
              <w:t>At the end of September 2010, 180 declarations from Sectors’ Executive</w:t>
            </w:r>
            <w:r w:rsidR="000B70F9" w:rsidRPr="00C45B1D">
              <w:rPr>
                <w:rFonts w:ascii="Calibri" w:hAnsi="Calibri" w:cs="Arial"/>
                <w:sz w:val="24"/>
                <w:szCs w:val="24"/>
              </w:rPr>
              <w:t xml:space="preserve"> Secretaries have been verified. </w:t>
            </w:r>
          </w:p>
          <w:p w:rsidR="00A93C59" w:rsidRPr="00C45B1D" w:rsidRDefault="00A93C59" w:rsidP="000B70F9">
            <w:pPr>
              <w:textAlignment w:val="top"/>
              <w:rPr>
                <w:rFonts w:asciiTheme="minorHAnsi" w:hAnsiTheme="minorHAnsi"/>
                <w:sz w:val="24"/>
                <w:szCs w:val="24"/>
              </w:rPr>
            </w:pPr>
          </w:p>
          <w:p w:rsidR="000B70F9" w:rsidRPr="00C45B1D" w:rsidRDefault="000B70F9" w:rsidP="000B70F9">
            <w:pPr>
              <w:textAlignment w:val="top"/>
              <w:rPr>
                <w:rFonts w:asciiTheme="minorHAnsi" w:hAnsiTheme="minorHAnsi"/>
                <w:color w:val="888888"/>
                <w:sz w:val="24"/>
                <w:szCs w:val="24"/>
                <w:lang w:val="en-US"/>
              </w:rPr>
            </w:pPr>
            <w:r w:rsidRPr="00C45B1D">
              <w:rPr>
                <w:rFonts w:asciiTheme="minorHAnsi" w:hAnsiTheme="minorHAnsi"/>
                <w:sz w:val="24"/>
                <w:szCs w:val="24"/>
              </w:rPr>
              <w:t>Audits conducted of National University of Rwanda (NUR), the Kigali Institute of Education (KIE) and the Ministry of Youth. Recommendations have been communicated to the respective institutions.</w:t>
            </w:r>
          </w:p>
        </w:tc>
      </w:tr>
      <w:tr w:rsidR="000B70F9" w:rsidRPr="00C45B1D" w:rsidTr="000B70F9">
        <w:tc>
          <w:tcPr>
            <w:tcW w:w="6228" w:type="dxa"/>
            <w:shd w:val="clear" w:color="auto" w:fill="DBE5F1" w:themeFill="accent1" w:themeFillTint="33"/>
          </w:tcPr>
          <w:p w:rsidR="000B70F9" w:rsidRPr="00C45B1D" w:rsidRDefault="000B70F9" w:rsidP="000B70F9">
            <w:pPr>
              <w:rPr>
                <w:rFonts w:asciiTheme="minorHAnsi" w:hAnsiTheme="minorHAnsi"/>
                <w:b/>
                <w:sz w:val="24"/>
                <w:szCs w:val="24"/>
              </w:rPr>
            </w:pPr>
            <w:r w:rsidRPr="00C45B1D">
              <w:rPr>
                <w:rFonts w:asciiTheme="minorHAnsi" w:hAnsiTheme="minorHAnsi"/>
                <w:b/>
                <w:sz w:val="24"/>
                <w:szCs w:val="24"/>
              </w:rPr>
              <w:t>Outcome 4: OO’s institutional capacity to undertake its mandate strengthened</w:t>
            </w:r>
          </w:p>
        </w:tc>
        <w:tc>
          <w:tcPr>
            <w:tcW w:w="8460" w:type="dxa"/>
            <w:shd w:val="clear" w:color="auto" w:fill="DBE5F1" w:themeFill="accent1" w:themeFillTint="33"/>
          </w:tcPr>
          <w:p w:rsidR="000B70F9" w:rsidRPr="00C45B1D" w:rsidRDefault="000B70F9" w:rsidP="000B70F9">
            <w:pPr>
              <w:textAlignment w:val="top"/>
              <w:rPr>
                <w:rFonts w:ascii="Calibri" w:hAnsi="Calibri" w:cs="Arial"/>
                <w:b/>
                <w:sz w:val="24"/>
                <w:szCs w:val="24"/>
              </w:rPr>
            </w:pPr>
          </w:p>
        </w:tc>
      </w:tr>
      <w:tr w:rsidR="000B70F9" w:rsidRPr="00C45B1D" w:rsidTr="000B70F9">
        <w:tc>
          <w:tcPr>
            <w:tcW w:w="6228" w:type="dxa"/>
          </w:tcPr>
          <w:p w:rsidR="000B70F9" w:rsidRPr="00C45B1D" w:rsidRDefault="000B70F9" w:rsidP="006B165E">
            <w:pPr>
              <w:pStyle w:val="ListParagraph"/>
              <w:numPr>
                <w:ilvl w:val="0"/>
                <w:numId w:val="27"/>
              </w:numPr>
              <w:rPr>
                <w:rFonts w:asciiTheme="minorHAnsi" w:hAnsiTheme="minorHAnsi"/>
                <w:sz w:val="24"/>
                <w:szCs w:val="24"/>
              </w:rPr>
            </w:pPr>
            <w:r w:rsidRPr="00C45B1D">
              <w:rPr>
                <w:rFonts w:asciiTheme="minorHAnsi" w:hAnsiTheme="minorHAnsi"/>
                <w:sz w:val="24"/>
                <w:szCs w:val="24"/>
              </w:rPr>
              <w:t>Certified internal audit</w:t>
            </w:r>
          </w:p>
          <w:p w:rsidR="000B70F9" w:rsidRPr="00C45B1D" w:rsidRDefault="000B70F9" w:rsidP="006B165E">
            <w:pPr>
              <w:pStyle w:val="ListParagraph"/>
              <w:numPr>
                <w:ilvl w:val="0"/>
                <w:numId w:val="27"/>
              </w:numPr>
              <w:rPr>
                <w:rFonts w:asciiTheme="minorHAnsi" w:hAnsiTheme="minorHAnsi"/>
                <w:sz w:val="24"/>
                <w:szCs w:val="24"/>
              </w:rPr>
            </w:pPr>
            <w:r w:rsidRPr="00C45B1D">
              <w:rPr>
                <w:rFonts w:asciiTheme="minorHAnsi" w:hAnsiTheme="minorHAnsi"/>
                <w:sz w:val="24"/>
                <w:szCs w:val="24"/>
              </w:rPr>
              <w:t>Establish a gender mainstreaming strategy (organised centrally by PSGG management)</w:t>
            </w:r>
          </w:p>
        </w:tc>
        <w:tc>
          <w:tcPr>
            <w:tcW w:w="8460" w:type="dxa"/>
            <w:shd w:val="clear" w:color="auto" w:fill="auto"/>
          </w:tcPr>
          <w:p w:rsidR="000B70F9" w:rsidRPr="00C45B1D" w:rsidRDefault="00964E44" w:rsidP="000B70F9">
            <w:pPr>
              <w:spacing w:before="36"/>
              <w:rPr>
                <w:rFonts w:asciiTheme="minorHAnsi" w:hAnsiTheme="minorHAnsi"/>
                <w:sz w:val="24"/>
                <w:szCs w:val="24"/>
              </w:rPr>
            </w:pPr>
            <w:r w:rsidRPr="00964E44">
              <w:rPr>
                <w:rFonts w:asciiTheme="minorHAnsi" w:hAnsiTheme="minorHAnsi"/>
                <w:b/>
                <w:sz w:val="24"/>
                <w:szCs w:val="24"/>
              </w:rPr>
              <w:t xml:space="preserve">Capacity </w:t>
            </w:r>
            <w:r>
              <w:rPr>
                <w:rFonts w:asciiTheme="minorHAnsi" w:hAnsiTheme="minorHAnsi"/>
                <w:b/>
                <w:sz w:val="24"/>
                <w:szCs w:val="24"/>
              </w:rPr>
              <w:t>of OO staff</w:t>
            </w:r>
            <w:r w:rsidRPr="00964E44">
              <w:rPr>
                <w:rFonts w:asciiTheme="minorHAnsi" w:hAnsiTheme="minorHAnsi"/>
                <w:b/>
                <w:sz w:val="24"/>
                <w:szCs w:val="24"/>
              </w:rPr>
              <w:t xml:space="preserve"> strengthened: </w:t>
            </w:r>
            <w:r w:rsidR="000B70F9" w:rsidRPr="00C45B1D">
              <w:rPr>
                <w:rFonts w:asciiTheme="minorHAnsi" w:hAnsiTheme="minorHAnsi"/>
                <w:sz w:val="24"/>
                <w:szCs w:val="24"/>
              </w:rPr>
              <w:t>OO staffs capacity strengthened in the areas of conflict management and investigation techniques through a series of trainings. Capacity has also been strengthened in the area of gender mainstreaming.</w:t>
            </w:r>
          </w:p>
          <w:p w:rsidR="000B70F9" w:rsidRPr="00C45B1D" w:rsidRDefault="000B70F9" w:rsidP="000B70F9">
            <w:pPr>
              <w:spacing w:before="36"/>
              <w:rPr>
                <w:rFonts w:asciiTheme="minorHAnsi" w:hAnsiTheme="minorHAnsi"/>
                <w:sz w:val="24"/>
                <w:szCs w:val="24"/>
              </w:rPr>
            </w:pPr>
          </w:p>
        </w:tc>
      </w:tr>
    </w:tbl>
    <w:p w:rsidR="00380A53" w:rsidRPr="00C45B1D" w:rsidRDefault="00380A53" w:rsidP="002270F7">
      <w:pPr>
        <w:pStyle w:val="Caption"/>
        <w:jc w:val="both"/>
        <w:rPr>
          <w:sz w:val="24"/>
          <w:szCs w:val="24"/>
        </w:rPr>
      </w:pPr>
    </w:p>
    <w:p w:rsidR="00380A53" w:rsidRPr="004D1C25" w:rsidRDefault="00380A53" w:rsidP="002270F7">
      <w:pPr>
        <w:pStyle w:val="Caption"/>
        <w:jc w:val="both"/>
      </w:pPr>
    </w:p>
    <w:p w:rsidR="00732B22" w:rsidRPr="004D1C25" w:rsidRDefault="00702A3B" w:rsidP="002270F7">
      <w:pPr>
        <w:pStyle w:val="Heading2"/>
        <w:jc w:val="both"/>
      </w:pPr>
      <w:bookmarkStart w:id="114" w:name="_Toc281208008"/>
      <w:bookmarkStart w:id="115" w:name="_Toc283302154"/>
      <w:bookmarkEnd w:id="113"/>
      <w:r w:rsidRPr="004D1C25">
        <w:t>National Human Rights Commission</w:t>
      </w:r>
      <w:bookmarkEnd w:id="114"/>
      <w:bookmarkEnd w:id="115"/>
    </w:p>
    <w:p w:rsidR="00885B6A" w:rsidRPr="00964E44" w:rsidRDefault="00885B6A" w:rsidP="002270F7">
      <w:pPr>
        <w:jc w:val="both"/>
        <w:rPr>
          <w:rFonts w:asciiTheme="minorHAnsi" w:hAnsiTheme="minorHAnsi"/>
          <w:sz w:val="24"/>
          <w:szCs w:val="24"/>
        </w:rPr>
      </w:pPr>
      <w:r w:rsidRPr="00964E44">
        <w:rPr>
          <w:rFonts w:asciiTheme="minorHAnsi" w:hAnsiTheme="minorHAnsi"/>
          <w:sz w:val="24"/>
          <w:szCs w:val="24"/>
        </w:rPr>
        <w:t xml:space="preserve">National Human Rights Commission has increased the focus on human rights capacity building and sensitization of opinion leaders and key groups of the </w:t>
      </w:r>
      <w:r w:rsidR="009543D9" w:rsidRPr="00964E44">
        <w:rPr>
          <w:rFonts w:asciiTheme="minorHAnsi" w:hAnsiTheme="minorHAnsi"/>
          <w:sz w:val="24"/>
          <w:szCs w:val="24"/>
        </w:rPr>
        <w:t>population:</w:t>
      </w:r>
      <w:r w:rsidRPr="00964E44">
        <w:rPr>
          <w:rFonts w:asciiTheme="minorHAnsi" w:hAnsiTheme="minorHAnsi"/>
          <w:sz w:val="24"/>
          <w:szCs w:val="24"/>
        </w:rPr>
        <w:t xml:space="preserve"> Secondary Schools, Youth Council, religious leaders (priests), National Women’s Council, </w:t>
      </w:r>
    </w:p>
    <w:p w:rsidR="00885B6A" w:rsidRPr="00964E44" w:rsidRDefault="00885B6A" w:rsidP="002270F7">
      <w:pPr>
        <w:jc w:val="both"/>
        <w:rPr>
          <w:rFonts w:asciiTheme="minorHAnsi" w:hAnsiTheme="minorHAnsi"/>
          <w:sz w:val="24"/>
          <w:szCs w:val="24"/>
        </w:rPr>
      </w:pPr>
    </w:p>
    <w:p w:rsidR="00702A3B" w:rsidRPr="00964E44" w:rsidRDefault="00885B6A" w:rsidP="002270F7">
      <w:pPr>
        <w:jc w:val="both"/>
        <w:rPr>
          <w:rFonts w:asciiTheme="minorHAnsi" w:hAnsiTheme="minorHAnsi"/>
          <w:sz w:val="24"/>
          <w:szCs w:val="24"/>
        </w:rPr>
      </w:pPr>
      <w:r w:rsidRPr="00964E44">
        <w:rPr>
          <w:rFonts w:asciiTheme="minorHAnsi" w:hAnsiTheme="minorHAnsi"/>
          <w:sz w:val="24"/>
          <w:szCs w:val="24"/>
        </w:rPr>
        <w:lastRenderedPageBreak/>
        <w:t>Capacity of the institution to perform its mandate also strengthened through training of professional staff in gender, participation of 2 staff in international human rights training</w:t>
      </w:r>
      <w:r w:rsidR="009543D9" w:rsidRPr="00964E44">
        <w:rPr>
          <w:rFonts w:asciiTheme="minorHAnsi" w:hAnsiTheme="minorHAnsi"/>
          <w:sz w:val="24"/>
          <w:szCs w:val="24"/>
        </w:rPr>
        <w:t xml:space="preserve">. PMEP indicators have been collected and established the baseline for measurement of performance of the institution. </w:t>
      </w:r>
      <w:r w:rsidRPr="00964E44">
        <w:rPr>
          <w:rFonts w:asciiTheme="minorHAnsi" w:hAnsiTheme="minorHAnsi"/>
          <w:sz w:val="24"/>
          <w:szCs w:val="24"/>
        </w:rPr>
        <w:t xml:space="preserve"> </w:t>
      </w:r>
    </w:p>
    <w:p w:rsidR="00642DCA" w:rsidRPr="00964E44" w:rsidRDefault="00642DCA" w:rsidP="002270F7">
      <w:pPr>
        <w:pStyle w:val="Caption"/>
        <w:jc w:val="both"/>
        <w:rPr>
          <w:sz w:val="24"/>
          <w:szCs w:val="24"/>
        </w:rPr>
      </w:pPr>
      <w:bookmarkStart w:id="116" w:name="_Toc103050793"/>
      <w:bookmarkStart w:id="117" w:name="_Toc103054421"/>
    </w:p>
    <w:p w:rsidR="00642DCA" w:rsidRPr="00964E44" w:rsidRDefault="005A22A1" w:rsidP="002270F7">
      <w:pPr>
        <w:pStyle w:val="Caption"/>
        <w:jc w:val="both"/>
        <w:rPr>
          <w:sz w:val="24"/>
          <w:szCs w:val="24"/>
        </w:rPr>
      </w:pPr>
      <w:bookmarkStart w:id="118" w:name="_Toc126657358"/>
      <w:bookmarkStart w:id="119" w:name="_Toc283302254"/>
      <w:bookmarkStart w:id="120" w:name="_Toc283307771"/>
      <w:r w:rsidRPr="00964E44">
        <w:rPr>
          <w:sz w:val="24"/>
          <w:szCs w:val="24"/>
        </w:rPr>
        <w:t xml:space="preserve">Table </w:t>
      </w:r>
      <w:r w:rsidR="001C7BB8" w:rsidRPr="00964E44">
        <w:rPr>
          <w:sz w:val="24"/>
          <w:szCs w:val="24"/>
        </w:rPr>
        <w:fldChar w:fldCharType="begin"/>
      </w:r>
      <w:r w:rsidR="000D7684" w:rsidRPr="00964E44">
        <w:rPr>
          <w:sz w:val="24"/>
          <w:szCs w:val="24"/>
        </w:rPr>
        <w:instrText xml:space="preserve"> SEQ Table \* ARABIC </w:instrText>
      </w:r>
      <w:r w:rsidR="001C7BB8" w:rsidRPr="00964E44">
        <w:rPr>
          <w:sz w:val="24"/>
          <w:szCs w:val="24"/>
        </w:rPr>
        <w:fldChar w:fldCharType="separate"/>
      </w:r>
      <w:r w:rsidR="00741B12">
        <w:rPr>
          <w:noProof/>
          <w:sz w:val="24"/>
          <w:szCs w:val="24"/>
        </w:rPr>
        <w:t>2</w:t>
      </w:r>
      <w:r w:rsidR="001C7BB8" w:rsidRPr="00964E44">
        <w:rPr>
          <w:sz w:val="24"/>
          <w:szCs w:val="24"/>
        </w:rPr>
        <w:fldChar w:fldCharType="end"/>
      </w:r>
      <w:r w:rsidR="00642DCA" w:rsidRPr="00964E44">
        <w:rPr>
          <w:sz w:val="24"/>
          <w:szCs w:val="24"/>
        </w:rPr>
        <w:t>: National Human Rights Commission (NHRC): Overview of activities and results</w:t>
      </w:r>
      <w:bookmarkEnd w:id="116"/>
      <w:bookmarkEnd w:id="117"/>
      <w:bookmarkEnd w:id="118"/>
      <w:r w:rsidR="002E27D0" w:rsidRPr="00964E44">
        <w:rPr>
          <w:sz w:val="24"/>
          <w:szCs w:val="24"/>
        </w:rPr>
        <w:t xml:space="preserve"> 2</w:t>
      </w:r>
      <w:r w:rsidR="002E27D0" w:rsidRPr="00964E44">
        <w:rPr>
          <w:sz w:val="24"/>
          <w:szCs w:val="24"/>
          <w:vertAlign w:val="superscript"/>
        </w:rPr>
        <w:t>nd</w:t>
      </w:r>
      <w:r w:rsidR="002E27D0" w:rsidRPr="00964E44">
        <w:rPr>
          <w:sz w:val="24"/>
          <w:szCs w:val="24"/>
        </w:rPr>
        <w:t xml:space="preserve"> -4</w:t>
      </w:r>
      <w:r w:rsidR="002E27D0" w:rsidRPr="00964E44">
        <w:rPr>
          <w:sz w:val="24"/>
          <w:szCs w:val="24"/>
          <w:vertAlign w:val="superscript"/>
        </w:rPr>
        <w:t>th</w:t>
      </w:r>
      <w:r w:rsidR="002E27D0" w:rsidRPr="00964E44">
        <w:rPr>
          <w:sz w:val="24"/>
          <w:szCs w:val="24"/>
        </w:rPr>
        <w:t xml:space="preserve"> Q 2010</w:t>
      </w:r>
      <w:bookmarkEnd w:id="119"/>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228"/>
        <w:gridCol w:w="8559"/>
      </w:tblGrid>
      <w:tr w:rsidR="00732B22" w:rsidRPr="00964E44" w:rsidTr="00E67DD9">
        <w:tc>
          <w:tcPr>
            <w:tcW w:w="14787" w:type="dxa"/>
            <w:gridSpan w:val="2"/>
            <w:shd w:val="clear" w:color="auto" w:fill="0070C0"/>
          </w:tcPr>
          <w:p w:rsidR="00E67DD9" w:rsidRPr="00964E44" w:rsidRDefault="00732B22" w:rsidP="002270F7">
            <w:pPr>
              <w:jc w:val="both"/>
              <w:rPr>
                <w:rFonts w:asciiTheme="minorHAnsi" w:hAnsiTheme="minorHAnsi"/>
                <w:b/>
                <w:color w:val="FFFFFF" w:themeColor="background1"/>
                <w:sz w:val="24"/>
                <w:szCs w:val="24"/>
              </w:rPr>
            </w:pPr>
            <w:r w:rsidRPr="00964E44">
              <w:rPr>
                <w:rFonts w:asciiTheme="minorHAnsi" w:hAnsiTheme="minorHAnsi"/>
                <w:b/>
                <w:color w:val="FFFFFF" w:themeColor="background1"/>
                <w:sz w:val="24"/>
                <w:szCs w:val="24"/>
              </w:rPr>
              <w:t xml:space="preserve">Goal </w:t>
            </w:r>
          </w:p>
          <w:p w:rsidR="00732B22" w:rsidRPr="00964E44" w:rsidRDefault="00732B22" w:rsidP="002270F7">
            <w:pPr>
              <w:jc w:val="both"/>
              <w:rPr>
                <w:rFonts w:asciiTheme="minorHAnsi" w:hAnsiTheme="minorHAnsi"/>
                <w:b/>
                <w:color w:val="FFFFFF" w:themeColor="background1"/>
                <w:sz w:val="24"/>
                <w:szCs w:val="24"/>
              </w:rPr>
            </w:pPr>
            <w:r w:rsidRPr="00964E44">
              <w:rPr>
                <w:rFonts w:asciiTheme="minorHAnsi" w:hAnsiTheme="minorHAnsi"/>
                <w:b/>
                <w:color w:val="FFFFFF" w:themeColor="background1"/>
                <w:sz w:val="24"/>
                <w:szCs w:val="24"/>
              </w:rPr>
              <w:t>Strengthened NHRC as one of the constitutionally mandated institutions to increase state accountability, responsiveness and transparency in the making and implementing of public policy.</w:t>
            </w:r>
          </w:p>
        </w:tc>
      </w:tr>
      <w:tr w:rsidR="00732B22" w:rsidRPr="00964E44" w:rsidTr="007413C1">
        <w:tc>
          <w:tcPr>
            <w:tcW w:w="14787" w:type="dxa"/>
            <w:gridSpan w:val="2"/>
            <w:shd w:val="clear" w:color="auto" w:fill="B8CCE4" w:themeFill="accent1" w:themeFillTint="66"/>
          </w:tcPr>
          <w:p w:rsidR="00732B22" w:rsidRPr="00964E44" w:rsidRDefault="00732B22" w:rsidP="002270F7">
            <w:pPr>
              <w:jc w:val="both"/>
              <w:rPr>
                <w:rFonts w:asciiTheme="minorHAnsi" w:hAnsiTheme="minorHAnsi"/>
                <w:sz w:val="24"/>
                <w:szCs w:val="24"/>
              </w:rPr>
            </w:pPr>
            <w:r w:rsidRPr="00964E44">
              <w:rPr>
                <w:rFonts w:asciiTheme="minorHAnsi" w:hAnsiTheme="minorHAnsi"/>
                <w:b/>
                <w:sz w:val="24"/>
                <w:szCs w:val="24"/>
              </w:rPr>
              <w:t xml:space="preserve">Purpose </w:t>
            </w:r>
            <w:r w:rsidRPr="00964E44">
              <w:rPr>
                <w:rFonts w:asciiTheme="minorHAnsi" w:hAnsiTheme="minorHAnsi"/>
                <w:sz w:val="24"/>
                <w:szCs w:val="24"/>
              </w:rPr>
              <w:t>The NHRC effectively discharges its mandate:</w:t>
            </w:r>
          </w:p>
          <w:p w:rsidR="00732B22" w:rsidRPr="00964E44" w:rsidRDefault="00732B22" w:rsidP="002270F7">
            <w:pPr>
              <w:jc w:val="both"/>
              <w:rPr>
                <w:rFonts w:asciiTheme="minorHAnsi" w:hAnsiTheme="minorHAnsi"/>
                <w:b/>
                <w:sz w:val="24"/>
                <w:szCs w:val="24"/>
              </w:rPr>
            </w:pPr>
            <w:r w:rsidRPr="00964E44">
              <w:rPr>
                <w:rFonts w:asciiTheme="minorHAnsi" w:hAnsiTheme="minorHAnsi"/>
                <w:sz w:val="24"/>
                <w:szCs w:val="24"/>
              </w:rPr>
              <w:t>Strengthening the rule of law through the promotion &amp; protection of human rights</w:t>
            </w:r>
          </w:p>
        </w:tc>
      </w:tr>
      <w:tr w:rsidR="000B70F9" w:rsidRPr="00964E44" w:rsidTr="000B70F9">
        <w:tc>
          <w:tcPr>
            <w:tcW w:w="6228" w:type="dxa"/>
          </w:tcPr>
          <w:p w:rsidR="000B70F9" w:rsidRPr="00964E44" w:rsidRDefault="000B70F9" w:rsidP="004A1DA8">
            <w:pPr>
              <w:jc w:val="both"/>
              <w:rPr>
                <w:rFonts w:asciiTheme="minorHAnsi" w:hAnsiTheme="minorHAnsi"/>
                <w:b/>
                <w:sz w:val="24"/>
                <w:szCs w:val="24"/>
              </w:rPr>
            </w:pPr>
            <w:r w:rsidRPr="00964E44">
              <w:rPr>
                <w:rFonts w:asciiTheme="minorHAnsi" w:hAnsiTheme="minorHAnsi"/>
                <w:b/>
                <w:sz w:val="24"/>
                <w:szCs w:val="24"/>
              </w:rPr>
              <w:t>Activities planned 2</w:t>
            </w:r>
            <w:r w:rsidRPr="00964E44">
              <w:rPr>
                <w:rFonts w:asciiTheme="minorHAnsi" w:hAnsiTheme="minorHAnsi"/>
                <w:b/>
                <w:sz w:val="24"/>
                <w:szCs w:val="24"/>
                <w:vertAlign w:val="superscript"/>
              </w:rPr>
              <w:t>nd</w:t>
            </w:r>
            <w:r w:rsidRPr="00964E44">
              <w:rPr>
                <w:rFonts w:asciiTheme="minorHAnsi" w:hAnsiTheme="minorHAnsi"/>
                <w:b/>
                <w:sz w:val="24"/>
                <w:szCs w:val="24"/>
              </w:rPr>
              <w:t>- 4</w:t>
            </w:r>
            <w:r w:rsidRPr="00964E44">
              <w:rPr>
                <w:rFonts w:asciiTheme="minorHAnsi" w:hAnsiTheme="minorHAnsi"/>
                <w:b/>
                <w:sz w:val="24"/>
                <w:szCs w:val="24"/>
                <w:vertAlign w:val="superscript"/>
              </w:rPr>
              <w:t>th</w:t>
            </w:r>
            <w:r w:rsidRPr="00964E44">
              <w:rPr>
                <w:rFonts w:asciiTheme="minorHAnsi" w:hAnsiTheme="minorHAnsi"/>
                <w:b/>
                <w:sz w:val="24"/>
                <w:szCs w:val="24"/>
              </w:rPr>
              <w:t xml:space="preserve"> Q 2010</w:t>
            </w:r>
          </w:p>
        </w:tc>
        <w:tc>
          <w:tcPr>
            <w:tcW w:w="8559" w:type="dxa"/>
          </w:tcPr>
          <w:p w:rsidR="000B70F9" w:rsidRPr="00964E44" w:rsidRDefault="000B70F9" w:rsidP="004A1DA8">
            <w:pPr>
              <w:jc w:val="both"/>
              <w:rPr>
                <w:rFonts w:asciiTheme="minorHAnsi" w:hAnsiTheme="minorHAnsi"/>
                <w:b/>
                <w:sz w:val="24"/>
                <w:szCs w:val="24"/>
              </w:rPr>
            </w:pPr>
            <w:r w:rsidRPr="00964E44">
              <w:rPr>
                <w:rFonts w:asciiTheme="minorHAnsi" w:hAnsiTheme="minorHAnsi"/>
                <w:b/>
                <w:sz w:val="24"/>
                <w:szCs w:val="24"/>
              </w:rPr>
              <w:t>Achievements/ Actual Results</w:t>
            </w:r>
          </w:p>
        </w:tc>
      </w:tr>
      <w:tr w:rsidR="00421CCC" w:rsidRPr="00964E44" w:rsidTr="000B70F9">
        <w:tc>
          <w:tcPr>
            <w:tcW w:w="6228" w:type="dxa"/>
            <w:shd w:val="clear" w:color="auto" w:fill="DBE5F1" w:themeFill="accent1" w:themeFillTint="33"/>
          </w:tcPr>
          <w:p w:rsidR="00421CCC" w:rsidRPr="00964E44" w:rsidRDefault="00421CCC" w:rsidP="002270F7">
            <w:pPr>
              <w:jc w:val="both"/>
              <w:rPr>
                <w:rFonts w:asciiTheme="minorHAnsi" w:hAnsiTheme="minorHAnsi"/>
                <w:b/>
                <w:sz w:val="24"/>
                <w:szCs w:val="24"/>
              </w:rPr>
            </w:pPr>
            <w:r w:rsidRPr="00964E44">
              <w:rPr>
                <w:rFonts w:asciiTheme="minorHAnsi" w:hAnsiTheme="minorHAnsi"/>
                <w:b/>
                <w:sz w:val="24"/>
                <w:szCs w:val="24"/>
              </w:rPr>
              <w:t>Outcome 1 NHRC effectively conducts human rights promotion, with a particular focus on public sector agencies</w:t>
            </w:r>
          </w:p>
        </w:tc>
        <w:tc>
          <w:tcPr>
            <w:tcW w:w="8559" w:type="dxa"/>
            <w:shd w:val="clear" w:color="auto" w:fill="DBE5F1" w:themeFill="accent1" w:themeFillTint="33"/>
          </w:tcPr>
          <w:p w:rsidR="00421CCC" w:rsidRPr="00964E44" w:rsidRDefault="00421CCC" w:rsidP="00421CCC">
            <w:pPr>
              <w:jc w:val="both"/>
              <w:rPr>
                <w:rFonts w:asciiTheme="minorHAnsi" w:hAnsiTheme="minorHAnsi"/>
                <w:i/>
                <w:sz w:val="24"/>
                <w:szCs w:val="24"/>
              </w:rPr>
            </w:pPr>
            <w:r w:rsidRPr="00964E44">
              <w:rPr>
                <w:rFonts w:asciiTheme="minorHAnsi" w:hAnsiTheme="minorHAnsi"/>
                <w:b/>
                <w:sz w:val="24"/>
                <w:szCs w:val="24"/>
              </w:rPr>
              <w:t>1</w:t>
            </w:r>
            <w:r w:rsidRPr="00964E44">
              <w:rPr>
                <w:rFonts w:asciiTheme="minorHAnsi" w:hAnsiTheme="minorHAnsi"/>
                <w:i/>
                <w:sz w:val="24"/>
                <w:szCs w:val="24"/>
              </w:rPr>
              <w:t>.1 Key sectors and actors are knowledgeable about human rights, including rights and obligations;</w:t>
            </w:r>
          </w:p>
          <w:p w:rsidR="00421CCC" w:rsidRPr="00964E44" w:rsidRDefault="00421CCC" w:rsidP="00421CCC">
            <w:pPr>
              <w:jc w:val="both"/>
              <w:rPr>
                <w:rFonts w:asciiTheme="minorHAnsi" w:hAnsiTheme="minorHAnsi"/>
                <w:i/>
                <w:sz w:val="24"/>
                <w:szCs w:val="24"/>
              </w:rPr>
            </w:pPr>
            <w:r w:rsidRPr="00964E44">
              <w:rPr>
                <w:rFonts w:asciiTheme="minorHAnsi" w:hAnsiTheme="minorHAnsi"/>
                <w:i/>
                <w:sz w:val="24"/>
                <w:szCs w:val="24"/>
              </w:rPr>
              <w:t>1.2 Legal framework supports human rights promotion.</w:t>
            </w:r>
          </w:p>
          <w:p w:rsidR="00421CCC" w:rsidRPr="00964E44" w:rsidRDefault="00421CCC" w:rsidP="00421CCC">
            <w:pPr>
              <w:jc w:val="both"/>
              <w:rPr>
                <w:rFonts w:asciiTheme="minorHAnsi" w:hAnsiTheme="minorHAnsi"/>
                <w:b/>
                <w:sz w:val="24"/>
                <w:szCs w:val="24"/>
              </w:rPr>
            </w:pPr>
          </w:p>
        </w:tc>
      </w:tr>
      <w:tr w:rsidR="00421CCC" w:rsidRPr="00964E44" w:rsidTr="000B70F9">
        <w:tc>
          <w:tcPr>
            <w:tcW w:w="6228" w:type="dxa"/>
          </w:tcPr>
          <w:p w:rsidR="00421CCC" w:rsidRPr="00964E44" w:rsidRDefault="00421CCC" w:rsidP="006B165E">
            <w:pPr>
              <w:pStyle w:val="ListParagraph"/>
              <w:widowControl/>
              <w:numPr>
                <w:ilvl w:val="0"/>
                <w:numId w:val="28"/>
              </w:numPr>
              <w:spacing w:after="200" w:line="276" w:lineRule="auto"/>
              <w:jc w:val="both"/>
              <w:rPr>
                <w:rFonts w:asciiTheme="minorHAnsi" w:hAnsiTheme="minorHAnsi"/>
                <w:sz w:val="24"/>
                <w:szCs w:val="24"/>
              </w:rPr>
            </w:pPr>
            <w:r w:rsidRPr="00964E44">
              <w:rPr>
                <w:rFonts w:asciiTheme="minorHAnsi" w:hAnsiTheme="minorHAnsi"/>
                <w:sz w:val="24"/>
                <w:szCs w:val="24"/>
              </w:rPr>
              <w:t>Organize training on human rights for religious leaders</w:t>
            </w:r>
          </w:p>
          <w:p w:rsidR="00421CCC" w:rsidRPr="00964E44" w:rsidRDefault="00421CCC" w:rsidP="006B165E">
            <w:pPr>
              <w:pStyle w:val="ListParagraph"/>
              <w:numPr>
                <w:ilvl w:val="0"/>
                <w:numId w:val="28"/>
              </w:numPr>
              <w:jc w:val="both"/>
              <w:rPr>
                <w:rFonts w:asciiTheme="minorHAnsi" w:hAnsiTheme="minorHAnsi"/>
                <w:sz w:val="24"/>
                <w:szCs w:val="24"/>
              </w:rPr>
            </w:pPr>
            <w:r w:rsidRPr="00964E44">
              <w:rPr>
                <w:rFonts w:asciiTheme="minorHAnsi" w:hAnsiTheme="minorHAnsi"/>
                <w:sz w:val="24"/>
                <w:szCs w:val="24"/>
              </w:rPr>
              <w:t>Organize training on human rights for members of the Youth Council Executive Committee at the sector level</w:t>
            </w:r>
          </w:p>
          <w:p w:rsidR="00421CCC" w:rsidRPr="00964E44" w:rsidRDefault="00421CCC" w:rsidP="006B165E">
            <w:pPr>
              <w:pStyle w:val="ListParagraph"/>
              <w:widowControl/>
              <w:numPr>
                <w:ilvl w:val="0"/>
                <w:numId w:val="28"/>
              </w:numPr>
              <w:spacing w:after="200" w:line="276" w:lineRule="auto"/>
              <w:jc w:val="both"/>
              <w:rPr>
                <w:rFonts w:asciiTheme="minorHAnsi" w:hAnsiTheme="minorHAnsi"/>
                <w:sz w:val="24"/>
                <w:szCs w:val="24"/>
              </w:rPr>
            </w:pPr>
            <w:r w:rsidRPr="00964E44">
              <w:rPr>
                <w:rFonts w:asciiTheme="minorHAnsi" w:hAnsiTheme="minorHAnsi"/>
                <w:sz w:val="24"/>
                <w:szCs w:val="24"/>
              </w:rPr>
              <w:t xml:space="preserve">Organize training on human rights (particularly women’s rights) for members of National Women Council's Executive Committee at the sector level </w:t>
            </w:r>
          </w:p>
          <w:p w:rsidR="00421CCC" w:rsidRPr="00964E44" w:rsidRDefault="00421CCC" w:rsidP="006B165E">
            <w:pPr>
              <w:pStyle w:val="ListParagraph"/>
              <w:widowControl/>
              <w:numPr>
                <w:ilvl w:val="0"/>
                <w:numId w:val="28"/>
              </w:numPr>
              <w:spacing w:after="200" w:line="276" w:lineRule="auto"/>
              <w:jc w:val="both"/>
              <w:rPr>
                <w:rFonts w:asciiTheme="minorHAnsi" w:hAnsiTheme="minorHAnsi"/>
                <w:sz w:val="24"/>
                <w:szCs w:val="24"/>
              </w:rPr>
            </w:pPr>
            <w:r w:rsidRPr="00964E44">
              <w:rPr>
                <w:rFonts w:asciiTheme="minorHAnsi" w:hAnsiTheme="minorHAnsi"/>
                <w:sz w:val="24"/>
                <w:szCs w:val="24"/>
              </w:rPr>
              <w:t>Sensitizing key groups on human rights, including women’s rights (schools, prisons and ingando)</w:t>
            </w:r>
          </w:p>
          <w:p w:rsidR="00421CCC" w:rsidRPr="00964E44" w:rsidRDefault="00421CCC" w:rsidP="006B165E">
            <w:pPr>
              <w:pStyle w:val="ListParagraph"/>
              <w:numPr>
                <w:ilvl w:val="0"/>
                <w:numId w:val="28"/>
              </w:numPr>
              <w:jc w:val="both"/>
              <w:rPr>
                <w:rFonts w:asciiTheme="minorHAnsi" w:hAnsiTheme="minorHAnsi"/>
                <w:sz w:val="24"/>
                <w:szCs w:val="24"/>
              </w:rPr>
            </w:pPr>
            <w:r w:rsidRPr="00964E44">
              <w:rPr>
                <w:rFonts w:asciiTheme="minorHAnsi" w:hAnsiTheme="minorHAnsi"/>
                <w:sz w:val="24"/>
                <w:szCs w:val="24"/>
              </w:rPr>
              <w:t>Organize and conduct training on human rights (including women’s rights) for Executive Secretaries of  EDPRS sectors</w:t>
            </w:r>
          </w:p>
          <w:p w:rsidR="00421CCC" w:rsidRPr="00964E44" w:rsidRDefault="00421CCC" w:rsidP="006B165E">
            <w:pPr>
              <w:pStyle w:val="ListParagraph"/>
              <w:numPr>
                <w:ilvl w:val="0"/>
                <w:numId w:val="28"/>
              </w:numPr>
              <w:jc w:val="both"/>
              <w:rPr>
                <w:rFonts w:asciiTheme="minorHAnsi" w:hAnsiTheme="minorHAnsi"/>
                <w:sz w:val="24"/>
                <w:szCs w:val="24"/>
              </w:rPr>
            </w:pPr>
            <w:r w:rsidRPr="00964E44">
              <w:rPr>
                <w:rFonts w:asciiTheme="minorHAnsi" w:hAnsiTheme="minorHAnsi"/>
                <w:sz w:val="24"/>
                <w:szCs w:val="24"/>
              </w:rPr>
              <w:t>Training for members of consultative meeting (two training sessions per year) on human rights issues</w:t>
            </w:r>
          </w:p>
          <w:p w:rsidR="00421CCC" w:rsidRPr="00964E44" w:rsidRDefault="00964E44" w:rsidP="006B165E">
            <w:pPr>
              <w:pStyle w:val="ListParagraph"/>
              <w:numPr>
                <w:ilvl w:val="0"/>
                <w:numId w:val="28"/>
              </w:numPr>
              <w:jc w:val="both"/>
              <w:rPr>
                <w:rFonts w:asciiTheme="minorHAnsi" w:hAnsiTheme="minorHAnsi"/>
                <w:sz w:val="24"/>
                <w:szCs w:val="24"/>
              </w:rPr>
            </w:pPr>
            <w:r>
              <w:rPr>
                <w:rFonts w:asciiTheme="minorHAnsi" w:hAnsiTheme="minorHAnsi"/>
                <w:sz w:val="24"/>
                <w:szCs w:val="24"/>
              </w:rPr>
              <w:t>O</w:t>
            </w:r>
            <w:r w:rsidR="00421CCC" w:rsidRPr="00964E44">
              <w:rPr>
                <w:rFonts w:asciiTheme="minorHAnsi" w:hAnsiTheme="minorHAnsi"/>
                <w:sz w:val="24"/>
                <w:szCs w:val="24"/>
              </w:rPr>
              <w:t xml:space="preserve">rganize the semi-annual and quarterly meetings of </w:t>
            </w:r>
            <w:r w:rsidR="00421CCC" w:rsidRPr="00964E44">
              <w:rPr>
                <w:rFonts w:asciiTheme="minorHAnsi" w:hAnsiTheme="minorHAnsi"/>
                <w:sz w:val="24"/>
                <w:szCs w:val="24"/>
              </w:rPr>
              <w:lastRenderedPageBreak/>
              <w:t xml:space="preserve">consultative meeting </w:t>
            </w:r>
          </w:p>
          <w:p w:rsidR="00421CCC" w:rsidRPr="00964E44" w:rsidRDefault="00421CCC" w:rsidP="002270F7">
            <w:pPr>
              <w:jc w:val="both"/>
              <w:rPr>
                <w:rFonts w:asciiTheme="minorHAnsi" w:hAnsiTheme="minorHAnsi"/>
                <w:sz w:val="24"/>
                <w:szCs w:val="24"/>
              </w:rPr>
            </w:pPr>
          </w:p>
        </w:tc>
        <w:tc>
          <w:tcPr>
            <w:tcW w:w="8559" w:type="dxa"/>
          </w:tcPr>
          <w:p w:rsidR="00421CCC" w:rsidRPr="00964E44" w:rsidRDefault="00964E44" w:rsidP="002270F7">
            <w:pPr>
              <w:jc w:val="both"/>
              <w:rPr>
                <w:rFonts w:asciiTheme="minorHAnsi" w:hAnsiTheme="minorHAnsi"/>
                <w:sz w:val="24"/>
                <w:szCs w:val="24"/>
              </w:rPr>
            </w:pPr>
            <w:r w:rsidRPr="00964E44">
              <w:rPr>
                <w:rFonts w:asciiTheme="minorHAnsi" w:hAnsiTheme="minorHAnsi"/>
                <w:b/>
                <w:sz w:val="24"/>
                <w:szCs w:val="24"/>
              </w:rPr>
              <w:lastRenderedPageBreak/>
              <w:t>Sensitization of religious leaders:</w:t>
            </w:r>
            <w:r>
              <w:rPr>
                <w:rFonts w:asciiTheme="minorHAnsi" w:hAnsiTheme="minorHAnsi"/>
                <w:sz w:val="24"/>
                <w:szCs w:val="24"/>
              </w:rPr>
              <w:t xml:space="preserve"> </w:t>
            </w:r>
            <w:r w:rsidR="00421CCC" w:rsidRPr="00964E44">
              <w:rPr>
                <w:rFonts w:asciiTheme="minorHAnsi" w:hAnsiTheme="minorHAnsi"/>
                <w:sz w:val="24"/>
                <w:szCs w:val="24"/>
              </w:rPr>
              <w:t>43 priests out of 55 prospective priests, from Nyundo catholic diocese, capacity in human rights and gender were strengthened through a three-day training. Leaders trained, made a commitment to cascade training in human rights down to their communities and congregations. This created a multiplier effect and enabled a wide range of citizens to be reached.</w:t>
            </w:r>
          </w:p>
          <w:p w:rsidR="00421CCC" w:rsidRPr="00964E44" w:rsidRDefault="00421CCC" w:rsidP="002270F7">
            <w:pPr>
              <w:jc w:val="both"/>
              <w:rPr>
                <w:rFonts w:asciiTheme="minorHAnsi" w:hAnsiTheme="minorHAnsi"/>
                <w:sz w:val="24"/>
                <w:szCs w:val="24"/>
              </w:rPr>
            </w:pPr>
          </w:p>
          <w:p w:rsidR="00421CCC" w:rsidRPr="00964E44" w:rsidRDefault="00964E44" w:rsidP="002270F7">
            <w:pPr>
              <w:jc w:val="both"/>
              <w:rPr>
                <w:rFonts w:asciiTheme="minorHAnsi" w:hAnsiTheme="minorHAnsi"/>
                <w:sz w:val="24"/>
                <w:szCs w:val="24"/>
              </w:rPr>
            </w:pPr>
            <w:r w:rsidRPr="00964E44">
              <w:rPr>
                <w:rFonts w:asciiTheme="minorHAnsi" w:hAnsiTheme="minorHAnsi"/>
                <w:b/>
                <w:sz w:val="24"/>
                <w:szCs w:val="24"/>
              </w:rPr>
              <w:t>Increased focus on youth and human rights promotion:</w:t>
            </w:r>
            <w:r>
              <w:rPr>
                <w:rFonts w:asciiTheme="minorHAnsi" w:hAnsiTheme="minorHAnsi"/>
                <w:sz w:val="24"/>
                <w:szCs w:val="24"/>
              </w:rPr>
              <w:t xml:space="preserve"> </w:t>
            </w:r>
            <w:r w:rsidR="00421CCC" w:rsidRPr="00964E44">
              <w:rPr>
                <w:rFonts w:asciiTheme="minorHAnsi" w:hAnsiTheme="minorHAnsi"/>
                <w:sz w:val="24"/>
                <w:szCs w:val="24"/>
              </w:rPr>
              <w:t>260 persons who represent the national council of youth in the sector level of Northern, Eastern and Western Province (70% male, 30% female) strengthened their capacity in human rights. The participants committed themselves to sharing the knowledge acquired to the members of their associations.</w:t>
            </w:r>
          </w:p>
          <w:p w:rsidR="00421CCC" w:rsidRPr="00964E44" w:rsidRDefault="00421CCC" w:rsidP="002270F7">
            <w:pPr>
              <w:pStyle w:val="BodyText"/>
              <w:jc w:val="both"/>
              <w:rPr>
                <w:rFonts w:asciiTheme="minorHAnsi" w:hAnsiTheme="minorHAnsi"/>
                <w:lang w:val="en-GB"/>
              </w:rPr>
            </w:pPr>
          </w:p>
          <w:p w:rsidR="00421CCC" w:rsidRPr="00964E44" w:rsidRDefault="00421CCC" w:rsidP="002270F7">
            <w:pPr>
              <w:pStyle w:val="BodyText"/>
              <w:jc w:val="both"/>
              <w:rPr>
                <w:rFonts w:asciiTheme="minorHAnsi" w:hAnsiTheme="minorHAnsi"/>
                <w:lang w:val="en-GB"/>
              </w:rPr>
            </w:pPr>
            <w:r w:rsidRPr="00964E44">
              <w:rPr>
                <w:rFonts w:asciiTheme="minorHAnsi" w:hAnsiTheme="minorHAnsi"/>
                <w:lang w:val="en-GB"/>
              </w:rPr>
              <w:t>34 secondary schools of the districts Karongi and Rutsiro (18</w:t>
            </w:r>
            <w:r w:rsidR="00964E44">
              <w:rPr>
                <w:rFonts w:asciiTheme="minorHAnsi" w:hAnsiTheme="minorHAnsi"/>
                <w:lang w:val="en-GB"/>
              </w:rPr>
              <w:t>,</w:t>
            </w:r>
            <w:r w:rsidRPr="00964E44">
              <w:rPr>
                <w:rFonts w:asciiTheme="minorHAnsi" w:hAnsiTheme="minorHAnsi"/>
                <w:lang w:val="en-GB"/>
              </w:rPr>
              <w:t xml:space="preserve">000 </w:t>
            </w:r>
            <w:r w:rsidR="00964E44" w:rsidRPr="00964E44">
              <w:rPr>
                <w:rFonts w:asciiTheme="minorHAnsi" w:hAnsiTheme="minorHAnsi"/>
                <w:lang w:val="en-GB"/>
              </w:rPr>
              <w:t>pupils’</w:t>
            </w:r>
            <w:r w:rsidRPr="00964E44">
              <w:rPr>
                <w:rFonts w:asciiTheme="minorHAnsi" w:hAnsiTheme="minorHAnsi"/>
                <w:lang w:val="en-GB"/>
              </w:rPr>
              <w:t xml:space="preserve"> 30%F-70%M) participated in a sensitization campaign focusing on education rights as well as the equality in term of sex drew the attention of the audience. </w:t>
            </w:r>
          </w:p>
        </w:tc>
      </w:tr>
      <w:tr w:rsidR="000B70F9" w:rsidRPr="00964E44" w:rsidTr="000B70F9">
        <w:tc>
          <w:tcPr>
            <w:tcW w:w="6228" w:type="dxa"/>
            <w:shd w:val="clear" w:color="auto" w:fill="DBE5F1" w:themeFill="accent1" w:themeFillTint="33"/>
          </w:tcPr>
          <w:p w:rsidR="000B70F9" w:rsidRPr="00964E44" w:rsidRDefault="000B70F9" w:rsidP="002270F7">
            <w:pPr>
              <w:widowControl/>
              <w:spacing w:after="200" w:line="276" w:lineRule="auto"/>
              <w:jc w:val="both"/>
              <w:rPr>
                <w:rFonts w:asciiTheme="minorHAnsi" w:hAnsiTheme="minorHAnsi"/>
                <w:b/>
                <w:sz w:val="24"/>
                <w:szCs w:val="24"/>
              </w:rPr>
            </w:pPr>
            <w:r w:rsidRPr="00964E44">
              <w:rPr>
                <w:rFonts w:asciiTheme="minorHAnsi" w:hAnsiTheme="minorHAnsi"/>
                <w:b/>
                <w:sz w:val="24"/>
                <w:szCs w:val="24"/>
              </w:rPr>
              <w:lastRenderedPageBreak/>
              <w:t>Outcome 2: NHRC institutional capacity to undertake human rights mandates strengthened</w:t>
            </w:r>
          </w:p>
        </w:tc>
        <w:tc>
          <w:tcPr>
            <w:tcW w:w="8559" w:type="dxa"/>
            <w:shd w:val="clear" w:color="auto" w:fill="DBE5F1" w:themeFill="accent1" w:themeFillTint="33"/>
          </w:tcPr>
          <w:p w:rsidR="000B70F9" w:rsidRPr="00964E44" w:rsidRDefault="000B70F9" w:rsidP="006B165E">
            <w:pPr>
              <w:pStyle w:val="ListParagraph"/>
              <w:numPr>
                <w:ilvl w:val="1"/>
                <w:numId w:val="13"/>
              </w:numPr>
              <w:jc w:val="both"/>
              <w:rPr>
                <w:rFonts w:asciiTheme="minorHAnsi" w:hAnsiTheme="minorHAnsi"/>
                <w:b/>
                <w:i/>
                <w:sz w:val="24"/>
                <w:szCs w:val="24"/>
              </w:rPr>
            </w:pPr>
            <w:r w:rsidRPr="00964E44">
              <w:rPr>
                <w:rFonts w:asciiTheme="minorHAnsi" w:hAnsiTheme="minorHAnsi"/>
                <w:b/>
                <w:i/>
                <w:sz w:val="24"/>
                <w:szCs w:val="24"/>
              </w:rPr>
              <w:t>Internal staff technical and management capacity is strengthened;</w:t>
            </w:r>
          </w:p>
          <w:p w:rsidR="000B70F9" w:rsidRPr="00964E44" w:rsidRDefault="000B70F9" w:rsidP="000B70F9">
            <w:pPr>
              <w:jc w:val="both"/>
              <w:rPr>
                <w:rFonts w:asciiTheme="minorHAnsi" w:hAnsiTheme="minorHAnsi"/>
                <w:b/>
                <w:sz w:val="24"/>
                <w:szCs w:val="24"/>
              </w:rPr>
            </w:pPr>
            <w:r w:rsidRPr="00964E44">
              <w:rPr>
                <w:rFonts w:asciiTheme="minorHAnsi" w:hAnsiTheme="minorHAnsi"/>
                <w:b/>
                <w:i/>
                <w:sz w:val="24"/>
                <w:szCs w:val="24"/>
              </w:rPr>
              <w:t>2.2 External strategic relations including partnerships strengthened</w:t>
            </w:r>
          </w:p>
        </w:tc>
      </w:tr>
      <w:tr w:rsidR="000B70F9" w:rsidRPr="00964E44" w:rsidTr="000B70F9">
        <w:tc>
          <w:tcPr>
            <w:tcW w:w="6228" w:type="dxa"/>
          </w:tcPr>
          <w:p w:rsidR="000B70F9" w:rsidRPr="00964E44" w:rsidRDefault="000B70F9" w:rsidP="00DA57D3">
            <w:pPr>
              <w:pStyle w:val="ListParagraph"/>
              <w:jc w:val="both"/>
              <w:rPr>
                <w:rFonts w:asciiTheme="minorHAnsi" w:hAnsiTheme="minorHAnsi"/>
                <w:sz w:val="24"/>
                <w:szCs w:val="24"/>
              </w:rPr>
            </w:pPr>
          </w:p>
          <w:p w:rsidR="000B70F9" w:rsidRPr="00964E44" w:rsidRDefault="000B70F9" w:rsidP="006B165E">
            <w:pPr>
              <w:pStyle w:val="ListParagraph"/>
              <w:numPr>
                <w:ilvl w:val="0"/>
                <w:numId w:val="29"/>
              </w:numPr>
              <w:jc w:val="both"/>
              <w:rPr>
                <w:rFonts w:asciiTheme="minorHAnsi" w:hAnsiTheme="minorHAnsi"/>
                <w:sz w:val="24"/>
                <w:szCs w:val="24"/>
              </w:rPr>
            </w:pPr>
            <w:r w:rsidRPr="00964E44">
              <w:rPr>
                <w:rFonts w:asciiTheme="minorHAnsi" w:hAnsiTheme="minorHAnsi"/>
                <w:sz w:val="24"/>
                <w:szCs w:val="24"/>
              </w:rPr>
              <w:t>Implementing complaint management software</w:t>
            </w:r>
          </w:p>
          <w:p w:rsidR="000B70F9" w:rsidRPr="00964E44" w:rsidRDefault="000B70F9" w:rsidP="006B165E">
            <w:pPr>
              <w:pStyle w:val="ListParagraph"/>
              <w:numPr>
                <w:ilvl w:val="0"/>
                <w:numId w:val="29"/>
              </w:numPr>
              <w:jc w:val="both"/>
              <w:rPr>
                <w:rFonts w:asciiTheme="minorHAnsi" w:hAnsiTheme="minorHAnsi"/>
                <w:sz w:val="24"/>
                <w:szCs w:val="24"/>
              </w:rPr>
            </w:pPr>
            <w:r w:rsidRPr="00964E44">
              <w:rPr>
                <w:rFonts w:asciiTheme="minorHAnsi" w:hAnsiTheme="minorHAnsi"/>
                <w:sz w:val="24"/>
                <w:szCs w:val="24"/>
              </w:rPr>
              <w:t>Survey on violations of human rights</w:t>
            </w:r>
          </w:p>
          <w:p w:rsidR="000B70F9" w:rsidRPr="00964E44" w:rsidRDefault="000B70F9" w:rsidP="002270F7">
            <w:pPr>
              <w:jc w:val="both"/>
              <w:rPr>
                <w:rFonts w:asciiTheme="minorHAnsi" w:hAnsiTheme="minorHAnsi"/>
                <w:sz w:val="24"/>
                <w:szCs w:val="24"/>
              </w:rPr>
            </w:pPr>
          </w:p>
        </w:tc>
        <w:tc>
          <w:tcPr>
            <w:tcW w:w="8559" w:type="dxa"/>
          </w:tcPr>
          <w:p w:rsidR="000B70F9" w:rsidRPr="00964E44" w:rsidRDefault="00964E44" w:rsidP="002270F7">
            <w:pPr>
              <w:pStyle w:val="BodyText"/>
              <w:jc w:val="both"/>
              <w:rPr>
                <w:rFonts w:asciiTheme="minorHAnsi" w:hAnsiTheme="minorHAnsi"/>
                <w:lang w:val="en-GB"/>
              </w:rPr>
            </w:pPr>
            <w:r w:rsidRPr="00964E44">
              <w:rPr>
                <w:rFonts w:asciiTheme="minorHAnsi" w:hAnsiTheme="minorHAnsi"/>
                <w:b/>
                <w:lang w:val="en-GB"/>
              </w:rPr>
              <w:t>Improved capacity in case management:</w:t>
            </w:r>
            <w:r>
              <w:rPr>
                <w:rFonts w:asciiTheme="minorHAnsi" w:hAnsiTheme="minorHAnsi"/>
                <w:lang w:val="en-GB"/>
              </w:rPr>
              <w:t xml:space="preserve"> </w:t>
            </w:r>
            <w:r w:rsidR="000B70F9" w:rsidRPr="00964E44">
              <w:rPr>
                <w:rFonts w:asciiTheme="minorHAnsi" w:hAnsiTheme="minorHAnsi"/>
                <w:lang w:val="en-GB"/>
              </w:rPr>
              <w:t xml:space="preserve">A consultant has supported NHRC staff through training in the complaint management software which has resulted in improved capacity to capture and interpret data collected from the protection officer in each of the six units of the Commission. This has also enabled the NHRC staff to collect quantitative data on most of the PMEP quantitative indicators for the NHRC. </w:t>
            </w:r>
          </w:p>
          <w:p w:rsidR="000B70F9" w:rsidRPr="00964E44" w:rsidRDefault="000B70F9" w:rsidP="002270F7">
            <w:pPr>
              <w:pStyle w:val="BodyText"/>
              <w:jc w:val="both"/>
              <w:rPr>
                <w:rFonts w:asciiTheme="minorHAnsi" w:hAnsiTheme="minorHAnsi"/>
                <w:highlight w:val="yellow"/>
              </w:rPr>
            </w:pPr>
          </w:p>
        </w:tc>
      </w:tr>
      <w:tr w:rsidR="000B70F9" w:rsidRPr="00964E44" w:rsidTr="00DA57D3">
        <w:tc>
          <w:tcPr>
            <w:tcW w:w="6228" w:type="dxa"/>
            <w:shd w:val="clear" w:color="auto" w:fill="DBE5F1" w:themeFill="accent1" w:themeFillTint="33"/>
          </w:tcPr>
          <w:p w:rsidR="000B70F9" w:rsidRPr="00964E44" w:rsidRDefault="000B70F9" w:rsidP="002270F7">
            <w:pPr>
              <w:jc w:val="both"/>
              <w:rPr>
                <w:rFonts w:asciiTheme="minorHAnsi" w:hAnsiTheme="minorHAnsi"/>
                <w:b/>
                <w:sz w:val="24"/>
                <w:szCs w:val="24"/>
              </w:rPr>
            </w:pPr>
            <w:r w:rsidRPr="00964E44">
              <w:rPr>
                <w:rFonts w:asciiTheme="minorHAnsi" w:hAnsiTheme="minorHAnsi"/>
                <w:b/>
                <w:sz w:val="24"/>
                <w:szCs w:val="24"/>
              </w:rPr>
              <w:t>Outcome 3: NHRC effectively conducts HR protection, with a particular focus on public sector agencies</w:t>
            </w:r>
          </w:p>
        </w:tc>
        <w:tc>
          <w:tcPr>
            <w:tcW w:w="8559" w:type="dxa"/>
            <w:shd w:val="clear" w:color="auto" w:fill="DBE5F1" w:themeFill="accent1" w:themeFillTint="33"/>
          </w:tcPr>
          <w:p w:rsidR="000B70F9" w:rsidRPr="00964E44" w:rsidRDefault="000B70F9" w:rsidP="000B70F9">
            <w:pPr>
              <w:jc w:val="both"/>
              <w:rPr>
                <w:rFonts w:asciiTheme="minorHAnsi" w:hAnsiTheme="minorHAnsi"/>
                <w:i/>
                <w:sz w:val="24"/>
                <w:szCs w:val="24"/>
              </w:rPr>
            </w:pPr>
            <w:r w:rsidRPr="00964E44">
              <w:rPr>
                <w:rFonts w:asciiTheme="minorHAnsi" w:hAnsiTheme="minorHAnsi"/>
                <w:i/>
                <w:sz w:val="24"/>
                <w:szCs w:val="24"/>
              </w:rPr>
              <w:t>3.1 Human rights abuses are investigated and resolved;</w:t>
            </w:r>
          </w:p>
          <w:p w:rsidR="000B70F9" w:rsidRPr="00964E44" w:rsidRDefault="000B70F9" w:rsidP="000B70F9">
            <w:pPr>
              <w:jc w:val="both"/>
              <w:rPr>
                <w:rFonts w:asciiTheme="minorHAnsi" w:hAnsiTheme="minorHAnsi"/>
                <w:i/>
                <w:sz w:val="24"/>
                <w:szCs w:val="24"/>
              </w:rPr>
            </w:pPr>
            <w:r w:rsidRPr="00964E44">
              <w:rPr>
                <w:rFonts w:asciiTheme="minorHAnsi" w:hAnsiTheme="minorHAnsi"/>
                <w:i/>
                <w:sz w:val="24"/>
                <w:szCs w:val="24"/>
              </w:rPr>
              <w:t>3.2 Legal framework supports human rights protection.</w:t>
            </w:r>
          </w:p>
          <w:p w:rsidR="000B70F9" w:rsidRPr="00964E44" w:rsidRDefault="000B70F9" w:rsidP="002270F7">
            <w:pPr>
              <w:pStyle w:val="BodyText"/>
              <w:jc w:val="both"/>
              <w:rPr>
                <w:rFonts w:asciiTheme="minorHAnsi" w:hAnsiTheme="minorHAnsi"/>
                <w:lang w:val="en-GB"/>
              </w:rPr>
            </w:pPr>
          </w:p>
        </w:tc>
      </w:tr>
      <w:tr w:rsidR="000B70F9" w:rsidRPr="00964E44" w:rsidTr="000B70F9">
        <w:tc>
          <w:tcPr>
            <w:tcW w:w="6228" w:type="dxa"/>
          </w:tcPr>
          <w:p w:rsidR="000B70F9" w:rsidRPr="00964E44" w:rsidRDefault="000B70F9" w:rsidP="002270F7">
            <w:pPr>
              <w:jc w:val="both"/>
              <w:rPr>
                <w:rFonts w:asciiTheme="minorHAnsi" w:hAnsiTheme="minorHAnsi"/>
                <w:sz w:val="24"/>
                <w:szCs w:val="24"/>
              </w:rPr>
            </w:pPr>
          </w:p>
          <w:p w:rsidR="000B70F9" w:rsidRPr="00964E44" w:rsidRDefault="000B70F9" w:rsidP="006B165E">
            <w:pPr>
              <w:pStyle w:val="ListParagraph"/>
              <w:numPr>
                <w:ilvl w:val="0"/>
                <w:numId w:val="30"/>
              </w:numPr>
              <w:jc w:val="both"/>
              <w:rPr>
                <w:rFonts w:asciiTheme="minorHAnsi" w:hAnsiTheme="minorHAnsi"/>
                <w:sz w:val="24"/>
                <w:szCs w:val="24"/>
              </w:rPr>
            </w:pPr>
            <w:r w:rsidRPr="00964E44">
              <w:rPr>
                <w:rFonts w:asciiTheme="minorHAnsi" w:hAnsiTheme="minorHAnsi"/>
                <w:sz w:val="24"/>
                <w:szCs w:val="24"/>
              </w:rPr>
              <w:t>Training on strategic planning, procurement and management for NHRC staff. Training would be provided by a local service provider (RIAM).</w:t>
            </w:r>
          </w:p>
          <w:p w:rsidR="000B70F9" w:rsidRPr="00964E44" w:rsidRDefault="000B70F9" w:rsidP="006B165E">
            <w:pPr>
              <w:pStyle w:val="ListParagraph"/>
              <w:numPr>
                <w:ilvl w:val="0"/>
                <w:numId w:val="30"/>
              </w:numPr>
              <w:jc w:val="both"/>
              <w:rPr>
                <w:rFonts w:asciiTheme="minorHAnsi" w:hAnsiTheme="minorHAnsi"/>
                <w:sz w:val="24"/>
                <w:szCs w:val="24"/>
              </w:rPr>
            </w:pPr>
            <w:r w:rsidRPr="00964E44">
              <w:rPr>
                <w:rFonts w:asciiTheme="minorHAnsi" w:hAnsiTheme="minorHAnsi"/>
                <w:sz w:val="24"/>
                <w:szCs w:val="24"/>
              </w:rPr>
              <w:t xml:space="preserve">Training workshops in HR Treaty Body reporting </w:t>
            </w:r>
          </w:p>
          <w:p w:rsidR="000B70F9" w:rsidRPr="00964E44" w:rsidRDefault="000B70F9" w:rsidP="006B165E">
            <w:pPr>
              <w:pStyle w:val="ListParagraph"/>
              <w:numPr>
                <w:ilvl w:val="0"/>
                <w:numId w:val="30"/>
              </w:numPr>
              <w:jc w:val="both"/>
              <w:rPr>
                <w:rFonts w:asciiTheme="minorHAnsi" w:hAnsiTheme="minorHAnsi"/>
                <w:sz w:val="24"/>
                <w:szCs w:val="24"/>
              </w:rPr>
            </w:pPr>
            <w:r w:rsidRPr="00964E44">
              <w:rPr>
                <w:rFonts w:asciiTheme="minorHAnsi" w:hAnsiTheme="minorHAnsi"/>
                <w:sz w:val="24"/>
                <w:szCs w:val="24"/>
              </w:rPr>
              <w:t>Produce gender training materials</w:t>
            </w:r>
          </w:p>
          <w:p w:rsidR="000B70F9" w:rsidRPr="00964E44" w:rsidRDefault="000B70F9" w:rsidP="006B165E">
            <w:pPr>
              <w:pStyle w:val="ListParagraph"/>
              <w:numPr>
                <w:ilvl w:val="0"/>
                <w:numId w:val="30"/>
              </w:numPr>
              <w:jc w:val="both"/>
              <w:rPr>
                <w:rFonts w:asciiTheme="minorHAnsi" w:hAnsiTheme="minorHAnsi"/>
                <w:sz w:val="24"/>
                <w:szCs w:val="24"/>
              </w:rPr>
            </w:pPr>
            <w:r w:rsidRPr="00964E44">
              <w:rPr>
                <w:rFonts w:asciiTheme="minorHAnsi" w:hAnsiTheme="minorHAnsi"/>
                <w:sz w:val="24"/>
                <w:szCs w:val="24"/>
              </w:rPr>
              <w:t>Implement the gender training modules</w:t>
            </w:r>
          </w:p>
          <w:p w:rsidR="000B70F9" w:rsidRPr="00964E44" w:rsidRDefault="000B70F9" w:rsidP="006B165E">
            <w:pPr>
              <w:pStyle w:val="ListParagraph"/>
              <w:numPr>
                <w:ilvl w:val="0"/>
                <w:numId w:val="30"/>
              </w:numPr>
              <w:jc w:val="both"/>
              <w:rPr>
                <w:rFonts w:asciiTheme="minorHAnsi" w:hAnsiTheme="minorHAnsi"/>
                <w:sz w:val="24"/>
                <w:szCs w:val="24"/>
              </w:rPr>
            </w:pPr>
            <w:r w:rsidRPr="00964E44">
              <w:rPr>
                <w:rFonts w:asciiTheme="minorHAnsi" w:hAnsiTheme="minorHAnsi"/>
                <w:sz w:val="24"/>
                <w:szCs w:val="24"/>
              </w:rPr>
              <w:t>Develop gender sensitive processes</w:t>
            </w:r>
          </w:p>
          <w:p w:rsidR="000B70F9" w:rsidRPr="00964E44" w:rsidRDefault="000B70F9" w:rsidP="002270F7">
            <w:pPr>
              <w:jc w:val="both"/>
              <w:rPr>
                <w:rFonts w:asciiTheme="minorHAnsi" w:hAnsiTheme="minorHAnsi"/>
                <w:sz w:val="24"/>
                <w:szCs w:val="24"/>
                <w:highlight w:val="yellow"/>
              </w:rPr>
            </w:pPr>
          </w:p>
        </w:tc>
        <w:tc>
          <w:tcPr>
            <w:tcW w:w="8559" w:type="dxa"/>
          </w:tcPr>
          <w:p w:rsidR="000B70F9" w:rsidRPr="00964E44" w:rsidRDefault="00964E44" w:rsidP="00964E44">
            <w:pPr>
              <w:jc w:val="both"/>
              <w:rPr>
                <w:rFonts w:asciiTheme="minorHAnsi" w:hAnsiTheme="minorHAnsi"/>
                <w:sz w:val="24"/>
                <w:szCs w:val="24"/>
              </w:rPr>
            </w:pPr>
            <w:r w:rsidRPr="00964E44">
              <w:rPr>
                <w:rFonts w:asciiTheme="minorHAnsi" w:hAnsiTheme="minorHAnsi"/>
                <w:b/>
                <w:sz w:val="24"/>
                <w:szCs w:val="24"/>
              </w:rPr>
              <w:t>Improved technical capacity of NHRC staff in gender and human rights</w:t>
            </w:r>
            <w:r>
              <w:rPr>
                <w:rFonts w:asciiTheme="minorHAnsi" w:hAnsiTheme="minorHAnsi"/>
                <w:sz w:val="24"/>
                <w:szCs w:val="24"/>
              </w:rPr>
              <w:t xml:space="preserve">: </w:t>
            </w:r>
            <w:r w:rsidR="000B70F9" w:rsidRPr="00964E44">
              <w:rPr>
                <w:rFonts w:asciiTheme="minorHAnsi" w:hAnsiTheme="minorHAnsi"/>
                <w:sz w:val="24"/>
                <w:szCs w:val="24"/>
              </w:rPr>
              <w:t>Professional staff of the NHRC has strengthened their capacity in gender principles and international standards, practical gender sensitivity, gender budgeting and gender mainstreaming, through a four days training.</w:t>
            </w:r>
          </w:p>
          <w:p w:rsidR="000B70F9" w:rsidRPr="00964E44" w:rsidRDefault="000B70F9" w:rsidP="002270F7">
            <w:pPr>
              <w:pStyle w:val="BodyText"/>
              <w:jc w:val="both"/>
              <w:rPr>
                <w:rFonts w:asciiTheme="minorHAnsi" w:hAnsiTheme="minorHAnsi"/>
                <w:lang w:val="en-GB"/>
              </w:rPr>
            </w:pPr>
          </w:p>
          <w:p w:rsidR="000B70F9" w:rsidRPr="00964E44" w:rsidRDefault="000B70F9" w:rsidP="002270F7">
            <w:pPr>
              <w:pStyle w:val="BodyText"/>
              <w:jc w:val="both"/>
              <w:rPr>
                <w:rFonts w:asciiTheme="minorHAnsi" w:hAnsiTheme="minorHAnsi"/>
                <w:lang w:val="en-GB"/>
              </w:rPr>
            </w:pPr>
            <w:r w:rsidRPr="00964E44">
              <w:rPr>
                <w:rFonts w:asciiTheme="minorHAnsi" w:hAnsiTheme="minorHAnsi"/>
                <w:lang w:val="en-GB"/>
              </w:rPr>
              <w:t xml:space="preserve">Capacity of 2 NHRC representatives in human rights strengthened through participation in international human rights course focusing on fighting racial discrimination </w:t>
            </w:r>
          </w:p>
          <w:p w:rsidR="000B70F9" w:rsidRPr="00964E44" w:rsidRDefault="000B70F9" w:rsidP="002270F7">
            <w:pPr>
              <w:jc w:val="both"/>
              <w:rPr>
                <w:rFonts w:asciiTheme="minorHAnsi" w:hAnsiTheme="minorHAnsi"/>
                <w:sz w:val="24"/>
                <w:szCs w:val="24"/>
              </w:rPr>
            </w:pPr>
          </w:p>
        </w:tc>
      </w:tr>
    </w:tbl>
    <w:p w:rsidR="00732B22" w:rsidRPr="004D1C25" w:rsidRDefault="00732B22" w:rsidP="002270F7">
      <w:pPr>
        <w:jc w:val="both"/>
        <w:rPr>
          <w:rFonts w:asciiTheme="minorHAnsi" w:hAnsiTheme="minorHAnsi"/>
        </w:rPr>
      </w:pPr>
    </w:p>
    <w:p w:rsidR="00702A3B" w:rsidRPr="004D1C25" w:rsidRDefault="00702A3B" w:rsidP="002270F7">
      <w:pPr>
        <w:pStyle w:val="Heading2"/>
        <w:jc w:val="both"/>
      </w:pPr>
      <w:bookmarkStart w:id="121" w:name="_Toc281208009"/>
      <w:bookmarkStart w:id="122" w:name="_Toc283302155"/>
      <w:r w:rsidRPr="004D1C25">
        <w:t>National Unity and Reconciliation Commission</w:t>
      </w:r>
      <w:bookmarkEnd w:id="121"/>
      <w:bookmarkEnd w:id="122"/>
    </w:p>
    <w:p w:rsidR="00702A3B" w:rsidRPr="009543D9" w:rsidRDefault="009543D9" w:rsidP="009543D9">
      <w:pPr>
        <w:ind w:left="360"/>
        <w:jc w:val="both"/>
        <w:rPr>
          <w:rFonts w:asciiTheme="minorHAnsi" w:hAnsiTheme="minorHAnsi"/>
          <w:sz w:val="24"/>
          <w:szCs w:val="24"/>
        </w:rPr>
      </w:pPr>
      <w:r w:rsidRPr="009543D9">
        <w:rPr>
          <w:rFonts w:asciiTheme="minorHAnsi" w:hAnsiTheme="minorHAnsi"/>
          <w:sz w:val="24"/>
          <w:szCs w:val="24"/>
        </w:rPr>
        <w:t>NURC have been the main actor in the governance data collection processes namely Rwanda Reconciliation Barometer and the PSGG institution performance survey.</w:t>
      </w:r>
      <w:r>
        <w:rPr>
          <w:rFonts w:asciiTheme="minorHAnsi" w:hAnsiTheme="minorHAnsi"/>
          <w:sz w:val="24"/>
          <w:szCs w:val="24"/>
        </w:rPr>
        <w:t xml:space="preserve"> Further to this the institution has focused on decentralized activities especially through establishment of early warning committee systems and civic education through ingando/itorero and secondary school sensitization.   </w:t>
      </w:r>
    </w:p>
    <w:p w:rsidR="00642DCA" w:rsidRPr="004D1C25" w:rsidRDefault="00642DCA" w:rsidP="002270F7">
      <w:pPr>
        <w:jc w:val="both"/>
        <w:rPr>
          <w:rFonts w:asciiTheme="minorHAnsi" w:hAnsiTheme="minorHAnsi"/>
          <w:sz w:val="24"/>
          <w:szCs w:val="24"/>
          <w:u w:val="single"/>
        </w:rPr>
      </w:pPr>
    </w:p>
    <w:p w:rsidR="00702A3B" w:rsidRPr="004D1C25" w:rsidRDefault="00702A3B" w:rsidP="002270F7">
      <w:pPr>
        <w:jc w:val="both"/>
        <w:rPr>
          <w:rFonts w:asciiTheme="minorHAnsi" w:hAnsiTheme="minorHAnsi"/>
          <w:szCs w:val="22"/>
          <w:u w:val="single"/>
        </w:rPr>
      </w:pPr>
    </w:p>
    <w:p w:rsidR="00642DCA" w:rsidRPr="004D1C25" w:rsidRDefault="005A22A1" w:rsidP="002270F7">
      <w:pPr>
        <w:pStyle w:val="Caption"/>
        <w:jc w:val="both"/>
      </w:pPr>
      <w:bookmarkStart w:id="123" w:name="_Toc103050794"/>
      <w:bookmarkStart w:id="124" w:name="_Toc103054422"/>
      <w:bookmarkStart w:id="125" w:name="_Toc126657359"/>
      <w:bookmarkStart w:id="126" w:name="_Toc283302255"/>
      <w:bookmarkStart w:id="127" w:name="_Toc283307772"/>
      <w:r>
        <w:t xml:space="preserve">Table </w:t>
      </w:r>
      <w:fldSimple w:instr=" SEQ Table \* ARABIC ">
        <w:r w:rsidR="00741B12">
          <w:rPr>
            <w:noProof/>
          </w:rPr>
          <w:t>3</w:t>
        </w:r>
      </w:fldSimple>
      <w:r w:rsidR="00642DCA" w:rsidRPr="004D1C25">
        <w:t>: National Unity and Reconciliation Commission (NURC): Overview of activities and results</w:t>
      </w:r>
      <w:bookmarkEnd w:id="123"/>
      <w:bookmarkEnd w:id="124"/>
      <w:bookmarkEnd w:id="125"/>
      <w:r w:rsidR="002E27D0" w:rsidRPr="004D1C25">
        <w:t xml:space="preserve"> 2</w:t>
      </w:r>
      <w:r w:rsidR="002E27D0" w:rsidRPr="004D1C25">
        <w:rPr>
          <w:vertAlign w:val="superscript"/>
        </w:rPr>
        <w:t>nd</w:t>
      </w:r>
      <w:r w:rsidR="002E27D0" w:rsidRPr="004D1C25">
        <w:t xml:space="preserve"> -4</w:t>
      </w:r>
      <w:r w:rsidR="002E27D0" w:rsidRPr="004D1C25">
        <w:rPr>
          <w:vertAlign w:val="superscript"/>
        </w:rPr>
        <w:t>th</w:t>
      </w:r>
      <w:r w:rsidR="002E27D0" w:rsidRPr="004D1C25">
        <w:t xml:space="preserve"> Q 2010</w:t>
      </w:r>
      <w:bookmarkEnd w:id="126"/>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228"/>
        <w:gridCol w:w="8559"/>
      </w:tblGrid>
      <w:tr w:rsidR="00732B22" w:rsidRPr="00964E44" w:rsidTr="00E67DD9">
        <w:tc>
          <w:tcPr>
            <w:tcW w:w="14787" w:type="dxa"/>
            <w:gridSpan w:val="2"/>
            <w:shd w:val="clear" w:color="auto" w:fill="0070C0"/>
          </w:tcPr>
          <w:p w:rsidR="00E67DD9" w:rsidRPr="00964E44" w:rsidRDefault="00732B22" w:rsidP="002270F7">
            <w:pPr>
              <w:jc w:val="both"/>
              <w:rPr>
                <w:rFonts w:asciiTheme="minorHAnsi" w:hAnsiTheme="minorHAnsi"/>
                <w:b/>
                <w:color w:val="FFFFFF" w:themeColor="background1"/>
                <w:sz w:val="24"/>
                <w:szCs w:val="24"/>
              </w:rPr>
            </w:pPr>
            <w:r w:rsidRPr="00964E44">
              <w:rPr>
                <w:rFonts w:asciiTheme="minorHAnsi" w:hAnsiTheme="minorHAnsi"/>
                <w:b/>
                <w:color w:val="FFFFFF" w:themeColor="background1"/>
                <w:sz w:val="24"/>
                <w:szCs w:val="24"/>
              </w:rPr>
              <w:t>Goal</w:t>
            </w:r>
          </w:p>
          <w:p w:rsidR="00732B22" w:rsidRPr="00964E44" w:rsidRDefault="00732B22" w:rsidP="002270F7">
            <w:pPr>
              <w:jc w:val="both"/>
              <w:rPr>
                <w:rFonts w:asciiTheme="minorHAnsi" w:hAnsiTheme="minorHAnsi"/>
                <w:b/>
                <w:color w:val="FFFFFF" w:themeColor="background1"/>
                <w:sz w:val="24"/>
                <w:szCs w:val="24"/>
              </w:rPr>
            </w:pPr>
            <w:r w:rsidRPr="00964E44">
              <w:rPr>
                <w:rFonts w:asciiTheme="minorHAnsi" w:hAnsiTheme="minorHAnsi"/>
                <w:b/>
                <w:color w:val="FFFFFF" w:themeColor="background1"/>
                <w:sz w:val="24"/>
                <w:szCs w:val="24"/>
              </w:rPr>
              <w:t>Strengthened NURC as one of the constitutionally mandated institutions to increase state accountability, responsiveness and transparency in the making and implementing of public policy.</w:t>
            </w:r>
          </w:p>
        </w:tc>
      </w:tr>
      <w:tr w:rsidR="00732B22" w:rsidRPr="00964E44" w:rsidTr="007413C1">
        <w:tc>
          <w:tcPr>
            <w:tcW w:w="14787" w:type="dxa"/>
            <w:gridSpan w:val="2"/>
            <w:shd w:val="clear" w:color="auto" w:fill="B8CCE4" w:themeFill="accent1" w:themeFillTint="66"/>
          </w:tcPr>
          <w:p w:rsidR="00732B22" w:rsidRPr="00964E44" w:rsidRDefault="00732B22" w:rsidP="002270F7">
            <w:pPr>
              <w:jc w:val="both"/>
              <w:rPr>
                <w:rFonts w:asciiTheme="minorHAnsi" w:hAnsiTheme="minorHAnsi"/>
                <w:b/>
                <w:sz w:val="24"/>
                <w:szCs w:val="24"/>
              </w:rPr>
            </w:pPr>
            <w:r w:rsidRPr="00964E44">
              <w:rPr>
                <w:rFonts w:asciiTheme="minorHAnsi" w:hAnsiTheme="minorHAnsi"/>
                <w:b/>
                <w:sz w:val="24"/>
                <w:szCs w:val="24"/>
              </w:rPr>
              <w:t xml:space="preserve">Purpose </w:t>
            </w:r>
            <w:r w:rsidRPr="00964E44">
              <w:rPr>
                <w:rFonts w:asciiTheme="minorHAnsi" w:hAnsiTheme="minorHAnsi"/>
                <w:sz w:val="24"/>
                <w:szCs w:val="24"/>
              </w:rPr>
              <w:t>The NURC effectively discharges its mandate in an engendered way. Rwandan citizens are active participants in NURC initiatives.</w:t>
            </w:r>
          </w:p>
        </w:tc>
      </w:tr>
      <w:tr w:rsidR="00421CCC" w:rsidRPr="00964E44" w:rsidTr="00421CCC">
        <w:tc>
          <w:tcPr>
            <w:tcW w:w="6228" w:type="dxa"/>
          </w:tcPr>
          <w:p w:rsidR="00421CCC" w:rsidRPr="00964E44" w:rsidRDefault="00421CCC" w:rsidP="002270F7">
            <w:pPr>
              <w:jc w:val="both"/>
              <w:rPr>
                <w:rFonts w:asciiTheme="minorHAnsi" w:hAnsiTheme="minorHAnsi"/>
                <w:b/>
                <w:sz w:val="24"/>
                <w:szCs w:val="24"/>
              </w:rPr>
            </w:pPr>
            <w:r w:rsidRPr="00964E44">
              <w:rPr>
                <w:rFonts w:asciiTheme="minorHAnsi" w:hAnsiTheme="minorHAnsi"/>
                <w:b/>
                <w:sz w:val="24"/>
                <w:szCs w:val="24"/>
              </w:rPr>
              <w:t>Activities planned 2</w:t>
            </w:r>
            <w:r w:rsidRPr="00964E44">
              <w:rPr>
                <w:rFonts w:asciiTheme="minorHAnsi" w:hAnsiTheme="minorHAnsi"/>
                <w:b/>
                <w:sz w:val="24"/>
                <w:szCs w:val="24"/>
                <w:vertAlign w:val="superscript"/>
              </w:rPr>
              <w:t>nd</w:t>
            </w:r>
            <w:r w:rsidRPr="00964E44">
              <w:rPr>
                <w:rFonts w:asciiTheme="minorHAnsi" w:hAnsiTheme="minorHAnsi"/>
                <w:b/>
                <w:sz w:val="24"/>
                <w:szCs w:val="24"/>
              </w:rPr>
              <w:t>- 4</w:t>
            </w:r>
            <w:r w:rsidRPr="00964E44">
              <w:rPr>
                <w:rFonts w:asciiTheme="minorHAnsi" w:hAnsiTheme="minorHAnsi"/>
                <w:b/>
                <w:sz w:val="24"/>
                <w:szCs w:val="24"/>
                <w:vertAlign w:val="superscript"/>
              </w:rPr>
              <w:t>th</w:t>
            </w:r>
            <w:r w:rsidRPr="00964E44">
              <w:rPr>
                <w:rFonts w:asciiTheme="minorHAnsi" w:hAnsiTheme="minorHAnsi"/>
                <w:b/>
                <w:sz w:val="24"/>
                <w:szCs w:val="24"/>
              </w:rPr>
              <w:t xml:space="preserve"> Q 2010</w:t>
            </w:r>
          </w:p>
        </w:tc>
        <w:tc>
          <w:tcPr>
            <w:tcW w:w="8559" w:type="dxa"/>
          </w:tcPr>
          <w:p w:rsidR="00421CCC" w:rsidRPr="00964E44" w:rsidRDefault="00421CCC" w:rsidP="002270F7">
            <w:pPr>
              <w:jc w:val="both"/>
              <w:rPr>
                <w:rFonts w:asciiTheme="minorHAnsi" w:hAnsiTheme="minorHAnsi"/>
                <w:b/>
                <w:sz w:val="24"/>
                <w:szCs w:val="24"/>
              </w:rPr>
            </w:pPr>
            <w:r w:rsidRPr="00964E44">
              <w:rPr>
                <w:rFonts w:asciiTheme="minorHAnsi" w:hAnsiTheme="minorHAnsi"/>
                <w:b/>
                <w:sz w:val="24"/>
                <w:szCs w:val="24"/>
              </w:rPr>
              <w:t>Achievements/ Actual Results</w:t>
            </w:r>
          </w:p>
        </w:tc>
      </w:tr>
      <w:tr w:rsidR="00421CCC" w:rsidRPr="00964E44" w:rsidTr="00DA57D3">
        <w:trPr>
          <w:trHeight w:val="584"/>
        </w:trPr>
        <w:tc>
          <w:tcPr>
            <w:tcW w:w="6228" w:type="dxa"/>
            <w:shd w:val="clear" w:color="auto" w:fill="DBE5F1" w:themeFill="accent1" w:themeFillTint="33"/>
          </w:tcPr>
          <w:p w:rsidR="00421CCC" w:rsidRPr="00964E44" w:rsidRDefault="00DA57D3" w:rsidP="002270F7">
            <w:pPr>
              <w:jc w:val="both"/>
              <w:rPr>
                <w:rFonts w:asciiTheme="minorHAnsi" w:hAnsiTheme="minorHAnsi"/>
                <w:b/>
                <w:sz w:val="24"/>
                <w:szCs w:val="24"/>
              </w:rPr>
            </w:pPr>
            <w:r w:rsidRPr="00964E44">
              <w:rPr>
                <w:rFonts w:asciiTheme="minorHAnsi" w:hAnsiTheme="minorHAnsi"/>
                <w:b/>
                <w:sz w:val="24"/>
                <w:szCs w:val="24"/>
              </w:rPr>
              <w:t>Outcome 1:</w:t>
            </w:r>
            <w:r w:rsidR="00421CCC" w:rsidRPr="00964E44">
              <w:rPr>
                <w:rFonts w:asciiTheme="minorHAnsi" w:hAnsiTheme="minorHAnsi"/>
                <w:b/>
                <w:sz w:val="24"/>
                <w:szCs w:val="24"/>
              </w:rPr>
              <w:t xml:space="preserve"> Citizens become informed actors in areas relating to unity and reconciliation</w:t>
            </w:r>
          </w:p>
        </w:tc>
        <w:tc>
          <w:tcPr>
            <w:tcW w:w="8559" w:type="dxa"/>
            <w:shd w:val="clear" w:color="auto" w:fill="DBE5F1" w:themeFill="accent1" w:themeFillTint="33"/>
          </w:tcPr>
          <w:p w:rsidR="00421CCC" w:rsidRPr="00964E44" w:rsidRDefault="00421CCC" w:rsidP="006B165E">
            <w:pPr>
              <w:numPr>
                <w:ilvl w:val="1"/>
                <w:numId w:val="3"/>
              </w:numPr>
              <w:jc w:val="both"/>
              <w:rPr>
                <w:rFonts w:asciiTheme="minorHAnsi" w:hAnsiTheme="minorHAnsi"/>
                <w:i/>
                <w:sz w:val="24"/>
                <w:szCs w:val="24"/>
              </w:rPr>
            </w:pPr>
            <w:r w:rsidRPr="00964E44">
              <w:rPr>
                <w:rFonts w:asciiTheme="minorHAnsi" w:hAnsiTheme="minorHAnsi"/>
                <w:i/>
                <w:sz w:val="24"/>
                <w:szCs w:val="24"/>
              </w:rPr>
              <w:t>Civic education programmes delivered to citizens;</w:t>
            </w:r>
          </w:p>
          <w:p w:rsidR="00421CCC" w:rsidRPr="00964E44" w:rsidRDefault="00421CCC" w:rsidP="006B165E">
            <w:pPr>
              <w:numPr>
                <w:ilvl w:val="1"/>
                <w:numId w:val="3"/>
              </w:numPr>
              <w:jc w:val="both"/>
              <w:rPr>
                <w:rFonts w:asciiTheme="minorHAnsi" w:hAnsiTheme="minorHAnsi"/>
                <w:i/>
                <w:sz w:val="24"/>
                <w:szCs w:val="24"/>
              </w:rPr>
            </w:pPr>
            <w:r w:rsidRPr="00964E44">
              <w:rPr>
                <w:rFonts w:asciiTheme="minorHAnsi" w:hAnsiTheme="minorHAnsi"/>
                <w:i/>
                <w:sz w:val="24"/>
                <w:szCs w:val="24"/>
              </w:rPr>
              <w:t>NURC capacity in providing civic education programmes built.</w:t>
            </w:r>
          </w:p>
          <w:p w:rsidR="00421CCC" w:rsidRPr="00964E44" w:rsidRDefault="00421CCC" w:rsidP="002270F7">
            <w:pPr>
              <w:jc w:val="both"/>
              <w:rPr>
                <w:rFonts w:asciiTheme="minorHAnsi" w:hAnsiTheme="minorHAnsi"/>
                <w:b/>
                <w:sz w:val="24"/>
                <w:szCs w:val="24"/>
              </w:rPr>
            </w:pPr>
          </w:p>
        </w:tc>
      </w:tr>
      <w:tr w:rsidR="00421CCC" w:rsidRPr="00964E44" w:rsidTr="00421CCC">
        <w:tc>
          <w:tcPr>
            <w:tcW w:w="6228" w:type="dxa"/>
          </w:tcPr>
          <w:p w:rsidR="00421CCC" w:rsidRPr="001B0C60" w:rsidRDefault="00421CCC" w:rsidP="001B0C60">
            <w:pPr>
              <w:pStyle w:val="ListParagraph"/>
              <w:numPr>
                <w:ilvl w:val="0"/>
                <w:numId w:val="39"/>
              </w:numPr>
              <w:jc w:val="both"/>
              <w:rPr>
                <w:rFonts w:asciiTheme="minorHAnsi" w:hAnsiTheme="minorHAnsi"/>
                <w:sz w:val="24"/>
                <w:szCs w:val="24"/>
              </w:rPr>
            </w:pPr>
            <w:r w:rsidRPr="001B0C60">
              <w:rPr>
                <w:rFonts w:asciiTheme="minorHAnsi" w:hAnsiTheme="minorHAnsi"/>
                <w:sz w:val="24"/>
                <w:szCs w:val="24"/>
              </w:rPr>
              <w:t xml:space="preserve">Conduct seven months solidarity camps/civic education (ingando) to youth affected by armed conflict at the provincial level </w:t>
            </w:r>
          </w:p>
          <w:p w:rsidR="00421CCC" w:rsidRPr="001B0C60" w:rsidRDefault="00421CCC" w:rsidP="001B0C60">
            <w:pPr>
              <w:pStyle w:val="ListParagraph"/>
              <w:numPr>
                <w:ilvl w:val="0"/>
                <w:numId w:val="39"/>
              </w:numPr>
              <w:jc w:val="both"/>
              <w:rPr>
                <w:rFonts w:asciiTheme="minorHAnsi" w:hAnsiTheme="minorHAnsi"/>
                <w:bCs/>
                <w:sz w:val="24"/>
                <w:szCs w:val="24"/>
              </w:rPr>
            </w:pPr>
            <w:r w:rsidRPr="001B0C60">
              <w:rPr>
                <w:rFonts w:asciiTheme="minorHAnsi" w:hAnsiTheme="minorHAnsi"/>
                <w:sz w:val="24"/>
                <w:szCs w:val="24"/>
              </w:rPr>
              <w:t>Implement publicity campaign to raise awareness of unity and reconciliation issues</w:t>
            </w:r>
            <w:r w:rsidRPr="001B0C60">
              <w:rPr>
                <w:rFonts w:asciiTheme="minorHAnsi" w:hAnsiTheme="minorHAnsi"/>
                <w:bCs/>
                <w:sz w:val="24"/>
                <w:szCs w:val="24"/>
              </w:rPr>
              <w:t xml:space="preserve"> </w:t>
            </w:r>
          </w:p>
          <w:p w:rsidR="00421CCC" w:rsidRPr="001B0C60" w:rsidRDefault="00421CCC" w:rsidP="001B0C60">
            <w:pPr>
              <w:pStyle w:val="ListParagraph"/>
              <w:numPr>
                <w:ilvl w:val="0"/>
                <w:numId w:val="39"/>
              </w:numPr>
              <w:jc w:val="both"/>
              <w:rPr>
                <w:rFonts w:asciiTheme="minorHAnsi" w:hAnsiTheme="minorHAnsi"/>
                <w:bCs/>
                <w:sz w:val="24"/>
                <w:szCs w:val="24"/>
              </w:rPr>
            </w:pPr>
            <w:r w:rsidRPr="001B0C60">
              <w:rPr>
                <w:rFonts w:asciiTheme="minorHAnsi" w:hAnsiTheme="minorHAnsi"/>
                <w:bCs/>
                <w:sz w:val="24"/>
                <w:szCs w:val="24"/>
              </w:rPr>
              <w:t>Promote unity and reconciliation issues in secondary schools and universities, through debates, and sport competitions</w:t>
            </w:r>
          </w:p>
          <w:p w:rsidR="00421CCC" w:rsidRPr="00964E44" w:rsidRDefault="00421CCC" w:rsidP="002270F7">
            <w:pPr>
              <w:jc w:val="both"/>
              <w:rPr>
                <w:rFonts w:asciiTheme="minorHAnsi" w:hAnsiTheme="minorHAnsi"/>
                <w:sz w:val="24"/>
                <w:szCs w:val="24"/>
              </w:rPr>
            </w:pPr>
          </w:p>
        </w:tc>
        <w:tc>
          <w:tcPr>
            <w:tcW w:w="8559" w:type="dxa"/>
          </w:tcPr>
          <w:p w:rsidR="00DB6369" w:rsidRDefault="00964E44" w:rsidP="00DB6369">
            <w:pPr>
              <w:pStyle w:val="BodyText"/>
              <w:rPr>
                <w:rFonts w:asciiTheme="minorHAnsi" w:hAnsiTheme="minorHAnsi"/>
                <w:bCs/>
                <w:lang w:val="en-GB"/>
              </w:rPr>
            </w:pPr>
            <w:r w:rsidRPr="00964E44">
              <w:rPr>
                <w:rFonts w:asciiTheme="minorHAnsi" w:hAnsiTheme="minorHAnsi"/>
                <w:b/>
                <w:bCs/>
                <w:lang w:val="en-GB"/>
              </w:rPr>
              <w:t>Itorero conducted</w:t>
            </w:r>
            <w:r w:rsidRPr="00964E44">
              <w:rPr>
                <w:rFonts w:asciiTheme="minorHAnsi" w:hAnsiTheme="minorHAnsi"/>
                <w:bCs/>
                <w:lang w:val="en-GB"/>
              </w:rPr>
              <w:t xml:space="preserve">: </w:t>
            </w:r>
            <w:r w:rsidR="00DB6369" w:rsidRPr="00964E44">
              <w:rPr>
                <w:rFonts w:asciiTheme="minorHAnsi" w:hAnsiTheme="minorHAnsi"/>
                <w:bCs/>
                <w:lang w:val="en-GB"/>
              </w:rPr>
              <w:t xml:space="preserve">1681 </w:t>
            </w:r>
            <w:r w:rsidRPr="00964E44">
              <w:rPr>
                <w:rFonts w:asciiTheme="minorHAnsi" w:hAnsiTheme="minorHAnsi"/>
                <w:bCs/>
                <w:lang w:val="en-GB"/>
              </w:rPr>
              <w:t xml:space="preserve">people </w:t>
            </w:r>
            <w:r w:rsidR="00DB6369" w:rsidRPr="00964E44">
              <w:rPr>
                <w:rFonts w:asciiTheme="minorHAnsi" w:hAnsiTheme="minorHAnsi"/>
                <w:bCs/>
                <w:lang w:val="en-GB"/>
              </w:rPr>
              <w:t xml:space="preserve">(1304 male, 377 female) were trained as trainers for “ ITORERO ry’Igihugu” and is part of the civic education </w:t>
            </w:r>
            <w:r>
              <w:rPr>
                <w:rFonts w:asciiTheme="minorHAnsi" w:hAnsiTheme="minorHAnsi"/>
                <w:bCs/>
                <w:lang w:val="en-GB"/>
              </w:rPr>
              <w:t xml:space="preserve">on unity and reconciliation </w:t>
            </w:r>
            <w:r w:rsidR="00DB6369" w:rsidRPr="00964E44">
              <w:rPr>
                <w:rFonts w:asciiTheme="minorHAnsi" w:hAnsiTheme="minorHAnsi"/>
                <w:bCs/>
                <w:lang w:val="en-GB"/>
              </w:rPr>
              <w:t xml:space="preserve">programme. The programme contributes to </w:t>
            </w:r>
            <w:r>
              <w:rPr>
                <w:rFonts w:asciiTheme="minorHAnsi" w:hAnsiTheme="minorHAnsi"/>
                <w:bCs/>
                <w:lang w:val="en-GB"/>
              </w:rPr>
              <w:t xml:space="preserve">promoting positive values for Rwandans, </w:t>
            </w:r>
            <w:r w:rsidR="00DB6369" w:rsidRPr="00964E44">
              <w:rPr>
                <w:rFonts w:asciiTheme="minorHAnsi" w:hAnsiTheme="minorHAnsi"/>
                <w:bCs/>
                <w:lang w:val="en-GB"/>
              </w:rPr>
              <w:t xml:space="preserve">finding solutions to problems related to mindset and behaviour. It also assists in changing unethical practice using lessons learned from Rwandan culture values. </w:t>
            </w:r>
          </w:p>
          <w:p w:rsidR="00421CCC" w:rsidRPr="00964E44" w:rsidRDefault="00964E44" w:rsidP="00964E44">
            <w:pPr>
              <w:pStyle w:val="BodyText"/>
              <w:rPr>
                <w:rFonts w:asciiTheme="minorHAnsi" w:hAnsiTheme="minorHAnsi"/>
                <w:b/>
              </w:rPr>
            </w:pPr>
            <w:r w:rsidRPr="00964E44">
              <w:rPr>
                <w:rFonts w:asciiTheme="minorHAnsi" w:hAnsiTheme="minorHAnsi"/>
                <w:b/>
                <w:bCs/>
                <w:lang w:val="en-GB"/>
              </w:rPr>
              <w:t xml:space="preserve">Youth involvement in unity and reconciliation debates: </w:t>
            </w:r>
            <w:r w:rsidR="00421CCC" w:rsidRPr="00964E44">
              <w:rPr>
                <w:rFonts w:asciiTheme="minorHAnsi" w:hAnsiTheme="minorHAnsi"/>
                <w:lang w:val="en-GB"/>
              </w:rPr>
              <w:t>NURC conducted outreach activities to secondary schools in 5 districts (with a special focus on the Northern Province). Youth were engaged in debates and sport competitions as an entry point to involve students in discussions that relate to national issues, but above all they learn a culture of mutual respect and tolerance</w:t>
            </w:r>
            <w:r w:rsidR="00421CCC" w:rsidRPr="00964E44">
              <w:rPr>
                <w:rFonts w:asciiTheme="minorHAnsi" w:hAnsiTheme="minorHAnsi"/>
              </w:rPr>
              <w:t>.</w:t>
            </w:r>
          </w:p>
          <w:p w:rsidR="00421CCC" w:rsidRPr="00964E44" w:rsidRDefault="00421CCC" w:rsidP="002270F7">
            <w:pPr>
              <w:pStyle w:val="BodyText"/>
              <w:jc w:val="both"/>
              <w:rPr>
                <w:rFonts w:asciiTheme="minorHAnsi" w:hAnsiTheme="minorHAnsi"/>
                <w:bCs/>
              </w:rPr>
            </w:pPr>
          </w:p>
        </w:tc>
      </w:tr>
      <w:tr w:rsidR="00421CCC" w:rsidRPr="00964E44" w:rsidTr="00421CCC">
        <w:tc>
          <w:tcPr>
            <w:tcW w:w="6228" w:type="dxa"/>
            <w:shd w:val="clear" w:color="auto" w:fill="DBE5F1" w:themeFill="accent1" w:themeFillTint="33"/>
          </w:tcPr>
          <w:p w:rsidR="00421CCC" w:rsidRPr="00964E44" w:rsidRDefault="00421CCC" w:rsidP="002270F7">
            <w:pPr>
              <w:jc w:val="both"/>
              <w:rPr>
                <w:rFonts w:asciiTheme="minorHAnsi" w:hAnsiTheme="minorHAnsi"/>
                <w:b/>
                <w:sz w:val="24"/>
                <w:szCs w:val="24"/>
              </w:rPr>
            </w:pPr>
            <w:r w:rsidRPr="00964E44">
              <w:rPr>
                <w:rFonts w:asciiTheme="minorHAnsi" w:hAnsiTheme="minorHAnsi"/>
                <w:b/>
                <w:sz w:val="24"/>
                <w:szCs w:val="24"/>
              </w:rPr>
              <w:t>Outcome 2: Effective conflict management and resolution efforts contribute to unity and reconciliation</w:t>
            </w:r>
          </w:p>
        </w:tc>
        <w:tc>
          <w:tcPr>
            <w:tcW w:w="8559" w:type="dxa"/>
            <w:shd w:val="clear" w:color="auto" w:fill="DBE5F1" w:themeFill="accent1" w:themeFillTint="33"/>
          </w:tcPr>
          <w:p w:rsidR="00421CCC" w:rsidRPr="00964E44" w:rsidRDefault="00421CCC" w:rsidP="00421CCC">
            <w:pPr>
              <w:jc w:val="both"/>
              <w:rPr>
                <w:rFonts w:asciiTheme="minorHAnsi" w:hAnsiTheme="minorHAnsi"/>
                <w:b/>
                <w:i/>
                <w:sz w:val="24"/>
                <w:szCs w:val="24"/>
              </w:rPr>
            </w:pPr>
            <w:r w:rsidRPr="00964E44">
              <w:rPr>
                <w:rFonts w:asciiTheme="minorHAnsi" w:hAnsiTheme="minorHAnsi"/>
                <w:b/>
                <w:i/>
                <w:sz w:val="24"/>
                <w:szCs w:val="24"/>
              </w:rPr>
              <w:t>2.1 NURC capacity in peace building and conflict management strengthened;</w:t>
            </w:r>
          </w:p>
          <w:p w:rsidR="00421CCC" w:rsidRPr="00964E44" w:rsidRDefault="00421CCC" w:rsidP="00421CCC">
            <w:pPr>
              <w:jc w:val="both"/>
              <w:rPr>
                <w:rFonts w:asciiTheme="minorHAnsi" w:hAnsiTheme="minorHAnsi"/>
                <w:b/>
                <w:i/>
                <w:sz w:val="24"/>
                <w:szCs w:val="24"/>
              </w:rPr>
            </w:pPr>
            <w:r w:rsidRPr="00964E44">
              <w:rPr>
                <w:rFonts w:asciiTheme="minorHAnsi" w:hAnsiTheme="minorHAnsi"/>
                <w:b/>
                <w:i/>
                <w:sz w:val="24"/>
                <w:szCs w:val="24"/>
              </w:rPr>
              <w:t>2.2 Early warning mechanisms established and operational;</w:t>
            </w:r>
          </w:p>
          <w:p w:rsidR="00421CCC" w:rsidRPr="00964E44" w:rsidRDefault="00421CCC" w:rsidP="00421CCC">
            <w:pPr>
              <w:jc w:val="both"/>
              <w:rPr>
                <w:rFonts w:asciiTheme="minorHAnsi" w:hAnsiTheme="minorHAnsi"/>
                <w:b/>
                <w:i/>
                <w:sz w:val="24"/>
                <w:szCs w:val="24"/>
              </w:rPr>
            </w:pPr>
            <w:r w:rsidRPr="00964E44">
              <w:rPr>
                <w:rFonts w:asciiTheme="minorHAnsi" w:hAnsiTheme="minorHAnsi"/>
                <w:b/>
                <w:i/>
                <w:sz w:val="24"/>
                <w:szCs w:val="24"/>
              </w:rPr>
              <w:t>2.3 Peace building best practice efforts contribute to unity and reconciliation.</w:t>
            </w:r>
          </w:p>
          <w:p w:rsidR="00421CCC" w:rsidRPr="00964E44" w:rsidRDefault="00421CCC" w:rsidP="002270F7">
            <w:pPr>
              <w:pStyle w:val="BodyText"/>
              <w:jc w:val="both"/>
              <w:rPr>
                <w:rFonts w:asciiTheme="minorHAnsi" w:hAnsiTheme="minorHAnsi"/>
                <w:b/>
                <w:highlight w:val="yellow"/>
                <w:lang w:val="en-GB"/>
              </w:rPr>
            </w:pPr>
          </w:p>
        </w:tc>
      </w:tr>
      <w:tr w:rsidR="00421CCC" w:rsidRPr="00964E44" w:rsidTr="00421CCC">
        <w:tc>
          <w:tcPr>
            <w:tcW w:w="6228" w:type="dxa"/>
          </w:tcPr>
          <w:p w:rsidR="00421CCC" w:rsidRPr="00964E44" w:rsidRDefault="00421CCC" w:rsidP="002270F7">
            <w:pPr>
              <w:jc w:val="both"/>
              <w:rPr>
                <w:rFonts w:asciiTheme="minorHAnsi" w:hAnsiTheme="minorHAnsi"/>
                <w:sz w:val="24"/>
                <w:szCs w:val="24"/>
              </w:rPr>
            </w:pPr>
          </w:p>
          <w:p w:rsidR="001B0C60" w:rsidRDefault="00421CCC" w:rsidP="002270F7">
            <w:pPr>
              <w:pStyle w:val="ListParagraph"/>
              <w:numPr>
                <w:ilvl w:val="0"/>
                <w:numId w:val="40"/>
              </w:numPr>
              <w:jc w:val="both"/>
              <w:rPr>
                <w:rFonts w:asciiTheme="minorHAnsi" w:hAnsiTheme="minorHAnsi"/>
                <w:bCs/>
                <w:sz w:val="24"/>
                <w:szCs w:val="24"/>
              </w:rPr>
            </w:pPr>
            <w:r w:rsidRPr="001B0C60">
              <w:rPr>
                <w:rFonts w:asciiTheme="minorHAnsi" w:hAnsiTheme="minorHAnsi"/>
                <w:bCs/>
                <w:sz w:val="24"/>
                <w:szCs w:val="24"/>
              </w:rPr>
              <w:t>Operationalize the early warning system, to detect and deter violence</w:t>
            </w:r>
          </w:p>
          <w:p w:rsidR="00421CCC" w:rsidRPr="001B0C60" w:rsidRDefault="00421CCC" w:rsidP="002270F7">
            <w:pPr>
              <w:pStyle w:val="ListParagraph"/>
              <w:numPr>
                <w:ilvl w:val="0"/>
                <w:numId w:val="40"/>
              </w:numPr>
              <w:jc w:val="both"/>
              <w:rPr>
                <w:rFonts w:asciiTheme="minorHAnsi" w:hAnsiTheme="minorHAnsi"/>
                <w:bCs/>
                <w:sz w:val="24"/>
                <w:szCs w:val="24"/>
              </w:rPr>
            </w:pPr>
            <w:r w:rsidRPr="001B0C60">
              <w:rPr>
                <w:rFonts w:asciiTheme="minorHAnsi" w:hAnsiTheme="minorHAnsi"/>
                <w:bCs/>
                <w:sz w:val="24"/>
                <w:szCs w:val="24"/>
              </w:rPr>
              <w:t xml:space="preserve">Train Mediators and Advisory Council Members on </w:t>
            </w:r>
            <w:r w:rsidRPr="001B0C60">
              <w:rPr>
                <w:rFonts w:asciiTheme="minorHAnsi" w:hAnsiTheme="minorHAnsi"/>
                <w:bCs/>
                <w:sz w:val="24"/>
                <w:szCs w:val="24"/>
              </w:rPr>
              <w:lastRenderedPageBreak/>
              <w:t>peace building and fighting against genocide ideology</w:t>
            </w:r>
          </w:p>
          <w:p w:rsidR="00421CCC" w:rsidRPr="00964E44" w:rsidRDefault="00421CCC" w:rsidP="002270F7">
            <w:pPr>
              <w:ind w:left="24"/>
              <w:jc w:val="both"/>
              <w:rPr>
                <w:rFonts w:asciiTheme="minorHAnsi" w:hAnsiTheme="minorHAnsi"/>
                <w:sz w:val="24"/>
                <w:szCs w:val="24"/>
              </w:rPr>
            </w:pPr>
          </w:p>
        </w:tc>
        <w:tc>
          <w:tcPr>
            <w:tcW w:w="8559" w:type="dxa"/>
          </w:tcPr>
          <w:p w:rsidR="00421CCC" w:rsidRPr="00964E44" w:rsidRDefault="00964E44" w:rsidP="002270F7">
            <w:pPr>
              <w:jc w:val="both"/>
              <w:rPr>
                <w:rFonts w:asciiTheme="minorHAnsi" w:hAnsiTheme="minorHAnsi"/>
                <w:bCs/>
                <w:sz w:val="24"/>
                <w:szCs w:val="24"/>
              </w:rPr>
            </w:pPr>
            <w:r w:rsidRPr="00964E44">
              <w:rPr>
                <w:rFonts w:asciiTheme="minorHAnsi" w:hAnsiTheme="minorHAnsi"/>
                <w:b/>
                <w:bCs/>
                <w:sz w:val="24"/>
                <w:szCs w:val="24"/>
              </w:rPr>
              <w:lastRenderedPageBreak/>
              <w:t xml:space="preserve">Early warning mechanisms </w:t>
            </w:r>
            <w:r>
              <w:rPr>
                <w:rFonts w:asciiTheme="minorHAnsi" w:hAnsiTheme="minorHAnsi"/>
                <w:b/>
                <w:bCs/>
                <w:sz w:val="24"/>
                <w:szCs w:val="24"/>
              </w:rPr>
              <w:t xml:space="preserve">for violence </w:t>
            </w:r>
            <w:r w:rsidRPr="00964E44">
              <w:rPr>
                <w:rFonts w:asciiTheme="minorHAnsi" w:hAnsiTheme="minorHAnsi"/>
                <w:b/>
                <w:bCs/>
                <w:sz w:val="24"/>
                <w:szCs w:val="24"/>
              </w:rPr>
              <w:t xml:space="preserve">established: </w:t>
            </w:r>
            <w:r w:rsidR="00421CCC" w:rsidRPr="00964E44">
              <w:rPr>
                <w:rFonts w:asciiTheme="minorHAnsi" w:hAnsiTheme="minorHAnsi"/>
                <w:bCs/>
                <w:sz w:val="24"/>
                <w:szCs w:val="24"/>
              </w:rPr>
              <w:t>Early warning committees on national level were trained on methods of how to deal with different conflicts in the society, and reporting them to the relevant authorities in time.</w:t>
            </w:r>
          </w:p>
          <w:p w:rsidR="00421CCC" w:rsidRPr="00964E44" w:rsidRDefault="00421CCC" w:rsidP="002270F7">
            <w:pPr>
              <w:jc w:val="both"/>
              <w:rPr>
                <w:rFonts w:asciiTheme="minorHAnsi" w:hAnsiTheme="minorHAnsi"/>
                <w:bCs/>
                <w:sz w:val="24"/>
                <w:szCs w:val="24"/>
              </w:rPr>
            </w:pPr>
          </w:p>
          <w:p w:rsidR="00421CCC" w:rsidRPr="00964E44" w:rsidRDefault="00421CCC" w:rsidP="002270F7">
            <w:pPr>
              <w:jc w:val="both"/>
              <w:rPr>
                <w:rFonts w:asciiTheme="minorHAnsi" w:hAnsiTheme="minorHAnsi"/>
                <w:sz w:val="24"/>
                <w:szCs w:val="24"/>
              </w:rPr>
            </w:pPr>
            <w:r w:rsidRPr="00964E44">
              <w:rPr>
                <w:rFonts w:asciiTheme="minorHAnsi" w:hAnsiTheme="minorHAnsi"/>
                <w:bCs/>
                <w:sz w:val="24"/>
                <w:szCs w:val="24"/>
              </w:rPr>
              <w:lastRenderedPageBreak/>
              <w:t xml:space="preserve">How the committee can prepare an Early warning work plan relating to how they can follow and report all acts of violence that can hinder the Reconciliation process. </w:t>
            </w:r>
          </w:p>
          <w:p w:rsidR="00421CCC" w:rsidRPr="00964E44" w:rsidRDefault="00421CCC" w:rsidP="002270F7">
            <w:pPr>
              <w:jc w:val="both"/>
              <w:rPr>
                <w:rFonts w:asciiTheme="minorHAnsi" w:hAnsiTheme="minorHAnsi"/>
                <w:sz w:val="24"/>
                <w:szCs w:val="24"/>
              </w:rPr>
            </w:pPr>
          </w:p>
          <w:p w:rsidR="00DB6369" w:rsidRPr="00964E44" w:rsidRDefault="001B0C60" w:rsidP="00DB6369">
            <w:pPr>
              <w:pStyle w:val="BodyText"/>
              <w:rPr>
                <w:rFonts w:asciiTheme="minorHAnsi" w:hAnsiTheme="minorHAnsi"/>
                <w:bCs/>
                <w:lang w:val="en-GB"/>
              </w:rPr>
            </w:pPr>
            <w:r w:rsidRPr="001B0C60">
              <w:rPr>
                <w:rFonts w:asciiTheme="minorHAnsi" w:hAnsiTheme="minorHAnsi"/>
                <w:b/>
                <w:bCs/>
                <w:lang w:val="en-GB"/>
              </w:rPr>
              <w:t>Capacity of m</w:t>
            </w:r>
            <w:r w:rsidR="00964E44" w:rsidRPr="001B0C60">
              <w:rPr>
                <w:rFonts w:asciiTheme="minorHAnsi" w:hAnsiTheme="minorHAnsi"/>
                <w:b/>
                <w:bCs/>
                <w:lang w:val="en-GB"/>
              </w:rPr>
              <w:t>ediators and advisory council members at decentralized level</w:t>
            </w:r>
            <w:r w:rsidRPr="001B0C60">
              <w:rPr>
                <w:rFonts w:asciiTheme="minorHAnsi" w:hAnsiTheme="minorHAnsi"/>
                <w:b/>
                <w:bCs/>
                <w:lang w:val="en-GB"/>
              </w:rPr>
              <w:t xml:space="preserve"> strengthened:</w:t>
            </w:r>
            <w:r>
              <w:rPr>
                <w:rFonts w:asciiTheme="minorHAnsi" w:hAnsiTheme="minorHAnsi"/>
                <w:bCs/>
                <w:lang w:val="en-GB"/>
              </w:rPr>
              <w:t xml:space="preserve"> </w:t>
            </w:r>
            <w:r w:rsidR="00964E44">
              <w:rPr>
                <w:rFonts w:asciiTheme="minorHAnsi" w:hAnsiTheme="minorHAnsi"/>
                <w:bCs/>
                <w:lang w:val="en-GB"/>
              </w:rPr>
              <w:t xml:space="preserve"> </w:t>
            </w:r>
            <w:r w:rsidR="00DB6369" w:rsidRPr="00964E44">
              <w:rPr>
                <w:rFonts w:asciiTheme="minorHAnsi" w:hAnsiTheme="minorHAnsi"/>
                <w:bCs/>
                <w:lang w:val="en-GB"/>
              </w:rPr>
              <w:t>NURC trained Mediators and advisory council members in all 5 provinces (428 people). Mediators and Advisory council members were trained and sensitized in conflict management skills and peace building. The mediators and advisory council members are elected people in the local levels of administration with key responsibility of advising and mediating where conflicts may happen in the community where they live. They form part of NURC’s forums for Unity and Reconciliation.</w:t>
            </w:r>
          </w:p>
          <w:p w:rsidR="00DB6369" w:rsidRPr="00964E44" w:rsidRDefault="00DB6369" w:rsidP="00DB6369">
            <w:pPr>
              <w:pStyle w:val="BodyText"/>
              <w:rPr>
                <w:rFonts w:asciiTheme="minorHAnsi" w:hAnsiTheme="minorHAnsi"/>
              </w:rPr>
            </w:pPr>
          </w:p>
        </w:tc>
      </w:tr>
      <w:tr w:rsidR="00421CCC" w:rsidRPr="00964E44" w:rsidTr="00421CCC">
        <w:tc>
          <w:tcPr>
            <w:tcW w:w="6228" w:type="dxa"/>
            <w:shd w:val="clear" w:color="auto" w:fill="DBE5F1" w:themeFill="accent1" w:themeFillTint="33"/>
          </w:tcPr>
          <w:p w:rsidR="00421CCC" w:rsidRPr="00964E44" w:rsidRDefault="00421CCC" w:rsidP="002270F7">
            <w:pPr>
              <w:jc w:val="both"/>
              <w:rPr>
                <w:rFonts w:asciiTheme="minorHAnsi" w:hAnsiTheme="minorHAnsi"/>
                <w:b/>
                <w:sz w:val="24"/>
                <w:szCs w:val="24"/>
              </w:rPr>
            </w:pPr>
            <w:r w:rsidRPr="00964E44">
              <w:rPr>
                <w:rFonts w:asciiTheme="minorHAnsi" w:hAnsiTheme="minorHAnsi"/>
                <w:b/>
                <w:sz w:val="24"/>
                <w:szCs w:val="24"/>
              </w:rPr>
              <w:lastRenderedPageBreak/>
              <w:t>Outcome 3: Government, civil society and the private sector actively participate in unity and reconciliation initiatives</w:t>
            </w:r>
          </w:p>
        </w:tc>
        <w:tc>
          <w:tcPr>
            <w:tcW w:w="8559" w:type="dxa"/>
            <w:shd w:val="clear" w:color="auto" w:fill="DBE5F1" w:themeFill="accent1" w:themeFillTint="33"/>
          </w:tcPr>
          <w:p w:rsidR="00421CCC" w:rsidRPr="00964E44" w:rsidRDefault="00421CCC" w:rsidP="00421CCC">
            <w:pPr>
              <w:jc w:val="both"/>
              <w:rPr>
                <w:rFonts w:asciiTheme="minorHAnsi" w:hAnsiTheme="minorHAnsi"/>
                <w:b/>
                <w:i/>
                <w:sz w:val="24"/>
                <w:szCs w:val="24"/>
              </w:rPr>
            </w:pPr>
            <w:r w:rsidRPr="00964E44">
              <w:rPr>
                <w:rFonts w:asciiTheme="minorHAnsi" w:hAnsiTheme="minorHAnsi"/>
                <w:b/>
                <w:i/>
                <w:sz w:val="24"/>
                <w:szCs w:val="24"/>
              </w:rPr>
              <w:t>3.1 Partnerships between NURC and stakeholders reinforced;</w:t>
            </w:r>
          </w:p>
          <w:p w:rsidR="00421CCC" w:rsidRPr="00964E44" w:rsidRDefault="00421CCC" w:rsidP="00421CCC">
            <w:pPr>
              <w:jc w:val="both"/>
              <w:rPr>
                <w:rFonts w:asciiTheme="minorHAnsi" w:hAnsiTheme="minorHAnsi"/>
                <w:b/>
                <w:i/>
                <w:sz w:val="24"/>
                <w:szCs w:val="24"/>
              </w:rPr>
            </w:pPr>
            <w:r w:rsidRPr="00964E44">
              <w:rPr>
                <w:rFonts w:asciiTheme="minorHAnsi" w:hAnsiTheme="minorHAnsi"/>
                <w:b/>
                <w:i/>
                <w:sz w:val="24"/>
                <w:szCs w:val="24"/>
              </w:rPr>
              <w:t>3.2 Unity and reconciliation mainstreamed into government, civil society organisations and private sector.</w:t>
            </w:r>
          </w:p>
          <w:p w:rsidR="00421CCC" w:rsidRPr="00964E44" w:rsidRDefault="00421CCC" w:rsidP="002270F7">
            <w:pPr>
              <w:jc w:val="both"/>
              <w:rPr>
                <w:rFonts w:asciiTheme="minorHAnsi" w:hAnsiTheme="minorHAnsi"/>
                <w:b/>
                <w:bCs/>
                <w:sz w:val="24"/>
                <w:szCs w:val="24"/>
              </w:rPr>
            </w:pPr>
          </w:p>
        </w:tc>
      </w:tr>
      <w:tr w:rsidR="00421CCC" w:rsidRPr="00964E44" w:rsidTr="00421CCC">
        <w:tc>
          <w:tcPr>
            <w:tcW w:w="6228" w:type="dxa"/>
          </w:tcPr>
          <w:p w:rsidR="00421CCC" w:rsidRPr="00964E44" w:rsidRDefault="00421CCC" w:rsidP="002270F7">
            <w:pPr>
              <w:jc w:val="both"/>
              <w:rPr>
                <w:rFonts w:asciiTheme="minorHAnsi" w:hAnsiTheme="minorHAnsi"/>
                <w:sz w:val="24"/>
                <w:szCs w:val="24"/>
              </w:rPr>
            </w:pPr>
            <w:bookmarkStart w:id="128" w:name="_Toc281208010"/>
          </w:p>
          <w:p w:rsidR="00421CCC" w:rsidRPr="00964E44" w:rsidRDefault="00421CCC" w:rsidP="002270F7">
            <w:pPr>
              <w:jc w:val="both"/>
              <w:rPr>
                <w:rFonts w:asciiTheme="minorHAnsi" w:hAnsiTheme="minorHAnsi"/>
                <w:sz w:val="24"/>
                <w:szCs w:val="24"/>
              </w:rPr>
            </w:pPr>
            <w:r w:rsidRPr="00964E44">
              <w:rPr>
                <w:rFonts w:asciiTheme="minorHAnsi" w:hAnsiTheme="minorHAnsi"/>
                <w:sz w:val="24"/>
                <w:szCs w:val="24"/>
              </w:rPr>
              <w:t>No activities planned under this outcome.</w:t>
            </w:r>
            <w:bookmarkEnd w:id="128"/>
          </w:p>
        </w:tc>
        <w:tc>
          <w:tcPr>
            <w:tcW w:w="8559" w:type="dxa"/>
          </w:tcPr>
          <w:p w:rsidR="00421CCC" w:rsidRPr="00964E44" w:rsidRDefault="00421CCC" w:rsidP="002270F7">
            <w:pPr>
              <w:jc w:val="both"/>
              <w:rPr>
                <w:rFonts w:asciiTheme="minorHAnsi" w:hAnsiTheme="minorHAnsi"/>
                <w:sz w:val="24"/>
                <w:szCs w:val="24"/>
              </w:rPr>
            </w:pPr>
          </w:p>
        </w:tc>
      </w:tr>
      <w:tr w:rsidR="00421CCC" w:rsidRPr="00964E44" w:rsidTr="00421CCC">
        <w:tc>
          <w:tcPr>
            <w:tcW w:w="6228" w:type="dxa"/>
            <w:shd w:val="clear" w:color="auto" w:fill="DBE5F1" w:themeFill="accent1" w:themeFillTint="33"/>
          </w:tcPr>
          <w:p w:rsidR="00421CCC" w:rsidRPr="00964E44" w:rsidRDefault="00421CCC" w:rsidP="002270F7">
            <w:pPr>
              <w:jc w:val="both"/>
              <w:rPr>
                <w:rFonts w:asciiTheme="minorHAnsi" w:hAnsiTheme="minorHAnsi"/>
                <w:b/>
                <w:sz w:val="24"/>
                <w:szCs w:val="24"/>
              </w:rPr>
            </w:pPr>
            <w:r w:rsidRPr="00964E44">
              <w:rPr>
                <w:rFonts w:asciiTheme="minorHAnsi" w:hAnsiTheme="minorHAnsi"/>
                <w:b/>
                <w:sz w:val="24"/>
                <w:szCs w:val="24"/>
              </w:rPr>
              <w:t>Outcome 4: NURC effectively coordinates interventions and actions promoting Rwandan Unity and reconciliation</w:t>
            </w:r>
          </w:p>
        </w:tc>
        <w:tc>
          <w:tcPr>
            <w:tcW w:w="8559" w:type="dxa"/>
            <w:shd w:val="clear" w:color="auto" w:fill="DBE5F1" w:themeFill="accent1" w:themeFillTint="33"/>
          </w:tcPr>
          <w:p w:rsidR="00421CCC" w:rsidRPr="00964E44" w:rsidRDefault="00421CCC" w:rsidP="002270F7">
            <w:pPr>
              <w:jc w:val="both"/>
              <w:rPr>
                <w:rFonts w:asciiTheme="minorHAnsi" w:hAnsiTheme="minorHAnsi"/>
                <w:b/>
                <w:sz w:val="24"/>
                <w:szCs w:val="24"/>
              </w:rPr>
            </w:pPr>
          </w:p>
        </w:tc>
      </w:tr>
      <w:tr w:rsidR="00421CCC" w:rsidRPr="00964E44" w:rsidTr="00421CCC">
        <w:tc>
          <w:tcPr>
            <w:tcW w:w="6228" w:type="dxa"/>
          </w:tcPr>
          <w:p w:rsidR="00421CCC" w:rsidRPr="001B0C60" w:rsidRDefault="00421CCC" w:rsidP="001B0C60">
            <w:pPr>
              <w:pStyle w:val="ListParagraph"/>
              <w:numPr>
                <w:ilvl w:val="0"/>
                <w:numId w:val="41"/>
              </w:numPr>
              <w:jc w:val="both"/>
              <w:rPr>
                <w:rFonts w:asciiTheme="minorHAnsi" w:hAnsiTheme="minorHAnsi"/>
                <w:bCs/>
                <w:sz w:val="24"/>
                <w:szCs w:val="24"/>
              </w:rPr>
            </w:pPr>
            <w:r w:rsidRPr="001B0C60">
              <w:rPr>
                <w:rFonts w:asciiTheme="minorHAnsi" w:hAnsiTheme="minorHAnsi"/>
                <w:bCs/>
                <w:sz w:val="24"/>
                <w:szCs w:val="24"/>
              </w:rPr>
              <w:t>Conduct an independent study/impact assessment on the national process of unity and reconciliation (NURC Unity and Reconciliation Barometer)</w:t>
            </w:r>
          </w:p>
          <w:p w:rsidR="00421CCC" w:rsidRPr="001B0C60" w:rsidRDefault="00421CCC" w:rsidP="001B0C60">
            <w:pPr>
              <w:pStyle w:val="ListParagraph"/>
              <w:numPr>
                <w:ilvl w:val="0"/>
                <w:numId w:val="41"/>
              </w:numPr>
              <w:jc w:val="both"/>
              <w:rPr>
                <w:rFonts w:asciiTheme="minorHAnsi" w:hAnsiTheme="minorHAnsi"/>
                <w:bCs/>
                <w:sz w:val="24"/>
                <w:szCs w:val="24"/>
              </w:rPr>
            </w:pPr>
            <w:r w:rsidRPr="001B0C60">
              <w:rPr>
                <w:rFonts w:asciiTheme="minorHAnsi" w:hAnsiTheme="minorHAnsi"/>
                <w:bCs/>
                <w:sz w:val="24"/>
                <w:szCs w:val="24"/>
              </w:rPr>
              <w:t>Reinforce district partnership networks</w:t>
            </w:r>
          </w:p>
          <w:p w:rsidR="00421CCC" w:rsidRPr="001B0C60" w:rsidRDefault="00421CCC" w:rsidP="001B0C60">
            <w:pPr>
              <w:pStyle w:val="ListParagraph"/>
              <w:numPr>
                <w:ilvl w:val="0"/>
                <w:numId w:val="41"/>
              </w:numPr>
              <w:jc w:val="both"/>
              <w:rPr>
                <w:rFonts w:asciiTheme="minorHAnsi" w:hAnsiTheme="minorHAnsi"/>
                <w:bCs/>
                <w:sz w:val="24"/>
                <w:szCs w:val="24"/>
              </w:rPr>
            </w:pPr>
            <w:r w:rsidRPr="001B0C60">
              <w:rPr>
                <w:rFonts w:asciiTheme="minorHAnsi" w:hAnsiTheme="minorHAnsi"/>
                <w:bCs/>
                <w:sz w:val="24"/>
                <w:szCs w:val="24"/>
              </w:rPr>
              <w:t>Capacity building for NURC staff &amp; installation of a LAN in NURC's offices</w:t>
            </w:r>
          </w:p>
          <w:p w:rsidR="00421CCC" w:rsidRPr="001B0C60" w:rsidRDefault="00421CCC" w:rsidP="001B0C60">
            <w:pPr>
              <w:pStyle w:val="ListParagraph"/>
              <w:numPr>
                <w:ilvl w:val="0"/>
                <w:numId w:val="41"/>
              </w:numPr>
              <w:jc w:val="both"/>
              <w:rPr>
                <w:rFonts w:asciiTheme="minorHAnsi" w:hAnsiTheme="minorHAnsi"/>
                <w:sz w:val="24"/>
                <w:szCs w:val="24"/>
              </w:rPr>
            </w:pPr>
            <w:r w:rsidRPr="001B0C60">
              <w:rPr>
                <w:rFonts w:asciiTheme="minorHAnsi" w:hAnsiTheme="minorHAnsi"/>
                <w:sz w:val="24"/>
                <w:szCs w:val="24"/>
              </w:rPr>
              <w:t>Development of a gender mainstreaming strategy within NURC</w:t>
            </w:r>
          </w:p>
        </w:tc>
        <w:tc>
          <w:tcPr>
            <w:tcW w:w="8559" w:type="dxa"/>
          </w:tcPr>
          <w:p w:rsidR="00DB6369" w:rsidRPr="00964E44" w:rsidRDefault="001B0C60" w:rsidP="00DB6369">
            <w:pPr>
              <w:pStyle w:val="BodyText"/>
              <w:rPr>
                <w:rFonts w:asciiTheme="minorHAnsi" w:hAnsiTheme="minorHAnsi"/>
                <w:bCs/>
                <w:lang w:val="en-GB"/>
              </w:rPr>
            </w:pPr>
            <w:r w:rsidRPr="001B0C60">
              <w:rPr>
                <w:rFonts w:asciiTheme="minorHAnsi" w:hAnsiTheme="minorHAnsi"/>
                <w:b/>
                <w:bCs/>
                <w:lang w:val="en-GB"/>
              </w:rPr>
              <w:t>Rwanda Reconciliation Barometer finalized</w:t>
            </w:r>
            <w:r>
              <w:rPr>
                <w:rFonts w:asciiTheme="minorHAnsi" w:hAnsiTheme="minorHAnsi"/>
                <w:bCs/>
                <w:lang w:val="en-GB"/>
              </w:rPr>
              <w:t xml:space="preserve">: </w:t>
            </w:r>
            <w:r w:rsidR="00DB6369" w:rsidRPr="00964E44">
              <w:rPr>
                <w:rFonts w:asciiTheme="minorHAnsi" w:hAnsiTheme="minorHAnsi"/>
                <w:bCs/>
                <w:lang w:val="en-GB"/>
              </w:rPr>
              <w:t>NURC conducted a major survey known as Rw</w:t>
            </w:r>
            <w:r>
              <w:rPr>
                <w:rFonts w:asciiTheme="minorHAnsi" w:hAnsiTheme="minorHAnsi"/>
                <w:bCs/>
                <w:lang w:val="en-GB"/>
              </w:rPr>
              <w:t>anda Reconciliation Barometer (</w:t>
            </w:r>
            <w:r w:rsidR="00DB6369" w:rsidRPr="00964E44">
              <w:rPr>
                <w:rFonts w:asciiTheme="minorHAnsi" w:hAnsiTheme="minorHAnsi"/>
                <w:bCs/>
                <w:lang w:val="en-GB"/>
              </w:rPr>
              <w:t xml:space="preserve">RRB) which was jointly done with the PSGG – PMEP. The survey was completed and the validation for the final report done. </w:t>
            </w:r>
          </w:p>
          <w:p w:rsidR="00DB6369" w:rsidRPr="00964E44" w:rsidRDefault="00DB6369" w:rsidP="00DB6369">
            <w:pPr>
              <w:pStyle w:val="BodyText"/>
              <w:rPr>
                <w:rFonts w:asciiTheme="minorHAnsi" w:hAnsiTheme="minorHAnsi"/>
                <w:bCs/>
                <w:lang w:val="en-GB"/>
              </w:rPr>
            </w:pPr>
          </w:p>
          <w:p w:rsidR="00A96C61" w:rsidRPr="00964E44" w:rsidRDefault="00A96C61" w:rsidP="00DB6369">
            <w:pPr>
              <w:pStyle w:val="BodyText"/>
              <w:rPr>
                <w:rFonts w:asciiTheme="minorHAnsi" w:hAnsiTheme="minorHAnsi"/>
                <w:bCs/>
                <w:lang w:val="en-GB"/>
              </w:rPr>
            </w:pPr>
            <w:r w:rsidRPr="001B0C60">
              <w:rPr>
                <w:rFonts w:asciiTheme="minorHAnsi" w:hAnsiTheme="minorHAnsi"/>
                <w:b/>
                <w:bCs/>
                <w:lang w:val="en-GB"/>
              </w:rPr>
              <w:t>Gender Mainstreaming strategy developed</w:t>
            </w:r>
            <w:r w:rsidRPr="00964E44">
              <w:rPr>
                <w:rFonts w:asciiTheme="minorHAnsi" w:hAnsiTheme="minorHAnsi"/>
                <w:bCs/>
                <w:lang w:val="en-GB"/>
              </w:rPr>
              <w:t>.</w:t>
            </w:r>
          </w:p>
          <w:p w:rsidR="00421CCC" w:rsidRPr="00964E44" w:rsidRDefault="00421CCC" w:rsidP="00DB6369">
            <w:pPr>
              <w:jc w:val="both"/>
              <w:rPr>
                <w:rFonts w:asciiTheme="minorHAnsi" w:hAnsiTheme="minorHAnsi"/>
                <w:bCs/>
                <w:sz w:val="24"/>
                <w:szCs w:val="24"/>
              </w:rPr>
            </w:pPr>
          </w:p>
        </w:tc>
      </w:tr>
    </w:tbl>
    <w:p w:rsidR="00732B22" w:rsidRPr="004D1C25" w:rsidRDefault="00732B22" w:rsidP="002270F7">
      <w:pPr>
        <w:jc w:val="both"/>
        <w:rPr>
          <w:rFonts w:asciiTheme="minorHAnsi" w:hAnsiTheme="minorHAnsi"/>
        </w:rPr>
      </w:pPr>
    </w:p>
    <w:p w:rsidR="00732B22" w:rsidRPr="004D1C25" w:rsidRDefault="00E11571" w:rsidP="002270F7">
      <w:pPr>
        <w:pStyle w:val="Heading2"/>
        <w:jc w:val="both"/>
      </w:pPr>
      <w:bookmarkStart w:id="129" w:name="_Toc281208011"/>
      <w:bookmarkStart w:id="130" w:name="_Toc283302156"/>
      <w:r w:rsidRPr="004D1C25">
        <w:t>National Women’s Council</w:t>
      </w:r>
      <w:bookmarkEnd w:id="129"/>
      <w:bookmarkEnd w:id="130"/>
    </w:p>
    <w:p w:rsidR="00EB757F" w:rsidRPr="001B0C60" w:rsidRDefault="009543D9" w:rsidP="002270F7">
      <w:pPr>
        <w:jc w:val="both"/>
        <w:rPr>
          <w:rFonts w:asciiTheme="minorHAnsi" w:hAnsiTheme="minorHAnsi"/>
          <w:sz w:val="24"/>
          <w:szCs w:val="24"/>
        </w:rPr>
      </w:pPr>
      <w:r w:rsidRPr="001B0C60">
        <w:rPr>
          <w:rFonts w:asciiTheme="minorHAnsi" w:hAnsiTheme="minorHAnsi"/>
          <w:sz w:val="24"/>
          <w:szCs w:val="24"/>
        </w:rPr>
        <w:lastRenderedPageBreak/>
        <w:t xml:space="preserve">The structure and reach of National Women’s Council have enabled the institution to reach a vast number of people with messages of women’s empowerment and participation, numbers and subjects highlighted in table below. Additionally gender committees have been established in JADF within two districts and the </w:t>
      </w:r>
      <w:r w:rsidR="00BD4D2A" w:rsidRPr="001B0C60">
        <w:rPr>
          <w:rFonts w:asciiTheme="minorHAnsi" w:hAnsiTheme="minorHAnsi"/>
          <w:sz w:val="24"/>
          <w:szCs w:val="24"/>
        </w:rPr>
        <w:t>capacity of the institution has</w:t>
      </w:r>
      <w:r w:rsidRPr="001B0C60">
        <w:rPr>
          <w:rFonts w:asciiTheme="minorHAnsi" w:hAnsiTheme="minorHAnsi"/>
          <w:sz w:val="24"/>
          <w:szCs w:val="24"/>
        </w:rPr>
        <w:t xml:space="preserve"> been strengthened </w:t>
      </w:r>
      <w:r w:rsidR="00BD4D2A" w:rsidRPr="001B0C60">
        <w:rPr>
          <w:rFonts w:asciiTheme="minorHAnsi" w:hAnsiTheme="minorHAnsi"/>
          <w:sz w:val="24"/>
          <w:szCs w:val="24"/>
        </w:rPr>
        <w:t>through development</w:t>
      </w:r>
      <w:r w:rsidRPr="001B0C60">
        <w:rPr>
          <w:rFonts w:asciiTheme="minorHAnsi" w:hAnsiTheme="minorHAnsi"/>
          <w:sz w:val="24"/>
          <w:szCs w:val="24"/>
        </w:rPr>
        <w:t xml:space="preserve"> of communication strategy.</w:t>
      </w:r>
    </w:p>
    <w:p w:rsidR="009543D9" w:rsidRPr="009543D9" w:rsidRDefault="009543D9" w:rsidP="002270F7">
      <w:pPr>
        <w:jc w:val="both"/>
        <w:rPr>
          <w:rFonts w:asciiTheme="minorHAnsi" w:hAnsiTheme="minorHAnsi"/>
          <w:szCs w:val="22"/>
        </w:rPr>
      </w:pPr>
    </w:p>
    <w:p w:rsidR="00642DCA" w:rsidRPr="004D1C25" w:rsidRDefault="005A22A1" w:rsidP="002270F7">
      <w:pPr>
        <w:pStyle w:val="Caption"/>
        <w:jc w:val="both"/>
      </w:pPr>
      <w:bookmarkStart w:id="131" w:name="_Toc103050795"/>
      <w:bookmarkStart w:id="132" w:name="_Toc103054423"/>
      <w:bookmarkStart w:id="133" w:name="_Toc126657360"/>
      <w:bookmarkStart w:id="134" w:name="_Toc283302256"/>
      <w:bookmarkStart w:id="135" w:name="_Toc283307773"/>
      <w:r>
        <w:t xml:space="preserve">Table </w:t>
      </w:r>
      <w:fldSimple w:instr=" SEQ Table \* ARABIC ">
        <w:r w:rsidR="00741B12">
          <w:rPr>
            <w:noProof/>
          </w:rPr>
          <w:t>4</w:t>
        </w:r>
      </w:fldSimple>
      <w:r w:rsidR="00642DCA" w:rsidRPr="004D1C25">
        <w:t>: National Women's Council (NWC): Overview of activities and results</w:t>
      </w:r>
      <w:bookmarkEnd w:id="131"/>
      <w:bookmarkEnd w:id="132"/>
      <w:bookmarkEnd w:id="133"/>
      <w:r w:rsidR="002E27D0" w:rsidRPr="004D1C25">
        <w:t xml:space="preserve"> 2</w:t>
      </w:r>
      <w:r w:rsidR="002E27D0" w:rsidRPr="004D1C25">
        <w:rPr>
          <w:vertAlign w:val="superscript"/>
        </w:rPr>
        <w:t>nd</w:t>
      </w:r>
      <w:r w:rsidR="002E27D0" w:rsidRPr="004D1C25">
        <w:t xml:space="preserve"> -4</w:t>
      </w:r>
      <w:r w:rsidR="002E27D0" w:rsidRPr="004D1C25">
        <w:rPr>
          <w:vertAlign w:val="superscript"/>
        </w:rPr>
        <w:t>th</w:t>
      </w:r>
      <w:r w:rsidR="002E27D0" w:rsidRPr="004D1C25">
        <w:t xml:space="preserve"> Q 2010</w:t>
      </w:r>
      <w:bookmarkEnd w:id="134"/>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88"/>
        <w:gridCol w:w="9099"/>
      </w:tblGrid>
      <w:tr w:rsidR="008D36BE" w:rsidRPr="001B0C60" w:rsidTr="00E67DD9">
        <w:tc>
          <w:tcPr>
            <w:tcW w:w="14787" w:type="dxa"/>
            <w:gridSpan w:val="2"/>
            <w:shd w:val="clear" w:color="auto" w:fill="0070C0"/>
          </w:tcPr>
          <w:p w:rsidR="00E67DD9" w:rsidRPr="001B0C60" w:rsidRDefault="008D36BE" w:rsidP="002270F7">
            <w:pPr>
              <w:jc w:val="both"/>
              <w:rPr>
                <w:rFonts w:asciiTheme="minorHAnsi" w:hAnsiTheme="minorHAnsi"/>
                <w:b/>
                <w:color w:val="FFFFFF" w:themeColor="background1"/>
                <w:sz w:val="24"/>
                <w:szCs w:val="24"/>
              </w:rPr>
            </w:pPr>
            <w:r w:rsidRPr="001B0C60">
              <w:rPr>
                <w:rFonts w:asciiTheme="minorHAnsi" w:hAnsiTheme="minorHAnsi"/>
                <w:b/>
                <w:color w:val="FFFFFF" w:themeColor="background1"/>
                <w:sz w:val="24"/>
                <w:szCs w:val="24"/>
              </w:rPr>
              <w:t xml:space="preserve">Goal </w:t>
            </w:r>
          </w:p>
          <w:p w:rsidR="008D36BE" w:rsidRPr="001B0C60" w:rsidRDefault="008D36BE" w:rsidP="002270F7">
            <w:pPr>
              <w:jc w:val="both"/>
              <w:rPr>
                <w:rFonts w:asciiTheme="minorHAnsi" w:hAnsiTheme="minorHAnsi"/>
                <w:b/>
                <w:color w:val="FFFFFF" w:themeColor="background1"/>
                <w:sz w:val="24"/>
                <w:szCs w:val="24"/>
              </w:rPr>
            </w:pPr>
            <w:r w:rsidRPr="001B0C60">
              <w:rPr>
                <w:rFonts w:asciiTheme="minorHAnsi" w:hAnsiTheme="minorHAnsi"/>
                <w:b/>
                <w:color w:val="FFFFFF" w:themeColor="background1"/>
                <w:sz w:val="24"/>
                <w:szCs w:val="24"/>
              </w:rPr>
              <w:t>Strengthened NWC as one of the constitutionally mandated institutions to increase state accountability, responsiveness and transparency in the making and implementing of public policy.</w:t>
            </w:r>
          </w:p>
        </w:tc>
      </w:tr>
      <w:tr w:rsidR="008D36BE" w:rsidRPr="001B0C60" w:rsidTr="007413C1">
        <w:tc>
          <w:tcPr>
            <w:tcW w:w="14787" w:type="dxa"/>
            <w:gridSpan w:val="2"/>
            <w:shd w:val="clear" w:color="auto" w:fill="B8CCE4" w:themeFill="accent1" w:themeFillTint="66"/>
          </w:tcPr>
          <w:p w:rsidR="008D36BE" w:rsidRPr="001B0C60" w:rsidRDefault="008D36BE" w:rsidP="002270F7">
            <w:pPr>
              <w:jc w:val="both"/>
              <w:rPr>
                <w:rFonts w:asciiTheme="minorHAnsi" w:hAnsiTheme="minorHAnsi"/>
                <w:b/>
                <w:sz w:val="24"/>
                <w:szCs w:val="24"/>
              </w:rPr>
            </w:pPr>
            <w:r w:rsidRPr="001B0C60">
              <w:rPr>
                <w:rFonts w:asciiTheme="minorHAnsi" w:hAnsiTheme="minorHAnsi"/>
                <w:b/>
                <w:sz w:val="24"/>
                <w:szCs w:val="24"/>
              </w:rPr>
              <w:t xml:space="preserve">Purpose </w:t>
            </w:r>
            <w:r w:rsidRPr="001B0C60">
              <w:rPr>
                <w:rFonts w:asciiTheme="minorHAnsi" w:hAnsiTheme="minorHAnsi"/>
                <w:sz w:val="24"/>
                <w:szCs w:val="24"/>
              </w:rPr>
              <w:t>The National Women’s Council effectively discharges its mandate in engendered way: Empowering women to more effectively participate in the social, economic and political development of the country.</w:t>
            </w:r>
          </w:p>
        </w:tc>
      </w:tr>
      <w:tr w:rsidR="00421CCC" w:rsidRPr="001B0C60" w:rsidTr="002412AB">
        <w:tc>
          <w:tcPr>
            <w:tcW w:w="5688" w:type="dxa"/>
            <w:shd w:val="clear" w:color="auto" w:fill="DBE5F1" w:themeFill="accent1" w:themeFillTint="33"/>
          </w:tcPr>
          <w:p w:rsidR="00421CCC" w:rsidRPr="001B0C60" w:rsidRDefault="002412AB" w:rsidP="002412AB">
            <w:pPr>
              <w:rPr>
                <w:rFonts w:asciiTheme="minorHAnsi" w:hAnsiTheme="minorHAnsi"/>
                <w:b/>
                <w:sz w:val="24"/>
                <w:szCs w:val="24"/>
              </w:rPr>
            </w:pPr>
            <w:r w:rsidRPr="001B0C60">
              <w:rPr>
                <w:rFonts w:asciiTheme="minorHAnsi" w:hAnsiTheme="minorHAnsi" w:cs="Arial"/>
                <w:b/>
                <w:sz w:val="24"/>
                <w:szCs w:val="24"/>
              </w:rPr>
              <w:t>Outcome 1. Targeted public and non-governmental organisations effectively promote the social, economic and political empowerment of women.</w:t>
            </w:r>
          </w:p>
        </w:tc>
        <w:tc>
          <w:tcPr>
            <w:tcW w:w="9099" w:type="dxa"/>
            <w:shd w:val="clear" w:color="auto" w:fill="DBE5F1" w:themeFill="accent1" w:themeFillTint="33"/>
          </w:tcPr>
          <w:p w:rsidR="00421CCC" w:rsidRPr="001B0C60" w:rsidRDefault="00421CCC" w:rsidP="00421CCC">
            <w:pPr>
              <w:jc w:val="both"/>
              <w:rPr>
                <w:rFonts w:asciiTheme="minorHAnsi" w:hAnsiTheme="minorHAnsi"/>
                <w:b/>
                <w:sz w:val="24"/>
                <w:szCs w:val="24"/>
              </w:rPr>
            </w:pPr>
          </w:p>
        </w:tc>
      </w:tr>
      <w:tr w:rsidR="00421CCC" w:rsidRPr="001B0C60" w:rsidTr="002412AB">
        <w:tc>
          <w:tcPr>
            <w:tcW w:w="5688" w:type="dxa"/>
          </w:tcPr>
          <w:p w:rsidR="00421CCC" w:rsidRPr="001B0C60" w:rsidRDefault="00421CCC" w:rsidP="002270F7">
            <w:pPr>
              <w:jc w:val="both"/>
              <w:rPr>
                <w:rFonts w:asciiTheme="minorHAnsi" w:hAnsiTheme="minorHAnsi"/>
                <w:b/>
                <w:sz w:val="24"/>
                <w:szCs w:val="24"/>
              </w:rPr>
            </w:pPr>
            <w:r w:rsidRPr="001B0C60">
              <w:rPr>
                <w:rFonts w:asciiTheme="minorHAnsi" w:hAnsiTheme="minorHAnsi"/>
                <w:b/>
                <w:sz w:val="24"/>
                <w:szCs w:val="24"/>
              </w:rPr>
              <w:t>Activities planned 2</w:t>
            </w:r>
            <w:r w:rsidRPr="001B0C60">
              <w:rPr>
                <w:rFonts w:asciiTheme="minorHAnsi" w:hAnsiTheme="minorHAnsi"/>
                <w:b/>
                <w:sz w:val="24"/>
                <w:szCs w:val="24"/>
                <w:vertAlign w:val="superscript"/>
              </w:rPr>
              <w:t>nd</w:t>
            </w:r>
            <w:r w:rsidRPr="001B0C60">
              <w:rPr>
                <w:rFonts w:asciiTheme="minorHAnsi" w:hAnsiTheme="minorHAnsi"/>
                <w:b/>
                <w:sz w:val="24"/>
                <w:szCs w:val="24"/>
              </w:rPr>
              <w:t>- 4</w:t>
            </w:r>
            <w:r w:rsidRPr="001B0C60">
              <w:rPr>
                <w:rFonts w:asciiTheme="minorHAnsi" w:hAnsiTheme="minorHAnsi"/>
                <w:b/>
                <w:sz w:val="24"/>
                <w:szCs w:val="24"/>
                <w:vertAlign w:val="superscript"/>
              </w:rPr>
              <w:t>th</w:t>
            </w:r>
            <w:r w:rsidRPr="001B0C60">
              <w:rPr>
                <w:rFonts w:asciiTheme="minorHAnsi" w:hAnsiTheme="minorHAnsi"/>
                <w:b/>
                <w:sz w:val="24"/>
                <w:szCs w:val="24"/>
              </w:rPr>
              <w:t xml:space="preserve"> Q 2010</w:t>
            </w:r>
          </w:p>
        </w:tc>
        <w:tc>
          <w:tcPr>
            <w:tcW w:w="9099" w:type="dxa"/>
          </w:tcPr>
          <w:p w:rsidR="00421CCC" w:rsidRPr="001B0C60" w:rsidRDefault="00421CCC" w:rsidP="002270F7">
            <w:pPr>
              <w:jc w:val="both"/>
              <w:rPr>
                <w:rFonts w:asciiTheme="minorHAnsi" w:hAnsiTheme="minorHAnsi"/>
                <w:b/>
                <w:sz w:val="24"/>
                <w:szCs w:val="24"/>
              </w:rPr>
            </w:pPr>
            <w:r w:rsidRPr="001B0C60">
              <w:rPr>
                <w:rFonts w:asciiTheme="minorHAnsi" w:hAnsiTheme="minorHAnsi"/>
                <w:b/>
                <w:sz w:val="24"/>
                <w:szCs w:val="24"/>
              </w:rPr>
              <w:t>Achievements/Actual Results</w:t>
            </w:r>
          </w:p>
        </w:tc>
      </w:tr>
      <w:tr w:rsidR="00421CCC" w:rsidRPr="001B0C60" w:rsidTr="002412AB">
        <w:tc>
          <w:tcPr>
            <w:tcW w:w="5688" w:type="dxa"/>
          </w:tcPr>
          <w:p w:rsidR="00421CCC" w:rsidRPr="001B0C60" w:rsidRDefault="00421CCC" w:rsidP="006B165E">
            <w:pPr>
              <w:pStyle w:val="ListParagraph"/>
              <w:numPr>
                <w:ilvl w:val="0"/>
                <w:numId w:val="19"/>
              </w:numPr>
              <w:jc w:val="both"/>
              <w:rPr>
                <w:rFonts w:asciiTheme="minorHAnsi" w:hAnsiTheme="minorHAnsi"/>
                <w:sz w:val="24"/>
                <w:szCs w:val="24"/>
              </w:rPr>
            </w:pPr>
            <w:r w:rsidRPr="001B0C60">
              <w:rPr>
                <w:rFonts w:asciiTheme="minorHAnsi" w:hAnsiTheme="minorHAnsi"/>
                <w:sz w:val="24"/>
                <w:szCs w:val="24"/>
              </w:rPr>
              <w:t>Strengthened institutional capacity of the NWC to mainstream gender in other government institutions</w:t>
            </w:r>
          </w:p>
          <w:p w:rsidR="00421CCC" w:rsidRPr="001B0C60" w:rsidRDefault="00421CCC" w:rsidP="002270F7">
            <w:pPr>
              <w:jc w:val="both"/>
              <w:rPr>
                <w:rFonts w:asciiTheme="minorHAnsi" w:hAnsiTheme="minorHAnsi"/>
                <w:sz w:val="24"/>
                <w:szCs w:val="24"/>
              </w:rPr>
            </w:pPr>
          </w:p>
          <w:p w:rsidR="00421CCC" w:rsidRPr="001B0C60" w:rsidRDefault="00421CCC" w:rsidP="006B165E">
            <w:pPr>
              <w:pStyle w:val="ListParagraph"/>
              <w:numPr>
                <w:ilvl w:val="0"/>
                <w:numId w:val="19"/>
              </w:numPr>
              <w:jc w:val="both"/>
              <w:rPr>
                <w:rFonts w:asciiTheme="minorHAnsi" w:hAnsiTheme="minorHAnsi"/>
                <w:sz w:val="24"/>
                <w:szCs w:val="24"/>
              </w:rPr>
            </w:pPr>
            <w:r w:rsidRPr="001B0C60">
              <w:rPr>
                <w:rFonts w:asciiTheme="minorHAnsi" w:hAnsiTheme="minorHAnsi"/>
                <w:sz w:val="24"/>
                <w:szCs w:val="24"/>
              </w:rPr>
              <w:t>NWC advocates and influences government agencies to improve gender equity and women’s empowerment.</w:t>
            </w:r>
          </w:p>
          <w:p w:rsidR="00421CCC" w:rsidRPr="001B0C60" w:rsidRDefault="00421CCC" w:rsidP="006B165E">
            <w:pPr>
              <w:pStyle w:val="ListParagraph"/>
              <w:numPr>
                <w:ilvl w:val="0"/>
                <w:numId w:val="19"/>
              </w:numPr>
              <w:jc w:val="both"/>
              <w:rPr>
                <w:rFonts w:asciiTheme="minorHAnsi" w:hAnsiTheme="minorHAnsi"/>
                <w:sz w:val="24"/>
                <w:szCs w:val="24"/>
              </w:rPr>
            </w:pPr>
            <w:r w:rsidRPr="001B0C60">
              <w:rPr>
                <w:rFonts w:asciiTheme="minorHAnsi" w:hAnsiTheme="minorHAnsi"/>
                <w:sz w:val="24"/>
                <w:szCs w:val="24"/>
              </w:rPr>
              <w:t>Training of NWC committees at the district level on EDPRS monitoring and evaluation</w:t>
            </w:r>
          </w:p>
          <w:p w:rsidR="00421CCC" w:rsidRPr="001B0C60" w:rsidRDefault="00421CCC" w:rsidP="006B165E">
            <w:pPr>
              <w:pStyle w:val="ListParagraph"/>
              <w:numPr>
                <w:ilvl w:val="0"/>
                <w:numId w:val="19"/>
              </w:numPr>
              <w:jc w:val="both"/>
              <w:rPr>
                <w:rFonts w:asciiTheme="minorHAnsi" w:hAnsiTheme="minorHAnsi"/>
                <w:sz w:val="24"/>
                <w:szCs w:val="24"/>
              </w:rPr>
            </w:pPr>
            <w:r w:rsidRPr="001B0C60">
              <w:rPr>
                <w:rFonts w:asciiTheme="minorHAnsi" w:hAnsiTheme="minorHAnsi"/>
                <w:sz w:val="24"/>
                <w:szCs w:val="24"/>
              </w:rPr>
              <w:t>Build the capacity of institutions involved in EDPRS implementation, monitoring and evaluation in order to meet women's needs.</w:t>
            </w:r>
          </w:p>
          <w:p w:rsidR="00421CCC" w:rsidRPr="001B0C60" w:rsidRDefault="00421CCC" w:rsidP="006B165E">
            <w:pPr>
              <w:pStyle w:val="ListParagraph"/>
              <w:numPr>
                <w:ilvl w:val="0"/>
                <w:numId w:val="19"/>
              </w:numPr>
              <w:jc w:val="both"/>
              <w:rPr>
                <w:rFonts w:asciiTheme="minorHAnsi" w:hAnsiTheme="minorHAnsi"/>
                <w:sz w:val="24"/>
                <w:szCs w:val="24"/>
              </w:rPr>
            </w:pPr>
            <w:r w:rsidRPr="001B0C60">
              <w:rPr>
                <w:rFonts w:asciiTheme="minorHAnsi" w:hAnsiTheme="minorHAnsi"/>
                <w:sz w:val="24"/>
                <w:szCs w:val="24"/>
              </w:rPr>
              <w:t>Strengthen the capacity of the district to foster the development of women.</w:t>
            </w:r>
          </w:p>
          <w:p w:rsidR="00421CCC" w:rsidRPr="001B0C60" w:rsidRDefault="00421CCC" w:rsidP="006B165E">
            <w:pPr>
              <w:pStyle w:val="ListParagraph"/>
              <w:numPr>
                <w:ilvl w:val="0"/>
                <w:numId w:val="19"/>
              </w:numPr>
              <w:jc w:val="both"/>
              <w:rPr>
                <w:rFonts w:asciiTheme="minorHAnsi" w:hAnsiTheme="minorHAnsi"/>
                <w:sz w:val="24"/>
                <w:szCs w:val="24"/>
              </w:rPr>
            </w:pPr>
            <w:r w:rsidRPr="001B0C60">
              <w:rPr>
                <w:rFonts w:asciiTheme="minorHAnsi" w:hAnsiTheme="minorHAnsi"/>
                <w:sz w:val="24"/>
                <w:szCs w:val="24"/>
              </w:rPr>
              <w:t>Building the capacity of women associations (e.g. Umurenge SACCO) to support women's economic empowerment.</w:t>
            </w:r>
          </w:p>
          <w:p w:rsidR="00421CCC" w:rsidRPr="001B0C60" w:rsidRDefault="00421CCC" w:rsidP="002270F7">
            <w:pPr>
              <w:ind w:left="317"/>
              <w:jc w:val="both"/>
              <w:rPr>
                <w:rFonts w:asciiTheme="minorHAnsi" w:hAnsiTheme="minorHAnsi"/>
                <w:sz w:val="24"/>
                <w:szCs w:val="24"/>
                <w:highlight w:val="yellow"/>
              </w:rPr>
            </w:pPr>
          </w:p>
        </w:tc>
        <w:tc>
          <w:tcPr>
            <w:tcW w:w="9099" w:type="dxa"/>
          </w:tcPr>
          <w:p w:rsidR="001B0C60" w:rsidRPr="001B0C60" w:rsidRDefault="001B0C60" w:rsidP="001B0C60">
            <w:pPr>
              <w:pStyle w:val="BodyText"/>
              <w:jc w:val="both"/>
              <w:rPr>
                <w:rFonts w:cs="Arial"/>
              </w:rPr>
            </w:pPr>
            <w:r w:rsidRPr="001B0C60">
              <w:rPr>
                <w:rFonts w:asciiTheme="minorHAnsi" w:hAnsiTheme="minorHAnsi"/>
                <w:b/>
                <w:lang w:val="en-GB"/>
              </w:rPr>
              <w:lastRenderedPageBreak/>
              <w:t xml:space="preserve">Capacity of NWC committees in EDPRS monitoring strengthened: </w:t>
            </w:r>
            <w:r w:rsidR="00421CCC" w:rsidRPr="001B0C60">
              <w:rPr>
                <w:rFonts w:asciiTheme="minorHAnsi" w:hAnsiTheme="minorHAnsi"/>
                <w:lang w:val="en-GB"/>
              </w:rPr>
              <w:t xml:space="preserve">The capacity of 1,866 Women Representatives from the Districts of Kayonza, Ngoma, Rubavu Nyamagabe, Gakenke  Bugesera and Rulindo </w:t>
            </w:r>
            <w:r>
              <w:rPr>
                <w:rFonts w:asciiTheme="minorHAnsi" w:hAnsiTheme="minorHAnsi"/>
                <w:lang w:val="en-GB"/>
              </w:rPr>
              <w:t xml:space="preserve">+ </w:t>
            </w:r>
            <w:r w:rsidRPr="001B0C60">
              <w:rPr>
                <w:rFonts w:asciiTheme="minorHAnsi" w:hAnsiTheme="minorHAnsi"/>
                <w:lang w:val="en-GB"/>
              </w:rPr>
              <w:t xml:space="preserve">2,384 Women Representatives from the Districts of Kamonyi, Huye, Nyaruguru, Nyamasheke, Nyabihu, Nyarugenge, Kicukiro, Musanze have improved their knowledge of EDPRS implementation, monitoring and evaluation. The importance of this training is to enable women committees and other Women groups </w:t>
            </w:r>
            <w:r>
              <w:rPr>
                <w:rFonts w:asciiTheme="minorHAnsi" w:hAnsiTheme="minorHAnsi"/>
                <w:lang w:val="en-GB"/>
              </w:rPr>
              <w:t xml:space="preserve">to more actively participate in the development process, monitor </w:t>
            </w:r>
            <w:r w:rsidRPr="001B0C60">
              <w:rPr>
                <w:rFonts w:asciiTheme="minorHAnsi" w:hAnsiTheme="minorHAnsi"/>
                <w:lang w:val="en-GB"/>
              </w:rPr>
              <w:t xml:space="preserve">how far they have gone as far as EDPRS </w:t>
            </w:r>
            <w:r>
              <w:rPr>
                <w:rFonts w:asciiTheme="minorHAnsi" w:hAnsiTheme="minorHAnsi"/>
                <w:lang w:val="en-GB"/>
              </w:rPr>
              <w:t>implementation</w:t>
            </w:r>
            <w:r w:rsidRPr="001B0C60">
              <w:rPr>
                <w:rFonts w:asciiTheme="minorHAnsi" w:hAnsiTheme="minorHAnsi"/>
                <w:lang w:val="en-GB"/>
              </w:rPr>
              <w:t xml:space="preserve"> is concerned and to lobby government officials to ensure that their interests (social, political, and economic) are </w:t>
            </w:r>
            <w:r>
              <w:rPr>
                <w:rFonts w:asciiTheme="minorHAnsi" w:hAnsiTheme="minorHAnsi"/>
                <w:lang w:val="en-GB"/>
              </w:rPr>
              <w:t>taken into consideration</w:t>
            </w:r>
            <w:r w:rsidRPr="001B0C60">
              <w:rPr>
                <w:rFonts w:cs="Arial"/>
              </w:rPr>
              <w:t>.</w:t>
            </w:r>
          </w:p>
          <w:p w:rsidR="001B0C60" w:rsidRPr="001B0C60" w:rsidRDefault="001B0C60" w:rsidP="001B0C60">
            <w:pPr>
              <w:pStyle w:val="BodyText"/>
              <w:jc w:val="both"/>
              <w:rPr>
                <w:rFonts w:asciiTheme="minorHAnsi" w:hAnsiTheme="minorHAnsi"/>
                <w:lang w:val="en-GB"/>
              </w:rPr>
            </w:pPr>
          </w:p>
          <w:p w:rsidR="00421CCC" w:rsidRPr="001B0C60" w:rsidRDefault="00421CCC" w:rsidP="002270F7">
            <w:pPr>
              <w:jc w:val="both"/>
              <w:rPr>
                <w:rFonts w:asciiTheme="minorHAnsi" w:hAnsiTheme="minorHAnsi"/>
                <w:sz w:val="24"/>
                <w:szCs w:val="24"/>
              </w:rPr>
            </w:pPr>
            <w:r w:rsidRPr="001B0C60">
              <w:rPr>
                <w:rFonts w:asciiTheme="minorHAnsi" w:hAnsiTheme="minorHAnsi"/>
                <w:b/>
                <w:sz w:val="24"/>
                <w:szCs w:val="24"/>
              </w:rPr>
              <w:t>Gender committees established within JADF</w:t>
            </w:r>
            <w:r w:rsidRPr="001B0C60">
              <w:rPr>
                <w:rFonts w:asciiTheme="minorHAnsi" w:hAnsiTheme="minorHAnsi"/>
                <w:sz w:val="24"/>
                <w:szCs w:val="24"/>
              </w:rPr>
              <w:t xml:space="preserve"> in two districts (Nyamagabe, Nyaruguru) while other Mayors have committed to the process of establishing these forums. The members of this gender committee are comprised of the District staff; Civil society, private sector (Joint Action development Forum) and this will help to assess how effectively gender has been mainstreamed in every stake holder’s plans and programs working within the District.</w:t>
            </w:r>
          </w:p>
          <w:p w:rsidR="008115AB" w:rsidRPr="001B0C60" w:rsidRDefault="008115AB" w:rsidP="008115AB">
            <w:pPr>
              <w:rPr>
                <w:rFonts w:cs="Arial"/>
                <w:sz w:val="24"/>
                <w:szCs w:val="24"/>
              </w:rPr>
            </w:pPr>
          </w:p>
          <w:p w:rsidR="008115AB" w:rsidRPr="001B0C60" w:rsidRDefault="001B0C60" w:rsidP="008115AB">
            <w:pPr>
              <w:rPr>
                <w:rFonts w:asciiTheme="minorHAnsi" w:hAnsiTheme="minorHAnsi"/>
                <w:sz w:val="24"/>
                <w:szCs w:val="24"/>
              </w:rPr>
            </w:pPr>
            <w:r w:rsidRPr="001B0C60">
              <w:rPr>
                <w:rFonts w:asciiTheme="minorHAnsi" w:hAnsiTheme="minorHAnsi"/>
                <w:b/>
                <w:sz w:val="24"/>
                <w:szCs w:val="24"/>
              </w:rPr>
              <w:lastRenderedPageBreak/>
              <w:t>Capacity of NWC staff and members strengthened in the area of gender mainstreaming:</w:t>
            </w:r>
            <w:r>
              <w:rPr>
                <w:rFonts w:asciiTheme="minorHAnsi" w:hAnsiTheme="minorHAnsi"/>
                <w:sz w:val="24"/>
                <w:szCs w:val="24"/>
              </w:rPr>
              <w:t xml:space="preserve"> </w:t>
            </w:r>
            <w:r w:rsidR="008115AB" w:rsidRPr="001B0C60">
              <w:rPr>
                <w:rFonts w:asciiTheme="minorHAnsi" w:hAnsiTheme="minorHAnsi"/>
                <w:sz w:val="24"/>
                <w:szCs w:val="24"/>
              </w:rPr>
              <w:t xml:space="preserve">NWC staff and committee members at the National level have attained a better understanding of gender mainstreaming and are able to effectively incorporate gender into planning, monitoring and evaluation activities through training conducted in December on how to evaluate progress on gender mainstreaming in government </w:t>
            </w:r>
            <w:r w:rsidR="00507736" w:rsidRPr="001B0C60">
              <w:rPr>
                <w:rFonts w:asciiTheme="minorHAnsi" w:hAnsiTheme="minorHAnsi"/>
                <w:sz w:val="24"/>
                <w:szCs w:val="24"/>
              </w:rPr>
              <w:t>institutions</w:t>
            </w:r>
            <w:r w:rsidR="008115AB" w:rsidRPr="001B0C60">
              <w:rPr>
                <w:rFonts w:asciiTheme="minorHAnsi" w:hAnsiTheme="minorHAnsi"/>
                <w:sz w:val="24"/>
                <w:szCs w:val="24"/>
              </w:rPr>
              <w:t>. GBT 2/98</w:t>
            </w:r>
          </w:p>
          <w:p w:rsidR="00421CCC" w:rsidRPr="001B0C60" w:rsidRDefault="00421CCC" w:rsidP="008115AB">
            <w:pPr>
              <w:rPr>
                <w:rFonts w:asciiTheme="minorHAnsi" w:hAnsiTheme="minorHAnsi"/>
                <w:bCs/>
                <w:sz w:val="24"/>
                <w:szCs w:val="24"/>
              </w:rPr>
            </w:pPr>
          </w:p>
          <w:p w:rsidR="008115AB" w:rsidRPr="001B0C60" w:rsidRDefault="001B0C60" w:rsidP="008115AB">
            <w:pPr>
              <w:outlineLvl w:val="0"/>
              <w:rPr>
                <w:rFonts w:asciiTheme="minorHAnsi" w:hAnsiTheme="minorHAnsi"/>
                <w:sz w:val="24"/>
                <w:szCs w:val="24"/>
              </w:rPr>
            </w:pPr>
            <w:r w:rsidRPr="001B0C60">
              <w:rPr>
                <w:rFonts w:asciiTheme="minorHAnsi" w:hAnsiTheme="minorHAnsi"/>
                <w:b/>
                <w:sz w:val="24"/>
                <w:szCs w:val="24"/>
              </w:rPr>
              <w:t xml:space="preserve">Mapping of organizations active in gender and women’s empowerment: </w:t>
            </w:r>
            <w:bookmarkStart w:id="136" w:name="_Toc283302157"/>
            <w:r>
              <w:rPr>
                <w:rFonts w:asciiTheme="minorHAnsi" w:hAnsiTheme="minorHAnsi"/>
                <w:b/>
                <w:sz w:val="24"/>
                <w:szCs w:val="24"/>
              </w:rPr>
              <w:t>A m</w:t>
            </w:r>
            <w:r w:rsidR="008115AB" w:rsidRPr="001B0C60">
              <w:rPr>
                <w:rFonts w:asciiTheme="minorHAnsi" w:hAnsiTheme="minorHAnsi"/>
                <w:sz w:val="24"/>
                <w:szCs w:val="24"/>
              </w:rPr>
              <w:t>apping</w:t>
            </w:r>
            <w:r>
              <w:rPr>
                <w:rFonts w:asciiTheme="minorHAnsi" w:hAnsiTheme="minorHAnsi"/>
                <w:sz w:val="24"/>
                <w:szCs w:val="24"/>
              </w:rPr>
              <w:t xml:space="preserve"> exercise has been</w:t>
            </w:r>
            <w:r w:rsidR="008115AB" w:rsidRPr="001B0C60">
              <w:rPr>
                <w:rFonts w:asciiTheme="minorHAnsi" w:hAnsiTheme="minorHAnsi"/>
                <w:sz w:val="24"/>
                <w:szCs w:val="24"/>
              </w:rPr>
              <w:t xml:space="preserve"> conducted of institutions working in the field of gender and women promotion and protection</w:t>
            </w:r>
            <w:r>
              <w:rPr>
                <w:rFonts w:asciiTheme="minorHAnsi" w:hAnsiTheme="minorHAnsi"/>
                <w:sz w:val="24"/>
                <w:szCs w:val="24"/>
              </w:rPr>
              <w:t xml:space="preserve">. </w:t>
            </w:r>
            <w:r w:rsidR="008115AB" w:rsidRPr="001B0C60">
              <w:rPr>
                <w:rFonts w:asciiTheme="minorHAnsi" w:hAnsiTheme="minorHAnsi"/>
                <w:sz w:val="24"/>
                <w:szCs w:val="24"/>
              </w:rPr>
              <w:t>This document aims at reducing the duplication of efforts and wastage of resources in the field of gender equality and women’s empowerment interventions.</w:t>
            </w:r>
            <w:bookmarkEnd w:id="136"/>
            <w:r w:rsidR="008115AB" w:rsidRPr="001B0C60">
              <w:rPr>
                <w:rFonts w:asciiTheme="minorHAnsi" w:hAnsiTheme="minorHAnsi"/>
                <w:sz w:val="24"/>
                <w:szCs w:val="24"/>
              </w:rPr>
              <w:t xml:space="preserve"> </w:t>
            </w:r>
            <w:r w:rsidR="001C4C88">
              <w:rPr>
                <w:rFonts w:asciiTheme="minorHAnsi" w:hAnsiTheme="minorHAnsi"/>
                <w:sz w:val="24"/>
                <w:szCs w:val="24"/>
              </w:rPr>
              <w:t>The mapping study was</w:t>
            </w:r>
            <w:r w:rsidR="001C4C88" w:rsidRPr="001B0C60">
              <w:rPr>
                <w:rFonts w:asciiTheme="minorHAnsi" w:hAnsiTheme="minorHAnsi"/>
                <w:sz w:val="24"/>
                <w:szCs w:val="24"/>
              </w:rPr>
              <w:t xml:space="preserve"> presented and validated in November 2010.</w:t>
            </w:r>
          </w:p>
          <w:p w:rsidR="008115AB" w:rsidRPr="001B0C60" w:rsidRDefault="008115AB" w:rsidP="002412AB">
            <w:pPr>
              <w:outlineLvl w:val="0"/>
              <w:rPr>
                <w:rFonts w:asciiTheme="minorHAnsi" w:hAnsiTheme="minorHAnsi"/>
                <w:bCs/>
                <w:sz w:val="24"/>
                <w:szCs w:val="24"/>
              </w:rPr>
            </w:pPr>
          </w:p>
        </w:tc>
      </w:tr>
      <w:tr w:rsidR="00421CCC" w:rsidRPr="001B0C60" w:rsidTr="002412AB">
        <w:tc>
          <w:tcPr>
            <w:tcW w:w="5688" w:type="dxa"/>
            <w:shd w:val="clear" w:color="auto" w:fill="DBE5F1" w:themeFill="accent1" w:themeFillTint="33"/>
          </w:tcPr>
          <w:p w:rsidR="00421CCC" w:rsidRPr="001B0C60" w:rsidRDefault="00421CCC" w:rsidP="002412AB">
            <w:pPr>
              <w:rPr>
                <w:rFonts w:asciiTheme="minorHAnsi" w:hAnsiTheme="minorHAnsi"/>
                <w:b/>
                <w:sz w:val="24"/>
                <w:szCs w:val="24"/>
              </w:rPr>
            </w:pPr>
            <w:r w:rsidRPr="001B0C60">
              <w:rPr>
                <w:rFonts w:asciiTheme="minorHAnsi" w:hAnsiTheme="minorHAnsi"/>
                <w:b/>
                <w:sz w:val="24"/>
                <w:szCs w:val="24"/>
              </w:rPr>
              <w:lastRenderedPageBreak/>
              <w:t>Outcome 2: Women have a more active role in good governance, more specifically, the development and implementation of public policy.</w:t>
            </w:r>
          </w:p>
        </w:tc>
        <w:tc>
          <w:tcPr>
            <w:tcW w:w="9099" w:type="dxa"/>
            <w:shd w:val="clear" w:color="auto" w:fill="DBE5F1" w:themeFill="accent1" w:themeFillTint="33"/>
          </w:tcPr>
          <w:p w:rsidR="00421CCC" w:rsidRPr="001B0C60" w:rsidRDefault="00421CCC" w:rsidP="002270F7">
            <w:pPr>
              <w:pStyle w:val="BodyText"/>
              <w:jc w:val="both"/>
              <w:rPr>
                <w:rFonts w:asciiTheme="minorHAnsi" w:hAnsiTheme="minorHAnsi"/>
                <w:b/>
                <w:lang w:val="en-GB"/>
              </w:rPr>
            </w:pPr>
          </w:p>
        </w:tc>
      </w:tr>
      <w:tr w:rsidR="00421CCC" w:rsidRPr="001B0C60" w:rsidTr="002412AB">
        <w:tc>
          <w:tcPr>
            <w:tcW w:w="5688" w:type="dxa"/>
          </w:tcPr>
          <w:p w:rsidR="00421CCC" w:rsidRPr="001B0C60" w:rsidRDefault="00421CCC" w:rsidP="006B165E">
            <w:pPr>
              <w:pStyle w:val="ListParagraph"/>
              <w:numPr>
                <w:ilvl w:val="0"/>
                <w:numId w:val="20"/>
              </w:numPr>
              <w:jc w:val="both"/>
              <w:rPr>
                <w:rFonts w:asciiTheme="minorHAnsi" w:hAnsiTheme="minorHAnsi"/>
                <w:sz w:val="24"/>
                <w:szCs w:val="24"/>
              </w:rPr>
            </w:pPr>
            <w:r w:rsidRPr="001B0C60">
              <w:rPr>
                <w:rFonts w:asciiTheme="minorHAnsi" w:hAnsiTheme="minorHAnsi"/>
                <w:sz w:val="24"/>
                <w:szCs w:val="24"/>
              </w:rPr>
              <w:t>Ensure participation of women in decision-making</w:t>
            </w:r>
          </w:p>
          <w:p w:rsidR="00421CCC" w:rsidRPr="001B0C60" w:rsidRDefault="00421CCC" w:rsidP="006B165E">
            <w:pPr>
              <w:pStyle w:val="ListParagraph"/>
              <w:numPr>
                <w:ilvl w:val="0"/>
                <w:numId w:val="20"/>
              </w:numPr>
              <w:jc w:val="both"/>
              <w:rPr>
                <w:rFonts w:asciiTheme="minorHAnsi" w:hAnsiTheme="minorHAnsi"/>
                <w:sz w:val="24"/>
                <w:szCs w:val="24"/>
              </w:rPr>
            </w:pPr>
            <w:r w:rsidRPr="001B0C60">
              <w:rPr>
                <w:rFonts w:asciiTheme="minorHAnsi" w:hAnsiTheme="minorHAnsi"/>
                <w:sz w:val="24"/>
                <w:szCs w:val="24"/>
              </w:rPr>
              <w:t>Sensitization of district staff in key legislation relating to gender equity</w:t>
            </w:r>
          </w:p>
          <w:p w:rsidR="00421CCC" w:rsidRPr="001B0C60" w:rsidRDefault="00421CCC" w:rsidP="002270F7">
            <w:pPr>
              <w:jc w:val="both"/>
              <w:outlineLvl w:val="0"/>
              <w:rPr>
                <w:rFonts w:asciiTheme="minorHAnsi" w:hAnsiTheme="minorHAnsi"/>
                <w:sz w:val="24"/>
                <w:szCs w:val="24"/>
              </w:rPr>
            </w:pPr>
          </w:p>
        </w:tc>
        <w:tc>
          <w:tcPr>
            <w:tcW w:w="9099" w:type="dxa"/>
          </w:tcPr>
          <w:p w:rsidR="00421CCC" w:rsidRPr="001B0C60" w:rsidRDefault="001C4C88" w:rsidP="002270F7">
            <w:pPr>
              <w:jc w:val="both"/>
              <w:rPr>
                <w:rFonts w:asciiTheme="minorHAnsi" w:hAnsiTheme="minorHAnsi"/>
                <w:sz w:val="24"/>
                <w:szCs w:val="24"/>
              </w:rPr>
            </w:pPr>
            <w:r w:rsidRPr="001C4C88">
              <w:rPr>
                <w:rFonts w:asciiTheme="minorHAnsi" w:hAnsiTheme="minorHAnsi"/>
                <w:b/>
                <w:sz w:val="24"/>
                <w:szCs w:val="24"/>
              </w:rPr>
              <w:t>Family planning and women’s empowerment:</w:t>
            </w:r>
            <w:r>
              <w:rPr>
                <w:rFonts w:asciiTheme="minorHAnsi" w:hAnsiTheme="minorHAnsi"/>
                <w:sz w:val="24"/>
                <w:szCs w:val="24"/>
              </w:rPr>
              <w:t xml:space="preserve"> NWC has strengthened the advocacy for linkages between family planning and women’s political, social and economic empowerment. </w:t>
            </w:r>
            <w:r w:rsidR="00421CCC" w:rsidRPr="001B0C60">
              <w:rPr>
                <w:rFonts w:asciiTheme="minorHAnsi" w:hAnsiTheme="minorHAnsi"/>
                <w:sz w:val="24"/>
                <w:szCs w:val="24"/>
              </w:rPr>
              <w:t>87, 325 persons have attended public conferences on family planning methods at sector levels all over the country. This activity is being conducted in community work meetings and other public shows in the sectors and Cells.</w:t>
            </w:r>
          </w:p>
          <w:p w:rsidR="001C4C88" w:rsidRPr="001B0C60" w:rsidRDefault="001C4C88" w:rsidP="002270F7">
            <w:pPr>
              <w:jc w:val="both"/>
              <w:rPr>
                <w:rFonts w:asciiTheme="minorHAnsi" w:hAnsiTheme="minorHAnsi"/>
                <w:sz w:val="24"/>
                <w:szCs w:val="24"/>
              </w:rPr>
            </w:pPr>
          </w:p>
          <w:p w:rsidR="00421CCC" w:rsidRPr="001B0C60" w:rsidRDefault="001C4C88" w:rsidP="002270F7">
            <w:pPr>
              <w:jc w:val="both"/>
              <w:rPr>
                <w:rFonts w:asciiTheme="minorHAnsi" w:hAnsiTheme="minorHAnsi"/>
                <w:sz w:val="24"/>
                <w:szCs w:val="24"/>
              </w:rPr>
            </w:pPr>
            <w:bookmarkStart w:id="137" w:name="_Toc281208012"/>
            <w:r w:rsidRPr="001C4C88">
              <w:rPr>
                <w:rFonts w:asciiTheme="minorHAnsi" w:hAnsiTheme="minorHAnsi"/>
                <w:b/>
                <w:sz w:val="24"/>
                <w:szCs w:val="24"/>
              </w:rPr>
              <w:t>Sensitization of population on gender based violence</w:t>
            </w:r>
            <w:r>
              <w:rPr>
                <w:rFonts w:asciiTheme="minorHAnsi" w:hAnsiTheme="minorHAnsi"/>
                <w:sz w:val="24"/>
                <w:szCs w:val="24"/>
              </w:rPr>
              <w:t xml:space="preserve">: </w:t>
            </w:r>
            <w:r w:rsidR="00421CCC" w:rsidRPr="001B0C60">
              <w:rPr>
                <w:rFonts w:asciiTheme="minorHAnsi" w:hAnsiTheme="minorHAnsi"/>
                <w:sz w:val="24"/>
                <w:szCs w:val="24"/>
              </w:rPr>
              <w:t>Sensitization campaigns directed at the general public and specific trainings from GBV/CP committees have been conducted in collaboration with the Forum of women Parliamentarians (FFRP). 578,643 persons were met through this sensitization campaign. The population have been informed about the different forms of violence and related penalties, and about their rights and obligations, the main participants are: women in local authorities, NWC committees on the sector level and the members of the sector consultative committees.</w:t>
            </w:r>
            <w:bookmarkEnd w:id="137"/>
            <w:r w:rsidR="00421CCC" w:rsidRPr="001B0C60">
              <w:rPr>
                <w:rFonts w:asciiTheme="minorHAnsi" w:hAnsiTheme="minorHAnsi"/>
                <w:sz w:val="24"/>
                <w:szCs w:val="24"/>
              </w:rPr>
              <w:t xml:space="preserve">  </w:t>
            </w:r>
          </w:p>
          <w:p w:rsidR="002412AB" w:rsidRPr="001B0C60" w:rsidRDefault="002412AB" w:rsidP="002412AB">
            <w:pPr>
              <w:pStyle w:val="BodyText"/>
            </w:pPr>
          </w:p>
          <w:p w:rsidR="002412AB" w:rsidRPr="001B0C60" w:rsidRDefault="001C4C88" w:rsidP="002412AB">
            <w:pPr>
              <w:outlineLvl w:val="0"/>
              <w:rPr>
                <w:rFonts w:asciiTheme="minorHAnsi" w:hAnsiTheme="minorHAnsi"/>
                <w:sz w:val="24"/>
                <w:szCs w:val="24"/>
              </w:rPr>
            </w:pPr>
            <w:bookmarkStart w:id="138" w:name="_Toc283302158"/>
            <w:r w:rsidRPr="001C4C88">
              <w:rPr>
                <w:rFonts w:asciiTheme="minorHAnsi" w:hAnsiTheme="minorHAnsi"/>
                <w:b/>
                <w:sz w:val="24"/>
                <w:szCs w:val="24"/>
              </w:rPr>
              <w:t xml:space="preserve">Sensitization of population on </w:t>
            </w:r>
            <w:r>
              <w:rPr>
                <w:rFonts w:asciiTheme="minorHAnsi" w:hAnsiTheme="minorHAnsi"/>
                <w:b/>
                <w:sz w:val="24"/>
                <w:szCs w:val="24"/>
              </w:rPr>
              <w:t>laws important to women’s empowerment:</w:t>
            </w:r>
            <w:r w:rsidRPr="001B0C60">
              <w:rPr>
                <w:rFonts w:asciiTheme="minorHAnsi" w:hAnsiTheme="minorHAnsi"/>
                <w:sz w:val="24"/>
                <w:szCs w:val="24"/>
              </w:rPr>
              <w:t xml:space="preserve"> </w:t>
            </w:r>
            <w:r w:rsidR="002412AB" w:rsidRPr="001B0C60">
              <w:rPr>
                <w:rFonts w:asciiTheme="minorHAnsi" w:hAnsiTheme="minorHAnsi"/>
                <w:sz w:val="24"/>
                <w:szCs w:val="24"/>
              </w:rPr>
              <w:t xml:space="preserve">178,732 </w:t>
            </w:r>
            <w:r w:rsidR="002412AB" w:rsidRPr="001B0C60">
              <w:rPr>
                <w:rFonts w:asciiTheme="minorHAnsi" w:hAnsiTheme="minorHAnsi"/>
                <w:sz w:val="24"/>
                <w:szCs w:val="24"/>
              </w:rPr>
              <w:lastRenderedPageBreak/>
              <w:t>people have received information on gender, family planning, and inheritance law at decentralized levels in December 2010. This is part of an continuous activity that is being conducted in community work meetings and other public shows in the sectors, Cells and villages</w:t>
            </w:r>
            <w:bookmarkEnd w:id="138"/>
          </w:p>
          <w:p w:rsidR="002412AB" w:rsidRPr="001B0C60" w:rsidRDefault="002412AB" w:rsidP="002412AB">
            <w:pPr>
              <w:rPr>
                <w:rFonts w:cs="Arial"/>
                <w:sz w:val="24"/>
                <w:szCs w:val="24"/>
              </w:rPr>
            </w:pPr>
          </w:p>
          <w:p w:rsidR="001C4C88" w:rsidRPr="001B0C60" w:rsidRDefault="001C4C88" w:rsidP="001C4C88">
            <w:pPr>
              <w:outlineLvl w:val="0"/>
              <w:rPr>
                <w:rFonts w:asciiTheme="minorHAnsi" w:hAnsiTheme="minorHAnsi"/>
                <w:sz w:val="24"/>
                <w:szCs w:val="24"/>
              </w:rPr>
            </w:pPr>
            <w:bookmarkStart w:id="139" w:name="_Toc283302159"/>
            <w:r w:rsidRPr="001C4C88">
              <w:rPr>
                <w:rFonts w:asciiTheme="minorHAnsi" w:hAnsiTheme="minorHAnsi"/>
                <w:b/>
                <w:sz w:val="24"/>
                <w:szCs w:val="24"/>
              </w:rPr>
              <w:t>Text book developed key laws that protect and promote women’s participation and empowerment:</w:t>
            </w:r>
            <w:r w:rsidRPr="001B0C60">
              <w:rPr>
                <w:rFonts w:asciiTheme="minorHAnsi" w:hAnsiTheme="minorHAnsi"/>
                <w:sz w:val="24"/>
                <w:szCs w:val="24"/>
              </w:rPr>
              <w:t xml:space="preserve"> land law, </w:t>
            </w:r>
            <w:r>
              <w:rPr>
                <w:rFonts w:asciiTheme="minorHAnsi" w:hAnsiTheme="minorHAnsi"/>
                <w:sz w:val="24"/>
                <w:szCs w:val="24"/>
              </w:rPr>
              <w:t>labour law, succession law and g</w:t>
            </w:r>
            <w:r w:rsidRPr="001B0C60">
              <w:rPr>
                <w:rFonts w:asciiTheme="minorHAnsi" w:hAnsiTheme="minorHAnsi"/>
                <w:sz w:val="24"/>
                <w:szCs w:val="24"/>
              </w:rPr>
              <w:t>ender based violence law and used to sensitize the population as part of dissemination and awareness raising on these issues.</w:t>
            </w:r>
            <w:bookmarkEnd w:id="139"/>
          </w:p>
          <w:p w:rsidR="00421CCC" w:rsidRPr="001B0C60" w:rsidRDefault="00421CCC" w:rsidP="002270F7">
            <w:pPr>
              <w:jc w:val="both"/>
              <w:rPr>
                <w:rFonts w:asciiTheme="minorHAnsi" w:hAnsiTheme="minorHAnsi"/>
                <w:sz w:val="24"/>
                <w:szCs w:val="24"/>
                <w:highlight w:val="yellow"/>
              </w:rPr>
            </w:pPr>
          </w:p>
          <w:p w:rsidR="00421CCC" w:rsidRPr="001B0C60" w:rsidRDefault="00421CCC" w:rsidP="002270F7">
            <w:pPr>
              <w:ind w:firstLine="720"/>
              <w:jc w:val="both"/>
              <w:rPr>
                <w:rFonts w:asciiTheme="minorHAnsi" w:hAnsiTheme="minorHAnsi"/>
                <w:sz w:val="24"/>
                <w:szCs w:val="24"/>
                <w:highlight w:val="yellow"/>
              </w:rPr>
            </w:pPr>
          </w:p>
        </w:tc>
      </w:tr>
      <w:tr w:rsidR="00421CCC" w:rsidRPr="001B0C60" w:rsidTr="002412AB">
        <w:tc>
          <w:tcPr>
            <w:tcW w:w="5688" w:type="dxa"/>
            <w:shd w:val="clear" w:color="auto" w:fill="DBE5F1" w:themeFill="accent1" w:themeFillTint="33"/>
          </w:tcPr>
          <w:p w:rsidR="00421CCC" w:rsidRPr="001B0C60" w:rsidRDefault="00421CCC" w:rsidP="002270F7">
            <w:pPr>
              <w:jc w:val="both"/>
              <w:rPr>
                <w:rFonts w:asciiTheme="minorHAnsi" w:hAnsiTheme="minorHAnsi"/>
                <w:b/>
                <w:sz w:val="24"/>
                <w:szCs w:val="24"/>
              </w:rPr>
            </w:pPr>
            <w:r w:rsidRPr="001B0C60">
              <w:rPr>
                <w:rFonts w:asciiTheme="minorHAnsi" w:hAnsiTheme="minorHAnsi"/>
                <w:b/>
                <w:sz w:val="24"/>
                <w:szCs w:val="24"/>
              </w:rPr>
              <w:lastRenderedPageBreak/>
              <w:t>Outcome 3. NWC promotes the economic, social and political interests of women.</w:t>
            </w:r>
          </w:p>
        </w:tc>
        <w:tc>
          <w:tcPr>
            <w:tcW w:w="9099" w:type="dxa"/>
            <w:shd w:val="clear" w:color="auto" w:fill="DBE5F1" w:themeFill="accent1" w:themeFillTint="33"/>
          </w:tcPr>
          <w:p w:rsidR="00421CCC" w:rsidRPr="001B0C60" w:rsidRDefault="00421CCC" w:rsidP="002270F7">
            <w:pPr>
              <w:jc w:val="both"/>
              <w:rPr>
                <w:rFonts w:asciiTheme="minorHAnsi" w:hAnsiTheme="minorHAnsi"/>
                <w:b/>
                <w:sz w:val="24"/>
                <w:szCs w:val="24"/>
              </w:rPr>
            </w:pPr>
          </w:p>
        </w:tc>
      </w:tr>
      <w:tr w:rsidR="00421CCC" w:rsidRPr="001B0C60" w:rsidTr="002412AB">
        <w:tc>
          <w:tcPr>
            <w:tcW w:w="5688" w:type="dxa"/>
          </w:tcPr>
          <w:p w:rsidR="00421CCC" w:rsidRPr="001B0C60" w:rsidRDefault="00421CCC" w:rsidP="002270F7">
            <w:pPr>
              <w:jc w:val="both"/>
              <w:rPr>
                <w:rFonts w:asciiTheme="minorHAnsi" w:hAnsiTheme="minorHAnsi"/>
                <w:sz w:val="24"/>
                <w:szCs w:val="24"/>
              </w:rPr>
            </w:pPr>
            <w:r w:rsidRPr="001B0C60">
              <w:rPr>
                <w:rFonts w:asciiTheme="minorHAnsi" w:hAnsiTheme="minorHAnsi"/>
                <w:sz w:val="24"/>
                <w:szCs w:val="24"/>
              </w:rPr>
              <w:t>Develop and implement a gender capacity building plan</w:t>
            </w:r>
          </w:p>
          <w:p w:rsidR="00421CCC" w:rsidRPr="001B0C60" w:rsidRDefault="00421CCC" w:rsidP="002270F7">
            <w:pPr>
              <w:jc w:val="both"/>
              <w:rPr>
                <w:rFonts w:asciiTheme="minorHAnsi" w:hAnsiTheme="minorHAnsi"/>
                <w:sz w:val="24"/>
                <w:szCs w:val="24"/>
              </w:rPr>
            </w:pPr>
          </w:p>
          <w:p w:rsidR="00421CCC" w:rsidRPr="001B0C60" w:rsidRDefault="00421CCC" w:rsidP="002270F7">
            <w:pPr>
              <w:jc w:val="both"/>
              <w:rPr>
                <w:rFonts w:asciiTheme="minorHAnsi" w:hAnsiTheme="minorHAnsi"/>
                <w:sz w:val="24"/>
                <w:szCs w:val="24"/>
              </w:rPr>
            </w:pPr>
            <w:r w:rsidRPr="001B0C60">
              <w:rPr>
                <w:rFonts w:asciiTheme="minorHAnsi" w:hAnsiTheme="minorHAnsi"/>
                <w:sz w:val="24"/>
                <w:szCs w:val="24"/>
              </w:rPr>
              <w:t>Develop an advocacy strategy to address women's issues and raise awareness</w:t>
            </w:r>
          </w:p>
          <w:p w:rsidR="00421CCC" w:rsidRPr="001B0C60" w:rsidRDefault="00421CCC" w:rsidP="002270F7">
            <w:pPr>
              <w:jc w:val="both"/>
              <w:rPr>
                <w:rFonts w:asciiTheme="minorHAnsi" w:hAnsiTheme="minorHAnsi"/>
                <w:sz w:val="24"/>
                <w:szCs w:val="24"/>
              </w:rPr>
            </w:pPr>
          </w:p>
        </w:tc>
        <w:tc>
          <w:tcPr>
            <w:tcW w:w="9099" w:type="dxa"/>
          </w:tcPr>
          <w:p w:rsidR="00421CCC" w:rsidRPr="001B0C60" w:rsidRDefault="00421CCC" w:rsidP="002270F7">
            <w:pPr>
              <w:jc w:val="both"/>
              <w:rPr>
                <w:rFonts w:asciiTheme="minorHAnsi" w:hAnsiTheme="minorHAnsi"/>
                <w:sz w:val="24"/>
                <w:szCs w:val="24"/>
              </w:rPr>
            </w:pPr>
            <w:r w:rsidRPr="001C4C88">
              <w:rPr>
                <w:rFonts w:asciiTheme="minorHAnsi" w:hAnsiTheme="minorHAnsi"/>
                <w:b/>
                <w:sz w:val="24"/>
                <w:szCs w:val="24"/>
              </w:rPr>
              <w:t>Communication strategy for NWC developed</w:t>
            </w:r>
            <w:r w:rsidRPr="001B0C60">
              <w:rPr>
                <w:rFonts w:asciiTheme="minorHAnsi" w:hAnsiTheme="minorHAnsi"/>
                <w:sz w:val="24"/>
                <w:szCs w:val="24"/>
              </w:rPr>
              <w:t>. The strategy will enable the NWC to disseminate information more effectively amongst its partners and stake holders.</w:t>
            </w:r>
          </w:p>
          <w:p w:rsidR="00421CCC" w:rsidRPr="001B0C60" w:rsidRDefault="00421CCC" w:rsidP="002270F7">
            <w:pPr>
              <w:pStyle w:val="BodyText"/>
              <w:jc w:val="both"/>
              <w:rPr>
                <w:rFonts w:asciiTheme="minorHAnsi" w:hAnsiTheme="minorHAnsi"/>
              </w:rPr>
            </w:pPr>
          </w:p>
          <w:p w:rsidR="00421CCC" w:rsidRPr="001B0C60" w:rsidRDefault="00421CCC" w:rsidP="002412AB">
            <w:pPr>
              <w:pStyle w:val="BodyText"/>
              <w:jc w:val="both"/>
              <w:rPr>
                <w:rFonts w:asciiTheme="minorHAnsi" w:hAnsiTheme="minorHAnsi"/>
                <w:lang w:val="en-GB"/>
              </w:rPr>
            </w:pPr>
            <w:r w:rsidRPr="001B0C60">
              <w:rPr>
                <w:rFonts w:asciiTheme="minorHAnsi" w:hAnsiTheme="minorHAnsi"/>
                <w:lang w:val="en-GB"/>
              </w:rPr>
              <w:t>Coordination meetings were conducted between the NWC at the national level and the NWC coordinators at the Provincial and District levels.</w:t>
            </w:r>
          </w:p>
          <w:p w:rsidR="002412AB" w:rsidRPr="001B0C60" w:rsidRDefault="002412AB" w:rsidP="002270F7">
            <w:pPr>
              <w:jc w:val="both"/>
              <w:rPr>
                <w:rFonts w:asciiTheme="minorHAnsi" w:hAnsiTheme="minorHAnsi"/>
                <w:sz w:val="24"/>
                <w:szCs w:val="24"/>
              </w:rPr>
            </w:pPr>
          </w:p>
        </w:tc>
      </w:tr>
    </w:tbl>
    <w:p w:rsidR="00732B22" w:rsidRPr="004D1C25" w:rsidRDefault="00732B22" w:rsidP="002270F7">
      <w:pPr>
        <w:jc w:val="both"/>
        <w:rPr>
          <w:rFonts w:asciiTheme="minorHAnsi" w:hAnsiTheme="minorHAnsi"/>
        </w:rPr>
      </w:pPr>
    </w:p>
    <w:p w:rsidR="00EB757F" w:rsidRPr="004D1C25" w:rsidRDefault="00EB757F" w:rsidP="003854AB">
      <w:pPr>
        <w:pStyle w:val="Heading2"/>
        <w:pageBreakBefore/>
        <w:jc w:val="both"/>
      </w:pPr>
      <w:bookmarkStart w:id="140" w:name="_Toc281208013"/>
      <w:bookmarkStart w:id="141" w:name="_Toc283302160"/>
      <w:bookmarkStart w:id="142" w:name="_Toc103050797"/>
      <w:bookmarkStart w:id="143" w:name="_Toc103054425"/>
      <w:bookmarkStart w:id="144" w:name="_Toc126657362"/>
      <w:r w:rsidRPr="004D1C25">
        <w:lastRenderedPageBreak/>
        <w:t>Parliament</w:t>
      </w:r>
      <w:bookmarkEnd w:id="140"/>
      <w:bookmarkEnd w:id="141"/>
    </w:p>
    <w:p w:rsidR="00EB757F" w:rsidRPr="001C4C88" w:rsidRDefault="00AC11D7" w:rsidP="002270F7">
      <w:pPr>
        <w:jc w:val="both"/>
        <w:rPr>
          <w:rFonts w:asciiTheme="minorHAnsi" w:hAnsiTheme="minorHAnsi"/>
          <w:sz w:val="24"/>
          <w:szCs w:val="24"/>
        </w:rPr>
      </w:pPr>
      <w:r w:rsidRPr="001C4C88">
        <w:rPr>
          <w:rFonts w:asciiTheme="minorHAnsi" w:hAnsiTheme="minorHAnsi"/>
          <w:sz w:val="24"/>
          <w:szCs w:val="24"/>
        </w:rPr>
        <w:t>Parliament has through the PSGG improved the capacity in a number of areas including strengthening the research unit, development of the strategic plan</w:t>
      </w:r>
      <w:r w:rsidR="00D03748" w:rsidRPr="001C4C88">
        <w:rPr>
          <w:rFonts w:asciiTheme="minorHAnsi" w:hAnsiTheme="minorHAnsi"/>
          <w:sz w:val="24"/>
          <w:szCs w:val="24"/>
        </w:rPr>
        <w:t xml:space="preserve"> and learning from study tour to China. Furthermore the outreach to communities and increased focus on community dialogue has been part of the achievements of this reporting period; including progress made on parliamentary radio that will improve the communication between Parliament and the general population. </w:t>
      </w:r>
    </w:p>
    <w:p w:rsidR="00D15099" w:rsidRPr="004D1C25" w:rsidRDefault="00D15099" w:rsidP="002270F7">
      <w:pPr>
        <w:pStyle w:val="Caption"/>
        <w:jc w:val="both"/>
      </w:pPr>
    </w:p>
    <w:p w:rsidR="00642DCA" w:rsidRPr="004D1C25" w:rsidRDefault="005A22A1" w:rsidP="002270F7">
      <w:pPr>
        <w:pStyle w:val="Caption"/>
        <w:jc w:val="both"/>
      </w:pPr>
      <w:bookmarkStart w:id="145" w:name="_Toc283302257"/>
      <w:bookmarkStart w:id="146" w:name="_Toc283307774"/>
      <w:r>
        <w:t xml:space="preserve">Table </w:t>
      </w:r>
      <w:fldSimple w:instr=" SEQ Table \* ARABIC ">
        <w:r w:rsidR="00741B12">
          <w:rPr>
            <w:noProof/>
          </w:rPr>
          <w:t>5</w:t>
        </w:r>
      </w:fldSimple>
      <w:r w:rsidR="00642DCA" w:rsidRPr="004D1C25">
        <w:t>: Parliament: Overview of activities and results</w:t>
      </w:r>
      <w:bookmarkEnd w:id="142"/>
      <w:bookmarkEnd w:id="143"/>
      <w:bookmarkEnd w:id="144"/>
      <w:r w:rsidR="002E27D0" w:rsidRPr="004D1C25">
        <w:t xml:space="preserve"> 2</w:t>
      </w:r>
      <w:r w:rsidR="002E27D0" w:rsidRPr="004D1C25">
        <w:rPr>
          <w:vertAlign w:val="superscript"/>
        </w:rPr>
        <w:t>nd</w:t>
      </w:r>
      <w:r w:rsidR="002E27D0" w:rsidRPr="004D1C25">
        <w:t xml:space="preserve"> -4</w:t>
      </w:r>
      <w:r w:rsidR="002E27D0" w:rsidRPr="004D1C25">
        <w:rPr>
          <w:vertAlign w:val="superscript"/>
        </w:rPr>
        <w:t>th</w:t>
      </w:r>
      <w:r w:rsidR="002E27D0" w:rsidRPr="004D1C25">
        <w:t xml:space="preserve"> Q 2010</w:t>
      </w:r>
      <w:bookmarkEnd w:id="145"/>
      <w:bookmarkEnd w:id="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318"/>
        <w:gridCol w:w="8469"/>
      </w:tblGrid>
      <w:tr w:rsidR="008D36BE" w:rsidRPr="001C4C88" w:rsidTr="00E67DD9">
        <w:tc>
          <w:tcPr>
            <w:tcW w:w="14787" w:type="dxa"/>
            <w:gridSpan w:val="2"/>
            <w:shd w:val="clear" w:color="auto" w:fill="0070C0"/>
          </w:tcPr>
          <w:p w:rsidR="00E67DD9" w:rsidRPr="001C4C88" w:rsidRDefault="008D36BE" w:rsidP="002270F7">
            <w:pPr>
              <w:jc w:val="both"/>
              <w:rPr>
                <w:rFonts w:asciiTheme="minorHAnsi" w:hAnsiTheme="minorHAnsi"/>
                <w:b/>
                <w:color w:val="FFFFFF" w:themeColor="background1"/>
                <w:sz w:val="24"/>
                <w:szCs w:val="24"/>
              </w:rPr>
            </w:pPr>
            <w:r w:rsidRPr="001C4C88">
              <w:rPr>
                <w:rFonts w:asciiTheme="minorHAnsi" w:hAnsiTheme="minorHAnsi"/>
                <w:b/>
                <w:color w:val="FFFFFF" w:themeColor="background1"/>
                <w:sz w:val="24"/>
                <w:szCs w:val="24"/>
              </w:rPr>
              <w:t xml:space="preserve">Goal </w:t>
            </w:r>
          </w:p>
          <w:p w:rsidR="008D36BE" w:rsidRPr="001C4C88" w:rsidRDefault="008D36BE" w:rsidP="002270F7">
            <w:pPr>
              <w:jc w:val="both"/>
              <w:rPr>
                <w:rFonts w:asciiTheme="minorHAnsi" w:hAnsiTheme="minorHAnsi"/>
                <w:b/>
                <w:color w:val="FFFFFF" w:themeColor="background1"/>
                <w:sz w:val="24"/>
                <w:szCs w:val="24"/>
              </w:rPr>
            </w:pPr>
            <w:r w:rsidRPr="001C4C88">
              <w:rPr>
                <w:rFonts w:asciiTheme="minorHAnsi" w:hAnsiTheme="minorHAnsi"/>
                <w:b/>
                <w:color w:val="FFFFFF" w:themeColor="background1"/>
                <w:sz w:val="24"/>
                <w:szCs w:val="24"/>
              </w:rPr>
              <w:t>Strengthened Parliament as one of the constitutionally mandated institutions to increase state accountability, responsiveness and transparency in the making and implementing of public policy.</w:t>
            </w:r>
          </w:p>
        </w:tc>
      </w:tr>
      <w:tr w:rsidR="008D36BE" w:rsidRPr="001C4C88" w:rsidTr="00EB757F">
        <w:tc>
          <w:tcPr>
            <w:tcW w:w="14787" w:type="dxa"/>
            <w:gridSpan w:val="2"/>
            <w:shd w:val="clear" w:color="auto" w:fill="C6D9F1" w:themeFill="text2" w:themeFillTint="33"/>
          </w:tcPr>
          <w:p w:rsidR="008D36BE" w:rsidRPr="001C4C88" w:rsidRDefault="008D36BE" w:rsidP="002270F7">
            <w:pPr>
              <w:jc w:val="both"/>
              <w:rPr>
                <w:rFonts w:asciiTheme="minorHAnsi" w:hAnsiTheme="minorHAnsi"/>
                <w:sz w:val="24"/>
                <w:szCs w:val="24"/>
              </w:rPr>
            </w:pPr>
            <w:r w:rsidRPr="001C4C88">
              <w:rPr>
                <w:rFonts w:asciiTheme="minorHAnsi" w:hAnsiTheme="minorHAnsi"/>
                <w:b/>
                <w:sz w:val="24"/>
                <w:szCs w:val="24"/>
              </w:rPr>
              <w:t xml:space="preserve">Purpose </w:t>
            </w:r>
            <w:r w:rsidRPr="001C4C88">
              <w:rPr>
                <w:rFonts w:asciiTheme="minorHAnsi" w:hAnsiTheme="minorHAnsi"/>
                <w:sz w:val="24"/>
                <w:szCs w:val="24"/>
              </w:rPr>
              <w:t>Parliament effectively discharges its mandate:</w:t>
            </w:r>
          </w:p>
          <w:p w:rsidR="008D36BE" w:rsidRPr="001C4C88" w:rsidRDefault="008D36BE" w:rsidP="002270F7">
            <w:pPr>
              <w:jc w:val="both"/>
              <w:rPr>
                <w:rFonts w:asciiTheme="minorHAnsi" w:hAnsiTheme="minorHAnsi"/>
                <w:sz w:val="24"/>
                <w:szCs w:val="24"/>
              </w:rPr>
            </w:pPr>
            <w:r w:rsidRPr="001C4C88">
              <w:rPr>
                <w:rFonts w:asciiTheme="minorHAnsi" w:hAnsiTheme="minorHAnsi"/>
                <w:sz w:val="24"/>
                <w:szCs w:val="24"/>
              </w:rPr>
              <w:t>Legislative drafting, executive oversight and citizen representation (voice).</w:t>
            </w:r>
          </w:p>
          <w:p w:rsidR="008D36BE" w:rsidRPr="001C4C88" w:rsidRDefault="008D36BE" w:rsidP="002270F7">
            <w:pPr>
              <w:jc w:val="both"/>
              <w:rPr>
                <w:rFonts w:asciiTheme="minorHAnsi" w:hAnsiTheme="minorHAnsi"/>
                <w:b/>
                <w:sz w:val="24"/>
                <w:szCs w:val="24"/>
              </w:rPr>
            </w:pPr>
          </w:p>
        </w:tc>
      </w:tr>
      <w:tr w:rsidR="0000655B" w:rsidRPr="001C4C88" w:rsidTr="00507736">
        <w:tc>
          <w:tcPr>
            <w:tcW w:w="6318" w:type="dxa"/>
            <w:shd w:val="clear" w:color="auto" w:fill="DBE5F1" w:themeFill="accent1" w:themeFillTint="33"/>
          </w:tcPr>
          <w:p w:rsidR="0000655B" w:rsidRPr="001C4C88" w:rsidRDefault="0000655B" w:rsidP="002270F7">
            <w:pPr>
              <w:jc w:val="both"/>
              <w:rPr>
                <w:rFonts w:asciiTheme="minorHAnsi" w:hAnsiTheme="minorHAnsi"/>
                <w:b/>
                <w:sz w:val="24"/>
                <w:szCs w:val="24"/>
              </w:rPr>
            </w:pPr>
            <w:r w:rsidRPr="001C4C88">
              <w:rPr>
                <w:rFonts w:asciiTheme="minorHAnsi" w:hAnsiTheme="minorHAnsi"/>
                <w:b/>
                <w:sz w:val="24"/>
                <w:szCs w:val="24"/>
              </w:rPr>
              <w:t xml:space="preserve">Outcome 1: </w:t>
            </w:r>
            <w:r w:rsidRPr="001C4C88">
              <w:rPr>
                <w:rFonts w:asciiTheme="minorHAnsi" w:hAnsiTheme="minorHAnsi"/>
                <w:sz w:val="24"/>
                <w:szCs w:val="24"/>
              </w:rPr>
              <w:t>Legislative drafting &amp; policy analysis capacity strengthened</w:t>
            </w:r>
          </w:p>
        </w:tc>
        <w:tc>
          <w:tcPr>
            <w:tcW w:w="8469" w:type="dxa"/>
            <w:shd w:val="clear" w:color="auto" w:fill="DBE5F1" w:themeFill="accent1" w:themeFillTint="33"/>
          </w:tcPr>
          <w:p w:rsidR="0000655B" w:rsidRPr="001C4C88" w:rsidRDefault="0000655B" w:rsidP="0000655B">
            <w:pPr>
              <w:jc w:val="both"/>
              <w:rPr>
                <w:rFonts w:asciiTheme="minorHAnsi" w:hAnsiTheme="minorHAnsi"/>
                <w:i/>
                <w:sz w:val="24"/>
                <w:szCs w:val="24"/>
              </w:rPr>
            </w:pPr>
            <w:r w:rsidRPr="001C4C88">
              <w:rPr>
                <w:rFonts w:asciiTheme="minorHAnsi" w:hAnsiTheme="minorHAnsi"/>
                <w:b/>
                <w:sz w:val="24"/>
                <w:szCs w:val="24"/>
              </w:rPr>
              <w:t xml:space="preserve">Indicators: </w:t>
            </w:r>
            <w:r w:rsidRPr="001C4C88">
              <w:rPr>
                <w:rFonts w:asciiTheme="minorHAnsi" w:hAnsiTheme="minorHAnsi"/>
                <w:i/>
                <w:sz w:val="24"/>
                <w:szCs w:val="24"/>
              </w:rPr>
              <w:t>1.1 Human resources strengthened including both members and support staff;</w:t>
            </w:r>
          </w:p>
          <w:p w:rsidR="0000655B" w:rsidRPr="001C4C88" w:rsidRDefault="0000655B" w:rsidP="0000655B">
            <w:pPr>
              <w:jc w:val="both"/>
              <w:rPr>
                <w:rFonts w:asciiTheme="minorHAnsi" w:hAnsiTheme="minorHAnsi"/>
                <w:i/>
                <w:sz w:val="24"/>
                <w:szCs w:val="24"/>
              </w:rPr>
            </w:pPr>
            <w:r w:rsidRPr="001C4C88">
              <w:rPr>
                <w:rFonts w:asciiTheme="minorHAnsi" w:hAnsiTheme="minorHAnsi"/>
                <w:i/>
                <w:sz w:val="24"/>
                <w:szCs w:val="24"/>
              </w:rPr>
              <w:t>1.2 Technical support services provided to individual members and commissions.</w:t>
            </w:r>
          </w:p>
          <w:p w:rsidR="0000655B" w:rsidRPr="001C4C88" w:rsidRDefault="0000655B" w:rsidP="0000655B">
            <w:pPr>
              <w:jc w:val="both"/>
              <w:rPr>
                <w:rFonts w:asciiTheme="minorHAnsi" w:hAnsiTheme="minorHAnsi"/>
                <w:b/>
                <w:sz w:val="24"/>
                <w:szCs w:val="24"/>
              </w:rPr>
            </w:pPr>
          </w:p>
        </w:tc>
      </w:tr>
      <w:tr w:rsidR="0000655B" w:rsidRPr="001C4C88" w:rsidTr="0000655B">
        <w:tc>
          <w:tcPr>
            <w:tcW w:w="6318" w:type="dxa"/>
          </w:tcPr>
          <w:p w:rsidR="0000655B" w:rsidRPr="001C4C88" w:rsidRDefault="0000655B" w:rsidP="002270F7">
            <w:pPr>
              <w:jc w:val="both"/>
              <w:rPr>
                <w:rFonts w:asciiTheme="minorHAnsi" w:hAnsiTheme="minorHAnsi"/>
                <w:b/>
                <w:sz w:val="24"/>
                <w:szCs w:val="24"/>
              </w:rPr>
            </w:pPr>
            <w:r w:rsidRPr="001C4C88">
              <w:rPr>
                <w:rFonts w:asciiTheme="minorHAnsi" w:hAnsiTheme="minorHAnsi"/>
                <w:b/>
                <w:sz w:val="24"/>
                <w:szCs w:val="24"/>
              </w:rPr>
              <w:t>Activities planned Q2-Q4 2010</w:t>
            </w:r>
          </w:p>
        </w:tc>
        <w:tc>
          <w:tcPr>
            <w:tcW w:w="8469" w:type="dxa"/>
          </w:tcPr>
          <w:p w:rsidR="0000655B" w:rsidRPr="001C4C88" w:rsidRDefault="0000655B" w:rsidP="002270F7">
            <w:pPr>
              <w:jc w:val="both"/>
              <w:rPr>
                <w:rFonts w:asciiTheme="minorHAnsi" w:hAnsiTheme="minorHAnsi"/>
                <w:b/>
                <w:sz w:val="24"/>
                <w:szCs w:val="24"/>
              </w:rPr>
            </w:pPr>
            <w:r w:rsidRPr="001C4C88">
              <w:rPr>
                <w:rFonts w:asciiTheme="minorHAnsi" w:hAnsiTheme="minorHAnsi"/>
                <w:b/>
                <w:sz w:val="24"/>
                <w:szCs w:val="24"/>
              </w:rPr>
              <w:t>Achievements/ Actual Results</w:t>
            </w:r>
          </w:p>
        </w:tc>
      </w:tr>
      <w:tr w:rsidR="0000655B" w:rsidRPr="001C4C88" w:rsidTr="0000655B">
        <w:tc>
          <w:tcPr>
            <w:tcW w:w="6318" w:type="dxa"/>
          </w:tcPr>
          <w:p w:rsidR="0000655B" w:rsidRPr="001C4C88" w:rsidRDefault="0000655B" w:rsidP="006B165E">
            <w:pPr>
              <w:pStyle w:val="ListParagraph"/>
              <w:numPr>
                <w:ilvl w:val="0"/>
                <w:numId w:val="21"/>
              </w:numPr>
              <w:jc w:val="both"/>
              <w:rPr>
                <w:rFonts w:asciiTheme="minorHAnsi" w:hAnsiTheme="minorHAnsi"/>
                <w:sz w:val="24"/>
                <w:szCs w:val="24"/>
              </w:rPr>
            </w:pPr>
            <w:r w:rsidRPr="001C4C88">
              <w:rPr>
                <w:rFonts w:asciiTheme="minorHAnsi" w:hAnsiTheme="minorHAnsi"/>
                <w:sz w:val="24"/>
                <w:szCs w:val="24"/>
              </w:rPr>
              <w:t>Revision of the Parliament’s Strategic Development Plan (PSDP)</w:t>
            </w:r>
          </w:p>
          <w:p w:rsidR="009C3B2D" w:rsidRPr="001C4C88" w:rsidRDefault="0000655B" w:rsidP="006B165E">
            <w:pPr>
              <w:pStyle w:val="ListParagraph"/>
              <w:numPr>
                <w:ilvl w:val="0"/>
                <w:numId w:val="21"/>
              </w:numPr>
              <w:jc w:val="both"/>
              <w:rPr>
                <w:rFonts w:asciiTheme="minorHAnsi" w:hAnsiTheme="minorHAnsi"/>
                <w:sz w:val="24"/>
                <w:szCs w:val="24"/>
              </w:rPr>
            </w:pPr>
            <w:r w:rsidRPr="001C4C88">
              <w:rPr>
                <w:rFonts w:asciiTheme="minorHAnsi" w:hAnsiTheme="minorHAnsi"/>
                <w:sz w:val="24"/>
                <w:szCs w:val="24"/>
              </w:rPr>
              <w:t xml:space="preserve">Improving knowledge and skills of MPs and staff in legislative review and analysis </w:t>
            </w:r>
          </w:p>
          <w:p w:rsidR="009C3B2D" w:rsidRPr="001C4C88" w:rsidRDefault="009C3B2D" w:rsidP="006B165E">
            <w:pPr>
              <w:pStyle w:val="ListParagraph"/>
              <w:numPr>
                <w:ilvl w:val="0"/>
                <w:numId w:val="21"/>
              </w:numPr>
              <w:jc w:val="both"/>
              <w:rPr>
                <w:rFonts w:asciiTheme="minorHAnsi" w:hAnsiTheme="minorHAnsi"/>
                <w:sz w:val="24"/>
                <w:szCs w:val="24"/>
              </w:rPr>
            </w:pPr>
            <w:r w:rsidRPr="001C4C88">
              <w:rPr>
                <w:rFonts w:asciiTheme="minorHAnsi" w:hAnsiTheme="minorHAnsi"/>
                <w:sz w:val="24"/>
                <w:szCs w:val="24"/>
              </w:rPr>
              <w:t xml:space="preserve">Analysis of the implementation of laws passed and their impact on the population (CD) </w:t>
            </w:r>
          </w:p>
          <w:p w:rsidR="0000655B" w:rsidRPr="001C4C88" w:rsidRDefault="0000655B" w:rsidP="006B165E">
            <w:pPr>
              <w:pStyle w:val="ListParagraph"/>
              <w:numPr>
                <w:ilvl w:val="0"/>
                <w:numId w:val="21"/>
              </w:numPr>
              <w:jc w:val="both"/>
              <w:rPr>
                <w:rFonts w:asciiTheme="minorHAnsi" w:hAnsiTheme="minorHAnsi"/>
                <w:sz w:val="24"/>
                <w:szCs w:val="24"/>
              </w:rPr>
            </w:pPr>
            <w:r w:rsidRPr="001C4C88">
              <w:rPr>
                <w:rFonts w:asciiTheme="minorHAnsi" w:hAnsiTheme="minorHAnsi"/>
                <w:sz w:val="24"/>
                <w:szCs w:val="24"/>
              </w:rPr>
              <w:t xml:space="preserve">Seminar on International Day of Democracy on the role of Parliament in consolidating democracy - 200 participants </w:t>
            </w:r>
          </w:p>
          <w:p w:rsidR="0000655B" w:rsidRPr="001C4C88" w:rsidRDefault="0000655B" w:rsidP="006B165E">
            <w:pPr>
              <w:pStyle w:val="ListParagraph"/>
              <w:numPr>
                <w:ilvl w:val="0"/>
                <w:numId w:val="21"/>
              </w:numPr>
              <w:jc w:val="both"/>
              <w:rPr>
                <w:rFonts w:asciiTheme="minorHAnsi" w:hAnsiTheme="minorHAnsi"/>
                <w:sz w:val="24"/>
                <w:szCs w:val="24"/>
              </w:rPr>
            </w:pPr>
            <w:r w:rsidRPr="001C4C88">
              <w:rPr>
                <w:rFonts w:asciiTheme="minorHAnsi" w:hAnsiTheme="minorHAnsi"/>
                <w:sz w:val="24"/>
                <w:szCs w:val="24"/>
              </w:rPr>
              <w:t>Strengthening the Research Units of both Chambers with research tools and skills including gender analysis</w:t>
            </w:r>
          </w:p>
          <w:p w:rsidR="0000655B" w:rsidRPr="001C4C88" w:rsidRDefault="0000655B" w:rsidP="006B165E">
            <w:pPr>
              <w:pStyle w:val="ListParagraph"/>
              <w:numPr>
                <w:ilvl w:val="0"/>
                <w:numId w:val="21"/>
              </w:numPr>
              <w:jc w:val="both"/>
              <w:rPr>
                <w:rFonts w:asciiTheme="minorHAnsi" w:hAnsiTheme="minorHAnsi"/>
                <w:sz w:val="24"/>
                <w:szCs w:val="24"/>
              </w:rPr>
            </w:pPr>
            <w:r w:rsidRPr="001C4C88">
              <w:rPr>
                <w:rFonts w:asciiTheme="minorHAnsi" w:hAnsiTheme="minorHAnsi"/>
                <w:sz w:val="24"/>
                <w:szCs w:val="24"/>
              </w:rPr>
              <w:t xml:space="preserve">Strengthening the Planning and M&amp;E Offices, Senate </w:t>
            </w:r>
            <w:r w:rsidRPr="001C4C88">
              <w:rPr>
                <w:rFonts w:asciiTheme="minorHAnsi" w:hAnsiTheme="minorHAnsi"/>
                <w:sz w:val="24"/>
                <w:szCs w:val="24"/>
              </w:rPr>
              <w:lastRenderedPageBreak/>
              <w:t>and CD</w:t>
            </w:r>
          </w:p>
          <w:p w:rsidR="0000655B" w:rsidRPr="001C4C88" w:rsidRDefault="0000655B" w:rsidP="002270F7">
            <w:pPr>
              <w:jc w:val="both"/>
              <w:rPr>
                <w:rFonts w:asciiTheme="minorHAnsi" w:hAnsiTheme="minorHAnsi"/>
                <w:sz w:val="24"/>
                <w:szCs w:val="24"/>
                <w:highlight w:val="yellow"/>
              </w:rPr>
            </w:pPr>
          </w:p>
        </w:tc>
        <w:tc>
          <w:tcPr>
            <w:tcW w:w="8469" w:type="dxa"/>
          </w:tcPr>
          <w:p w:rsidR="009C3B2D" w:rsidRPr="001C4C88" w:rsidRDefault="009C3B2D" w:rsidP="00421CCC">
            <w:pPr>
              <w:rPr>
                <w:rFonts w:asciiTheme="minorHAnsi" w:hAnsiTheme="minorHAnsi" w:cs="Arial"/>
                <w:sz w:val="24"/>
                <w:szCs w:val="24"/>
              </w:rPr>
            </w:pPr>
            <w:r w:rsidRPr="001C4C88">
              <w:rPr>
                <w:rFonts w:asciiTheme="minorHAnsi" w:hAnsiTheme="minorHAnsi" w:cs="Arial"/>
                <w:b/>
                <w:sz w:val="24"/>
                <w:szCs w:val="24"/>
              </w:rPr>
              <w:lastRenderedPageBreak/>
              <w:t>The Parliament Strategic plan 2010-2015 has been approved</w:t>
            </w:r>
            <w:r w:rsidRPr="001C4C88">
              <w:rPr>
                <w:rFonts w:asciiTheme="minorHAnsi" w:hAnsiTheme="minorHAnsi" w:cs="Arial"/>
                <w:sz w:val="24"/>
                <w:szCs w:val="24"/>
              </w:rPr>
              <w:t xml:space="preserve"> by both Bureaus of Parliament. An internal workshop is to be organised which will be facilitated by Consultants (Global Insight Consulting &amp; Research firm) for validation.  </w:t>
            </w:r>
          </w:p>
          <w:p w:rsidR="009C3B2D" w:rsidRPr="001C4C88" w:rsidRDefault="009C3B2D" w:rsidP="00421CCC">
            <w:pPr>
              <w:rPr>
                <w:rFonts w:asciiTheme="minorHAnsi" w:hAnsiTheme="minorHAnsi" w:cs="Arial"/>
                <w:sz w:val="24"/>
                <w:szCs w:val="24"/>
              </w:rPr>
            </w:pPr>
          </w:p>
          <w:p w:rsidR="009C3B2D" w:rsidRPr="001C4C88" w:rsidRDefault="001C4C88" w:rsidP="00507736">
            <w:pPr>
              <w:pStyle w:val="BodyText"/>
              <w:rPr>
                <w:rFonts w:asciiTheme="minorHAnsi" w:hAnsiTheme="minorHAnsi"/>
                <w:lang w:val="en-GB"/>
              </w:rPr>
            </w:pPr>
            <w:r w:rsidRPr="001C4C88">
              <w:rPr>
                <w:rFonts w:asciiTheme="minorHAnsi" w:hAnsiTheme="minorHAnsi"/>
                <w:b/>
                <w:lang w:val="en-GB"/>
              </w:rPr>
              <w:t xml:space="preserve">Capital market bill: </w:t>
            </w:r>
            <w:r w:rsidR="009C3B2D" w:rsidRPr="001C4C88">
              <w:rPr>
                <w:rFonts w:asciiTheme="minorHAnsi" w:hAnsiTheme="minorHAnsi"/>
                <w:lang w:val="en-GB"/>
              </w:rPr>
              <w:t xml:space="preserve">Knowledge and skills of MPs and staff improved in the area of legislative review and analysis related to the capital market bill  The purpose of the workshop on Capital Market organised by the Chamber of Deputies was to increase the capacity of MPs on how Capital market operate in Rwanda. </w:t>
            </w:r>
          </w:p>
          <w:p w:rsidR="00507736" w:rsidRPr="001C4C88" w:rsidRDefault="001C4C88" w:rsidP="00507736">
            <w:pPr>
              <w:pStyle w:val="BodyText"/>
              <w:rPr>
                <w:rFonts w:asciiTheme="minorHAnsi" w:hAnsiTheme="minorHAnsi"/>
                <w:lang w:val="en-GB"/>
              </w:rPr>
            </w:pPr>
            <w:r w:rsidRPr="001C4C88">
              <w:rPr>
                <w:rFonts w:asciiTheme="minorHAnsi" w:hAnsiTheme="minorHAnsi"/>
                <w:b/>
                <w:lang w:val="en-GB"/>
              </w:rPr>
              <w:t>Dialogue with the population at decentralized levels on political accountability:</w:t>
            </w:r>
            <w:r>
              <w:rPr>
                <w:rFonts w:asciiTheme="minorHAnsi" w:hAnsiTheme="minorHAnsi"/>
                <w:lang w:val="en-GB"/>
              </w:rPr>
              <w:t xml:space="preserve"> </w:t>
            </w:r>
            <w:r w:rsidR="0000655B" w:rsidRPr="001C4C88">
              <w:rPr>
                <w:rFonts w:asciiTheme="minorHAnsi" w:hAnsiTheme="minorHAnsi"/>
                <w:lang w:val="en-GB"/>
              </w:rPr>
              <w:t xml:space="preserve">MPs outreach to citizens strengthened as 98 Members of Parliament (Senators and Deputies) in a group of four persons visited 30 districts of the country in conjunction with the International Day of Democracy under the theme of </w:t>
            </w:r>
            <w:r w:rsidR="0000655B" w:rsidRPr="001C4C88">
              <w:rPr>
                <w:rFonts w:asciiTheme="minorHAnsi" w:hAnsiTheme="minorHAnsi"/>
                <w:i/>
                <w:lang w:val="en-GB"/>
              </w:rPr>
              <w:t xml:space="preserve">Political accountability: </w:t>
            </w:r>
            <w:r w:rsidR="0000655B" w:rsidRPr="001C4C88">
              <w:rPr>
                <w:rFonts w:asciiTheme="minorHAnsi" w:hAnsiTheme="minorHAnsi"/>
                <w:i/>
                <w:lang w:val="en-GB"/>
              </w:rPr>
              <w:lastRenderedPageBreak/>
              <w:t>Forging links between parliaments and citizens</w:t>
            </w:r>
            <w:r w:rsidR="0000655B" w:rsidRPr="001C4C88">
              <w:rPr>
                <w:rFonts w:asciiTheme="minorHAnsi" w:hAnsiTheme="minorHAnsi"/>
                <w:lang w:val="en-GB"/>
              </w:rPr>
              <w:t xml:space="preserve">. Meetings held in all districts with  CSO, Media, local leaders, District counsellors, Political leaders in districts, Heads of secondary school, Private sector and  Religious leaders.  </w:t>
            </w:r>
          </w:p>
          <w:p w:rsidR="0000655B" w:rsidRPr="001C4C88" w:rsidRDefault="0000655B" w:rsidP="00507736">
            <w:pPr>
              <w:pStyle w:val="BodyText"/>
              <w:rPr>
                <w:rFonts w:asciiTheme="minorHAnsi" w:hAnsiTheme="minorHAnsi"/>
                <w:lang w:val="en-GB"/>
              </w:rPr>
            </w:pPr>
            <w:r w:rsidRPr="001C4C88">
              <w:rPr>
                <w:rFonts w:asciiTheme="minorHAnsi" w:hAnsiTheme="minorHAnsi"/>
                <w:lang w:val="en-GB"/>
              </w:rPr>
              <w:br/>
            </w:r>
            <w:r w:rsidRPr="001C4C88">
              <w:rPr>
                <w:rFonts w:asciiTheme="minorHAnsi" w:hAnsiTheme="minorHAnsi"/>
                <w:b/>
                <w:lang w:val="en-GB"/>
              </w:rPr>
              <w:t>Capacity of members of the research unit strengthened</w:t>
            </w:r>
            <w:r w:rsidRPr="001C4C88">
              <w:rPr>
                <w:rFonts w:asciiTheme="minorHAnsi" w:hAnsiTheme="minorHAnsi"/>
                <w:lang w:val="en-GB"/>
              </w:rPr>
              <w:t xml:space="preserve"> in the understanding of role and functions of Parliament in order to better perform legislative research activities to equip Members of Parliament  with quality information for effective decision-making</w:t>
            </w:r>
          </w:p>
          <w:p w:rsidR="0000655B" w:rsidRPr="001C4C88" w:rsidRDefault="0000655B" w:rsidP="00421CCC">
            <w:pPr>
              <w:pStyle w:val="BodyText"/>
              <w:rPr>
                <w:rFonts w:asciiTheme="minorHAnsi" w:hAnsiTheme="minorHAnsi"/>
                <w:lang w:val="en-GB"/>
              </w:rPr>
            </w:pPr>
            <w:r w:rsidRPr="001C4C88">
              <w:rPr>
                <w:rFonts w:asciiTheme="minorHAnsi" w:hAnsiTheme="minorHAnsi"/>
                <w:lang w:val="en-GB"/>
              </w:rPr>
              <w:t>Other research conducted includes:</w:t>
            </w:r>
          </w:p>
          <w:p w:rsidR="0000655B" w:rsidRPr="001C4C88" w:rsidRDefault="0000655B" w:rsidP="00421CCC">
            <w:pPr>
              <w:pStyle w:val="BodyText"/>
              <w:spacing w:after="0"/>
              <w:rPr>
                <w:rFonts w:asciiTheme="minorHAnsi" w:hAnsiTheme="minorHAnsi"/>
                <w:lang w:val="en-GB"/>
              </w:rPr>
            </w:pPr>
            <w:r w:rsidRPr="001C4C88">
              <w:rPr>
                <w:rFonts w:asciiTheme="minorHAnsi" w:hAnsiTheme="minorHAnsi"/>
                <w:lang w:val="en-GB"/>
              </w:rPr>
              <w:t>i)A comprehensive analysis of the National Budget was done and report was used by Senators to make different amendments on the budget, ii)Research conducted on Health Sector Policy (monitoring of implementation of health services, rules, procedures and regulations of “RAMA and M</w:t>
            </w:r>
            <w:r w:rsidR="007F62BB">
              <w:rPr>
                <w:rFonts w:asciiTheme="minorHAnsi" w:hAnsiTheme="minorHAnsi"/>
                <w:lang w:val="en-GB"/>
              </w:rPr>
              <w:t>u</w:t>
            </w:r>
            <w:r w:rsidRPr="001C4C88">
              <w:rPr>
                <w:rFonts w:asciiTheme="minorHAnsi" w:hAnsiTheme="minorHAnsi"/>
                <w:lang w:val="en-GB"/>
              </w:rPr>
              <w:t>tuelle</w:t>
            </w:r>
            <w:r w:rsidR="007F62BB">
              <w:rPr>
                <w:rFonts w:asciiTheme="minorHAnsi" w:hAnsiTheme="minorHAnsi"/>
                <w:lang w:val="en-GB"/>
              </w:rPr>
              <w:t xml:space="preserve">s </w:t>
            </w:r>
            <w:r w:rsidRPr="001C4C88">
              <w:rPr>
                <w:rFonts w:asciiTheme="minorHAnsi" w:hAnsiTheme="minorHAnsi"/>
                <w:lang w:val="en-GB"/>
              </w:rPr>
              <w:t>de Sante”), iii) Research on Family Planning: Policy and strategic plan, iv) Research on Norms and Standards in Health Services v) Proposal on the revision of the Rwandan Constitution of 4/06/2003 as revised to date vi) Analysis on Electoral Code, Penal Code, Laws of Contracts vii)Commission of inquiry on FARG. A comprehensive report was sent to the office of the President of the Senate</w:t>
            </w:r>
          </w:p>
          <w:p w:rsidR="009C3B2D" w:rsidRPr="001C4C88" w:rsidRDefault="009C3B2D" w:rsidP="00421CCC">
            <w:pPr>
              <w:pStyle w:val="BodyText"/>
              <w:rPr>
                <w:bCs/>
              </w:rPr>
            </w:pPr>
          </w:p>
          <w:p w:rsidR="0000655B" w:rsidRPr="001C4C88" w:rsidRDefault="001C4C88" w:rsidP="00421CCC">
            <w:pPr>
              <w:pStyle w:val="BodyText"/>
              <w:rPr>
                <w:rFonts w:asciiTheme="minorHAnsi" w:hAnsiTheme="minorHAnsi"/>
                <w:lang w:val="en-GB"/>
              </w:rPr>
            </w:pPr>
            <w:r w:rsidRPr="001C4C88">
              <w:rPr>
                <w:rFonts w:asciiTheme="minorHAnsi" w:hAnsiTheme="minorHAnsi"/>
                <w:b/>
                <w:lang w:val="en-GB"/>
              </w:rPr>
              <w:t>Cooperation between parliaments strengthened:</w:t>
            </w:r>
            <w:r>
              <w:rPr>
                <w:rFonts w:asciiTheme="minorHAnsi" w:hAnsiTheme="minorHAnsi"/>
                <w:lang w:val="en-GB"/>
              </w:rPr>
              <w:t xml:space="preserve"> </w:t>
            </w:r>
            <w:r w:rsidR="0000655B" w:rsidRPr="001C4C88">
              <w:rPr>
                <w:rFonts w:asciiTheme="minorHAnsi" w:hAnsiTheme="minorHAnsi"/>
                <w:lang w:val="en-GB"/>
              </w:rPr>
              <w:t xml:space="preserve">Study tour </w:t>
            </w:r>
            <w:r w:rsidR="009C3B2D" w:rsidRPr="001C4C88">
              <w:rPr>
                <w:rFonts w:asciiTheme="minorHAnsi" w:hAnsiTheme="minorHAnsi"/>
                <w:lang w:val="en-GB"/>
              </w:rPr>
              <w:t xml:space="preserve">organized </w:t>
            </w:r>
            <w:r w:rsidR="0000655B" w:rsidRPr="001C4C88">
              <w:rPr>
                <w:rFonts w:asciiTheme="minorHAnsi" w:hAnsiTheme="minorHAnsi"/>
                <w:lang w:val="en-GB"/>
              </w:rPr>
              <w:t xml:space="preserve">to China by the Senate Standing Committee on Foreign Affairs, Cooperation and </w:t>
            </w:r>
            <w:r w:rsidR="009C3B2D" w:rsidRPr="001C4C88">
              <w:rPr>
                <w:rFonts w:asciiTheme="minorHAnsi" w:hAnsiTheme="minorHAnsi"/>
                <w:lang w:val="en-GB"/>
              </w:rPr>
              <w:t xml:space="preserve">Security, from 6th to 14th December 2010. </w:t>
            </w:r>
            <w:r w:rsidR="0000655B" w:rsidRPr="001C4C88">
              <w:rPr>
                <w:rFonts w:asciiTheme="minorHAnsi" w:hAnsiTheme="minorHAnsi"/>
                <w:lang w:val="en-GB"/>
              </w:rPr>
              <w:t>The visit to China was conceived within the context of the responsibility of the Senate Committee on Foreign Affairs, Cooperation and Security to contribute to the enhancement of cooperation between Parliament of Rwanda and parliaments of other countries</w:t>
            </w:r>
            <w:r w:rsidR="009C3B2D" w:rsidRPr="001C4C88">
              <w:rPr>
                <w:rFonts w:asciiTheme="minorHAnsi" w:hAnsiTheme="minorHAnsi"/>
                <w:lang w:val="en-GB"/>
              </w:rPr>
              <w:t>.</w:t>
            </w:r>
          </w:p>
          <w:p w:rsidR="0000655B" w:rsidRPr="001C4C88" w:rsidRDefault="0000655B" w:rsidP="00421CCC">
            <w:pPr>
              <w:rPr>
                <w:rFonts w:asciiTheme="minorHAnsi" w:hAnsiTheme="minorHAnsi"/>
                <w:sz w:val="24"/>
                <w:szCs w:val="24"/>
              </w:rPr>
            </w:pPr>
          </w:p>
          <w:p w:rsidR="0000655B" w:rsidRPr="001C4C88" w:rsidRDefault="0000655B" w:rsidP="00421CCC">
            <w:pPr>
              <w:rPr>
                <w:rFonts w:asciiTheme="minorHAnsi" w:hAnsiTheme="minorHAnsi"/>
                <w:sz w:val="24"/>
                <w:szCs w:val="24"/>
              </w:rPr>
            </w:pPr>
            <w:r w:rsidRPr="001C4C88">
              <w:rPr>
                <w:rFonts w:asciiTheme="minorHAnsi" w:hAnsiTheme="minorHAnsi"/>
                <w:sz w:val="24"/>
                <w:szCs w:val="24"/>
              </w:rPr>
              <w:t xml:space="preserve">The </w:t>
            </w:r>
            <w:r w:rsidR="009C3B2D" w:rsidRPr="001C4C88">
              <w:rPr>
                <w:rFonts w:asciiTheme="minorHAnsi" w:hAnsiTheme="minorHAnsi"/>
                <w:sz w:val="24"/>
                <w:szCs w:val="24"/>
              </w:rPr>
              <w:t>Parliament delegation was</w:t>
            </w:r>
            <w:r w:rsidRPr="001C4C88">
              <w:rPr>
                <w:rFonts w:asciiTheme="minorHAnsi" w:hAnsiTheme="minorHAnsi"/>
                <w:sz w:val="24"/>
                <w:szCs w:val="24"/>
              </w:rPr>
              <w:t xml:space="preserve"> comprised </w:t>
            </w:r>
            <w:r w:rsidR="009C3B2D" w:rsidRPr="001C4C88">
              <w:rPr>
                <w:rFonts w:asciiTheme="minorHAnsi" w:hAnsiTheme="minorHAnsi"/>
                <w:sz w:val="24"/>
                <w:szCs w:val="24"/>
              </w:rPr>
              <w:t xml:space="preserve">of: </w:t>
            </w:r>
            <w:r w:rsidRPr="001C4C88">
              <w:rPr>
                <w:rFonts w:asciiTheme="minorHAnsi" w:hAnsiTheme="minorHAnsi"/>
                <w:sz w:val="24"/>
                <w:szCs w:val="24"/>
              </w:rPr>
              <w:t xml:space="preserve">Hon. Senator Munyamugisha Valens the head of Standing committee of foreign affairs, Cooperation and Security, Hon. Senator Mukantagara Stephanie, Hon Deputy Nikuze </w:t>
            </w:r>
            <w:r w:rsidR="009C3B2D" w:rsidRPr="001C4C88">
              <w:rPr>
                <w:rFonts w:asciiTheme="minorHAnsi" w:hAnsiTheme="minorHAnsi"/>
                <w:sz w:val="24"/>
                <w:szCs w:val="24"/>
              </w:rPr>
              <w:t>Nura,</w:t>
            </w:r>
            <w:r w:rsidRPr="001C4C88">
              <w:rPr>
                <w:rFonts w:asciiTheme="minorHAnsi" w:hAnsiTheme="minorHAnsi"/>
                <w:sz w:val="24"/>
                <w:szCs w:val="24"/>
              </w:rPr>
              <w:t xml:space="preserve"> Rwigema Constantin (Committee Clerk) Rusanga Dieudonne (Project Coordinator)</w:t>
            </w:r>
            <w:r w:rsidR="009C3B2D" w:rsidRPr="001C4C88">
              <w:rPr>
                <w:rFonts w:asciiTheme="minorHAnsi" w:hAnsiTheme="minorHAnsi"/>
                <w:sz w:val="24"/>
                <w:szCs w:val="24"/>
              </w:rPr>
              <w:t xml:space="preserve">. </w:t>
            </w:r>
            <w:r w:rsidRPr="001C4C88">
              <w:rPr>
                <w:rFonts w:asciiTheme="minorHAnsi" w:hAnsiTheme="minorHAnsi"/>
                <w:sz w:val="24"/>
                <w:szCs w:val="24"/>
              </w:rPr>
              <w:t xml:space="preserve">The delegation met  </w:t>
            </w:r>
            <w:r w:rsidRPr="001C4C88">
              <w:rPr>
                <w:rFonts w:asciiTheme="minorHAnsi" w:hAnsiTheme="minorHAnsi"/>
                <w:sz w:val="24"/>
                <w:szCs w:val="24"/>
              </w:rPr>
              <w:lastRenderedPageBreak/>
              <w:t xml:space="preserve">Mr. Zhai Jun (Vice Minister of Foreign Affairs), the Chinese standing committee of National People Congress (NPC) and the members of NPC at provincial level of Hainan </w:t>
            </w:r>
          </w:p>
          <w:p w:rsidR="0000655B" w:rsidRPr="001C4C88" w:rsidRDefault="0000655B" w:rsidP="00421CCC">
            <w:pPr>
              <w:pStyle w:val="Default"/>
              <w:rPr>
                <w:rFonts w:asciiTheme="minorHAnsi" w:eastAsia="Calibri" w:hAnsiTheme="minorHAnsi"/>
                <w:lang w:val="en-GB"/>
              </w:rPr>
            </w:pPr>
          </w:p>
        </w:tc>
      </w:tr>
      <w:tr w:rsidR="0000655B" w:rsidRPr="001C4C88" w:rsidTr="0000655B">
        <w:tc>
          <w:tcPr>
            <w:tcW w:w="6318" w:type="dxa"/>
            <w:shd w:val="clear" w:color="auto" w:fill="DBE5F1" w:themeFill="accent1" w:themeFillTint="33"/>
          </w:tcPr>
          <w:p w:rsidR="0000655B" w:rsidRPr="001C4C88" w:rsidRDefault="0000655B" w:rsidP="002270F7">
            <w:pPr>
              <w:jc w:val="both"/>
              <w:rPr>
                <w:rFonts w:asciiTheme="minorHAnsi" w:hAnsiTheme="minorHAnsi"/>
                <w:b/>
                <w:sz w:val="24"/>
                <w:szCs w:val="24"/>
              </w:rPr>
            </w:pPr>
            <w:r w:rsidRPr="001C4C88">
              <w:rPr>
                <w:rFonts w:asciiTheme="minorHAnsi" w:hAnsiTheme="minorHAnsi"/>
                <w:b/>
                <w:sz w:val="24"/>
                <w:szCs w:val="24"/>
              </w:rPr>
              <w:lastRenderedPageBreak/>
              <w:t>Outcome 2: Executive oversight capacity strengthened including Senatorial mandates</w:t>
            </w:r>
          </w:p>
        </w:tc>
        <w:tc>
          <w:tcPr>
            <w:tcW w:w="8469" w:type="dxa"/>
            <w:shd w:val="clear" w:color="auto" w:fill="DBE5F1" w:themeFill="accent1" w:themeFillTint="33"/>
          </w:tcPr>
          <w:p w:rsidR="0000655B" w:rsidRPr="001C4C88" w:rsidRDefault="0000655B" w:rsidP="0000655B">
            <w:pPr>
              <w:jc w:val="both"/>
              <w:rPr>
                <w:rFonts w:asciiTheme="minorHAnsi" w:hAnsiTheme="minorHAnsi"/>
                <w:b/>
                <w:i/>
                <w:sz w:val="24"/>
                <w:szCs w:val="24"/>
              </w:rPr>
            </w:pPr>
            <w:r w:rsidRPr="001C4C88">
              <w:rPr>
                <w:rFonts w:asciiTheme="minorHAnsi" w:hAnsiTheme="minorHAnsi"/>
                <w:b/>
                <w:i/>
                <w:sz w:val="24"/>
                <w:szCs w:val="24"/>
              </w:rPr>
              <w:t>2.1 Human resources strengthened including both members and support staff;</w:t>
            </w:r>
          </w:p>
          <w:p w:rsidR="0000655B" w:rsidRPr="001C4C88" w:rsidRDefault="0000655B" w:rsidP="0000655B">
            <w:pPr>
              <w:jc w:val="both"/>
              <w:rPr>
                <w:rFonts w:asciiTheme="minorHAnsi" w:hAnsiTheme="minorHAnsi"/>
                <w:b/>
                <w:i/>
                <w:sz w:val="24"/>
                <w:szCs w:val="24"/>
              </w:rPr>
            </w:pPr>
            <w:r w:rsidRPr="001C4C88">
              <w:rPr>
                <w:rFonts w:asciiTheme="minorHAnsi" w:hAnsiTheme="minorHAnsi"/>
                <w:b/>
                <w:i/>
                <w:sz w:val="24"/>
                <w:szCs w:val="24"/>
              </w:rPr>
              <w:t>2.2 Technical support services provided to individual members and commissions.</w:t>
            </w:r>
          </w:p>
          <w:p w:rsidR="0000655B" w:rsidRPr="001C4C88" w:rsidRDefault="0000655B" w:rsidP="002270F7">
            <w:pPr>
              <w:pStyle w:val="BodyText"/>
              <w:jc w:val="both"/>
              <w:rPr>
                <w:rFonts w:asciiTheme="minorHAnsi" w:hAnsiTheme="minorHAnsi"/>
                <w:b/>
                <w:lang w:val="en-GB"/>
              </w:rPr>
            </w:pPr>
          </w:p>
        </w:tc>
      </w:tr>
      <w:tr w:rsidR="0000655B" w:rsidRPr="001C4C88" w:rsidTr="004A1DA8">
        <w:tc>
          <w:tcPr>
            <w:tcW w:w="6318" w:type="dxa"/>
          </w:tcPr>
          <w:p w:rsidR="0000655B" w:rsidRPr="001C4C88" w:rsidRDefault="0000655B" w:rsidP="002270F7">
            <w:pPr>
              <w:jc w:val="both"/>
              <w:rPr>
                <w:rFonts w:asciiTheme="minorHAnsi" w:hAnsiTheme="minorHAnsi"/>
                <w:sz w:val="24"/>
                <w:szCs w:val="24"/>
              </w:rPr>
            </w:pPr>
          </w:p>
          <w:p w:rsidR="0000655B" w:rsidRPr="001C4C88" w:rsidRDefault="0000655B" w:rsidP="006B165E">
            <w:pPr>
              <w:pStyle w:val="ListParagraph"/>
              <w:numPr>
                <w:ilvl w:val="0"/>
                <w:numId w:val="22"/>
              </w:numPr>
              <w:jc w:val="both"/>
              <w:rPr>
                <w:rFonts w:asciiTheme="minorHAnsi" w:hAnsiTheme="minorHAnsi"/>
                <w:sz w:val="24"/>
                <w:szCs w:val="24"/>
              </w:rPr>
            </w:pPr>
            <w:r w:rsidRPr="001C4C88">
              <w:rPr>
                <w:rFonts w:asciiTheme="minorHAnsi" w:hAnsiTheme="minorHAnsi"/>
                <w:sz w:val="24"/>
                <w:szCs w:val="24"/>
              </w:rPr>
              <w:t>Organisation of meetings between Parliamentarians and the population to debate draft bills in progress, voted laws, national policies, and listen complaints</w:t>
            </w:r>
          </w:p>
          <w:p w:rsidR="0000655B" w:rsidRPr="001C4C88" w:rsidRDefault="0000655B" w:rsidP="006B165E">
            <w:pPr>
              <w:pStyle w:val="ListParagraph"/>
              <w:numPr>
                <w:ilvl w:val="0"/>
                <w:numId w:val="22"/>
              </w:numPr>
              <w:jc w:val="both"/>
              <w:rPr>
                <w:rFonts w:asciiTheme="minorHAnsi" w:hAnsiTheme="minorHAnsi"/>
                <w:sz w:val="24"/>
                <w:szCs w:val="24"/>
              </w:rPr>
            </w:pPr>
            <w:r w:rsidRPr="001C4C88">
              <w:rPr>
                <w:rFonts w:asciiTheme="minorHAnsi" w:hAnsiTheme="minorHAnsi"/>
                <w:sz w:val="24"/>
                <w:szCs w:val="24"/>
              </w:rPr>
              <w:t>Research on the implementation of government programmes and their impact on the population (disaggregated by sex)</w:t>
            </w:r>
          </w:p>
          <w:p w:rsidR="0000655B" w:rsidRPr="001C4C88" w:rsidRDefault="0000655B" w:rsidP="006B165E">
            <w:pPr>
              <w:pStyle w:val="ListParagraph"/>
              <w:numPr>
                <w:ilvl w:val="0"/>
                <w:numId w:val="22"/>
              </w:numPr>
              <w:jc w:val="both"/>
              <w:rPr>
                <w:rFonts w:asciiTheme="minorHAnsi" w:hAnsiTheme="minorHAnsi"/>
                <w:sz w:val="24"/>
                <w:szCs w:val="24"/>
              </w:rPr>
            </w:pPr>
            <w:r w:rsidRPr="001C4C88">
              <w:rPr>
                <w:rFonts w:asciiTheme="minorHAnsi" w:hAnsiTheme="minorHAnsi"/>
                <w:sz w:val="24"/>
                <w:szCs w:val="24"/>
              </w:rPr>
              <w:t xml:space="preserve">Workshop on budget analysis (Senate and CD) including gender responsive budget </w:t>
            </w:r>
          </w:p>
          <w:p w:rsidR="0000655B" w:rsidRPr="001C4C88" w:rsidRDefault="0000655B" w:rsidP="006B165E">
            <w:pPr>
              <w:pStyle w:val="ListParagraph"/>
              <w:numPr>
                <w:ilvl w:val="0"/>
                <w:numId w:val="22"/>
              </w:numPr>
              <w:jc w:val="both"/>
              <w:rPr>
                <w:rFonts w:asciiTheme="minorHAnsi" w:hAnsiTheme="minorHAnsi"/>
                <w:sz w:val="24"/>
                <w:szCs w:val="24"/>
              </w:rPr>
            </w:pPr>
            <w:r w:rsidRPr="001C4C88">
              <w:rPr>
                <w:rFonts w:asciiTheme="minorHAnsi" w:hAnsiTheme="minorHAnsi"/>
                <w:sz w:val="24"/>
                <w:szCs w:val="24"/>
              </w:rPr>
              <w:t>Development of a Parliament of Rwanda budgetary oversight handbook (including gender responsive budgeting)</w:t>
            </w:r>
          </w:p>
          <w:p w:rsidR="0000655B" w:rsidRPr="001C4C88" w:rsidRDefault="0000655B" w:rsidP="006B165E">
            <w:pPr>
              <w:pStyle w:val="ListParagraph"/>
              <w:numPr>
                <w:ilvl w:val="0"/>
                <w:numId w:val="22"/>
              </w:numPr>
              <w:jc w:val="both"/>
              <w:rPr>
                <w:rFonts w:asciiTheme="minorHAnsi" w:hAnsiTheme="minorHAnsi"/>
                <w:sz w:val="24"/>
                <w:szCs w:val="24"/>
              </w:rPr>
            </w:pPr>
            <w:r w:rsidRPr="001C4C88">
              <w:rPr>
                <w:rFonts w:asciiTheme="minorHAnsi" w:hAnsiTheme="minorHAnsi"/>
                <w:sz w:val="24"/>
                <w:szCs w:val="24"/>
              </w:rPr>
              <w:t xml:space="preserve">Publish Senate reports on the supervision of the implementation of fundamental principles on multipartism and social justice </w:t>
            </w:r>
          </w:p>
          <w:p w:rsidR="0000655B" w:rsidRPr="001C4C88" w:rsidRDefault="0000655B" w:rsidP="006B165E">
            <w:pPr>
              <w:pStyle w:val="ListParagraph"/>
              <w:numPr>
                <w:ilvl w:val="0"/>
                <w:numId w:val="22"/>
              </w:numPr>
              <w:jc w:val="both"/>
              <w:rPr>
                <w:rFonts w:asciiTheme="minorHAnsi" w:hAnsiTheme="minorHAnsi"/>
                <w:sz w:val="24"/>
                <w:szCs w:val="24"/>
              </w:rPr>
            </w:pPr>
            <w:r w:rsidRPr="001C4C88">
              <w:rPr>
                <w:rFonts w:asciiTheme="minorHAnsi" w:hAnsiTheme="minorHAnsi"/>
                <w:sz w:val="24"/>
                <w:szCs w:val="24"/>
              </w:rPr>
              <w:t>Workshop retreat on good governance for Senators and Deputies on the theme of the contribution of Parliament to unity and reconciliation</w:t>
            </w:r>
          </w:p>
          <w:p w:rsidR="0000655B" w:rsidRPr="001C4C88" w:rsidRDefault="0000655B" w:rsidP="006B165E">
            <w:pPr>
              <w:pStyle w:val="ListParagraph"/>
              <w:numPr>
                <w:ilvl w:val="0"/>
                <w:numId w:val="22"/>
              </w:numPr>
              <w:jc w:val="both"/>
              <w:rPr>
                <w:rFonts w:asciiTheme="minorHAnsi" w:hAnsiTheme="minorHAnsi"/>
                <w:sz w:val="24"/>
                <w:szCs w:val="24"/>
              </w:rPr>
            </w:pPr>
            <w:r w:rsidRPr="001C4C88">
              <w:rPr>
                <w:rFonts w:asciiTheme="minorHAnsi" w:hAnsiTheme="minorHAnsi"/>
                <w:sz w:val="24"/>
                <w:szCs w:val="24"/>
              </w:rPr>
              <w:t>Workshop for 27 technical staff (committee clerk &amp; researchers on report writing and analysis)</w:t>
            </w:r>
          </w:p>
          <w:p w:rsidR="0000655B" w:rsidRPr="001C4C88" w:rsidRDefault="0000655B" w:rsidP="002270F7">
            <w:pPr>
              <w:jc w:val="both"/>
              <w:rPr>
                <w:rFonts w:asciiTheme="minorHAnsi" w:hAnsiTheme="minorHAnsi"/>
                <w:bCs/>
                <w:sz w:val="24"/>
                <w:szCs w:val="24"/>
              </w:rPr>
            </w:pPr>
          </w:p>
        </w:tc>
        <w:tc>
          <w:tcPr>
            <w:tcW w:w="8469" w:type="dxa"/>
          </w:tcPr>
          <w:p w:rsidR="0000655B" w:rsidRPr="001C4C88" w:rsidRDefault="0000655B" w:rsidP="002270F7">
            <w:pPr>
              <w:jc w:val="both"/>
              <w:rPr>
                <w:rFonts w:asciiTheme="minorHAnsi" w:hAnsiTheme="minorHAnsi"/>
                <w:sz w:val="24"/>
                <w:szCs w:val="24"/>
              </w:rPr>
            </w:pPr>
          </w:p>
          <w:p w:rsidR="0000655B" w:rsidRPr="001C4C88" w:rsidRDefault="001C4C88" w:rsidP="002270F7">
            <w:pPr>
              <w:jc w:val="both"/>
              <w:rPr>
                <w:rFonts w:asciiTheme="minorHAnsi" w:hAnsiTheme="minorHAnsi"/>
                <w:sz w:val="24"/>
                <w:szCs w:val="24"/>
              </w:rPr>
            </w:pPr>
            <w:r w:rsidRPr="001C4C88">
              <w:rPr>
                <w:rFonts w:asciiTheme="minorHAnsi" w:hAnsiTheme="minorHAnsi"/>
                <w:b/>
                <w:sz w:val="24"/>
                <w:szCs w:val="24"/>
              </w:rPr>
              <w:t>Field visits as part of dialogue and verification of implementation of development policies conducted:</w:t>
            </w:r>
            <w:r>
              <w:rPr>
                <w:rFonts w:asciiTheme="minorHAnsi" w:hAnsiTheme="minorHAnsi"/>
                <w:sz w:val="24"/>
                <w:szCs w:val="24"/>
              </w:rPr>
              <w:t xml:space="preserve"> </w:t>
            </w:r>
            <w:r w:rsidR="0000655B" w:rsidRPr="001C4C88">
              <w:rPr>
                <w:rFonts w:asciiTheme="minorHAnsi" w:hAnsiTheme="minorHAnsi"/>
                <w:sz w:val="24"/>
                <w:szCs w:val="24"/>
              </w:rPr>
              <w:t xml:space="preserve">The Senate Committee on social affairs had field visits to 11 districts to assess issues relation to population growth, decentralization of health services, participation of community in reproductive health programs and to identify challenges faced in implementation of health programmes and lastly to identify maternal mortality related issues and identify actions taken by the government in resolving infant and child mortality. </w:t>
            </w:r>
          </w:p>
          <w:p w:rsidR="0000655B" w:rsidRPr="001C4C88" w:rsidRDefault="0000655B" w:rsidP="002270F7">
            <w:pPr>
              <w:jc w:val="both"/>
              <w:rPr>
                <w:rFonts w:asciiTheme="minorHAnsi" w:hAnsiTheme="minorHAnsi"/>
                <w:sz w:val="24"/>
                <w:szCs w:val="24"/>
              </w:rPr>
            </w:pPr>
          </w:p>
          <w:p w:rsidR="00E95A68" w:rsidRPr="001C4C88" w:rsidRDefault="00E95A68" w:rsidP="00E95A68">
            <w:pPr>
              <w:pStyle w:val="BodyText"/>
              <w:rPr>
                <w:rFonts w:asciiTheme="minorHAnsi" w:hAnsiTheme="minorHAnsi"/>
                <w:lang w:val="en-GB"/>
              </w:rPr>
            </w:pPr>
            <w:r w:rsidRPr="001C4C88">
              <w:rPr>
                <w:rFonts w:asciiTheme="minorHAnsi" w:hAnsiTheme="minorHAnsi"/>
                <w:lang w:val="en-GB"/>
              </w:rPr>
              <w:t>Members of Standing committee of Agriculture, Livestock development and Environment standing committee at the Chamber of Deputies have planned to visit all 30 districts of the country, one sector per district.</w:t>
            </w:r>
          </w:p>
          <w:p w:rsidR="00E95A68" w:rsidRPr="001C4C88" w:rsidRDefault="00E95A68" w:rsidP="00E95A68">
            <w:pPr>
              <w:pStyle w:val="BodyText"/>
              <w:rPr>
                <w:rFonts w:asciiTheme="minorHAnsi" w:hAnsiTheme="minorHAnsi"/>
                <w:lang w:val="en-GB"/>
              </w:rPr>
            </w:pPr>
            <w:r w:rsidRPr="001C4C88">
              <w:rPr>
                <w:rFonts w:asciiTheme="minorHAnsi" w:hAnsiTheme="minorHAnsi"/>
                <w:lang w:val="en-GB"/>
              </w:rPr>
              <w:t>Prior to the field visits in districts, MPs held discussions with officials of Ministry of local government, Ministry of finance, Ministry of Infrastructure, Central Bank and Rwanda Cooperative Agency</w:t>
            </w:r>
          </w:p>
          <w:p w:rsidR="00E95A68" w:rsidRPr="001C4C88" w:rsidRDefault="00E95A68" w:rsidP="002270F7">
            <w:pPr>
              <w:jc w:val="both"/>
              <w:rPr>
                <w:rFonts w:asciiTheme="minorHAnsi" w:hAnsiTheme="minorHAnsi"/>
                <w:sz w:val="24"/>
                <w:szCs w:val="24"/>
              </w:rPr>
            </w:pPr>
          </w:p>
          <w:p w:rsidR="0000655B" w:rsidRPr="001C4C88" w:rsidRDefault="001C4C88" w:rsidP="002270F7">
            <w:pPr>
              <w:jc w:val="both"/>
              <w:rPr>
                <w:rFonts w:asciiTheme="minorHAnsi" w:hAnsiTheme="minorHAnsi"/>
                <w:sz w:val="24"/>
                <w:szCs w:val="24"/>
              </w:rPr>
            </w:pPr>
            <w:r w:rsidRPr="001C4C88">
              <w:rPr>
                <w:rFonts w:asciiTheme="minorHAnsi" w:hAnsiTheme="minorHAnsi"/>
                <w:b/>
                <w:sz w:val="24"/>
                <w:szCs w:val="24"/>
              </w:rPr>
              <w:t>2008 Audit report assessed:</w:t>
            </w:r>
            <w:r>
              <w:rPr>
                <w:rFonts w:asciiTheme="minorHAnsi" w:hAnsiTheme="minorHAnsi"/>
                <w:sz w:val="24"/>
                <w:szCs w:val="24"/>
              </w:rPr>
              <w:t xml:space="preserve"> </w:t>
            </w:r>
            <w:r w:rsidR="0000655B" w:rsidRPr="001C4C88">
              <w:rPr>
                <w:rFonts w:asciiTheme="minorHAnsi" w:hAnsiTheme="minorHAnsi"/>
                <w:sz w:val="24"/>
                <w:szCs w:val="24"/>
              </w:rPr>
              <w:t xml:space="preserve">A retreat of the Budget Committee of the Chamber of Deputies to assess the 2008 Auditor General report was conducted. </w:t>
            </w:r>
          </w:p>
          <w:p w:rsidR="00E95A68" w:rsidRPr="001C4C88" w:rsidRDefault="00E95A68" w:rsidP="002270F7">
            <w:pPr>
              <w:jc w:val="both"/>
              <w:rPr>
                <w:rFonts w:asciiTheme="minorHAnsi" w:hAnsiTheme="minorHAnsi"/>
                <w:sz w:val="24"/>
                <w:szCs w:val="24"/>
              </w:rPr>
            </w:pPr>
          </w:p>
          <w:p w:rsidR="0000655B" w:rsidRPr="001C4C88" w:rsidRDefault="0000655B" w:rsidP="002270F7">
            <w:pPr>
              <w:jc w:val="both"/>
              <w:rPr>
                <w:rFonts w:asciiTheme="minorHAnsi" w:hAnsiTheme="minorHAnsi"/>
                <w:sz w:val="24"/>
                <w:szCs w:val="24"/>
              </w:rPr>
            </w:pPr>
            <w:r w:rsidRPr="001C4C88">
              <w:rPr>
                <w:rFonts w:asciiTheme="minorHAnsi" w:hAnsiTheme="minorHAnsi"/>
                <w:b/>
                <w:sz w:val="24"/>
                <w:szCs w:val="24"/>
              </w:rPr>
              <w:t>The study on “Political Pluralism and Power Sharing In Rwanda”</w:t>
            </w:r>
            <w:r w:rsidRPr="001C4C88">
              <w:rPr>
                <w:rFonts w:asciiTheme="minorHAnsi" w:hAnsiTheme="minorHAnsi"/>
                <w:sz w:val="24"/>
                <w:szCs w:val="24"/>
              </w:rPr>
              <w:t xml:space="preserve"> was conceived by the Senate and commissioned to the </w:t>
            </w:r>
            <w:r w:rsidR="009C3B2D" w:rsidRPr="001C4C88">
              <w:rPr>
                <w:rFonts w:asciiTheme="minorHAnsi" w:hAnsiTheme="minorHAnsi"/>
                <w:sz w:val="24"/>
                <w:szCs w:val="24"/>
              </w:rPr>
              <w:t>Centre</w:t>
            </w:r>
            <w:r w:rsidRPr="001C4C88">
              <w:rPr>
                <w:rFonts w:asciiTheme="minorHAnsi" w:hAnsiTheme="minorHAnsi"/>
                <w:sz w:val="24"/>
                <w:szCs w:val="24"/>
              </w:rPr>
              <w:t xml:space="preserve"> of Conflict Management of the National University for execution. Political Pluralism and Power Sharing are among the constitutional principles to which the state of Rwanda has committed itself to </w:t>
            </w:r>
            <w:r w:rsidRPr="001C4C88">
              <w:rPr>
                <w:rFonts w:asciiTheme="minorHAnsi" w:hAnsiTheme="minorHAnsi"/>
                <w:sz w:val="24"/>
                <w:szCs w:val="24"/>
              </w:rPr>
              <w:lastRenderedPageBreak/>
              <w:t>conform and the Constitution confers to the Senate the mission of supervising the application of those principles. Instruments that are used by the Senate to implement that supervisory mission include research.</w:t>
            </w:r>
          </w:p>
          <w:p w:rsidR="0000655B" w:rsidRPr="001C4C88" w:rsidRDefault="0000655B" w:rsidP="002270F7">
            <w:pPr>
              <w:jc w:val="both"/>
              <w:rPr>
                <w:rFonts w:asciiTheme="minorHAnsi" w:hAnsiTheme="minorHAnsi"/>
                <w:sz w:val="24"/>
                <w:szCs w:val="24"/>
              </w:rPr>
            </w:pPr>
          </w:p>
          <w:p w:rsidR="0000655B" w:rsidRPr="001C4C88" w:rsidRDefault="0000655B" w:rsidP="00507736">
            <w:pPr>
              <w:pStyle w:val="BodyText"/>
              <w:jc w:val="both"/>
              <w:rPr>
                <w:rFonts w:asciiTheme="minorHAnsi" w:hAnsiTheme="minorHAnsi"/>
                <w:lang w:val="en-GB"/>
              </w:rPr>
            </w:pPr>
            <w:r w:rsidRPr="001C4C88">
              <w:rPr>
                <w:rFonts w:asciiTheme="minorHAnsi" w:hAnsiTheme="minorHAnsi"/>
                <w:lang w:val="en-GB"/>
              </w:rPr>
              <w:t>The launching ceremony was on 3rd September, among participants were: Civil society, Religious leaders, Media, political parties and other discussants included a lawyer from Switzerland and a Communication Consultant of Commonwealth Parliamentary Association</w:t>
            </w:r>
          </w:p>
        </w:tc>
      </w:tr>
      <w:tr w:rsidR="0000655B" w:rsidRPr="001C4C88" w:rsidTr="0000655B">
        <w:tc>
          <w:tcPr>
            <w:tcW w:w="6318" w:type="dxa"/>
            <w:shd w:val="clear" w:color="auto" w:fill="DBE5F1" w:themeFill="accent1" w:themeFillTint="33"/>
          </w:tcPr>
          <w:p w:rsidR="0000655B" w:rsidRPr="001C4C88" w:rsidRDefault="0000655B" w:rsidP="002270F7">
            <w:pPr>
              <w:jc w:val="both"/>
              <w:rPr>
                <w:rFonts w:asciiTheme="minorHAnsi" w:hAnsiTheme="minorHAnsi"/>
                <w:b/>
                <w:sz w:val="24"/>
                <w:szCs w:val="24"/>
              </w:rPr>
            </w:pPr>
            <w:r w:rsidRPr="001C4C88">
              <w:rPr>
                <w:rFonts w:asciiTheme="minorHAnsi" w:hAnsiTheme="minorHAnsi"/>
                <w:b/>
                <w:sz w:val="24"/>
                <w:szCs w:val="24"/>
              </w:rPr>
              <w:lastRenderedPageBreak/>
              <w:t>Outcome 3: Citizen representation capacity strengthened (increasing citizen voice in public decision-making</w:t>
            </w:r>
          </w:p>
        </w:tc>
        <w:tc>
          <w:tcPr>
            <w:tcW w:w="8469" w:type="dxa"/>
            <w:shd w:val="clear" w:color="auto" w:fill="DBE5F1" w:themeFill="accent1" w:themeFillTint="33"/>
          </w:tcPr>
          <w:p w:rsidR="0000655B" w:rsidRPr="001C4C88" w:rsidRDefault="0000655B" w:rsidP="0000655B">
            <w:pPr>
              <w:jc w:val="both"/>
              <w:rPr>
                <w:rFonts w:asciiTheme="minorHAnsi" w:hAnsiTheme="minorHAnsi"/>
                <w:b/>
                <w:i/>
                <w:sz w:val="24"/>
                <w:szCs w:val="24"/>
              </w:rPr>
            </w:pPr>
            <w:r w:rsidRPr="001C4C88">
              <w:rPr>
                <w:rFonts w:asciiTheme="minorHAnsi" w:hAnsiTheme="minorHAnsi"/>
                <w:b/>
                <w:i/>
                <w:sz w:val="24"/>
                <w:szCs w:val="24"/>
              </w:rPr>
              <w:t>3.1 Human resources strengthened including both members and support staff;</w:t>
            </w:r>
          </w:p>
          <w:p w:rsidR="0000655B" w:rsidRPr="001C4C88" w:rsidRDefault="0000655B" w:rsidP="0000655B">
            <w:pPr>
              <w:jc w:val="both"/>
              <w:rPr>
                <w:rFonts w:asciiTheme="minorHAnsi" w:hAnsiTheme="minorHAnsi"/>
                <w:b/>
                <w:i/>
                <w:sz w:val="24"/>
                <w:szCs w:val="24"/>
              </w:rPr>
            </w:pPr>
            <w:r w:rsidRPr="001C4C88">
              <w:rPr>
                <w:rFonts w:asciiTheme="minorHAnsi" w:hAnsiTheme="minorHAnsi"/>
                <w:b/>
                <w:i/>
                <w:sz w:val="24"/>
                <w:szCs w:val="24"/>
              </w:rPr>
              <w:t>3.2 Technical support services provided to individual members and commissions</w:t>
            </w:r>
          </w:p>
          <w:p w:rsidR="0000655B" w:rsidRPr="001C4C88" w:rsidRDefault="0000655B" w:rsidP="002270F7">
            <w:pPr>
              <w:jc w:val="both"/>
              <w:rPr>
                <w:rFonts w:asciiTheme="minorHAnsi" w:hAnsiTheme="minorHAnsi"/>
                <w:b/>
                <w:sz w:val="24"/>
                <w:szCs w:val="24"/>
              </w:rPr>
            </w:pPr>
          </w:p>
        </w:tc>
      </w:tr>
      <w:tr w:rsidR="0000655B" w:rsidRPr="001C4C88" w:rsidTr="004A1DA8">
        <w:tc>
          <w:tcPr>
            <w:tcW w:w="6318" w:type="dxa"/>
          </w:tcPr>
          <w:p w:rsidR="0000655B" w:rsidRPr="001C4C88" w:rsidRDefault="0000655B" w:rsidP="006B165E">
            <w:pPr>
              <w:pStyle w:val="ListParagraph"/>
              <w:numPr>
                <w:ilvl w:val="0"/>
                <w:numId w:val="23"/>
              </w:numPr>
              <w:jc w:val="both"/>
              <w:rPr>
                <w:rFonts w:asciiTheme="minorHAnsi" w:hAnsiTheme="minorHAnsi"/>
                <w:sz w:val="24"/>
                <w:szCs w:val="24"/>
              </w:rPr>
            </w:pPr>
            <w:r w:rsidRPr="001C4C88">
              <w:rPr>
                <w:rFonts w:asciiTheme="minorHAnsi" w:hAnsiTheme="minorHAnsi"/>
                <w:sz w:val="24"/>
                <w:szCs w:val="24"/>
              </w:rPr>
              <w:t xml:space="preserve">Establishing radio infrastructure </w:t>
            </w:r>
          </w:p>
          <w:p w:rsidR="0000655B" w:rsidRPr="001C4C88" w:rsidRDefault="0000655B" w:rsidP="006B165E">
            <w:pPr>
              <w:pStyle w:val="ListParagraph"/>
              <w:numPr>
                <w:ilvl w:val="0"/>
                <w:numId w:val="23"/>
              </w:numPr>
              <w:jc w:val="both"/>
              <w:rPr>
                <w:rFonts w:asciiTheme="minorHAnsi" w:hAnsiTheme="minorHAnsi"/>
                <w:sz w:val="24"/>
                <w:szCs w:val="24"/>
              </w:rPr>
            </w:pPr>
            <w:r w:rsidRPr="001C4C88">
              <w:rPr>
                <w:rFonts w:asciiTheme="minorHAnsi" w:hAnsiTheme="minorHAnsi"/>
                <w:sz w:val="24"/>
                <w:szCs w:val="24"/>
              </w:rPr>
              <w:t xml:space="preserve">Purchase of airtime for pilot broadcasts on national radio and TV </w:t>
            </w:r>
          </w:p>
          <w:p w:rsidR="0000655B" w:rsidRPr="001C4C88" w:rsidRDefault="0000655B" w:rsidP="006B165E">
            <w:pPr>
              <w:pStyle w:val="ListParagraph"/>
              <w:numPr>
                <w:ilvl w:val="0"/>
                <w:numId w:val="23"/>
              </w:numPr>
              <w:jc w:val="both"/>
              <w:rPr>
                <w:rFonts w:asciiTheme="minorHAnsi" w:hAnsiTheme="minorHAnsi"/>
                <w:sz w:val="24"/>
                <w:szCs w:val="24"/>
              </w:rPr>
            </w:pPr>
            <w:r w:rsidRPr="001C4C88">
              <w:rPr>
                <w:rFonts w:asciiTheme="minorHAnsi" w:hAnsiTheme="minorHAnsi"/>
                <w:sz w:val="24"/>
                <w:szCs w:val="24"/>
              </w:rPr>
              <w:t>Parliament public outreach (open days) which include gender information desk</w:t>
            </w:r>
          </w:p>
          <w:p w:rsidR="0000655B" w:rsidRPr="001C4C88" w:rsidRDefault="0000655B" w:rsidP="006B165E">
            <w:pPr>
              <w:pStyle w:val="ListParagraph"/>
              <w:numPr>
                <w:ilvl w:val="0"/>
                <w:numId w:val="23"/>
              </w:numPr>
              <w:jc w:val="both"/>
              <w:rPr>
                <w:rFonts w:asciiTheme="minorHAnsi" w:hAnsiTheme="minorHAnsi"/>
                <w:sz w:val="24"/>
                <w:szCs w:val="24"/>
              </w:rPr>
            </w:pPr>
            <w:r w:rsidRPr="001C4C88">
              <w:rPr>
                <w:rFonts w:asciiTheme="minorHAnsi" w:hAnsiTheme="minorHAnsi"/>
                <w:sz w:val="24"/>
                <w:szCs w:val="24"/>
              </w:rPr>
              <w:t xml:space="preserve">Review parliament communication strategy to integrate gender </w:t>
            </w:r>
          </w:p>
          <w:p w:rsidR="0000655B" w:rsidRPr="001C4C88" w:rsidRDefault="0000655B" w:rsidP="002270F7">
            <w:pPr>
              <w:jc w:val="both"/>
              <w:rPr>
                <w:rFonts w:asciiTheme="minorHAnsi" w:hAnsiTheme="minorHAnsi"/>
                <w:sz w:val="24"/>
                <w:szCs w:val="24"/>
                <w:highlight w:val="yellow"/>
              </w:rPr>
            </w:pPr>
          </w:p>
        </w:tc>
        <w:tc>
          <w:tcPr>
            <w:tcW w:w="8469" w:type="dxa"/>
          </w:tcPr>
          <w:p w:rsidR="0000655B" w:rsidRPr="001C4C88" w:rsidRDefault="001C4C88" w:rsidP="002270F7">
            <w:pPr>
              <w:jc w:val="both"/>
              <w:rPr>
                <w:rFonts w:asciiTheme="minorHAnsi" w:hAnsiTheme="minorHAnsi" w:cs="Arial"/>
                <w:sz w:val="24"/>
                <w:szCs w:val="24"/>
              </w:rPr>
            </w:pPr>
            <w:r w:rsidRPr="001C4C88">
              <w:rPr>
                <w:rFonts w:asciiTheme="minorHAnsi" w:hAnsiTheme="minorHAnsi" w:cs="Arial"/>
                <w:b/>
                <w:sz w:val="24"/>
                <w:szCs w:val="24"/>
              </w:rPr>
              <w:t xml:space="preserve">Parliamentary Radio: </w:t>
            </w:r>
            <w:r w:rsidR="0000655B" w:rsidRPr="001C4C88">
              <w:rPr>
                <w:rFonts w:asciiTheme="minorHAnsi" w:hAnsiTheme="minorHAnsi" w:cs="Arial"/>
                <w:sz w:val="24"/>
                <w:szCs w:val="24"/>
              </w:rPr>
              <w:t>Progress in setting up Parliamentary Radio as frequency fee has been paid to RURA (Rwanda Utilities Regulatory Agency). RURA board will announce officially in coming days the frequency allocated to Parliament Radio</w:t>
            </w:r>
          </w:p>
          <w:p w:rsidR="0000655B" w:rsidRPr="001C4C88" w:rsidRDefault="0000655B" w:rsidP="002270F7">
            <w:pPr>
              <w:jc w:val="both"/>
              <w:rPr>
                <w:rFonts w:asciiTheme="minorHAnsi" w:hAnsiTheme="minorHAnsi" w:cs="Arial"/>
                <w:sz w:val="24"/>
                <w:szCs w:val="24"/>
              </w:rPr>
            </w:pPr>
          </w:p>
          <w:p w:rsidR="0000655B" w:rsidRPr="001C4C88" w:rsidRDefault="0000655B" w:rsidP="002270F7">
            <w:pPr>
              <w:jc w:val="both"/>
              <w:rPr>
                <w:rFonts w:asciiTheme="minorHAnsi" w:hAnsiTheme="minorHAnsi" w:cs="Arial"/>
                <w:sz w:val="24"/>
                <w:szCs w:val="24"/>
              </w:rPr>
            </w:pPr>
            <w:r w:rsidRPr="001C4C88">
              <w:rPr>
                <w:rFonts w:asciiTheme="minorHAnsi" w:hAnsiTheme="minorHAnsi" w:cs="Arial"/>
                <w:sz w:val="24"/>
                <w:szCs w:val="24"/>
              </w:rPr>
              <w:t>Radio team set up comprising of Publishing Director, Chief Editor Director of Programmes In Charge of Webcasting Journalist/Producer/Animator</w:t>
            </w:r>
          </w:p>
          <w:p w:rsidR="0000655B" w:rsidRPr="001C4C88" w:rsidRDefault="0000655B" w:rsidP="002270F7">
            <w:pPr>
              <w:jc w:val="both"/>
              <w:rPr>
                <w:rFonts w:asciiTheme="minorHAnsi" w:hAnsiTheme="minorHAnsi" w:cs="Arial"/>
                <w:sz w:val="24"/>
                <w:szCs w:val="24"/>
              </w:rPr>
            </w:pPr>
          </w:p>
          <w:p w:rsidR="0000655B" w:rsidRPr="001C4C88" w:rsidRDefault="0000655B" w:rsidP="006B165E">
            <w:pPr>
              <w:pStyle w:val="ListParagraph"/>
              <w:numPr>
                <w:ilvl w:val="0"/>
                <w:numId w:val="16"/>
              </w:numPr>
              <w:jc w:val="both"/>
              <w:rPr>
                <w:rFonts w:asciiTheme="minorHAnsi" w:hAnsiTheme="minorHAnsi"/>
                <w:sz w:val="24"/>
                <w:szCs w:val="24"/>
              </w:rPr>
            </w:pPr>
            <w:r w:rsidRPr="001C4C88">
              <w:rPr>
                <w:rFonts w:asciiTheme="minorHAnsi" w:hAnsiTheme="minorHAnsi"/>
                <w:sz w:val="24"/>
                <w:szCs w:val="24"/>
              </w:rPr>
              <w:t>The Radio license has been awarded to Parliament by the Media High Council</w:t>
            </w:r>
          </w:p>
          <w:p w:rsidR="0000655B" w:rsidRPr="001C4C88" w:rsidRDefault="0000655B" w:rsidP="006B165E">
            <w:pPr>
              <w:pStyle w:val="ListParagraph"/>
              <w:numPr>
                <w:ilvl w:val="0"/>
                <w:numId w:val="16"/>
              </w:numPr>
              <w:jc w:val="both"/>
              <w:rPr>
                <w:rFonts w:asciiTheme="minorHAnsi" w:hAnsiTheme="minorHAnsi"/>
                <w:sz w:val="24"/>
                <w:szCs w:val="24"/>
              </w:rPr>
            </w:pPr>
            <w:r w:rsidRPr="001C4C88">
              <w:rPr>
                <w:rFonts w:asciiTheme="minorHAnsi" w:hAnsiTheme="minorHAnsi"/>
                <w:sz w:val="24"/>
                <w:szCs w:val="24"/>
              </w:rPr>
              <w:t xml:space="preserve">The Radio frequency has been awarded to Parliament by the Rwanda Utilities Regulatory Agency </w:t>
            </w:r>
          </w:p>
          <w:p w:rsidR="0000655B" w:rsidRPr="001C4C88" w:rsidRDefault="0000655B" w:rsidP="006B165E">
            <w:pPr>
              <w:pStyle w:val="ListParagraph"/>
              <w:numPr>
                <w:ilvl w:val="0"/>
                <w:numId w:val="16"/>
              </w:numPr>
              <w:jc w:val="both"/>
              <w:rPr>
                <w:sz w:val="24"/>
                <w:szCs w:val="24"/>
              </w:rPr>
            </w:pPr>
            <w:r w:rsidRPr="001C4C88">
              <w:rPr>
                <w:rFonts w:asciiTheme="minorHAnsi" w:hAnsiTheme="minorHAnsi"/>
                <w:sz w:val="24"/>
                <w:szCs w:val="24"/>
              </w:rPr>
              <w:t xml:space="preserve">Parliament has </w:t>
            </w:r>
            <w:r w:rsidRPr="001C4C88">
              <w:rPr>
                <w:rFonts w:ascii="Calibri" w:hAnsi="Calibri"/>
                <w:sz w:val="24"/>
                <w:szCs w:val="24"/>
              </w:rPr>
              <w:t xml:space="preserve"> set up a Radio team comprised of</w:t>
            </w:r>
            <w:r w:rsidRPr="001C4C88">
              <w:rPr>
                <w:rFonts w:asciiTheme="minorHAnsi" w:hAnsiTheme="minorHAnsi"/>
                <w:sz w:val="24"/>
                <w:szCs w:val="24"/>
              </w:rPr>
              <w:t xml:space="preserve"> (</w:t>
            </w:r>
            <w:r w:rsidRPr="001C4C88">
              <w:rPr>
                <w:rFonts w:ascii="Calibri" w:hAnsi="Calibri"/>
                <w:sz w:val="24"/>
                <w:szCs w:val="24"/>
              </w:rPr>
              <w:t>Publishing Director</w:t>
            </w:r>
            <w:r w:rsidRPr="001C4C88">
              <w:rPr>
                <w:rFonts w:asciiTheme="minorHAnsi" w:hAnsiTheme="minorHAnsi"/>
                <w:sz w:val="24"/>
                <w:szCs w:val="24"/>
              </w:rPr>
              <w:t xml:space="preserve">, </w:t>
            </w:r>
            <w:r w:rsidRPr="001C4C88">
              <w:rPr>
                <w:rFonts w:ascii="Calibri" w:hAnsi="Calibri"/>
                <w:sz w:val="24"/>
                <w:szCs w:val="24"/>
              </w:rPr>
              <w:t>Chief Editor</w:t>
            </w:r>
            <w:r w:rsidRPr="001C4C88">
              <w:rPr>
                <w:rFonts w:asciiTheme="minorHAnsi" w:hAnsiTheme="minorHAnsi"/>
                <w:sz w:val="24"/>
                <w:szCs w:val="24"/>
              </w:rPr>
              <w:t xml:space="preserve">, </w:t>
            </w:r>
            <w:r w:rsidRPr="001C4C88">
              <w:rPr>
                <w:rFonts w:ascii="Calibri" w:hAnsi="Calibri"/>
                <w:sz w:val="24"/>
                <w:szCs w:val="24"/>
              </w:rPr>
              <w:t>Director of Programmes</w:t>
            </w:r>
            <w:r w:rsidRPr="001C4C88">
              <w:rPr>
                <w:rFonts w:asciiTheme="minorHAnsi" w:hAnsiTheme="minorHAnsi"/>
                <w:sz w:val="24"/>
                <w:szCs w:val="24"/>
              </w:rPr>
              <w:t xml:space="preserve">, </w:t>
            </w:r>
            <w:r w:rsidRPr="001C4C88">
              <w:rPr>
                <w:rFonts w:ascii="Calibri" w:hAnsi="Calibri"/>
                <w:sz w:val="24"/>
                <w:szCs w:val="24"/>
              </w:rPr>
              <w:t>In Charge of Webcasting</w:t>
            </w:r>
            <w:r w:rsidRPr="001C4C88">
              <w:rPr>
                <w:rFonts w:asciiTheme="minorHAnsi" w:hAnsiTheme="minorHAnsi"/>
                <w:sz w:val="24"/>
                <w:szCs w:val="24"/>
              </w:rPr>
              <w:t xml:space="preserve">, </w:t>
            </w:r>
            <w:r w:rsidRPr="001C4C88">
              <w:rPr>
                <w:rFonts w:ascii="Calibri" w:hAnsi="Calibri"/>
                <w:sz w:val="24"/>
                <w:szCs w:val="24"/>
              </w:rPr>
              <w:t>Journalist/Producer/Animator</w:t>
            </w:r>
            <w:r w:rsidRPr="001C4C88">
              <w:rPr>
                <w:rFonts w:asciiTheme="minorHAnsi" w:hAnsiTheme="minorHAnsi"/>
                <w:sz w:val="24"/>
                <w:szCs w:val="24"/>
              </w:rPr>
              <w:t>)</w:t>
            </w:r>
          </w:p>
          <w:p w:rsidR="0000655B" w:rsidRPr="001C4C88" w:rsidRDefault="0000655B" w:rsidP="006B165E">
            <w:pPr>
              <w:pStyle w:val="ListParagraph"/>
              <w:numPr>
                <w:ilvl w:val="0"/>
                <w:numId w:val="16"/>
              </w:numPr>
              <w:jc w:val="both"/>
              <w:rPr>
                <w:rFonts w:asciiTheme="minorHAnsi" w:hAnsiTheme="minorHAnsi"/>
                <w:sz w:val="24"/>
                <w:szCs w:val="24"/>
              </w:rPr>
            </w:pPr>
            <w:r w:rsidRPr="001C4C88">
              <w:rPr>
                <w:rFonts w:asciiTheme="minorHAnsi" w:hAnsiTheme="minorHAnsi"/>
                <w:sz w:val="24"/>
                <w:szCs w:val="24"/>
              </w:rPr>
              <w:t>1</w:t>
            </w:r>
            <w:r w:rsidRPr="001C4C88">
              <w:rPr>
                <w:rFonts w:asciiTheme="minorHAnsi" w:hAnsiTheme="minorHAnsi"/>
                <w:sz w:val="24"/>
                <w:szCs w:val="24"/>
                <w:vertAlign w:val="superscript"/>
              </w:rPr>
              <w:t>st</w:t>
            </w:r>
            <w:r w:rsidRPr="001C4C88">
              <w:rPr>
                <w:rFonts w:asciiTheme="minorHAnsi" w:hAnsiTheme="minorHAnsi"/>
                <w:sz w:val="24"/>
                <w:szCs w:val="24"/>
              </w:rPr>
              <w:t xml:space="preserve"> Mission of UNESCO/Cameroon Consultants took place from 15</w:t>
            </w:r>
            <w:r w:rsidRPr="001C4C88">
              <w:rPr>
                <w:rFonts w:asciiTheme="minorHAnsi" w:hAnsiTheme="minorHAnsi"/>
                <w:sz w:val="24"/>
                <w:szCs w:val="24"/>
                <w:vertAlign w:val="superscript"/>
              </w:rPr>
              <w:t>th</w:t>
            </w:r>
            <w:r w:rsidRPr="001C4C88">
              <w:rPr>
                <w:rFonts w:asciiTheme="minorHAnsi" w:hAnsiTheme="minorHAnsi"/>
                <w:sz w:val="24"/>
                <w:szCs w:val="24"/>
              </w:rPr>
              <w:t xml:space="preserve"> Dec 2010 to 23</w:t>
            </w:r>
            <w:r w:rsidRPr="001C4C88">
              <w:rPr>
                <w:rFonts w:asciiTheme="minorHAnsi" w:hAnsiTheme="minorHAnsi"/>
                <w:sz w:val="24"/>
                <w:szCs w:val="24"/>
                <w:vertAlign w:val="superscript"/>
              </w:rPr>
              <w:t>rd</w:t>
            </w:r>
            <w:r w:rsidRPr="001C4C88">
              <w:rPr>
                <w:rFonts w:asciiTheme="minorHAnsi" w:hAnsiTheme="minorHAnsi"/>
                <w:sz w:val="24"/>
                <w:szCs w:val="24"/>
              </w:rPr>
              <w:t xml:space="preserve">   Dec 2010 to train Parliament radio team (report available)</w:t>
            </w:r>
          </w:p>
          <w:p w:rsidR="009C3B2D" w:rsidRPr="001C4C88" w:rsidRDefault="0000655B" w:rsidP="006B165E">
            <w:pPr>
              <w:pStyle w:val="ListParagraph"/>
              <w:numPr>
                <w:ilvl w:val="0"/>
                <w:numId w:val="16"/>
              </w:numPr>
              <w:jc w:val="both"/>
              <w:rPr>
                <w:rFonts w:asciiTheme="minorHAnsi" w:hAnsiTheme="minorHAnsi"/>
                <w:sz w:val="24"/>
                <w:szCs w:val="24"/>
              </w:rPr>
            </w:pPr>
            <w:r w:rsidRPr="001C4C88">
              <w:rPr>
                <w:rFonts w:asciiTheme="minorHAnsi" w:hAnsiTheme="minorHAnsi"/>
                <w:sz w:val="24"/>
                <w:szCs w:val="24"/>
              </w:rPr>
              <w:t>Upcoming tasks (Jan 2011):  Radio office space construction starting end of Jan 2011, Ordering of radio equipments: tender process in final stage. UNESCO/Cameroon engineer expected early Feb 2011 in Rwanda to supervise the above tasks</w:t>
            </w:r>
          </w:p>
          <w:p w:rsidR="0000655B" w:rsidRPr="001C4C88" w:rsidRDefault="009C3B2D" w:rsidP="006B165E">
            <w:pPr>
              <w:pStyle w:val="ListParagraph"/>
              <w:numPr>
                <w:ilvl w:val="0"/>
                <w:numId w:val="16"/>
              </w:numPr>
              <w:jc w:val="both"/>
              <w:rPr>
                <w:rFonts w:asciiTheme="minorHAnsi" w:hAnsiTheme="minorHAnsi"/>
                <w:sz w:val="24"/>
                <w:szCs w:val="24"/>
              </w:rPr>
            </w:pPr>
            <w:r w:rsidRPr="001C4C88">
              <w:rPr>
                <w:rFonts w:asciiTheme="minorHAnsi" w:hAnsiTheme="minorHAnsi"/>
                <w:sz w:val="24"/>
                <w:szCs w:val="24"/>
              </w:rPr>
              <w:lastRenderedPageBreak/>
              <w:t>T</w:t>
            </w:r>
            <w:r w:rsidR="0000655B" w:rsidRPr="001C4C88">
              <w:rPr>
                <w:rFonts w:asciiTheme="minorHAnsi" w:hAnsiTheme="minorHAnsi"/>
                <w:sz w:val="24"/>
                <w:szCs w:val="24"/>
              </w:rPr>
              <w:t>raining took place from 16th to 22nd Dec 2010 and brought 13 participants.  Part of the training was organized in Butare city for the theory and practical part was organized at the Radio Contact FM premises in Kigali city.</w:t>
            </w:r>
          </w:p>
          <w:p w:rsidR="0000655B" w:rsidRPr="001C4C88" w:rsidRDefault="0000655B" w:rsidP="0000655B">
            <w:pPr>
              <w:rPr>
                <w:rFonts w:cs="Arial"/>
                <w:sz w:val="24"/>
                <w:szCs w:val="24"/>
              </w:rPr>
            </w:pPr>
          </w:p>
          <w:p w:rsidR="0000655B" w:rsidRPr="001C4C88" w:rsidRDefault="0000655B" w:rsidP="009C3B2D">
            <w:pPr>
              <w:jc w:val="both"/>
              <w:rPr>
                <w:rFonts w:asciiTheme="minorHAnsi" w:hAnsiTheme="minorHAnsi"/>
                <w:sz w:val="24"/>
                <w:szCs w:val="24"/>
              </w:rPr>
            </w:pPr>
          </w:p>
        </w:tc>
      </w:tr>
      <w:tr w:rsidR="0000655B" w:rsidRPr="001C4C88" w:rsidTr="0000655B">
        <w:tc>
          <w:tcPr>
            <w:tcW w:w="6318" w:type="dxa"/>
            <w:shd w:val="clear" w:color="auto" w:fill="DBE5F1" w:themeFill="accent1" w:themeFillTint="33"/>
          </w:tcPr>
          <w:p w:rsidR="0000655B" w:rsidRPr="001C4C88" w:rsidRDefault="0000655B" w:rsidP="002270F7">
            <w:pPr>
              <w:jc w:val="both"/>
              <w:rPr>
                <w:rFonts w:asciiTheme="minorHAnsi" w:hAnsiTheme="minorHAnsi"/>
                <w:b/>
                <w:sz w:val="24"/>
                <w:szCs w:val="24"/>
              </w:rPr>
            </w:pPr>
            <w:r w:rsidRPr="001C4C88">
              <w:rPr>
                <w:rFonts w:asciiTheme="minorHAnsi" w:hAnsiTheme="minorHAnsi"/>
                <w:b/>
                <w:sz w:val="24"/>
                <w:szCs w:val="24"/>
              </w:rPr>
              <w:lastRenderedPageBreak/>
              <w:t>Outcome 4: Management and Gender Mainstreaming</w:t>
            </w:r>
          </w:p>
        </w:tc>
        <w:tc>
          <w:tcPr>
            <w:tcW w:w="8469" w:type="dxa"/>
            <w:shd w:val="clear" w:color="auto" w:fill="DBE5F1" w:themeFill="accent1" w:themeFillTint="33"/>
          </w:tcPr>
          <w:p w:rsidR="0000655B" w:rsidRPr="001C4C88" w:rsidRDefault="0000655B" w:rsidP="002270F7">
            <w:pPr>
              <w:jc w:val="both"/>
              <w:rPr>
                <w:rFonts w:asciiTheme="minorHAnsi" w:hAnsiTheme="minorHAnsi" w:cs="Arial"/>
                <w:b/>
                <w:sz w:val="24"/>
                <w:szCs w:val="24"/>
              </w:rPr>
            </w:pPr>
          </w:p>
        </w:tc>
      </w:tr>
      <w:tr w:rsidR="0000655B" w:rsidRPr="001C4C88" w:rsidTr="004A1DA8">
        <w:tc>
          <w:tcPr>
            <w:tcW w:w="6318" w:type="dxa"/>
          </w:tcPr>
          <w:p w:rsidR="0000655B" w:rsidRPr="001C4C88" w:rsidRDefault="0000655B" w:rsidP="002270F7">
            <w:pPr>
              <w:jc w:val="both"/>
              <w:rPr>
                <w:rFonts w:asciiTheme="minorHAnsi" w:hAnsiTheme="minorHAnsi"/>
                <w:sz w:val="24"/>
                <w:szCs w:val="24"/>
              </w:rPr>
            </w:pPr>
          </w:p>
          <w:p w:rsidR="0000655B" w:rsidRPr="001C4C88" w:rsidRDefault="0000655B" w:rsidP="002270F7">
            <w:pPr>
              <w:jc w:val="both"/>
              <w:rPr>
                <w:rFonts w:asciiTheme="minorHAnsi" w:hAnsiTheme="minorHAnsi"/>
                <w:sz w:val="24"/>
                <w:szCs w:val="24"/>
              </w:rPr>
            </w:pPr>
            <w:r w:rsidRPr="001C4C88">
              <w:rPr>
                <w:rFonts w:asciiTheme="minorHAnsi" w:hAnsiTheme="minorHAnsi"/>
                <w:sz w:val="24"/>
                <w:szCs w:val="24"/>
              </w:rPr>
              <w:t>Development of gender mainstreaming strategy for Parliament</w:t>
            </w:r>
          </w:p>
        </w:tc>
        <w:tc>
          <w:tcPr>
            <w:tcW w:w="8469" w:type="dxa"/>
          </w:tcPr>
          <w:p w:rsidR="0000655B" w:rsidRPr="001C4C88" w:rsidRDefault="001C4C88" w:rsidP="002270F7">
            <w:pPr>
              <w:pStyle w:val="BodyText"/>
              <w:jc w:val="both"/>
              <w:rPr>
                <w:rFonts w:asciiTheme="minorHAnsi" w:hAnsiTheme="minorHAnsi" w:cs="Arial"/>
              </w:rPr>
            </w:pPr>
            <w:r w:rsidRPr="001C4C88">
              <w:rPr>
                <w:rFonts w:asciiTheme="minorHAnsi" w:hAnsiTheme="minorHAnsi" w:cs="Arial"/>
                <w:b/>
              </w:rPr>
              <w:t>Gender mainstreaming capacity:</w:t>
            </w:r>
            <w:r>
              <w:rPr>
                <w:rFonts w:asciiTheme="minorHAnsi" w:hAnsiTheme="minorHAnsi" w:cs="Arial"/>
              </w:rPr>
              <w:t xml:space="preserve"> </w:t>
            </w:r>
            <w:r w:rsidR="0000655B" w:rsidRPr="001C4C88">
              <w:rPr>
                <w:rFonts w:asciiTheme="minorHAnsi" w:hAnsiTheme="minorHAnsi" w:cs="Arial"/>
              </w:rPr>
              <w:t xml:space="preserve">18 parliament administrative staff and 25 professional staff have improved their knowledge and capacities of gender mainstreaming through participation in trainings of respectively 2 and 4 days. </w:t>
            </w:r>
          </w:p>
          <w:p w:rsidR="0000655B" w:rsidRPr="001C4C88" w:rsidRDefault="0000655B" w:rsidP="002270F7">
            <w:pPr>
              <w:jc w:val="both"/>
              <w:rPr>
                <w:rFonts w:asciiTheme="minorHAnsi" w:hAnsiTheme="minorHAnsi" w:cs="Arial"/>
                <w:sz w:val="24"/>
                <w:szCs w:val="24"/>
              </w:rPr>
            </w:pPr>
          </w:p>
          <w:p w:rsidR="0000655B" w:rsidRPr="001C4C88" w:rsidRDefault="0000655B" w:rsidP="002270F7">
            <w:pPr>
              <w:jc w:val="both"/>
              <w:rPr>
                <w:rFonts w:asciiTheme="minorHAnsi" w:hAnsiTheme="minorHAnsi" w:cs="Arial"/>
                <w:sz w:val="24"/>
                <w:szCs w:val="24"/>
              </w:rPr>
            </w:pPr>
            <w:r w:rsidRPr="001C4C88">
              <w:rPr>
                <w:rFonts w:asciiTheme="minorHAnsi" w:hAnsiTheme="minorHAnsi" w:cs="Arial"/>
                <w:sz w:val="24"/>
                <w:szCs w:val="24"/>
              </w:rPr>
              <w:t>Parliament Gender team had 2 days retreat on 18</w:t>
            </w:r>
            <w:r w:rsidRPr="001C4C88">
              <w:rPr>
                <w:rFonts w:asciiTheme="minorHAnsi" w:hAnsiTheme="minorHAnsi" w:cs="Arial"/>
                <w:sz w:val="24"/>
                <w:szCs w:val="24"/>
                <w:vertAlign w:val="superscript"/>
              </w:rPr>
              <w:t>th</w:t>
            </w:r>
            <w:r w:rsidRPr="001C4C88">
              <w:rPr>
                <w:rFonts w:asciiTheme="minorHAnsi" w:hAnsiTheme="minorHAnsi" w:cs="Arial"/>
                <w:sz w:val="24"/>
                <w:szCs w:val="24"/>
              </w:rPr>
              <w:t xml:space="preserve"> to 20</w:t>
            </w:r>
            <w:r w:rsidRPr="001C4C88">
              <w:rPr>
                <w:rFonts w:asciiTheme="minorHAnsi" w:hAnsiTheme="minorHAnsi" w:cs="Arial"/>
                <w:sz w:val="24"/>
                <w:szCs w:val="24"/>
                <w:vertAlign w:val="superscript"/>
              </w:rPr>
              <w:t>th</w:t>
            </w:r>
            <w:r w:rsidRPr="001C4C88">
              <w:rPr>
                <w:rFonts w:asciiTheme="minorHAnsi" w:hAnsiTheme="minorHAnsi" w:cs="Arial"/>
                <w:sz w:val="24"/>
                <w:szCs w:val="24"/>
              </w:rPr>
              <w:t xml:space="preserve"> August to review the draft gender mainstreaming strategy and gender Parliament activities</w:t>
            </w:r>
            <w:r w:rsidR="002D6959">
              <w:rPr>
                <w:rFonts w:asciiTheme="minorHAnsi" w:hAnsiTheme="minorHAnsi" w:cs="Arial"/>
                <w:sz w:val="24"/>
                <w:szCs w:val="24"/>
              </w:rPr>
              <w:t xml:space="preserve">. </w:t>
            </w:r>
            <w:r w:rsidRPr="001C4C88">
              <w:rPr>
                <w:rFonts w:asciiTheme="minorHAnsi" w:hAnsiTheme="minorHAnsi"/>
                <w:sz w:val="24"/>
                <w:szCs w:val="24"/>
              </w:rPr>
              <w:t xml:space="preserve">The gender mainstreaming strategy was developed and awaiting validation. </w:t>
            </w:r>
            <w:r w:rsidRPr="001C4C88">
              <w:rPr>
                <w:rFonts w:asciiTheme="minorHAnsi" w:hAnsiTheme="minorHAnsi" w:cs="Arial"/>
                <w:sz w:val="24"/>
                <w:szCs w:val="24"/>
              </w:rPr>
              <w:t>The Gender consultant was invited to brief the gender team on the gender mainstreaming strategy draft.</w:t>
            </w:r>
          </w:p>
          <w:p w:rsidR="0000655B" w:rsidRDefault="0000655B" w:rsidP="002270F7">
            <w:pPr>
              <w:jc w:val="both"/>
              <w:rPr>
                <w:rFonts w:asciiTheme="minorHAnsi" w:hAnsiTheme="minorHAnsi"/>
                <w:sz w:val="24"/>
                <w:szCs w:val="24"/>
              </w:rPr>
            </w:pPr>
          </w:p>
          <w:p w:rsidR="002D6959" w:rsidRPr="001C4C88" w:rsidRDefault="002D6959" w:rsidP="002270F7">
            <w:pPr>
              <w:jc w:val="both"/>
              <w:rPr>
                <w:rFonts w:asciiTheme="minorHAnsi" w:hAnsiTheme="minorHAnsi"/>
                <w:sz w:val="24"/>
                <w:szCs w:val="24"/>
              </w:rPr>
            </w:pPr>
            <w:r>
              <w:rPr>
                <w:rFonts w:asciiTheme="minorHAnsi" w:hAnsiTheme="minorHAnsi"/>
                <w:sz w:val="24"/>
                <w:szCs w:val="24"/>
              </w:rPr>
              <w:t>Capacity of MPs</w:t>
            </w:r>
          </w:p>
          <w:p w:rsidR="0000655B" w:rsidRPr="001C4C88" w:rsidRDefault="002D6959" w:rsidP="002270F7">
            <w:pPr>
              <w:jc w:val="both"/>
              <w:rPr>
                <w:rFonts w:asciiTheme="minorHAnsi" w:hAnsiTheme="minorHAnsi"/>
                <w:sz w:val="24"/>
                <w:szCs w:val="24"/>
              </w:rPr>
            </w:pPr>
            <w:r>
              <w:rPr>
                <w:rFonts w:asciiTheme="minorHAnsi" w:hAnsiTheme="minorHAnsi"/>
                <w:sz w:val="24"/>
                <w:szCs w:val="24"/>
              </w:rPr>
              <w:t xml:space="preserve">2 </w:t>
            </w:r>
            <w:r w:rsidR="0000655B" w:rsidRPr="001C4C88">
              <w:rPr>
                <w:rFonts w:asciiTheme="minorHAnsi" w:hAnsiTheme="minorHAnsi"/>
                <w:sz w:val="24"/>
                <w:szCs w:val="24"/>
              </w:rPr>
              <w:t>M</w:t>
            </w:r>
            <w:r>
              <w:rPr>
                <w:rFonts w:asciiTheme="minorHAnsi" w:hAnsiTheme="minorHAnsi"/>
                <w:sz w:val="24"/>
                <w:szCs w:val="24"/>
              </w:rPr>
              <w:t>P</w:t>
            </w:r>
            <w:r w:rsidR="0000655B" w:rsidRPr="001C4C88">
              <w:rPr>
                <w:rFonts w:asciiTheme="minorHAnsi" w:hAnsiTheme="minorHAnsi"/>
                <w:sz w:val="24"/>
                <w:szCs w:val="24"/>
              </w:rPr>
              <w:t xml:space="preserve">s </w:t>
            </w:r>
            <w:r>
              <w:rPr>
                <w:rFonts w:asciiTheme="minorHAnsi" w:hAnsiTheme="minorHAnsi"/>
                <w:sz w:val="24"/>
                <w:szCs w:val="24"/>
              </w:rPr>
              <w:t>participated</w:t>
            </w:r>
            <w:r w:rsidR="0000655B" w:rsidRPr="001C4C88">
              <w:rPr>
                <w:rFonts w:asciiTheme="minorHAnsi" w:hAnsiTheme="minorHAnsi"/>
                <w:sz w:val="24"/>
                <w:szCs w:val="24"/>
              </w:rPr>
              <w:t xml:space="preserve"> in training on “participative approach-micro-</w:t>
            </w:r>
            <w:r w:rsidRPr="001C4C88">
              <w:rPr>
                <w:rFonts w:asciiTheme="minorHAnsi" w:hAnsiTheme="minorHAnsi"/>
                <w:sz w:val="24"/>
                <w:szCs w:val="24"/>
              </w:rPr>
              <w:t>realization,</w:t>
            </w:r>
            <w:r w:rsidR="0000655B" w:rsidRPr="001C4C88">
              <w:rPr>
                <w:rFonts w:asciiTheme="minorHAnsi" w:hAnsiTheme="minorHAnsi"/>
                <w:sz w:val="24"/>
                <w:szCs w:val="24"/>
              </w:rPr>
              <w:t xml:space="preserve"> gender and development” </w:t>
            </w:r>
            <w:r w:rsidR="007F62BB" w:rsidRPr="001C4C88">
              <w:rPr>
                <w:rFonts w:asciiTheme="minorHAnsi" w:hAnsiTheme="minorHAnsi"/>
                <w:sz w:val="24"/>
                <w:szCs w:val="24"/>
              </w:rPr>
              <w:t>for three</w:t>
            </w:r>
            <w:r w:rsidR="0000655B" w:rsidRPr="001C4C88">
              <w:rPr>
                <w:rFonts w:asciiTheme="minorHAnsi" w:hAnsiTheme="minorHAnsi"/>
                <w:sz w:val="24"/>
                <w:szCs w:val="24"/>
              </w:rPr>
              <w:t xml:space="preserve"> weeks </w:t>
            </w:r>
            <w:r w:rsidRPr="001C4C88">
              <w:rPr>
                <w:rFonts w:asciiTheme="minorHAnsi" w:hAnsiTheme="minorHAnsi"/>
                <w:sz w:val="24"/>
                <w:szCs w:val="24"/>
              </w:rPr>
              <w:t>in Casablanca</w:t>
            </w:r>
            <w:r>
              <w:rPr>
                <w:rFonts w:asciiTheme="minorHAnsi" w:hAnsiTheme="minorHAnsi"/>
                <w:sz w:val="24"/>
                <w:szCs w:val="24"/>
              </w:rPr>
              <w:t>.</w:t>
            </w:r>
          </w:p>
          <w:p w:rsidR="0000655B" w:rsidRPr="001C4C88" w:rsidRDefault="0000655B" w:rsidP="002270F7">
            <w:pPr>
              <w:jc w:val="both"/>
              <w:rPr>
                <w:rFonts w:asciiTheme="minorHAnsi" w:hAnsiTheme="minorHAnsi"/>
                <w:sz w:val="24"/>
                <w:szCs w:val="24"/>
              </w:rPr>
            </w:pPr>
            <w:r w:rsidRPr="001C4C88">
              <w:rPr>
                <w:rFonts w:asciiTheme="minorHAnsi" w:hAnsiTheme="minorHAnsi"/>
                <w:sz w:val="24"/>
                <w:szCs w:val="24"/>
              </w:rPr>
              <w:t>The objectives of the training are:</w:t>
            </w:r>
          </w:p>
          <w:p w:rsidR="0000655B" w:rsidRPr="001C4C88" w:rsidRDefault="0000655B" w:rsidP="006B165E">
            <w:pPr>
              <w:pStyle w:val="ListParagraph"/>
              <w:numPr>
                <w:ilvl w:val="0"/>
                <w:numId w:val="18"/>
              </w:numPr>
              <w:jc w:val="both"/>
              <w:rPr>
                <w:rFonts w:asciiTheme="minorHAnsi" w:hAnsiTheme="minorHAnsi"/>
                <w:sz w:val="24"/>
                <w:szCs w:val="24"/>
              </w:rPr>
            </w:pPr>
            <w:r w:rsidRPr="001C4C88">
              <w:rPr>
                <w:rFonts w:asciiTheme="minorHAnsi" w:hAnsiTheme="minorHAnsi"/>
                <w:sz w:val="24"/>
                <w:szCs w:val="24"/>
              </w:rPr>
              <w:t>Develop awareness on gender mainstreaming and its contribution to poverty reduction”;</w:t>
            </w:r>
          </w:p>
          <w:p w:rsidR="0000655B" w:rsidRPr="001C4C88" w:rsidRDefault="0000655B" w:rsidP="006B165E">
            <w:pPr>
              <w:pStyle w:val="ListParagraph"/>
              <w:numPr>
                <w:ilvl w:val="0"/>
                <w:numId w:val="18"/>
              </w:numPr>
              <w:jc w:val="both"/>
              <w:rPr>
                <w:rFonts w:asciiTheme="minorHAnsi" w:hAnsiTheme="minorHAnsi"/>
                <w:sz w:val="24"/>
                <w:szCs w:val="24"/>
              </w:rPr>
            </w:pPr>
            <w:r w:rsidRPr="001C4C88">
              <w:rPr>
                <w:rFonts w:asciiTheme="minorHAnsi" w:hAnsiTheme="minorHAnsi"/>
                <w:sz w:val="24"/>
                <w:szCs w:val="24"/>
              </w:rPr>
              <w:t>Develop skills in gender mainstreaming within development programs;</w:t>
            </w:r>
          </w:p>
          <w:p w:rsidR="0000655B" w:rsidRPr="001C4C88" w:rsidRDefault="0000655B" w:rsidP="006B165E">
            <w:pPr>
              <w:pStyle w:val="ListParagraph"/>
              <w:numPr>
                <w:ilvl w:val="0"/>
                <w:numId w:val="18"/>
              </w:numPr>
              <w:jc w:val="both"/>
              <w:rPr>
                <w:rFonts w:asciiTheme="minorHAnsi" w:hAnsiTheme="minorHAnsi"/>
                <w:sz w:val="24"/>
                <w:szCs w:val="24"/>
              </w:rPr>
            </w:pPr>
            <w:r w:rsidRPr="001C4C88">
              <w:rPr>
                <w:rFonts w:asciiTheme="minorHAnsi" w:hAnsiTheme="minorHAnsi"/>
                <w:sz w:val="24"/>
                <w:szCs w:val="24"/>
              </w:rPr>
              <w:t>Develop skills in terms of techniques of participative approach;</w:t>
            </w:r>
          </w:p>
          <w:p w:rsidR="0000655B" w:rsidRPr="001C4C88" w:rsidRDefault="0000655B" w:rsidP="006B165E">
            <w:pPr>
              <w:pStyle w:val="ListParagraph"/>
              <w:numPr>
                <w:ilvl w:val="0"/>
                <w:numId w:val="18"/>
              </w:numPr>
              <w:jc w:val="both"/>
              <w:rPr>
                <w:rFonts w:asciiTheme="minorHAnsi" w:hAnsiTheme="minorHAnsi"/>
                <w:sz w:val="24"/>
                <w:szCs w:val="24"/>
              </w:rPr>
            </w:pPr>
            <w:r w:rsidRPr="001C4C88">
              <w:rPr>
                <w:rFonts w:asciiTheme="minorHAnsi" w:hAnsiTheme="minorHAnsi"/>
                <w:sz w:val="24"/>
                <w:szCs w:val="24"/>
              </w:rPr>
              <w:t xml:space="preserve">Develop tools for micro-projects and micro-interventions elaboration, selection and monitoring. </w:t>
            </w:r>
          </w:p>
          <w:p w:rsidR="0000655B" w:rsidRPr="001C4C88" w:rsidRDefault="0000655B" w:rsidP="002270F7">
            <w:pPr>
              <w:jc w:val="both"/>
              <w:rPr>
                <w:rFonts w:asciiTheme="minorHAnsi" w:hAnsiTheme="minorHAnsi"/>
                <w:sz w:val="24"/>
                <w:szCs w:val="24"/>
              </w:rPr>
            </w:pPr>
            <w:r w:rsidRPr="001C4C88">
              <w:rPr>
                <w:rFonts w:asciiTheme="minorHAnsi" w:hAnsiTheme="minorHAnsi"/>
                <w:sz w:val="24"/>
                <w:szCs w:val="24"/>
              </w:rPr>
              <w:t xml:space="preserve">As an impact of the training, we expect participant to be reinforced in regards to their parliamentary role to oversee government programs: poverty and vulnerable people, gender mainstreaming. </w:t>
            </w:r>
          </w:p>
          <w:p w:rsidR="0000655B" w:rsidRPr="001C4C88" w:rsidRDefault="0000655B" w:rsidP="002270F7">
            <w:pPr>
              <w:jc w:val="both"/>
              <w:rPr>
                <w:rFonts w:asciiTheme="minorHAnsi" w:hAnsiTheme="minorHAnsi"/>
                <w:sz w:val="24"/>
                <w:szCs w:val="24"/>
              </w:rPr>
            </w:pPr>
          </w:p>
          <w:p w:rsidR="0000655B" w:rsidRPr="001C4C88" w:rsidRDefault="0000655B" w:rsidP="00421CCC">
            <w:pPr>
              <w:jc w:val="both"/>
              <w:rPr>
                <w:rFonts w:asciiTheme="minorHAnsi" w:hAnsiTheme="minorHAnsi"/>
                <w:sz w:val="24"/>
                <w:szCs w:val="24"/>
              </w:rPr>
            </w:pPr>
            <w:r w:rsidRPr="001C4C88">
              <w:rPr>
                <w:rFonts w:asciiTheme="minorHAnsi" w:hAnsiTheme="minorHAnsi"/>
                <w:sz w:val="24"/>
                <w:szCs w:val="24"/>
              </w:rPr>
              <w:t xml:space="preserve">Participants will also develop technical skills and competences that can help them to </w:t>
            </w:r>
            <w:r w:rsidRPr="001C4C88">
              <w:rPr>
                <w:rFonts w:asciiTheme="minorHAnsi" w:hAnsiTheme="minorHAnsi"/>
                <w:sz w:val="24"/>
                <w:szCs w:val="24"/>
              </w:rPr>
              <w:lastRenderedPageBreak/>
              <w:t xml:space="preserve">effectively participate in the country’ development, especially within their communities as role models.  </w:t>
            </w:r>
          </w:p>
          <w:p w:rsidR="0000655B" w:rsidRPr="001C4C88" w:rsidRDefault="0000655B" w:rsidP="002270F7">
            <w:pPr>
              <w:jc w:val="both"/>
              <w:rPr>
                <w:rFonts w:asciiTheme="minorHAnsi" w:hAnsiTheme="minorHAnsi"/>
                <w:sz w:val="24"/>
                <w:szCs w:val="24"/>
              </w:rPr>
            </w:pPr>
          </w:p>
        </w:tc>
      </w:tr>
    </w:tbl>
    <w:p w:rsidR="008D36BE" w:rsidRDefault="008D36BE" w:rsidP="002270F7">
      <w:pPr>
        <w:jc w:val="both"/>
        <w:rPr>
          <w:rFonts w:asciiTheme="minorHAnsi" w:hAnsiTheme="minorHAnsi"/>
        </w:rPr>
      </w:pPr>
    </w:p>
    <w:p w:rsidR="00C0371E" w:rsidRDefault="00C0371E" w:rsidP="002270F7">
      <w:pPr>
        <w:jc w:val="both"/>
        <w:rPr>
          <w:rFonts w:asciiTheme="minorHAnsi" w:hAnsiTheme="minorHAnsi"/>
        </w:rPr>
      </w:pPr>
    </w:p>
    <w:p w:rsidR="00C0371E" w:rsidRPr="004D1C25" w:rsidRDefault="00C0371E" w:rsidP="002270F7">
      <w:pPr>
        <w:jc w:val="both"/>
        <w:rPr>
          <w:rFonts w:asciiTheme="minorHAnsi" w:hAnsiTheme="minorHAnsi"/>
        </w:rPr>
      </w:pPr>
    </w:p>
    <w:p w:rsidR="001A5640" w:rsidRPr="004D1C25" w:rsidRDefault="001A5640" w:rsidP="002270F7">
      <w:pPr>
        <w:pStyle w:val="Heading2"/>
        <w:jc w:val="both"/>
      </w:pPr>
      <w:bookmarkStart w:id="147" w:name="_Toc281208014"/>
      <w:bookmarkStart w:id="148" w:name="_Toc283302161"/>
      <w:r w:rsidRPr="004D1C25">
        <w:t>Media High Council</w:t>
      </w:r>
      <w:bookmarkEnd w:id="147"/>
      <w:bookmarkEnd w:id="148"/>
    </w:p>
    <w:p w:rsidR="004D1C25" w:rsidRPr="002D6959" w:rsidRDefault="009F1069" w:rsidP="002270F7">
      <w:pPr>
        <w:pStyle w:val="Caption"/>
        <w:jc w:val="both"/>
        <w:rPr>
          <w:b w:val="0"/>
          <w:sz w:val="24"/>
          <w:szCs w:val="24"/>
        </w:rPr>
      </w:pPr>
      <w:r w:rsidRPr="002D6959">
        <w:rPr>
          <w:b w:val="0"/>
          <w:sz w:val="24"/>
          <w:szCs w:val="24"/>
        </w:rPr>
        <w:t xml:space="preserve">Media high councils mandate has been broadened to include more focus on capacity building of the media, in addition to monitoring and regulation of media activities. In Q4 of 2011 the focus on outreach activities and communication with the various stakeholders in the media debates; practitioners, government and civil society have been strengthened. </w:t>
      </w:r>
    </w:p>
    <w:p w:rsidR="004D1C25" w:rsidRPr="002D6959" w:rsidRDefault="004D1C25" w:rsidP="002270F7">
      <w:pPr>
        <w:pStyle w:val="Caption"/>
        <w:jc w:val="both"/>
        <w:rPr>
          <w:b w:val="0"/>
          <w:sz w:val="24"/>
          <w:szCs w:val="24"/>
          <w:highlight w:val="yellow"/>
        </w:rPr>
      </w:pPr>
    </w:p>
    <w:p w:rsidR="002B21A7" w:rsidRPr="002D6959" w:rsidRDefault="005A22A1" w:rsidP="002270F7">
      <w:pPr>
        <w:pStyle w:val="Caption"/>
        <w:jc w:val="both"/>
        <w:rPr>
          <w:rFonts w:ascii="Arial" w:hAnsi="Arial"/>
          <w:sz w:val="24"/>
          <w:szCs w:val="24"/>
        </w:rPr>
      </w:pPr>
      <w:bookmarkStart w:id="149" w:name="_Toc283302258"/>
      <w:bookmarkStart w:id="150" w:name="_Toc283307775"/>
      <w:r w:rsidRPr="002D6959">
        <w:rPr>
          <w:sz w:val="24"/>
          <w:szCs w:val="24"/>
        </w:rPr>
        <w:t xml:space="preserve">Table </w:t>
      </w:r>
      <w:r w:rsidR="001C7BB8" w:rsidRPr="002D6959">
        <w:rPr>
          <w:sz w:val="24"/>
          <w:szCs w:val="24"/>
        </w:rPr>
        <w:fldChar w:fldCharType="begin"/>
      </w:r>
      <w:r w:rsidR="00177E9E" w:rsidRPr="002D6959">
        <w:rPr>
          <w:sz w:val="24"/>
          <w:szCs w:val="24"/>
        </w:rPr>
        <w:instrText xml:space="preserve"> SEQ Table \* ARABIC </w:instrText>
      </w:r>
      <w:r w:rsidR="001C7BB8" w:rsidRPr="002D6959">
        <w:rPr>
          <w:sz w:val="24"/>
          <w:szCs w:val="24"/>
        </w:rPr>
        <w:fldChar w:fldCharType="separate"/>
      </w:r>
      <w:r w:rsidR="00741B12">
        <w:rPr>
          <w:noProof/>
          <w:sz w:val="24"/>
          <w:szCs w:val="24"/>
        </w:rPr>
        <w:t>6</w:t>
      </w:r>
      <w:r w:rsidR="001C7BB8" w:rsidRPr="002D6959">
        <w:rPr>
          <w:sz w:val="24"/>
          <w:szCs w:val="24"/>
        </w:rPr>
        <w:fldChar w:fldCharType="end"/>
      </w:r>
      <w:r w:rsidRPr="002D6959">
        <w:rPr>
          <w:sz w:val="24"/>
          <w:szCs w:val="24"/>
        </w:rPr>
        <w:t xml:space="preserve"> </w:t>
      </w:r>
      <w:r w:rsidR="002B21A7" w:rsidRPr="002D6959">
        <w:rPr>
          <w:sz w:val="24"/>
          <w:szCs w:val="24"/>
        </w:rPr>
        <w:t>Media High Council (MHC): Overview of activities and results 2</w:t>
      </w:r>
      <w:r w:rsidR="002B21A7" w:rsidRPr="002D6959">
        <w:rPr>
          <w:sz w:val="24"/>
          <w:szCs w:val="24"/>
          <w:vertAlign w:val="superscript"/>
        </w:rPr>
        <w:t>nd</w:t>
      </w:r>
      <w:r w:rsidR="002B21A7" w:rsidRPr="002D6959">
        <w:rPr>
          <w:sz w:val="24"/>
          <w:szCs w:val="24"/>
        </w:rPr>
        <w:t xml:space="preserve"> -4</w:t>
      </w:r>
      <w:r w:rsidR="002B21A7" w:rsidRPr="002D6959">
        <w:rPr>
          <w:sz w:val="24"/>
          <w:szCs w:val="24"/>
          <w:vertAlign w:val="superscript"/>
        </w:rPr>
        <w:t>th</w:t>
      </w:r>
      <w:r w:rsidR="002B21A7" w:rsidRPr="002D6959">
        <w:rPr>
          <w:sz w:val="24"/>
          <w:szCs w:val="24"/>
        </w:rPr>
        <w:t xml:space="preserve"> Q 2010</w:t>
      </w:r>
      <w:bookmarkEnd w:id="149"/>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318"/>
        <w:gridCol w:w="8464"/>
      </w:tblGrid>
      <w:tr w:rsidR="002B21A7" w:rsidRPr="002D6959" w:rsidTr="00E67DD9">
        <w:tc>
          <w:tcPr>
            <w:tcW w:w="14782" w:type="dxa"/>
            <w:gridSpan w:val="2"/>
            <w:shd w:val="clear" w:color="auto" w:fill="0070C0"/>
          </w:tcPr>
          <w:p w:rsidR="00E67DD9" w:rsidRPr="002D6959" w:rsidRDefault="002B21A7" w:rsidP="002270F7">
            <w:pPr>
              <w:jc w:val="both"/>
              <w:rPr>
                <w:rFonts w:asciiTheme="minorHAnsi" w:hAnsiTheme="minorHAnsi"/>
                <w:b/>
                <w:color w:val="FFFFFF" w:themeColor="background1"/>
                <w:sz w:val="24"/>
                <w:szCs w:val="24"/>
              </w:rPr>
            </w:pPr>
            <w:r w:rsidRPr="002D6959">
              <w:rPr>
                <w:rFonts w:asciiTheme="minorHAnsi" w:hAnsiTheme="minorHAnsi"/>
                <w:b/>
                <w:color w:val="FFFFFF" w:themeColor="background1"/>
                <w:sz w:val="24"/>
                <w:szCs w:val="24"/>
              </w:rPr>
              <w:t xml:space="preserve">Goal </w:t>
            </w:r>
          </w:p>
          <w:p w:rsidR="002B21A7" w:rsidRPr="002D6959" w:rsidRDefault="002B21A7" w:rsidP="002270F7">
            <w:pPr>
              <w:jc w:val="both"/>
              <w:rPr>
                <w:rFonts w:asciiTheme="minorHAnsi" w:hAnsiTheme="minorHAnsi"/>
                <w:b/>
                <w:color w:val="FFFFFF" w:themeColor="background1"/>
                <w:sz w:val="24"/>
                <w:szCs w:val="24"/>
              </w:rPr>
            </w:pPr>
            <w:r w:rsidRPr="002D6959">
              <w:rPr>
                <w:rFonts w:asciiTheme="minorHAnsi" w:hAnsiTheme="minorHAnsi"/>
                <w:b/>
                <w:color w:val="FFFFFF" w:themeColor="background1"/>
                <w:sz w:val="24"/>
                <w:szCs w:val="24"/>
              </w:rPr>
              <w:t>Strengthened MHC as one of the constitutionally mandated institutions to increase state accountability, responsiveness and transparency in the making and implementing of public policy.</w:t>
            </w:r>
          </w:p>
        </w:tc>
      </w:tr>
      <w:tr w:rsidR="002B21A7" w:rsidRPr="002D6959" w:rsidTr="00100C3F">
        <w:tc>
          <w:tcPr>
            <w:tcW w:w="14782" w:type="dxa"/>
            <w:gridSpan w:val="2"/>
            <w:tcBorders>
              <w:right w:val="nil"/>
            </w:tcBorders>
            <w:shd w:val="clear" w:color="auto" w:fill="B8CCE4" w:themeFill="accent1" w:themeFillTint="66"/>
          </w:tcPr>
          <w:p w:rsidR="002B21A7" w:rsidRPr="002D6959" w:rsidRDefault="002B21A7" w:rsidP="002270F7">
            <w:pPr>
              <w:jc w:val="both"/>
              <w:rPr>
                <w:rFonts w:asciiTheme="minorHAnsi" w:hAnsiTheme="minorHAnsi"/>
                <w:b/>
                <w:sz w:val="24"/>
                <w:szCs w:val="24"/>
              </w:rPr>
            </w:pPr>
            <w:r w:rsidRPr="002D6959">
              <w:rPr>
                <w:rFonts w:asciiTheme="minorHAnsi" w:hAnsiTheme="minorHAnsi"/>
                <w:b/>
                <w:sz w:val="24"/>
                <w:szCs w:val="24"/>
              </w:rPr>
              <w:t xml:space="preserve">Purpose </w:t>
            </w:r>
            <w:r w:rsidRPr="002D6959">
              <w:rPr>
                <w:rFonts w:asciiTheme="minorHAnsi" w:hAnsiTheme="minorHAnsi"/>
                <w:sz w:val="24"/>
                <w:szCs w:val="24"/>
              </w:rPr>
              <w:t>MHC effectively discharges its mandate: ensuring media freedom and implementing a sustainable media regulatory system.</w:t>
            </w:r>
          </w:p>
        </w:tc>
      </w:tr>
      <w:tr w:rsidR="00100C3F" w:rsidRPr="002D6959" w:rsidTr="00100C3F">
        <w:tc>
          <w:tcPr>
            <w:tcW w:w="6318" w:type="dxa"/>
          </w:tcPr>
          <w:p w:rsidR="00100C3F" w:rsidRPr="002D6959" w:rsidRDefault="00100C3F" w:rsidP="002270F7">
            <w:pPr>
              <w:jc w:val="both"/>
              <w:rPr>
                <w:rFonts w:asciiTheme="minorHAnsi" w:hAnsiTheme="minorHAnsi"/>
                <w:b/>
                <w:sz w:val="24"/>
                <w:szCs w:val="24"/>
              </w:rPr>
            </w:pPr>
            <w:r w:rsidRPr="002D6959">
              <w:rPr>
                <w:rFonts w:asciiTheme="minorHAnsi" w:hAnsiTheme="minorHAnsi"/>
                <w:b/>
                <w:sz w:val="24"/>
                <w:szCs w:val="24"/>
              </w:rPr>
              <w:t>Planned activities for 2</w:t>
            </w:r>
            <w:r w:rsidRPr="002D6959">
              <w:rPr>
                <w:rFonts w:asciiTheme="minorHAnsi" w:hAnsiTheme="minorHAnsi"/>
                <w:b/>
                <w:sz w:val="24"/>
                <w:szCs w:val="24"/>
                <w:vertAlign w:val="superscript"/>
              </w:rPr>
              <w:t>nd</w:t>
            </w:r>
            <w:r w:rsidRPr="002D6959">
              <w:rPr>
                <w:rFonts w:asciiTheme="minorHAnsi" w:hAnsiTheme="minorHAnsi"/>
                <w:b/>
                <w:sz w:val="24"/>
                <w:szCs w:val="24"/>
              </w:rPr>
              <w:t>-4</w:t>
            </w:r>
            <w:r w:rsidRPr="002D6959">
              <w:rPr>
                <w:rFonts w:asciiTheme="minorHAnsi" w:hAnsiTheme="minorHAnsi"/>
                <w:b/>
                <w:sz w:val="24"/>
                <w:szCs w:val="24"/>
                <w:vertAlign w:val="superscript"/>
              </w:rPr>
              <w:t>th</w:t>
            </w:r>
            <w:r w:rsidRPr="002D6959">
              <w:rPr>
                <w:rFonts w:asciiTheme="minorHAnsi" w:hAnsiTheme="minorHAnsi"/>
                <w:b/>
                <w:sz w:val="24"/>
                <w:szCs w:val="24"/>
              </w:rPr>
              <w:t>Q 2010</w:t>
            </w:r>
          </w:p>
        </w:tc>
        <w:tc>
          <w:tcPr>
            <w:tcW w:w="8464" w:type="dxa"/>
            <w:tcBorders>
              <w:right w:val="nil"/>
            </w:tcBorders>
          </w:tcPr>
          <w:p w:rsidR="00100C3F" w:rsidRPr="002D6959" w:rsidRDefault="00100C3F" w:rsidP="002270F7">
            <w:pPr>
              <w:jc w:val="both"/>
              <w:rPr>
                <w:rFonts w:asciiTheme="minorHAnsi" w:hAnsiTheme="minorHAnsi"/>
                <w:b/>
                <w:sz w:val="24"/>
                <w:szCs w:val="24"/>
              </w:rPr>
            </w:pPr>
            <w:r w:rsidRPr="002D6959">
              <w:rPr>
                <w:rFonts w:asciiTheme="minorHAnsi" w:hAnsiTheme="minorHAnsi"/>
                <w:b/>
                <w:sz w:val="24"/>
                <w:szCs w:val="24"/>
              </w:rPr>
              <w:t>Achievements/ Actual Results</w:t>
            </w:r>
          </w:p>
        </w:tc>
      </w:tr>
      <w:tr w:rsidR="000B70F9" w:rsidRPr="002D6959" w:rsidTr="00100C3F">
        <w:tc>
          <w:tcPr>
            <w:tcW w:w="6318" w:type="dxa"/>
          </w:tcPr>
          <w:p w:rsidR="000B70F9" w:rsidRPr="002D6959" w:rsidRDefault="000B70F9" w:rsidP="002270F7">
            <w:pPr>
              <w:jc w:val="both"/>
              <w:rPr>
                <w:rFonts w:asciiTheme="minorHAnsi" w:hAnsiTheme="minorHAnsi"/>
                <w:b/>
                <w:sz w:val="24"/>
                <w:szCs w:val="24"/>
              </w:rPr>
            </w:pPr>
            <w:r w:rsidRPr="002D6959">
              <w:rPr>
                <w:rFonts w:asciiTheme="minorHAnsi" w:hAnsiTheme="minorHAnsi"/>
                <w:sz w:val="24"/>
                <w:szCs w:val="24"/>
              </w:rPr>
              <w:t>Outcome 1: Media freedom promoted and protected:</w:t>
            </w:r>
          </w:p>
        </w:tc>
        <w:tc>
          <w:tcPr>
            <w:tcW w:w="8464" w:type="dxa"/>
          </w:tcPr>
          <w:p w:rsidR="000B70F9" w:rsidRPr="002D6959" w:rsidRDefault="000B70F9" w:rsidP="000B70F9">
            <w:pPr>
              <w:jc w:val="both"/>
              <w:rPr>
                <w:rFonts w:asciiTheme="minorHAnsi" w:hAnsiTheme="minorHAnsi"/>
                <w:i/>
                <w:sz w:val="24"/>
                <w:szCs w:val="24"/>
              </w:rPr>
            </w:pPr>
            <w:r w:rsidRPr="002D6959">
              <w:rPr>
                <w:rFonts w:asciiTheme="minorHAnsi" w:hAnsiTheme="minorHAnsi"/>
                <w:i/>
                <w:sz w:val="24"/>
                <w:szCs w:val="24"/>
              </w:rPr>
              <w:t>1.1 Promotion/protection: MHC institutional capacity is strengthened;</w:t>
            </w:r>
          </w:p>
          <w:p w:rsidR="000B70F9" w:rsidRPr="002D6959" w:rsidRDefault="000B70F9" w:rsidP="000B70F9">
            <w:pPr>
              <w:jc w:val="both"/>
              <w:rPr>
                <w:rFonts w:asciiTheme="minorHAnsi" w:hAnsiTheme="minorHAnsi"/>
                <w:b/>
                <w:sz w:val="24"/>
                <w:szCs w:val="24"/>
              </w:rPr>
            </w:pPr>
            <w:r w:rsidRPr="002D6959">
              <w:rPr>
                <w:rFonts w:asciiTheme="minorHAnsi" w:hAnsiTheme="minorHAnsi"/>
                <w:i/>
                <w:sz w:val="24"/>
                <w:szCs w:val="24"/>
              </w:rPr>
              <w:t>1.2 Legal and regulatory environment is improved</w:t>
            </w:r>
          </w:p>
        </w:tc>
      </w:tr>
      <w:tr w:rsidR="000B70F9" w:rsidRPr="002D6959" w:rsidTr="00100C3F">
        <w:tc>
          <w:tcPr>
            <w:tcW w:w="6318" w:type="dxa"/>
          </w:tcPr>
          <w:p w:rsidR="000B70F9" w:rsidRPr="002D6959" w:rsidRDefault="000B70F9" w:rsidP="002270F7">
            <w:pPr>
              <w:jc w:val="both"/>
              <w:rPr>
                <w:rFonts w:asciiTheme="minorHAnsi" w:hAnsiTheme="minorHAnsi"/>
                <w:i/>
                <w:sz w:val="24"/>
                <w:szCs w:val="24"/>
                <w:highlight w:val="yellow"/>
              </w:rPr>
            </w:pPr>
          </w:p>
          <w:p w:rsidR="000B70F9" w:rsidRPr="002D6959" w:rsidRDefault="000B70F9" w:rsidP="002270F7">
            <w:pPr>
              <w:jc w:val="both"/>
              <w:rPr>
                <w:rFonts w:asciiTheme="minorHAnsi" w:hAnsiTheme="minorHAnsi"/>
                <w:sz w:val="24"/>
                <w:szCs w:val="24"/>
              </w:rPr>
            </w:pPr>
            <w:r w:rsidRPr="002D6959">
              <w:rPr>
                <w:rFonts w:asciiTheme="minorHAnsi" w:hAnsiTheme="minorHAnsi"/>
                <w:sz w:val="24"/>
                <w:szCs w:val="24"/>
              </w:rPr>
              <w:t xml:space="preserve">Holding an annual media and government dialogue to facilitate co-operation/discussions on media freedom. This will also include presentation and discussion of the findings of activity 1.1  </w:t>
            </w:r>
          </w:p>
          <w:p w:rsidR="000B70F9" w:rsidRPr="002D6959" w:rsidRDefault="000B70F9" w:rsidP="002270F7">
            <w:pPr>
              <w:jc w:val="both"/>
              <w:rPr>
                <w:rFonts w:asciiTheme="minorHAnsi" w:hAnsiTheme="minorHAnsi"/>
                <w:sz w:val="24"/>
                <w:szCs w:val="24"/>
              </w:rPr>
            </w:pPr>
          </w:p>
          <w:p w:rsidR="000B70F9" w:rsidRPr="002D6959" w:rsidRDefault="000B70F9" w:rsidP="002270F7">
            <w:pPr>
              <w:jc w:val="both"/>
              <w:rPr>
                <w:rFonts w:asciiTheme="minorHAnsi" w:hAnsiTheme="minorHAnsi"/>
                <w:sz w:val="24"/>
                <w:szCs w:val="24"/>
              </w:rPr>
            </w:pPr>
            <w:r w:rsidRPr="002D6959">
              <w:rPr>
                <w:rFonts w:asciiTheme="minorHAnsi" w:hAnsiTheme="minorHAnsi"/>
                <w:sz w:val="24"/>
                <w:szCs w:val="24"/>
              </w:rPr>
              <w:t xml:space="preserve">Have 80% central and local government officials sensitised on the rights and responsibilities of journalists bearing in mind gender and development issues </w:t>
            </w:r>
          </w:p>
          <w:p w:rsidR="000B70F9" w:rsidRPr="002D6959" w:rsidRDefault="000B70F9" w:rsidP="002270F7">
            <w:pPr>
              <w:jc w:val="both"/>
              <w:rPr>
                <w:rFonts w:asciiTheme="minorHAnsi" w:hAnsiTheme="minorHAnsi"/>
                <w:sz w:val="24"/>
                <w:szCs w:val="24"/>
              </w:rPr>
            </w:pPr>
          </w:p>
          <w:p w:rsidR="000B70F9" w:rsidRPr="002D6959" w:rsidRDefault="000B70F9" w:rsidP="002270F7">
            <w:pPr>
              <w:jc w:val="both"/>
              <w:rPr>
                <w:rFonts w:asciiTheme="minorHAnsi" w:hAnsiTheme="minorHAnsi"/>
                <w:sz w:val="24"/>
                <w:szCs w:val="24"/>
              </w:rPr>
            </w:pPr>
            <w:r w:rsidRPr="002D6959">
              <w:rPr>
                <w:rFonts w:asciiTheme="minorHAnsi" w:hAnsiTheme="minorHAnsi"/>
                <w:sz w:val="24"/>
                <w:szCs w:val="24"/>
              </w:rPr>
              <w:t>Hold 26 media freedom related debates and talk shows on radio stations and 6 similar shows on TV where gender-</w:t>
            </w:r>
            <w:r w:rsidRPr="002D6959">
              <w:rPr>
                <w:rFonts w:asciiTheme="minorHAnsi" w:hAnsiTheme="minorHAnsi"/>
                <w:sz w:val="24"/>
                <w:szCs w:val="24"/>
              </w:rPr>
              <w:lastRenderedPageBreak/>
              <w:t xml:space="preserve">specific topics are to be included and female guests on the shows are encouraged by December 2010 </w:t>
            </w:r>
          </w:p>
          <w:p w:rsidR="000B70F9" w:rsidRPr="002D6959" w:rsidRDefault="000B70F9" w:rsidP="002270F7">
            <w:pPr>
              <w:jc w:val="both"/>
              <w:rPr>
                <w:rFonts w:asciiTheme="minorHAnsi" w:hAnsiTheme="minorHAnsi"/>
                <w:sz w:val="24"/>
                <w:szCs w:val="24"/>
              </w:rPr>
            </w:pPr>
          </w:p>
          <w:p w:rsidR="000B70F9" w:rsidRPr="002D6959" w:rsidRDefault="000B70F9" w:rsidP="002270F7">
            <w:pPr>
              <w:jc w:val="both"/>
              <w:rPr>
                <w:rFonts w:asciiTheme="minorHAnsi" w:hAnsiTheme="minorHAnsi"/>
                <w:sz w:val="24"/>
                <w:szCs w:val="24"/>
              </w:rPr>
            </w:pPr>
            <w:r w:rsidRPr="002D6959">
              <w:rPr>
                <w:rFonts w:asciiTheme="minorHAnsi" w:hAnsiTheme="minorHAnsi"/>
                <w:sz w:val="24"/>
                <w:szCs w:val="24"/>
              </w:rPr>
              <w:t>Hiring short term media freedom expert</w:t>
            </w:r>
          </w:p>
          <w:p w:rsidR="000B70F9" w:rsidRPr="002D6959" w:rsidRDefault="000B70F9" w:rsidP="002270F7">
            <w:pPr>
              <w:jc w:val="both"/>
              <w:rPr>
                <w:rFonts w:asciiTheme="minorHAnsi" w:hAnsiTheme="minorHAnsi"/>
                <w:bCs/>
                <w:sz w:val="24"/>
                <w:szCs w:val="24"/>
                <w:highlight w:val="yellow"/>
              </w:rPr>
            </w:pPr>
          </w:p>
        </w:tc>
        <w:tc>
          <w:tcPr>
            <w:tcW w:w="8464" w:type="dxa"/>
          </w:tcPr>
          <w:p w:rsidR="00EE4D30" w:rsidRDefault="00EE4D30" w:rsidP="00EE4D30">
            <w:pPr>
              <w:suppressAutoHyphens/>
              <w:rPr>
                <w:rFonts w:ascii="Calibri" w:hAnsi="Calibri"/>
                <w:sz w:val="24"/>
                <w:szCs w:val="24"/>
              </w:rPr>
            </w:pPr>
          </w:p>
          <w:p w:rsidR="00EE4D30" w:rsidRPr="002D6959" w:rsidRDefault="002D6959" w:rsidP="00EE4D30">
            <w:pPr>
              <w:suppressAutoHyphens/>
              <w:rPr>
                <w:rFonts w:ascii="Calibri" w:hAnsi="Calibri"/>
                <w:sz w:val="24"/>
                <w:szCs w:val="24"/>
              </w:rPr>
            </w:pPr>
            <w:r w:rsidRPr="002D6959">
              <w:rPr>
                <w:rFonts w:ascii="Calibri" w:hAnsi="Calibri"/>
                <w:b/>
                <w:sz w:val="24"/>
                <w:szCs w:val="24"/>
              </w:rPr>
              <w:t>Access to information bill:</w:t>
            </w:r>
            <w:r>
              <w:rPr>
                <w:rFonts w:ascii="Calibri" w:hAnsi="Calibri"/>
                <w:sz w:val="24"/>
                <w:szCs w:val="24"/>
              </w:rPr>
              <w:t xml:space="preserve"> The </w:t>
            </w:r>
            <w:r w:rsidR="00EE4D30" w:rsidRPr="002D6959">
              <w:rPr>
                <w:rFonts w:ascii="Calibri" w:hAnsi="Calibri"/>
                <w:sz w:val="24"/>
                <w:szCs w:val="24"/>
              </w:rPr>
              <w:t>draft</w:t>
            </w:r>
            <w:r>
              <w:rPr>
                <w:rFonts w:ascii="Calibri" w:hAnsi="Calibri"/>
                <w:sz w:val="24"/>
                <w:szCs w:val="24"/>
              </w:rPr>
              <w:t xml:space="preserve"> of the</w:t>
            </w:r>
            <w:r w:rsidR="00EE4D30" w:rsidRPr="002D6959">
              <w:rPr>
                <w:rFonts w:ascii="Calibri" w:hAnsi="Calibri"/>
                <w:sz w:val="24"/>
                <w:szCs w:val="24"/>
              </w:rPr>
              <w:t xml:space="preserve"> </w:t>
            </w:r>
            <w:r>
              <w:rPr>
                <w:rFonts w:ascii="Calibri" w:hAnsi="Calibri"/>
                <w:sz w:val="24"/>
                <w:szCs w:val="24"/>
              </w:rPr>
              <w:t>“Access to Information B</w:t>
            </w:r>
            <w:r w:rsidR="00EE4D30" w:rsidRPr="002D6959">
              <w:rPr>
                <w:rFonts w:ascii="Calibri" w:hAnsi="Calibri"/>
                <w:sz w:val="24"/>
                <w:szCs w:val="24"/>
              </w:rPr>
              <w:t>ill</w:t>
            </w:r>
            <w:r>
              <w:rPr>
                <w:rFonts w:ascii="Calibri" w:hAnsi="Calibri"/>
                <w:sz w:val="24"/>
                <w:szCs w:val="24"/>
              </w:rPr>
              <w:t>”</w:t>
            </w:r>
            <w:r w:rsidR="00EE4D30" w:rsidRPr="002D6959">
              <w:rPr>
                <w:rFonts w:ascii="Calibri" w:hAnsi="Calibri"/>
                <w:sz w:val="24"/>
                <w:szCs w:val="24"/>
              </w:rPr>
              <w:t xml:space="preserve"> </w:t>
            </w:r>
            <w:r>
              <w:rPr>
                <w:rFonts w:ascii="Calibri" w:hAnsi="Calibri"/>
                <w:sz w:val="24"/>
                <w:szCs w:val="24"/>
              </w:rPr>
              <w:t xml:space="preserve">that has been </w:t>
            </w:r>
            <w:r w:rsidR="00EE4D30" w:rsidRPr="002D6959">
              <w:rPr>
                <w:rFonts w:ascii="Calibri" w:hAnsi="Calibri"/>
                <w:sz w:val="24"/>
                <w:szCs w:val="24"/>
              </w:rPr>
              <w:t>spearheaded by the MHC</w:t>
            </w:r>
            <w:r>
              <w:rPr>
                <w:rFonts w:ascii="Calibri" w:hAnsi="Calibri"/>
                <w:sz w:val="24"/>
                <w:szCs w:val="24"/>
              </w:rPr>
              <w:t xml:space="preserve"> is now at the parliament level for adoption.</w:t>
            </w:r>
          </w:p>
          <w:p w:rsidR="00EE4D30" w:rsidRPr="002D6959" w:rsidRDefault="00EE4D30" w:rsidP="00EE4D30">
            <w:pPr>
              <w:suppressAutoHyphens/>
              <w:rPr>
                <w:rFonts w:asciiTheme="minorHAnsi" w:hAnsiTheme="minorHAnsi"/>
                <w:sz w:val="24"/>
                <w:szCs w:val="24"/>
              </w:rPr>
            </w:pPr>
          </w:p>
          <w:p w:rsidR="00EE4D30" w:rsidRPr="002D6959" w:rsidRDefault="00EE4D30" w:rsidP="00EE4D30">
            <w:pPr>
              <w:suppressAutoHyphens/>
              <w:rPr>
                <w:rFonts w:ascii="Calibri" w:hAnsi="Calibri"/>
                <w:sz w:val="24"/>
                <w:szCs w:val="24"/>
              </w:rPr>
            </w:pPr>
            <w:r w:rsidRPr="002D6959">
              <w:rPr>
                <w:rFonts w:ascii="Calibri" w:hAnsi="Calibri"/>
                <w:b/>
                <w:sz w:val="24"/>
                <w:szCs w:val="24"/>
              </w:rPr>
              <w:t>The Rwanda Press Centre</w:t>
            </w:r>
            <w:r w:rsidRPr="002D6959">
              <w:rPr>
                <w:rFonts w:ascii="Calibri" w:hAnsi="Calibri"/>
                <w:sz w:val="24"/>
                <w:szCs w:val="24"/>
              </w:rPr>
              <w:t xml:space="preserve"> was established to act as an enabler for all members of the national and international media both private and public. The facility provides a one stop centre for information and other media related services such as accreditation. </w:t>
            </w:r>
          </w:p>
          <w:p w:rsidR="00EE4D30" w:rsidRPr="002D6959" w:rsidRDefault="00EE4D30" w:rsidP="00EE4D30">
            <w:pPr>
              <w:rPr>
                <w:rFonts w:asciiTheme="minorHAnsi" w:hAnsiTheme="minorHAnsi"/>
                <w:sz w:val="24"/>
                <w:szCs w:val="24"/>
              </w:rPr>
            </w:pPr>
          </w:p>
          <w:p w:rsidR="00EE4D30" w:rsidRPr="002D6959" w:rsidRDefault="002D6959" w:rsidP="00EE4D30">
            <w:pPr>
              <w:rPr>
                <w:rFonts w:ascii="Calibri" w:hAnsi="Calibri"/>
                <w:sz w:val="24"/>
                <w:szCs w:val="24"/>
              </w:rPr>
            </w:pPr>
            <w:r w:rsidRPr="002D6959">
              <w:rPr>
                <w:rFonts w:ascii="Calibri" w:hAnsi="Calibri"/>
                <w:b/>
                <w:sz w:val="24"/>
                <w:szCs w:val="24"/>
              </w:rPr>
              <w:t>Media Dialogues:</w:t>
            </w:r>
            <w:r>
              <w:rPr>
                <w:rFonts w:ascii="Calibri" w:hAnsi="Calibri"/>
                <w:sz w:val="24"/>
                <w:szCs w:val="24"/>
              </w:rPr>
              <w:t xml:space="preserve"> </w:t>
            </w:r>
            <w:r w:rsidR="00EE4D30" w:rsidRPr="002D6959">
              <w:rPr>
                <w:rFonts w:ascii="Calibri" w:hAnsi="Calibri"/>
                <w:sz w:val="24"/>
                <w:szCs w:val="24"/>
              </w:rPr>
              <w:t xml:space="preserve">MHC in collaboration with the Ministry of Information </w:t>
            </w:r>
            <w:r w:rsidR="00EE4D30" w:rsidRPr="002D6959">
              <w:rPr>
                <w:rFonts w:asciiTheme="minorHAnsi" w:hAnsiTheme="minorHAnsi"/>
                <w:sz w:val="24"/>
                <w:szCs w:val="24"/>
              </w:rPr>
              <w:t xml:space="preserve">organized media dialogues that </w:t>
            </w:r>
            <w:r w:rsidR="00EE4D30" w:rsidRPr="002D6959">
              <w:rPr>
                <w:rFonts w:ascii="Calibri" w:hAnsi="Calibri"/>
                <w:sz w:val="24"/>
                <w:szCs w:val="24"/>
              </w:rPr>
              <w:t>brought together Government, Civil society and the media fraternity</w:t>
            </w:r>
            <w:r w:rsidR="00EE4D30" w:rsidRPr="002D6959">
              <w:rPr>
                <w:rFonts w:asciiTheme="minorHAnsi" w:hAnsiTheme="minorHAnsi"/>
                <w:sz w:val="24"/>
                <w:szCs w:val="24"/>
              </w:rPr>
              <w:t xml:space="preserve"> in November 2010</w:t>
            </w:r>
            <w:r w:rsidR="00EE4D30" w:rsidRPr="002D6959">
              <w:rPr>
                <w:rFonts w:ascii="Calibri" w:hAnsi="Calibri"/>
                <w:sz w:val="24"/>
                <w:szCs w:val="24"/>
              </w:rPr>
              <w:t xml:space="preserve">. </w:t>
            </w:r>
            <w:r w:rsidR="00EE4D30" w:rsidRPr="002D6959">
              <w:rPr>
                <w:rFonts w:asciiTheme="minorHAnsi" w:hAnsiTheme="minorHAnsi"/>
                <w:sz w:val="24"/>
                <w:szCs w:val="24"/>
              </w:rPr>
              <w:t xml:space="preserve"> </w:t>
            </w:r>
            <w:r w:rsidR="00EE4D30" w:rsidRPr="002D6959">
              <w:rPr>
                <w:rFonts w:ascii="Calibri" w:hAnsi="Calibri"/>
                <w:sz w:val="24"/>
                <w:szCs w:val="24"/>
              </w:rPr>
              <w:t xml:space="preserve">The 2010 dialogue provided a platform for debate </w:t>
            </w:r>
            <w:r w:rsidR="00EE4D30" w:rsidRPr="002D6959">
              <w:rPr>
                <w:rFonts w:ascii="Calibri" w:hAnsi="Calibri"/>
                <w:sz w:val="24"/>
                <w:szCs w:val="24"/>
              </w:rPr>
              <w:lastRenderedPageBreak/>
              <w:t xml:space="preserve">and strategizing on most best ways to deal with increase private sector investments in the media as a way to go for the media to develop and play its Forth estate role. </w:t>
            </w:r>
          </w:p>
          <w:p w:rsidR="00EE4D30" w:rsidRPr="002D6959" w:rsidRDefault="00EE4D30" w:rsidP="00EE4D30">
            <w:pPr>
              <w:rPr>
                <w:rFonts w:cs="Arial"/>
                <w:color w:val="000000"/>
                <w:sz w:val="24"/>
                <w:szCs w:val="24"/>
              </w:rPr>
            </w:pPr>
          </w:p>
          <w:p w:rsidR="002D6959" w:rsidRPr="002D6959" w:rsidRDefault="002D6959" w:rsidP="002D6959">
            <w:pPr>
              <w:suppressAutoHyphens/>
              <w:rPr>
                <w:rFonts w:asciiTheme="minorHAnsi" w:hAnsiTheme="minorHAnsi"/>
                <w:sz w:val="24"/>
                <w:szCs w:val="24"/>
              </w:rPr>
            </w:pPr>
            <w:r w:rsidRPr="002D6959">
              <w:rPr>
                <w:rFonts w:ascii="Calibri" w:hAnsi="Calibri"/>
                <w:b/>
                <w:sz w:val="24"/>
                <w:szCs w:val="24"/>
              </w:rPr>
              <w:t>Increased percentage of trained journalists:</w:t>
            </w:r>
            <w:r>
              <w:rPr>
                <w:rFonts w:ascii="Calibri" w:hAnsi="Calibri"/>
                <w:sz w:val="24"/>
                <w:szCs w:val="24"/>
              </w:rPr>
              <w:t xml:space="preserve"> </w:t>
            </w:r>
            <w:r w:rsidRPr="002D6959">
              <w:rPr>
                <w:rFonts w:ascii="Calibri" w:hAnsi="Calibri"/>
                <w:sz w:val="24"/>
                <w:szCs w:val="24"/>
              </w:rPr>
              <w:t xml:space="preserve">The number of practicing journalists who are trained has risen from 27.3% in 2009 to 40% today. This can especially be attributed to the Great Lakes Media Centre (GLMC) whose first intake graduated this year and remained in the media profession. Also the fact that the new media law provides that the director and chief editor of all media organisations must be professional journalists-a condition that MHC has enforced since July 2010, a number of media organs and outlets hired trained journalists.  </w:t>
            </w:r>
          </w:p>
          <w:p w:rsidR="00EE4D30" w:rsidRPr="002D6959" w:rsidRDefault="00EE4D30" w:rsidP="00EE4D30">
            <w:pPr>
              <w:rPr>
                <w:rFonts w:cs="Arial"/>
                <w:color w:val="000000"/>
                <w:sz w:val="24"/>
                <w:szCs w:val="24"/>
              </w:rPr>
            </w:pPr>
          </w:p>
          <w:p w:rsidR="00EE4D30" w:rsidRPr="002D6959" w:rsidRDefault="002D6959" w:rsidP="00EE4D30">
            <w:pPr>
              <w:pStyle w:val="BodyText"/>
              <w:snapToGrid w:val="0"/>
              <w:rPr>
                <w:rFonts w:ascii="Calibri" w:hAnsi="Calibri"/>
                <w:lang w:val="en-GB"/>
              </w:rPr>
            </w:pPr>
            <w:r w:rsidRPr="002D6959">
              <w:rPr>
                <w:rFonts w:asciiTheme="minorHAnsi" w:hAnsiTheme="minorHAnsi"/>
                <w:b/>
                <w:lang w:val="en-GB"/>
              </w:rPr>
              <w:t>Sensitization of population:</w:t>
            </w:r>
            <w:r>
              <w:rPr>
                <w:rFonts w:asciiTheme="minorHAnsi" w:hAnsiTheme="minorHAnsi"/>
                <w:lang w:val="en-GB"/>
              </w:rPr>
              <w:t xml:space="preserve"> </w:t>
            </w:r>
            <w:r w:rsidR="00EE4D30" w:rsidRPr="002D6959">
              <w:rPr>
                <w:rFonts w:asciiTheme="minorHAnsi" w:hAnsiTheme="minorHAnsi"/>
                <w:lang w:val="en-GB"/>
              </w:rPr>
              <w:t xml:space="preserve">Regular shows/debates </w:t>
            </w:r>
            <w:r w:rsidR="009F1069" w:rsidRPr="002D6959">
              <w:rPr>
                <w:rFonts w:asciiTheme="minorHAnsi" w:hAnsiTheme="minorHAnsi"/>
                <w:lang w:val="en-GB"/>
              </w:rPr>
              <w:t xml:space="preserve">on media freedom and related issues </w:t>
            </w:r>
            <w:r w:rsidR="00EE4D30" w:rsidRPr="002D6959">
              <w:rPr>
                <w:rFonts w:asciiTheme="minorHAnsi" w:hAnsiTheme="minorHAnsi"/>
                <w:lang w:val="en-GB"/>
              </w:rPr>
              <w:t xml:space="preserve">have been aired on </w:t>
            </w:r>
            <w:r w:rsidR="00EE4D30" w:rsidRPr="002D6959">
              <w:rPr>
                <w:rFonts w:ascii="Calibri" w:hAnsi="Calibri"/>
                <w:lang w:val="en-GB"/>
              </w:rPr>
              <w:t>two radio stations (Contact FM and Radio 10). Themes of the show focused on during the 4th quarter are:</w:t>
            </w:r>
          </w:p>
          <w:p w:rsidR="00EE4D30" w:rsidRPr="002D6959" w:rsidRDefault="00EE4D30" w:rsidP="00EE4D30">
            <w:pPr>
              <w:pStyle w:val="BodyText"/>
              <w:numPr>
                <w:ilvl w:val="0"/>
                <w:numId w:val="38"/>
              </w:numPr>
              <w:suppressAutoHyphens/>
              <w:snapToGrid w:val="0"/>
              <w:spacing w:after="0"/>
              <w:rPr>
                <w:rFonts w:ascii="Calibri" w:hAnsi="Calibri"/>
                <w:lang w:val="en-GB"/>
              </w:rPr>
            </w:pPr>
            <w:r w:rsidRPr="002D6959">
              <w:rPr>
                <w:rFonts w:ascii="Calibri" w:hAnsi="Calibri"/>
                <w:lang w:val="en-GB"/>
              </w:rPr>
              <w:t>Media and Democracy: The role of Rwandan media in building a democratic state;</w:t>
            </w:r>
          </w:p>
          <w:p w:rsidR="00EE4D30" w:rsidRPr="002D6959" w:rsidRDefault="00EE4D30" w:rsidP="00EE4D30">
            <w:pPr>
              <w:pStyle w:val="BodyText"/>
              <w:numPr>
                <w:ilvl w:val="0"/>
                <w:numId w:val="38"/>
              </w:numPr>
              <w:suppressAutoHyphens/>
              <w:snapToGrid w:val="0"/>
              <w:spacing w:after="0"/>
              <w:rPr>
                <w:rFonts w:ascii="Calibri" w:hAnsi="Calibri"/>
                <w:lang w:val="en-GB"/>
              </w:rPr>
            </w:pPr>
            <w:r w:rsidRPr="002D6959">
              <w:rPr>
                <w:rFonts w:ascii="Calibri" w:hAnsi="Calibri"/>
                <w:lang w:val="en-GB"/>
              </w:rPr>
              <w:t>Advertisement in Rwandan media: Are there any laws that regulate advertisement in Rwanda?</w:t>
            </w:r>
          </w:p>
          <w:p w:rsidR="00EE4D30" w:rsidRPr="002D6959" w:rsidRDefault="00EE4D30" w:rsidP="00EE4D30">
            <w:pPr>
              <w:pStyle w:val="BodyText"/>
              <w:numPr>
                <w:ilvl w:val="0"/>
                <w:numId w:val="38"/>
              </w:numPr>
              <w:suppressAutoHyphens/>
              <w:snapToGrid w:val="0"/>
              <w:spacing w:after="0"/>
              <w:rPr>
                <w:rFonts w:ascii="Calibri" w:hAnsi="Calibri"/>
                <w:lang w:val="en-GB"/>
              </w:rPr>
            </w:pPr>
            <w:r w:rsidRPr="002D6959">
              <w:rPr>
                <w:rFonts w:ascii="Calibri" w:hAnsi="Calibri"/>
                <w:lang w:val="en-GB"/>
              </w:rPr>
              <w:t>Journalism as a profession: State of audio-visual, print and internet media in Rwanda;</w:t>
            </w:r>
          </w:p>
          <w:p w:rsidR="00EE4D30" w:rsidRPr="002D6959" w:rsidRDefault="00EE4D30" w:rsidP="00EE4D30">
            <w:pPr>
              <w:pStyle w:val="BodyText"/>
              <w:numPr>
                <w:ilvl w:val="0"/>
                <w:numId w:val="38"/>
              </w:numPr>
              <w:suppressAutoHyphens/>
              <w:snapToGrid w:val="0"/>
              <w:spacing w:after="0"/>
              <w:rPr>
                <w:rFonts w:ascii="Calibri" w:hAnsi="Calibri"/>
                <w:lang w:val="en-GB"/>
              </w:rPr>
            </w:pPr>
            <w:r w:rsidRPr="002D6959">
              <w:rPr>
                <w:rFonts w:ascii="Calibri" w:hAnsi="Calibri"/>
                <w:lang w:val="en-GB"/>
              </w:rPr>
              <w:t>Rwandan association of sports journalists;</w:t>
            </w:r>
          </w:p>
          <w:p w:rsidR="00EE4D30" w:rsidRPr="002D6959" w:rsidRDefault="00EE4D30" w:rsidP="00EE4D30">
            <w:pPr>
              <w:pStyle w:val="BodyText"/>
              <w:numPr>
                <w:ilvl w:val="0"/>
                <w:numId w:val="38"/>
              </w:numPr>
              <w:suppressAutoHyphens/>
              <w:snapToGrid w:val="0"/>
              <w:spacing w:after="0"/>
              <w:rPr>
                <w:rFonts w:ascii="Calibri" w:hAnsi="Calibri"/>
                <w:lang w:val="en-GB"/>
              </w:rPr>
            </w:pPr>
            <w:r w:rsidRPr="002D6959">
              <w:rPr>
                <w:rFonts w:ascii="Calibri" w:hAnsi="Calibri"/>
                <w:lang w:val="en-GB"/>
              </w:rPr>
              <w:t>Code of ethics of Rwandan journalists: case of Radio Salus “Imenye nawe”;</w:t>
            </w:r>
          </w:p>
          <w:p w:rsidR="00EE4D30" w:rsidRPr="002D6959" w:rsidRDefault="00EE4D30" w:rsidP="00EE4D30">
            <w:pPr>
              <w:pStyle w:val="BodyText"/>
              <w:numPr>
                <w:ilvl w:val="0"/>
                <w:numId w:val="38"/>
              </w:numPr>
              <w:suppressAutoHyphens/>
              <w:snapToGrid w:val="0"/>
              <w:spacing w:after="0"/>
              <w:rPr>
                <w:rFonts w:ascii="Calibri" w:hAnsi="Calibri"/>
                <w:lang w:val="en-GB"/>
              </w:rPr>
            </w:pPr>
            <w:r w:rsidRPr="002D6959">
              <w:rPr>
                <w:rFonts w:ascii="Calibri" w:hAnsi="Calibri"/>
                <w:lang w:val="en-GB"/>
              </w:rPr>
              <w:t>Media Development (Rwandan print media);</w:t>
            </w:r>
          </w:p>
          <w:p w:rsidR="00EE4D30" w:rsidRPr="002D6959" w:rsidRDefault="00EE4D30" w:rsidP="00EE4D30">
            <w:pPr>
              <w:pStyle w:val="BodyText"/>
              <w:numPr>
                <w:ilvl w:val="0"/>
                <w:numId w:val="38"/>
              </w:numPr>
              <w:suppressAutoHyphens/>
              <w:snapToGrid w:val="0"/>
              <w:spacing w:after="0"/>
              <w:rPr>
                <w:rFonts w:ascii="Calibri" w:hAnsi="Calibri"/>
                <w:lang w:val="en-GB"/>
              </w:rPr>
            </w:pPr>
            <w:r w:rsidRPr="002D6959">
              <w:rPr>
                <w:rFonts w:ascii="Calibri" w:hAnsi="Calibri"/>
                <w:lang w:val="en-GB"/>
              </w:rPr>
              <w:t>Online journalism: advantages and disadvantages;</w:t>
            </w:r>
          </w:p>
          <w:p w:rsidR="005B20C8" w:rsidRPr="002D6959" w:rsidRDefault="005B20C8" w:rsidP="009F1069">
            <w:pPr>
              <w:rPr>
                <w:rFonts w:asciiTheme="minorHAnsi" w:hAnsiTheme="minorHAnsi"/>
                <w:bCs/>
                <w:sz w:val="24"/>
                <w:szCs w:val="24"/>
                <w:highlight w:val="yellow"/>
              </w:rPr>
            </w:pPr>
          </w:p>
        </w:tc>
      </w:tr>
      <w:tr w:rsidR="000B70F9" w:rsidRPr="002D6959" w:rsidTr="00100C3F">
        <w:tc>
          <w:tcPr>
            <w:tcW w:w="6318" w:type="dxa"/>
            <w:shd w:val="clear" w:color="auto" w:fill="DBE5F1" w:themeFill="accent1" w:themeFillTint="33"/>
          </w:tcPr>
          <w:p w:rsidR="000B70F9" w:rsidRPr="002D6959" w:rsidRDefault="000B70F9" w:rsidP="002270F7">
            <w:pPr>
              <w:jc w:val="both"/>
              <w:rPr>
                <w:rFonts w:asciiTheme="minorHAnsi" w:hAnsiTheme="minorHAnsi"/>
                <w:b/>
                <w:i/>
                <w:sz w:val="24"/>
                <w:szCs w:val="24"/>
              </w:rPr>
            </w:pPr>
            <w:r w:rsidRPr="002D6959">
              <w:rPr>
                <w:rFonts w:asciiTheme="minorHAnsi" w:hAnsiTheme="minorHAnsi"/>
                <w:b/>
                <w:sz w:val="24"/>
                <w:szCs w:val="24"/>
              </w:rPr>
              <w:lastRenderedPageBreak/>
              <w:t>Outcome 2: Media professionalism and development promoted</w:t>
            </w:r>
          </w:p>
        </w:tc>
        <w:tc>
          <w:tcPr>
            <w:tcW w:w="8464" w:type="dxa"/>
            <w:shd w:val="clear" w:color="auto" w:fill="DBE5F1" w:themeFill="accent1" w:themeFillTint="33"/>
          </w:tcPr>
          <w:p w:rsidR="000B70F9" w:rsidRPr="002D6959" w:rsidRDefault="000B70F9" w:rsidP="000B70F9">
            <w:pPr>
              <w:jc w:val="both"/>
              <w:rPr>
                <w:rFonts w:asciiTheme="minorHAnsi" w:hAnsiTheme="minorHAnsi"/>
                <w:i/>
                <w:sz w:val="24"/>
                <w:szCs w:val="24"/>
              </w:rPr>
            </w:pPr>
            <w:r w:rsidRPr="002D6959">
              <w:rPr>
                <w:rFonts w:asciiTheme="minorHAnsi" w:hAnsiTheme="minorHAnsi"/>
                <w:i/>
                <w:sz w:val="24"/>
                <w:szCs w:val="24"/>
              </w:rPr>
              <w:t>2.1 Media capacity strengthened by technical assistance and training;</w:t>
            </w:r>
          </w:p>
          <w:p w:rsidR="000B70F9" w:rsidRPr="002D6959" w:rsidRDefault="000B70F9" w:rsidP="000B70F9">
            <w:pPr>
              <w:jc w:val="both"/>
              <w:rPr>
                <w:rFonts w:asciiTheme="minorHAnsi" w:hAnsiTheme="minorHAnsi"/>
                <w:i/>
                <w:sz w:val="24"/>
                <w:szCs w:val="24"/>
              </w:rPr>
            </w:pPr>
            <w:r w:rsidRPr="002D6959">
              <w:rPr>
                <w:rFonts w:asciiTheme="minorHAnsi" w:hAnsiTheme="minorHAnsi"/>
                <w:i/>
                <w:sz w:val="24"/>
                <w:szCs w:val="24"/>
              </w:rPr>
              <w:t>2.2 An enabling environment for private media enterprises supported.</w:t>
            </w:r>
          </w:p>
          <w:p w:rsidR="000B70F9" w:rsidRPr="002D6959" w:rsidRDefault="000B70F9" w:rsidP="002270F7">
            <w:pPr>
              <w:jc w:val="both"/>
              <w:rPr>
                <w:rFonts w:asciiTheme="minorHAnsi" w:hAnsiTheme="minorHAnsi"/>
                <w:b/>
                <w:bCs/>
                <w:sz w:val="24"/>
                <w:szCs w:val="24"/>
              </w:rPr>
            </w:pPr>
          </w:p>
        </w:tc>
      </w:tr>
      <w:tr w:rsidR="000B70F9" w:rsidRPr="002D6959" w:rsidTr="00100C3F">
        <w:tc>
          <w:tcPr>
            <w:tcW w:w="6318" w:type="dxa"/>
          </w:tcPr>
          <w:p w:rsidR="000B70F9" w:rsidRPr="002D6959" w:rsidRDefault="000B70F9" w:rsidP="002270F7">
            <w:pPr>
              <w:jc w:val="both"/>
              <w:rPr>
                <w:rFonts w:asciiTheme="minorHAnsi" w:hAnsiTheme="minorHAnsi"/>
                <w:sz w:val="24"/>
                <w:szCs w:val="24"/>
              </w:rPr>
            </w:pPr>
            <w:r w:rsidRPr="002D6959">
              <w:rPr>
                <w:rFonts w:asciiTheme="minorHAnsi" w:hAnsiTheme="minorHAnsi"/>
                <w:sz w:val="24"/>
                <w:szCs w:val="24"/>
              </w:rPr>
              <w:t xml:space="preserve">Support the strengthening of the capacity of the professional media associations, including women's ones, to progressively advocate for their professional rights and promote </w:t>
            </w:r>
            <w:r w:rsidRPr="002D6959">
              <w:rPr>
                <w:rFonts w:asciiTheme="minorHAnsi" w:hAnsiTheme="minorHAnsi"/>
                <w:sz w:val="24"/>
                <w:szCs w:val="24"/>
              </w:rPr>
              <w:lastRenderedPageBreak/>
              <w:t xml:space="preserve">professional ethics by December 2010 </w:t>
            </w:r>
          </w:p>
          <w:p w:rsidR="000B70F9" w:rsidRPr="002D6959" w:rsidRDefault="000B70F9" w:rsidP="002270F7">
            <w:pPr>
              <w:jc w:val="both"/>
              <w:rPr>
                <w:rFonts w:asciiTheme="minorHAnsi" w:hAnsiTheme="minorHAnsi"/>
                <w:sz w:val="24"/>
                <w:szCs w:val="24"/>
              </w:rPr>
            </w:pPr>
          </w:p>
          <w:p w:rsidR="000B70F9" w:rsidRPr="002D6959" w:rsidRDefault="000B70F9" w:rsidP="002270F7">
            <w:pPr>
              <w:jc w:val="both"/>
              <w:rPr>
                <w:rFonts w:asciiTheme="minorHAnsi" w:hAnsiTheme="minorHAnsi"/>
                <w:sz w:val="24"/>
                <w:szCs w:val="24"/>
              </w:rPr>
            </w:pPr>
          </w:p>
          <w:p w:rsidR="000B70F9" w:rsidRPr="002D6959" w:rsidRDefault="000B70F9" w:rsidP="002270F7">
            <w:pPr>
              <w:jc w:val="both"/>
              <w:rPr>
                <w:rFonts w:asciiTheme="minorHAnsi" w:hAnsiTheme="minorHAnsi"/>
                <w:sz w:val="24"/>
                <w:szCs w:val="24"/>
              </w:rPr>
            </w:pPr>
            <w:r w:rsidRPr="002D6959">
              <w:rPr>
                <w:rFonts w:asciiTheme="minorHAnsi" w:hAnsiTheme="minorHAnsi"/>
                <w:sz w:val="24"/>
                <w:szCs w:val="24"/>
              </w:rPr>
              <w:t>Encouraging media professionalism by publishing guidelines on appropriate journalistic language in general and in relation to the 1994 genocide.</w:t>
            </w:r>
          </w:p>
          <w:p w:rsidR="000B70F9" w:rsidRPr="002D6959" w:rsidRDefault="000B70F9" w:rsidP="002270F7">
            <w:pPr>
              <w:jc w:val="both"/>
              <w:rPr>
                <w:rFonts w:asciiTheme="minorHAnsi" w:hAnsiTheme="minorHAnsi"/>
                <w:sz w:val="24"/>
                <w:szCs w:val="24"/>
              </w:rPr>
            </w:pPr>
          </w:p>
          <w:p w:rsidR="000B70F9" w:rsidRPr="002D6959" w:rsidRDefault="000B70F9" w:rsidP="002270F7">
            <w:pPr>
              <w:jc w:val="both"/>
              <w:rPr>
                <w:rFonts w:asciiTheme="minorHAnsi" w:hAnsiTheme="minorHAnsi"/>
                <w:sz w:val="24"/>
                <w:szCs w:val="24"/>
              </w:rPr>
            </w:pPr>
            <w:r w:rsidRPr="002D6959">
              <w:rPr>
                <w:rFonts w:asciiTheme="minorHAnsi" w:hAnsiTheme="minorHAnsi"/>
                <w:sz w:val="24"/>
                <w:szCs w:val="24"/>
              </w:rPr>
              <w:t>Promote fair and professional management by media enterprises by December 2010</w:t>
            </w:r>
          </w:p>
          <w:p w:rsidR="000B70F9" w:rsidRPr="002D6959" w:rsidRDefault="000B70F9" w:rsidP="002270F7">
            <w:pPr>
              <w:jc w:val="both"/>
              <w:rPr>
                <w:rFonts w:asciiTheme="minorHAnsi" w:hAnsiTheme="minorHAnsi"/>
                <w:sz w:val="24"/>
                <w:szCs w:val="24"/>
              </w:rPr>
            </w:pPr>
            <w:r w:rsidRPr="002D6959">
              <w:rPr>
                <w:rFonts w:asciiTheme="minorHAnsi" w:hAnsiTheme="minorHAnsi"/>
                <w:sz w:val="24"/>
                <w:szCs w:val="24"/>
              </w:rPr>
              <w:t>Ensuring that media monitors and the MHC board members are trained on research methods and content regulation respectively.</w:t>
            </w:r>
          </w:p>
          <w:p w:rsidR="000B70F9" w:rsidRPr="002D6959" w:rsidRDefault="000B70F9" w:rsidP="002270F7">
            <w:pPr>
              <w:jc w:val="both"/>
              <w:rPr>
                <w:rFonts w:asciiTheme="minorHAnsi" w:hAnsiTheme="minorHAnsi"/>
                <w:sz w:val="24"/>
                <w:szCs w:val="24"/>
              </w:rPr>
            </w:pPr>
          </w:p>
          <w:p w:rsidR="000B70F9" w:rsidRPr="002D6959" w:rsidRDefault="000B70F9" w:rsidP="002270F7">
            <w:pPr>
              <w:jc w:val="both"/>
              <w:rPr>
                <w:rFonts w:asciiTheme="minorHAnsi" w:hAnsiTheme="minorHAnsi"/>
                <w:sz w:val="24"/>
                <w:szCs w:val="24"/>
              </w:rPr>
            </w:pPr>
            <w:r w:rsidRPr="002D6959">
              <w:rPr>
                <w:rFonts w:asciiTheme="minorHAnsi" w:hAnsiTheme="minorHAnsi"/>
                <w:sz w:val="24"/>
                <w:szCs w:val="24"/>
              </w:rPr>
              <w:t xml:space="preserve">Strengthen the MHC capacity in fostering gender sensitive accountability by designing and implementing the Gender Mainstreaming Strategy by December 2010 </w:t>
            </w:r>
          </w:p>
          <w:p w:rsidR="000B70F9" w:rsidRPr="002D6959" w:rsidRDefault="000B70F9" w:rsidP="002270F7">
            <w:pPr>
              <w:jc w:val="both"/>
              <w:rPr>
                <w:rFonts w:asciiTheme="minorHAnsi" w:hAnsiTheme="minorHAnsi"/>
                <w:sz w:val="24"/>
                <w:szCs w:val="24"/>
              </w:rPr>
            </w:pPr>
            <w:r w:rsidRPr="002D6959">
              <w:rPr>
                <w:rFonts w:asciiTheme="minorHAnsi" w:hAnsiTheme="minorHAnsi"/>
                <w:sz w:val="24"/>
                <w:szCs w:val="24"/>
              </w:rPr>
              <w:t>Capacity building for MHC staff</w:t>
            </w:r>
          </w:p>
          <w:p w:rsidR="000B70F9" w:rsidRPr="002D6959" w:rsidRDefault="000B70F9" w:rsidP="002270F7">
            <w:pPr>
              <w:jc w:val="both"/>
              <w:rPr>
                <w:rFonts w:asciiTheme="minorHAnsi" w:hAnsiTheme="minorHAnsi"/>
                <w:sz w:val="24"/>
                <w:szCs w:val="24"/>
              </w:rPr>
            </w:pPr>
            <w:r w:rsidRPr="002D6959">
              <w:rPr>
                <w:rFonts w:asciiTheme="minorHAnsi" w:hAnsiTheme="minorHAnsi"/>
                <w:sz w:val="24"/>
                <w:szCs w:val="24"/>
                <w:lang w:val="en-US"/>
              </w:rPr>
              <w:t>Publish MHC magazine (500 copies per quarter) – Q1-Q3</w:t>
            </w:r>
          </w:p>
          <w:p w:rsidR="000B70F9" w:rsidRPr="002D6959" w:rsidRDefault="000B70F9" w:rsidP="002270F7">
            <w:pPr>
              <w:jc w:val="both"/>
              <w:rPr>
                <w:rFonts w:asciiTheme="minorHAnsi" w:hAnsiTheme="minorHAnsi"/>
                <w:sz w:val="24"/>
                <w:szCs w:val="24"/>
                <w:highlight w:val="yellow"/>
              </w:rPr>
            </w:pPr>
          </w:p>
        </w:tc>
        <w:tc>
          <w:tcPr>
            <w:tcW w:w="8464" w:type="dxa"/>
          </w:tcPr>
          <w:p w:rsidR="000B70F9" w:rsidRPr="002D6959" w:rsidRDefault="000B70F9" w:rsidP="002270F7">
            <w:pPr>
              <w:jc w:val="both"/>
              <w:rPr>
                <w:rFonts w:asciiTheme="minorHAnsi" w:hAnsiTheme="minorHAnsi"/>
                <w:sz w:val="24"/>
                <w:szCs w:val="24"/>
              </w:rPr>
            </w:pPr>
          </w:p>
          <w:p w:rsidR="009F1069" w:rsidRPr="002D6959" w:rsidRDefault="009F1069" w:rsidP="009F1069">
            <w:pPr>
              <w:suppressAutoHyphens/>
              <w:autoSpaceDE w:val="0"/>
              <w:snapToGrid w:val="0"/>
              <w:rPr>
                <w:rFonts w:asciiTheme="minorHAnsi" w:hAnsiTheme="minorHAnsi" w:cs="Arial"/>
                <w:color w:val="000000"/>
                <w:sz w:val="24"/>
                <w:szCs w:val="24"/>
              </w:rPr>
            </w:pPr>
            <w:r w:rsidRPr="002D6959">
              <w:rPr>
                <w:rFonts w:asciiTheme="minorHAnsi" w:hAnsiTheme="minorHAnsi" w:cs="Arial"/>
                <w:b/>
                <w:color w:val="000000"/>
                <w:sz w:val="24"/>
                <w:szCs w:val="24"/>
              </w:rPr>
              <w:t>Media High Council’s Gender Mainstreaming Strategy is available</w:t>
            </w:r>
            <w:r w:rsidRPr="002D6959">
              <w:rPr>
                <w:rFonts w:asciiTheme="minorHAnsi" w:hAnsiTheme="minorHAnsi" w:cs="Arial"/>
                <w:color w:val="000000"/>
                <w:sz w:val="24"/>
                <w:szCs w:val="24"/>
              </w:rPr>
              <w:t xml:space="preserve"> at MHC and the mainstreaming process is being implemented from the IP to the media sector as a </w:t>
            </w:r>
            <w:r w:rsidRPr="002D6959">
              <w:rPr>
                <w:rFonts w:asciiTheme="minorHAnsi" w:hAnsiTheme="minorHAnsi" w:cs="Arial"/>
                <w:color w:val="000000"/>
                <w:sz w:val="24"/>
                <w:szCs w:val="24"/>
              </w:rPr>
              <w:lastRenderedPageBreak/>
              <w:t xml:space="preserve">whole. Additionally a partnership with GMO has been established and clearly defined. </w:t>
            </w:r>
          </w:p>
          <w:p w:rsidR="009F1069" w:rsidRPr="002D6959" w:rsidRDefault="009F1069" w:rsidP="009F1069">
            <w:pPr>
              <w:jc w:val="both"/>
              <w:rPr>
                <w:rFonts w:asciiTheme="minorHAnsi" w:hAnsiTheme="minorHAnsi"/>
                <w:sz w:val="24"/>
                <w:szCs w:val="24"/>
              </w:rPr>
            </w:pPr>
            <w:r w:rsidRPr="002D6959">
              <w:rPr>
                <w:rFonts w:asciiTheme="minorHAnsi" w:hAnsiTheme="minorHAnsi" w:cs="Arial"/>
                <w:color w:val="000000"/>
                <w:sz w:val="24"/>
                <w:szCs w:val="24"/>
              </w:rPr>
              <w:t>Areas of partnership between MHC and GMO clearly defined.</w:t>
            </w:r>
          </w:p>
          <w:p w:rsidR="009F1069" w:rsidRPr="002D6959" w:rsidRDefault="009F1069" w:rsidP="002270F7">
            <w:pPr>
              <w:jc w:val="both"/>
              <w:rPr>
                <w:rFonts w:asciiTheme="minorHAnsi" w:hAnsiTheme="minorHAnsi"/>
                <w:sz w:val="24"/>
                <w:szCs w:val="24"/>
              </w:rPr>
            </w:pPr>
          </w:p>
          <w:p w:rsidR="000D7C90" w:rsidRPr="002D6959" w:rsidRDefault="009F1069" w:rsidP="000D7C90">
            <w:pPr>
              <w:jc w:val="both"/>
              <w:rPr>
                <w:rFonts w:asciiTheme="minorHAnsi" w:hAnsiTheme="minorHAnsi"/>
                <w:sz w:val="24"/>
                <w:szCs w:val="24"/>
              </w:rPr>
            </w:pPr>
            <w:r w:rsidRPr="002D6959">
              <w:rPr>
                <w:rFonts w:asciiTheme="minorHAnsi" w:hAnsiTheme="minorHAnsi"/>
                <w:b/>
                <w:sz w:val="24"/>
                <w:szCs w:val="24"/>
              </w:rPr>
              <w:t>12 MHC staff has been trained in gender and gender mainstreaming related issues</w:t>
            </w:r>
            <w:r w:rsidRPr="002D6959">
              <w:rPr>
                <w:rFonts w:asciiTheme="minorHAnsi" w:hAnsiTheme="minorHAnsi"/>
                <w:sz w:val="24"/>
                <w:szCs w:val="24"/>
              </w:rPr>
              <w:t>.</w:t>
            </w:r>
          </w:p>
        </w:tc>
      </w:tr>
      <w:tr w:rsidR="000B70F9" w:rsidRPr="002D6959" w:rsidTr="00100C3F">
        <w:tc>
          <w:tcPr>
            <w:tcW w:w="6318" w:type="dxa"/>
            <w:shd w:val="clear" w:color="auto" w:fill="DBE5F1" w:themeFill="accent1" w:themeFillTint="33"/>
          </w:tcPr>
          <w:p w:rsidR="000B70F9" w:rsidRPr="002D6959" w:rsidRDefault="000B70F9" w:rsidP="000B70F9">
            <w:pPr>
              <w:jc w:val="both"/>
              <w:rPr>
                <w:rFonts w:asciiTheme="minorHAnsi" w:hAnsiTheme="minorHAnsi"/>
                <w:b/>
                <w:sz w:val="24"/>
                <w:szCs w:val="24"/>
              </w:rPr>
            </w:pPr>
            <w:r w:rsidRPr="002D6959">
              <w:rPr>
                <w:rFonts w:asciiTheme="minorHAnsi" w:hAnsiTheme="minorHAnsi"/>
                <w:b/>
                <w:sz w:val="24"/>
                <w:szCs w:val="24"/>
              </w:rPr>
              <w:lastRenderedPageBreak/>
              <w:t>Outcome 3: A sustainable media regulation system implemented</w:t>
            </w:r>
          </w:p>
        </w:tc>
        <w:tc>
          <w:tcPr>
            <w:tcW w:w="8464" w:type="dxa"/>
            <w:shd w:val="clear" w:color="auto" w:fill="DBE5F1" w:themeFill="accent1" w:themeFillTint="33"/>
          </w:tcPr>
          <w:p w:rsidR="000B70F9" w:rsidRPr="002D6959" w:rsidRDefault="000B70F9" w:rsidP="000B70F9">
            <w:pPr>
              <w:jc w:val="both"/>
              <w:rPr>
                <w:rFonts w:asciiTheme="minorHAnsi" w:hAnsiTheme="minorHAnsi"/>
                <w:i/>
                <w:sz w:val="24"/>
                <w:szCs w:val="24"/>
              </w:rPr>
            </w:pPr>
            <w:r w:rsidRPr="002D6959">
              <w:rPr>
                <w:rFonts w:asciiTheme="minorHAnsi" w:hAnsiTheme="minorHAnsi"/>
                <w:i/>
                <w:sz w:val="24"/>
                <w:szCs w:val="24"/>
              </w:rPr>
              <w:t>3.1 Concerned regulatory bodies, e.g. MHC and RMEC institutional capacity is strengthened;</w:t>
            </w:r>
          </w:p>
          <w:p w:rsidR="000B70F9" w:rsidRPr="002D6959" w:rsidRDefault="000B70F9" w:rsidP="000B70F9">
            <w:pPr>
              <w:jc w:val="both"/>
              <w:rPr>
                <w:rFonts w:asciiTheme="minorHAnsi" w:hAnsiTheme="minorHAnsi"/>
                <w:sz w:val="24"/>
                <w:szCs w:val="24"/>
              </w:rPr>
            </w:pPr>
            <w:r w:rsidRPr="002D6959">
              <w:rPr>
                <w:rFonts w:asciiTheme="minorHAnsi" w:hAnsiTheme="minorHAnsi"/>
                <w:i/>
                <w:sz w:val="24"/>
                <w:szCs w:val="24"/>
              </w:rPr>
              <w:t>3.2 Legal and regulatory framework is improved.</w:t>
            </w:r>
          </w:p>
        </w:tc>
      </w:tr>
      <w:tr w:rsidR="000B70F9" w:rsidRPr="002D6959" w:rsidTr="00100C3F">
        <w:tc>
          <w:tcPr>
            <w:tcW w:w="6318" w:type="dxa"/>
          </w:tcPr>
          <w:p w:rsidR="000B70F9" w:rsidRPr="002D6959" w:rsidRDefault="000B70F9" w:rsidP="002270F7">
            <w:pPr>
              <w:jc w:val="both"/>
              <w:rPr>
                <w:rFonts w:asciiTheme="minorHAnsi" w:hAnsiTheme="minorHAnsi"/>
                <w:sz w:val="24"/>
                <w:szCs w:val="24"/>
              </w:rPr>
            </w:pPr>
          </w:p>
          <w:p w:rsidR="000B70F9" w:rsidRPr="002D6959" w:rsidRDefault="000B70F9" w:rsidP="002270F7">
            <w:pPr>
              <w:pStyle w:val="ColorfulList-Accent11"/>
              <w:spacing w:after="120"/>
              <w:ind w:left="0"/>
              <w:jc w:val="both"/>
              <w:rPr>
                <w:rFonts w:asciiTheme="minorHAnsi" w:hAnsiTheme="minorHAnsi"/>
                <w:sz w:val="24"/>
                <w:szCs w:val="24"/>
                <w:lang w:eastAsia="en-GB"/>
              </w:rPr>
            </w:pPr>
            <w:r w:rsidRPr="002D6959">
              <w:rPr>
                <w:rFonts w:asciiTheme="minorHAnsi" w:hAnsiTheme="minorHAnsi"/>
                <w:sz w:val="24"/>
                <w:szCs w:val="24"/>
              </w:rPr>
              <w:t>Ensure that political organisations (parties) in general and women MPs in particular, have equal access to public media during the presidential campaigns and elections of 2010.</w:t>
            </w:r>
          </w:p>
        </w:tc>
        <w:tc>
          <w:tcPr>
            <w:tcW w:w="8464" w:type="dxa"/>
          </w:tcPr>
          <w:p w:rsidR="000B70F9" w:rsidRPr="002D6959" w:rsidRDefault="009F1069" w:rsidP="002270F7">
            <w:pPr>
              <w:jc w:val="both"/>
              <w:rPr>
                <w:rFonts w:asciiTheme="minorHAnsi" w:hAnsiTheme="minorHAnsi"/>
                <w:sz w:val="24"/>
                <w:szCs w:val="24"/>
              </w:rPr>
            </w:pPr>
            <w:r w:rsidRPr="002D6959">
              <w:rPr>
                <w:rFonts w:asciiTheme="minorHAnsi" w:hAnsiTheme="minorHAnsi"/>
                <w:sz w:val="24"/>
                <w:szCs w:val="24"/>
              </w:rPr>
              <w:t>Activities ongoing will be finalized in Q1 2011</w:t>
            </w:r>
          </w:p>
        </w:tc>
      </w:tr>
      <w:tr w:rsidR="000B70F9" w:rsidRPr="002D6959" w:rsidTr="00100C3F">
        <w:tc>
          <w:tcPr>
            <w:tcW w:w="6318" w:type="dxa"/>
            <w:shd w:val="clear" w:color="auto" w:fill="DBE5F1" w:themeFill="accent1" w:themeFillTint="33"/>
          </w:tcPr>
          <w:p w:rsidR="000B70F9" w:rsidRPr="002D6959" w:rsidRDefault="00E81B7C" w:rsidP="000B70F9">
            <w:pPr>
              <w:jc w:val="both"/>
              <w:rPr>
                <w:rFonts w:asciiTheme="minorHAnsi" w:hAnsiTheme="minorHAnsi"/>
                <w:b/>
                <w:sz w:val="24"/>
                <w:szCs w:val="24"/>
              </w:rPr>
            </w:pPr>
            <w:r w:rsidRPr="002D6959">
              <w:rPr>
                <w:rFonts w:asciiTheme="minorHAnsi" w:hAnsiTheme="minorHAnsi"/>
                <w:b/>
                <w:sz w:val="24"/>
                <w:szCs w:val="24"/>
              </w:rPr>
              <w:t xml:space="preserve">Outcome 4: </w:t>
            </w:r>
            <w:r w:rsidR="000B70F9" w:rsidRPr="002D6959">
              <w:rPr>
                <w:rFonts w:asciiTheme="minorHAnsi" w:hAnsiTheme="minorHAnsi"/>
                <w:b/>
                <w:sz w:val="24"/>
                <w:szCs w:val="24"/>
              </w:rPr>
              <w:t xml:space="preserve">Monitoring and Evaluation </w:t>
            </w:r>
          </w:p>
          <w:p w:rsidR="000B70F9" w:rsidRPr="002D6959" w:rsidRDefault="000B70F9" w:rsidP="002270F7">
            <w:pPr>
              <w:jc w:val="both"/>
              <w:rPr>
                <w:rFonts w:asciiTheme="minorHAnsi" w:hAnsiTheme="minorHAnsi"/>
                <w:b/>
                <w:sz w:val="24"/>
                <w:szCs w:val="24"/>
              </w:rPr>
            </w:pPr>
          </w:p>
        </w:tc>
        <w:tc>
          <w:tcPr>
            <w:tcW w:w="8464" w:type="dxa"/>
            <w:shd w:val="clear" w:color="auto" w:fill="DBE5F1" w:themeFill="accent1" w:themeFillTint="33"/>
          </w:tcPr>
          <w:p w:rsidR="000B70F9" w:rsidRPr="002D6959" w:rsidRDefault="000B70F9" w:rsidP="002270F7">
            <w:pPr>
              <w:jc w:val="both"/>
              <w:rPr>
                <w:rFonts w:asciiTheme="minorHAnsi" w:hAnsiTheme="minorHAnsi"/>
                <w:b/>
                <w:sz w:val="24"/>
                <w:szCs w:val="24"/>
                <w:highlight w:val="yellow"/>
              </w:rPr>
            </w:pPr>
          </w:p>
        </w:tc>
      </w:tr>
      <w:tr w:rsidR="009F1069" w:rsidRPr="002D6959" w:rsidTr="00100C3F">
        <w:tc>
          <w:tcPr>
            <w:tcW w:w="6318" w:type="dxa"/>
          </w:tcPr>
          <w:p w:rsidR="009F1069" w:rsidRPr="002D6959" w:rsidRDefault="009F1069" w:rsidP="002270F7">
            <w:pPr>
              <w:jc w:val="both"/>
              <w:rPr>
                <w:rFonts w:asciiTheme="minorHAnsi" w:hAnsiTheme="minorHAnsi"/>
                <w:sz w:val="24"/>
                <w:szCs w:val="24"/>
              </w:rPr>
            </w:pPr>
          </w:p>
          <w:p w:rsidR="009F1069" w:rsidRPr="002D6959" w:rsidRDefault="009F1069" w:rsidP="002270F7">
            <w:pPr>
              <w:pStyle w:val="ColorfulList-Accent11"/>
              <w:spacing w:after="120"/>
              <w:ind w:left="0"/>
              <w:jc w:val="both"/>
              <w:rPr>
                <w:rFonts w:asciiTheme="minorHAnsi" w:hAnsiTheme="minorHAnsi"/>
                <w:sz w:val="24"/>
                <w:szCs w:val="24"/>
                <w:lang w:eastAsia="en-GB"/>
              </w:rPr>
            </w:pPr>
            <w:r w:rsidRPr="002D6959">
              <w:rPr>
                <w:rFonts w:asciiTheme="minorHAnsi" w:hAnsiTheme="minorHAnsi"/>
                <w:sz w:val="24"/>
                <w:szCs w:val="24"/>
              </w:rPr>
              <w:t>Collecting data for the following PMEPs indicator 01.1 and O1.3.</w:t>
            </w:r>
          </w:p>
        </w:tc>
        <w:tc>
          <w:tcPr>
            <w:tcW w:w="8464" w:type="dxa"/>
          </w:tcPr>
          <w:p w:rsidR="009F1069" w:rsidRPr="002D6959" w:rsidRDefault="009F1069" w:rsidP="00F3458E">
            <w:pPr>
              <w:jc w:val="both"/>
              <w:rPr>
                <w:rFonts w:asciiTheme="minorHAnsi" w:hAnsiTheme="minorHAnsi"/>
                <w:sz w:val="24"/>
                <w:szCs w:val="24"/>
              </w:rPr>
            </w:pPr>
            <w:r w:rsidRPr="002D6959">
              <w:rPr>
                <w:rFonts w:asciiTheme="minorHAnsi" w:hAnsiTheme="minorHAnsi"/>
                <w:sz w:val="24"/>
                <w:szCs w:val="24"/>
              </w:rPr>
              <w:t>Activities ongoing will be finalized in Q1 2011</w:t>
            </w:r>
          </w:p>
        </w:tc>
      </w:tr>
    </w:tbl>
    <w:p w:rsidR="00642DCA" w:rsidRPr="002D6959" w:rsidRDefault="00642DCA" w:rsidP="002270F7">
      <w:pPr>
        <w:jc w:val="both"/>
        <w:rPr>
          <w:rFonts w:asciiTheme="minorHAnsi" w:hAnsiTheme="minorHAnsi"/>
          <w:sz w:val="24"/>
          <w:szCs w:val="24"/>
          <w:u w:val="single"/>
        </w:rPr>
      </w:pPr>
    </w:p>
    <w:p w:rsidR="007413C1" w:rsidRPr="002D6959" w:rsidRDefault="007413C1" w:rsidP="002270F7">
      <w:pPr>
        <w:jc w:val="both"/>
        <w:rPr>
          <w:rFonts w:asciiTheme="minorHAnsi" w:hAnsiTheme="minorHAnsi"/>
          <w:sz w:val="24"/>
          <w:szCs w:val="24"/>
          <w:u w:val="single"/>
        </w:rPr>
      </w:pPr>
    </w:p>
    <w:p w:rsidR="007413C1" w:rsidRPr="002D6959" w:rsidRDefault="007413C1" w:rsidP="002270F7">
      <w:pPr>
        <w:jc w:val="both"/>
        <w:rPr>
          <w:rFonts w:asciiTheme="minorHAnsi" w:hAnsiTheme="minorHAnsi"/>
          <w:sz w:val="24"/>
          <w:szCs w:val="24"/>
          <w:u w:val="single"/>
        </w:rPr>
      </w:pPr>
    </w:p>
    <w:p w:rsidR="00A01548" w:rsidRDefault="00A01548" w:rsidP="002270F7">
      <w:pPr>
        <w:pStyle w:val="Heading1"/>
        <w:pageBreakBefore/>
        <w:jc w:val="both"/>
        <w:rPr>
          <w:rFonts w:cs="Times New Roman"/>
        </w:rPr>
        <w:sectPr w:rsidR="00A01548" w:rsidSect="003400FF">
          <w:endnotePr>
            <w:numFmt w:val="decimal"/>
          </w:endnotePr>
          <w:pgSz w:w="16839" w:h="11907" w:orient="landscape" w:code="9"/>
          <w:pgMar w:top="1134" w:right="1134" w:bottom="1134" w:left="1134" w:header="720" w:footer="720" w:gutter="0"/>
          <w:cols w:space="720"/>
          <w:titlePg/>
          <w:docGrid w:linePitch="299"/>
        </w:sectPr>
      </w:pPr>
      <w:bookmarkStart w:id="151" w:name="_Toc281208015"/>
    </w:p>
    <w:p w:rsidR="007413C1" w:rsidRPr="004D1C25" w:rsidRDefault="007413C1" w:rsidP="002270F7">
      <w:pPr>
        <w:pStyle w:val="Heading1"/>
        <w:pageBreakBefore/>
        <w:jc w:val="both"/>
        <w:rPr>
          <w:rFonts w:cs="Times New Roman"/>
        </w:rPr>
      </w:pPr>
      <w:bookmarkStart w:id="152" w:name="_Toc283302162"/>
      <w:r w:rsidRPr="004D1C25">
        <w:rPr>
          <w:rFonts w:cs="Times New Roman"/>
        </w:rPr>
        <w:lastRenderedPageBreak/>
        <w:t>OPR follow-up</w:t>
      </w:r>
      <w:bookmarkEnd w:id="151"/>
      <w:bookmarkEnd w:id="152"/>
    </w:p>
    <w:p w:rsidR="007413C1" w:rsidRDefault="007413C1" w:rsidP="002270F7">
      <w:pPr>
        <w:pStyle w:val="Caption"/>
        <w:jc w:val="both"/>
        <w:rPr>
          <w:highlight w:val="yellow"/>
        </w:rPr>
      </w:pPr>
    </w:p>
    <w:p w:rsidR="004D1C25" w:rsidRPr="004D1C25" w:rsidRDefault="004D1C25" w:rsidP="002270F7">
      <w:pPr>
        <w:jc w:val="both"/>
        <w:rPr>
          <w:rFonts w:asciiTheme="minorHAnsi" w:hAnsiTheme="minorHAnsi"/>
          <w:sz w:val="24"/>
          <w:szCs w:val="24"/>
        </w:rPr>
      </w:pPr>
      <w:r w:rsidRPr="004D1C25">
        <w:rPr>
          <w:rFonts w:asciiTheme="minorHAnsi" w:hAnsiTheme="minorHAnsi"/>
          <w:sz w:val="24"/>
          <w:szCs w:val="24"/>
        </w:rPr>
        <w:t xml:space="preserve">In the absence of a PSGG programme manager no systematic review has been undertaken of the OPR recommendations. However all partners participated in the process and submitted their comments/ inputs to the report. </w:t>
      </w:r>
      <w:r>
        <w:rPr>
          <w:rFonts w:asciiTheme="minorHAnsi" w:hAnsiTheme="minorHAnsi"/>
          <w:sz w:val="24"/>
          <w:szCs w:val="24"/>
        </w:rPr>
        <w:t xml:space="preserve">However the individual institutions and partners have taken action for most of the relevant point and where it is not done, there are planned actions for 2011. </w:t>
      </w:r>
      <w:r w:rsidR="00465EFE">
        <w:rPr>
          <w:rFonts w:asciiTheme="minorHAnsi" w:hAnsiTheme="minorHAnsi"/>
          <w:sz w:val="24"/>
          <w:szCs w:val="24"/>
        </w:rPr>
        <w:t xml:space="preserve">The second section of recommendation are higher level recommendations and the responsible is vaguely indicates as UNDP/DFID/Other Development Partners. These recommendations have not been included in this report but will be addressed in future forums that will look at new joint initiatives in the governance sector. </w:t>
      </w:r>
    </w:p>
    <w:p w:rsidR="004D1C25" w:rsidRPr="004D1C25" w:rsidRDefault="004D1C25" w:rsidP="002270F7">
      <w:pPr>
        <w:jc w:val="both"/>
        <w:rPr>
          <w:rFonts w:asciiTheme="minorHAnsi" w:hAnsiTheme="minorHAnsi"/>
        </w:rPr>
      </w:pPr>
    </w:p>
    <w:p w:rsidR="007413C1" w:rsidRPr="004D1C25" w:rsidRDefault="007413C1" w:rsidP="002270F7">
      <w:pPr>
        <w:jc w:val="both"/>
        <w:rPr>
          <w:rFonts w:asciiTheme="minorHAnsi" w:hAnsiTheme="minorHAnsi"/>
          <w:sz w:val="24"/>
          <w:szCs w:val="24"/>
          <w:highlight w:val="yellow"/>
        </w:rPr>
      </w:pPr>
    </w:p>
    <w:p w:rsidR="007413C1" w:rsidRPr="004D1C25" w:rsidRDefault="005A22A1" w:rsidP="002270F7">
      <w:pPr>
        <w:pStyle w:val="Caption"/>
        <w:jc w:val="both"/>
      </w:pPr>
      <w:bookmarkStart w:id="153" w:name="_Toc283302259"/>
      <w:bookmarkStart w:id="154" w:name="_Toc283307776"/>
      <w:r>
        <w:t xml:space="preserve">Table </w:t>
      </w:r>
      <w:fldSimple w:instr=" SEQ Table \* ARABIC ">
        <w:r w:rsidR="00741B12">
          <w:rPr>
            <w:noProof/>
          </w:rPr>
          <w:t>7</w:t>
        </w:r>
      </w:fldSimple>
      <w:r>
        <w:t xml:space="preserve"> </w:t>
      </w:r>
      <w:r w:rsidR="007413C1" w:rsidRPr="004D1C25">
        <w:t>Overview of recommendations and actions taken since the last OPR review</w:t>
      </w:r>
      <w:bookmarkEnd w:id="153"/>
      <w:bookmarkEnd w:id="154"/>
    </w:p>
    <w:tbl>
      <w:tblPr>
        <w:tblStyle w:val="LightList-Accent11"/>
        <w:tblW w:w="0" w:type="auto"/>
        <w:tblInd w:w="-432" w:type="dxa"/>
        <w:tblLayout w:type="fixed"/>
        <w:tblLook w:val="04A0"/>
      </w:tblPr>
      <w:tblGrid>
        <w:gridCol w:w="3600"/>
        <w:gridCol w:w="810"/>
        <w:gridCol w:w="1530"/>
        <w:gridCol w:w="2250"/>
        <w:gridCol w:w="2089"/>
      </w:tblGrid>
      <w:tr w:rsidR="00C8387B" w:rsidRPr="004D1C25" w:rsidTr="00E81B7C">
        <w:trPr>
          <w:cnfStyle w:val="100000000000"/>
          <w:cantSplit/>
          <w:trHeight w:val="1134"/>
        </w:trPr>
        <w:tc>
          <w:tcPr>
            <w:cnfStyle w:val="001000000000"/>
            <w:tcW w:w="3600" w:type="dxa"/>
          </w:tcPr>
          <w:p w:rsidR="00C8387B" w:rsidRPr="004D1C25" w:rsidRDefault="00C8387B" w:rsidP="00F51842">
            <w:pPr>
              <w:autoSpaceDE w:val="0"/>
              <w:autoSpaceDN w:val="0"/>
              <w:adjustRightInd w:val="0"/>
              <w:rPr>
                <w:rFonts w:asciiTheme="minorHAnsi" w:hAnsiTheme="minorHAnsi"/>
                <w:sz w:val="24"/>
                <w:szCs w:val="24"/>
              </w:rPr>
            </w:pPr>
          </w:p>
          <w:p w:rsidR="00C8387B" w:rsidRPr="004D1C25" w:rsidRDefault="00C8387B" w:rsidP="00F51842">
            <w:pPr>
              <w:autoSpaceDE w:val="0"/>
              <w:autoSpaceDN w:val="0"/>
              <w:adjustRightInd w:val="0"/>
              <w:rPr>
                <w:rFonts w:asciiTheme="minorHAnsi" w:hAnsiTheme="minorHAnsi"/>
                <w:sz w:val="24"/>
                <w:szCs w:val="24"/>
              </w:rPr>
            </w:pPr>
            <w:r w:rsidRPr="004D1C25">
              <w:rPr>
                <w:rFonts w:asciiTheme="minorHAnsi" w:hAnsiTheme="minorHAnsi"/>
                <w:sz w:val="24"/>
                <w:szCs w:val="24"/>
              </w:rPr>
              <w:t>OPR recommendation</w:t>
            </w:r>
          </w:p>
        </w:tc>
        <w:tc>
          <w:tcPr>
            <w:tcW w:w="810" w:type="dxa"/>
          </w:tcPr>
          <w:p w:rsidR="00E81B7C" w:rsidRDefault="00E81B7C" w:rsidP="00E81B7C">
            <w:pPr>
              <w:autoSpaceDE w:val="0"/>
              <w:autoSpaceDN w:val="0"/>
              <w:adjustRightInd w:val="0"/>
              <w:cnfStyle w:val="100000000000"/>
              <w:rPr>
                <w:rFonts w:asciiTheme="minorHAnsi" w:hAnsiTheme="minorHAnsi"/>
                <w:sz w:val="24"/>
                <w:szCs w:val="24"/>
              </w:rPr>
            </w:pPr>
          </w:p>
          <w:p w:rsidR="00C8387B" w:rsidRPr="004D1C25" w:rsidRDefault="00E81B7C" w:rsidP="00E81B7C">
            <w:pPr>
              <w:autoSpaceDE w:val="0"/>
              <w:autoSpaceDN w:val="0"/>
              <w:adjustRightInd w:val="0"/>
              <w:cnfStyle w:val="100000000000"/>
              <w:rPr>
                <w:rFonts w:asciiTheme="minorHAnsi" w:hAnsiTheme="minorHAnsi"/>
                <w:sz w:val="24"/>
                <w:szCs w:val="24"/>
              </w:rPr>
            </w:pPr>
            <w:r>
              <w:rPr>
                <w:rFonts w:asciiTheme="minorHAnsi" w:hAnsiTheme="minorHAnsi"/>
                <w:sz w:val="24"/>
                <w:szCs w:val="24"/>
              </w:rPr>
              <w:t>Paragraph</w:t>
            </w:r>
          </w:p>
        </w:tc>
        <w:tc>
          <w:tcPr>
            <w:tcW w:w="1530" w:type="dxa"/>
          </w:tcPr>
          <w:p w:rsidR="00C8387B" w:rsidRPr="004D1C25" w:rsidRDefault="00C8387B" w:rsidP="00E81B7C">
            <w:pPr>
              <w:autoSpaceDE w:val="0"/>
              <w:autoSpaceDN w:val="0"/>
              <w:adjustRightInd w:val="0"/>
              <w:cnfStyle w:val="100000000000"/>
              <w:rPr>
                <w:rFonts w:asciiTheme="minorHAnsi" w:hAnsiTheme="minorHAnsi"/>
                <w:sz w:val="24"/>
                <w:szCs w:val="24"/>
              </w:rPr>
            </w:pPr>
          </w:p>
          <w:p w:rsidR="00C8387B" w:rsidRPr="004D1C25" w:rsidRDefault="00C8387B" w:rsidP="00E81B7C">
            <w:pPr>
              <w:autoSpaceDE w:val="0"/>
              <w:autoSpaceDN w:val="0"/>
              <w:adjustRightInd w:val="0"/>
              <w:cnfStyle w:val="100000000000"/>
              <w:rPr>
                <w:rFonts w:asciiTheme="minorHAnsi" w:hAnsiTheme="minorHAnsi"/>
                <w:sz w:val="24"/>
                <w:szCs w:val="24"/>
              </w:rPr>
            </w:pPr>
            <w:r w:rsidRPr="004D1C25">
              <w:rPr>
                <w:rFonts w:asciiTheme="minorHAnsi" w:hAnsiTheme="minorHAnsi"/>
                <w:sz w:val="24"/>
                <w:szCs w:val="24"/>
              </w:rPr>
              <w:t>Responsible</w:t>
            </w:r>
          </w:p>
        </w:tc>
        <w:tc>
          <w:tcPr>
            <w:tcW w:w="2250" w:type="dxa"/>
          </w:tcPr>
          <w:p w:rsidR="00C8387B" w:rsidRPr="004D1C25" w:rsidRDefault="00C8387B" w:rsidP="00F51842">
            <w:pPr>
              <w:autoSpaceDE w:val="0"/>
              <w:autoSpaceDN w:val="0"/>
              <w:adjustRightInd w:val="0"/>
              <w:cnfStyle w:val="100000000000"/>
              <w:rPr>
                <w:rFonts w:asciiTheme="minorHAnsi" w:hAnsiTheme="minorHAnsi"/>
                <w:sz w:val="24"/>
                <w:szCs w:val="24"/>
              </w:rPr>
            </w:pPr>
          </w:p>
          <w:p w:rsidR="00C8387B" w:rsidRPr="004D1C25" w:rsidRDefault="00C8387B" w:rsidP="00F51842">
            <w:pPr>
              <w:autoSpaceDE w:val="0"/>
              <w:autoSpaceDN w:val="0"/>
              <w:adjustRightInd w:val="0"/>
              <w:cnfStyle w:val="100000000000"/>
              <w:rPr>
                <w:rFonts w:asciiTheme="minorHAnsi" w:hAnsiTheme="minorHAnsi"/>
                <w:sz w:val="24"/>
                <w:szCs w:val="24"/>
              </w:rPr>
            </w:pPr>
            <w:r w:rsidRPr="004D1C25">
              <w:rPr>
                <w:rFonts w:asciiTheme="minorHAnsi" w:hAnsiTheme="minorHAnsi"/>
                <w:sz w:val="24"/>
                <w:szCs w:val="24"/>
              </w:rPr>
              <w:t xml:space="preserve">Actions taken </w:t>
            </w:r>
          </w:p>
        </w:tc>
        <w:tc>
          <w:tcPr>
            <w:tcW w:w="2089" w:type="dxa"/>
          </w:tcPr>
          <w:p w:rsidR="00C8387B" w:rsidRPr="004D1C25" w:rsidRDefault="00C8387B" w:rsidP="00F51842">
            <w:pPr>
              <w:autoSpaceDE w:val="0"/>
              <w:autoSpaceDN w:val="0"/>
              <w:adjustRightInd w:val="0"/>
              <w:cnfStyle w:val="100000000000"/>
              <w:rPr>
                <w:rFonts w:asciiTheme="minorHAnsi" w:hAnsiTheme="minorHAnsi"/>
                <w:sz w:val="24"/>
                <w:szCs w:val="24"/>
              </w:rPr>
            </w:pPr>
          </w:p>
          <w:p w:rsidR="00C8387B" w:rsidRPr="004D1C25" w:rsidRDefault="00C8387B" w:rsidP="00F51842">
            <w:pPr>
              <w:autoSpaceDE w:val="0"/>
              <w:autoSpaceDN w:val="0"/>
              <w:adjustRightInd w:val="0"/>
              <w:cnfStyle w:val="100000000000"/>
              <w:rPr>
                <w:rFonts w:asciiTheme="minorHAnsi" w:hAnsiTheme="minorHAnsi"/>
                <w:sz w:val="24"/>
                <w:szCs w:val="24"/>
              </w:rPr>
            </w:pPr>
            <w:r w:rsidRPr="004D1C25">
              <w:rPr>
                <w:rFonts w:asciiTheme="minorHAnsi" w:hAnsiTheme="minorHAnsi"/>
                <w:sz w:val="24"/>
                <w:szCs w:val="24"/>
              </w:rPr>
              <w:t>Actions planned for 2011</w:t>
            </w:r>
          </w:p>
        </w:tc>
      </w:tr>
      <w:tr w:rsidR="00C8387B" w:rsidRPr="004D1C25" w:rsidTr="00E81B7C">
        <w:trPr>
          <w:cnfStyle w:val="000000100000"/>
          <w:trHeight w:val="710"/>
        </w:trPr>
        <w:tc>
          <w:tcPr>
            <w:cnfStyle w:val="001000000000"/>
            <w:tcW w:w="3600" w:type="dxa"/>
          </w:tcPr>
          <w:p w:rsidR="00C8387B" w:rsidRPr="004D1C25" w:rsidRDefault="00C8387B" w:rsidP="006B165E">
            <w:pPr>
              <w:pStyle w:val="ListParagraph"/>
              <w:widowControl/>
              <w:numPr>
                <w:ilvl w:val="0"/>
                <w:numId w:val="4"/>
              </w:numPr>
              <w:autoSpaceDE w:val="0"/>
              <w:autoSpaceDN w:val="0"/>
              <w:adjustRightInd w:val="0"/>
              <w:rPr>
                <w:rFonts w:asciiTheme="minorHAnsi" w:eastAsiaTheme="minorHAnsi" w:hAnsiTheme="minorHAnsi"/>
                <w:szCs w:val="22"/>
                <w:lang w:val="en-US"/>
              </w:rPr>
            </w:pPr>
            <w:r w:rsidRPr="004D1C25">
              <w:rPr>
                <w:rFonts w:asciiTheme="minorHAnsi" w:eastAsiaTheme="minorHAnsi" w:hAnsiTheme="minorHAnsi"/>
                <w:szCs w:val="22"/>
                <w:lang w:val="en-US"/>
              </w:rPr>
              <w:t>PSGG should support a careful reflective consideration of the National Unity and Reconciliation Commission’s (NURC) existing and possible new functions.</w:t>
            </w:r>
          </w:p>
          <w:p w:rsidR="00C8387B" w:rsidRPr="004D1C25" w:rsidRDefault="00C8387B" w:rsidP="00F51842">
            <w:pPr>
              <w:pStyle w:val="ListParagraph"/>
              <w:widowControl/>
              <w:autoSpaceDE w:val="0"/>
              <w:autoSpaceDN w:val="0"/>
              <w:adjustRightInd w:val="0"/>
              <w:rPr>
                <w:rFonts w:asciiTheme="minorHAnsi" w:hAnsiTheme="minorHAnsi"/>
                <w:szCs w:val="22"/>
              </w:rPr>
            </w:pPr>
          </w:p>
        </w:tc>
        <w:tc>
          <w:tcPr>
            <w:tcW w:w="810" w:type="dxa"/>
          </w:tcPr>
          <w:p w:rsidR="00C8387B" w:rsidRPr="004D1C25" w:rsidRDefault="00C8387B" w:rsidP="00F51842">
            <w:pPr>
              <w:outlineLvl w:val="0"/>
              <w:cnfStyle w:val="000000100000"/>
              <w:rPr>
                <w:rFonts w:asciiTheme="minorHAnsi" w:eastAsia="SimSun" w:hAnsiTheme="minorHAnsi"/>
                <w:szCs w:val="22"/>
              </w:rPr>
            </w:pPr>
            <w:bookmarkStart w:id="155" w:name="_Toc281208016"/>
            <w:bookmarkStart w:id="156" w:name="_Toc281556976"/>
            <w:bookmarkStart w:id="157" w:name="_Toc283302163"/>
            <w:r w:rsidRPr="004D1C25">
              <w:rPr>
                <w:rFonts w:asciiTheme="minorHAnsi" w:eastAsia="SimSun" w:hAnsiTheme="minorHAnsi"/>
                <w:szCs w:val="22"/>
              </w:rPr>
              <w:t>26</w:t>
            </w:r>
            <w:bookmarkEnd w:id="155"/>
            <w:bookmarkEnd w:id="156"/>
            <w:bookmarkEnd w:id="157"/>
          </w:p>
        </w:tc>
        <w:tc>
          <w:tcPr>
            <w:tcW w:w="1530" w:type="dxa"/>
          </w:tcPr>
          <w:p w:rsidR="00C8387B" w:rsidRPr="004D1C25" w:rsidRDefault="00C8387B" w:rsidP="00F51842">
            <w:pPr>
              <w:widowControl/>
              <w:autoSpaceDE w:val="0"/>
              <w:autoSpaceDN w:val="0"/>
              <w:adjustRightInd w:val="0"/>
              <w:cnfStyle w:val="000000100000"/>
              <w:rPr>
                <w:rFonts w:asciiTheme="minorHAnsi" w:eastAsiaTheme="minorHAnsi" w:hAnsiTheme="minorHAnsi"/>
                <w:szCs w:val="22"/>
                <w:lang w:val="en-US"/>
              </w:rPr>
            </w:pPr>
            <w:r w:rsidRPr="004D1C25">
              <w:rPr>
                <w:rFonts w:asciiTheme="minorHAnsi" w:eastAsiaTheme="minorHAnsi" w:hAnsiTheme="minorHAnsi"/>
                <w:szCs w:val="22"/>
                <w:lang w:val="en-US"/>
              </w:rPr>
              <w:t>NURC</w:t>
            </w:r>
          </w:p>
          <w:p w:rsidR="00C8387B" w:rsidRPr="004D1C25" w:rsidRDefault="00C8387B" w:rsidP="00F51842">
            <w:pPr>
              <w:widowControl/>
              <w:autoSpaceDE w:val="0"/>
              <w:autoSpaceDN w:val="0"/>
              <w:adjustRightInd w:val="0"/>
              <w:cnfStyle w:val="000000100000"/>
              <w:rPr>
                <w:rFonts w:asciiTheme="minorHAnsi" w:eastAsiaTheme="minorHAnsi" w:hAnsiTheme="minorHAnsi"/>
                <w:szCs w:val="22"/>
                <w:lang w:val="en-US"/>
              </w:rPr>
            </w:pPr>
            <w:r w:rsidRPr="004D1C25">
              <w:rPr>
                <w:rFonts w:asciiTheme="minorHAnsi" w:eastAsiaTheme="minorHAnsi" w:hAnsiTheme="minorHAnsi"/>
                <w:szCs w:val="22"/>
                <w:lang w:val="en-US"/>
              </w:rPr>
              <w:t>supported by</w:t>
            </w:r>
          </w:p>
          <w:p w:rsidR="00C8387B" w:rsidRPr="004D1C25" w:rsidRDefault="00C8387B" w:rsidP="00F51842">
            <w:pPr>
              <w:cnfStyle w:val="000000100000"/>
              <w:rPr>
                <w:rFonts w:asciiTheme="minorHAnsi" w:hAnsiTheme="minorHAnsi"/>
                <w:b/>
                <w:szCs w:val="22"/>
              </w:rPr>
            </w:pPr>
            <w:r w:rsidRPr="004D1C25">
              <w:rPr>
                <w:rFonts w:asciiTheme="minorHAnsi" w:eastAsiaTheme="minorHAnsi" w:hAnsiTheme="minorHAnsi"/>
                <w:szCs w:val="22"/>
                <w:lang w:val="en-US"/>
              </w:rPr>
              <w:t>PSGG</w:t>
            </w:r>
          </w:p>
        </w:tc>
        <w:tc>
          <w:tcPr>
            <w:tcW w:w="2250" w:type="dxa"/>
          </w:tcPr>
          <w:p w:rsidR="00C8387B" w:rsidRPr="004D1C25" w:rsidRDefault="00B66234" w:rsidP="00F51842">
            <w:pPr>
              <w:cnfStyle w:val="000000100000"/>
              <w:rPr>
                <w:rFonts w:asciiTheme="minorHAnsi" w:hAnsiTheme="minorHAnsi"/>
                <w:szCs w:val="22"/>
              </w:rPr>
            </w:pPr>
            <w:r>
              <w:rPr>
                <w:rFonts w:asciiTheme="minorHAnsi" w:hAnsiTheme="minorHAnsi"/>
                <w:szCs w:val="22"/>
              </w:rPr>
              <w:t>No action taken</w:t>
            </w:r>
          </w:p>
        </w:tc>
        <w:tc>
          <w:tcPr>
            <w:tcW w:w="2089" w:type="dxa"/>
          </w:tcPr>
          <w:p w:rsidR="00C8387B" w:rsidRPr="004D1C25" w:rsidRDefault="00C8387B" w:rsidP="00F51842">
            <w:pPr>
              <w:outlineLvl w:val="0"/>
              <w:cnfStyle w:val="000000100000"/>
              <w:rPr>
                <w:rFonts w:asciiTheme="minorHAnsi" w:eastAsia="SimSun" w:hAnsiTheme="minorHAnsi"/>
                <w:szCs w:val="22"/>
              </w:rPr>
            </w:pPr>
          </w:p>
        </w:tc>
      </w:tr>
      <w:tr w:rsidR="00C8387B" w:rsidRPr="004D1C25" w:rsidTr="00E81B7C">
        <w:tc>
          <w:tcPr>
            <w:cnfStyle w:val="001000000000"/>
            <w:tcW w:w="3600" w:type="dxa"/>
          </w:tcPr>
          <w:p w:rsidR="00C8387B" w:rsidRPr="004D1C25" w:rsidRDefault="00C8387B" w:rsidP="006B165E">
            <w:pPr>
              <w:pStyle w:val="ListParagraph"/>
              <w:widowControl/>
              <w:numPr>
                <w:ilvl w:val="0"/>
                <w:numId w:val="4"/>
              </w:numPr>
              <w:autoSpaceDE w:val="0"/>
              <w:autoSpaceDN w:val="0"/>
              <w:adjustRightInd w:val="0"/>
              <w:rPr>
                <w:rFonts w:asciiTheme="minorHAnsi" w:eastAsiaTheme="minorHAnsi" w:hAnsiTheme="minorHAnsi"/>
                <w:szCs w:val="22"/>
                <w:lang w:val="en-US"/>
              </w:rPr>
            </w:pPr>
            <w:r w:rsidRPr="004D1C25">
              <w:rPr>
                <w:rFonts w:asciiTheme="minorHAnsi" w:eastAsiaTheme="minorHAnsi" w:hAnsiTheme="minorHAnsi"/>
                <w:szCs w:val="22"/>
                <w:lang w:val="en-US"/>
              </w:rPr>
              <w:t>PSGG Capacity development support for the Ombudsman’s Office (OO) should focus on its principal function of mediating between citizens and the state and market.</w:t>
            </w:r>
          </w:p>
          <w:p w:rsidR="00C8387B" w:rsidRPr="004D1C25" w:rsidRDefault="00C8387B" w:rsidP="00F51842">
            <w:pPr>
              <w:pStyle w:val="ListParagraph"/>
              <w:widowControl/>
              <w:autoSpaceDE w:val="0"/>
              <w:autoSpaceDN w:val="0"/>
              <w:adjustRightInd w:val="0"/>
              <w:rPr>
                <w:rFonts w:asciiTheme="minorHAnsi" w:hAnsiTheme="minorHAnsi"/>
                <w:szCs w:val="22"/>
              </w:rPr>
            </w:pPr>
          </w:p>
        </w:tc>
        <w:tc>
          <w:tcPr>
            <w:tcW w:w="810" w:type="dxa"/>
          </w:tcPr>
          <w:p w:rsidR="00C8387B" w:rsidRPr="004D1C25" w:rsidRDefault="00C8387B" w:rsidP="00F51842">
            <w:pPr>
              <w:outlineLvl w:val="0"/>
              <w:cnfStyle w:val="000000000000"/>
              <w:rPr>
                <w:rFonts w:asciiTheme="minorHAnsi" w:eastAsia="SimSun" w:hAnsiTheme="minorHAnsi"/>
                <w:szCs w:val="22"/>
              </w:rPr>
            </w:pPr>
            <w:bookmarkStart w:id="158" w:name="_Toc281208017"/>
            <w:bookmarkStart w:id="159" w:name="_Toc281556977"/>
            <w:bookmarkStart w:id="160" w:name="_Toc283302164"/>
            <w:r w:rsidRPr="004D1C25">
              <w:rPr>
                <w:rFonts w:asciiTheme="minorHAnsi" w:eastAsia="SimSun" w:hAnsiTheme="minorHAnsi"/>
                <w:szCs w:val="22"/>
              </w:rPr>
              <w:t>29</w:t>
            </w:r>
            <w:bookmarkEnd w:id="158"/>
            <w:bookmarkEnd w:id="159"/>
            <w:bookmarkEnd w:id="160"/>
          </w:p>
        </w:tc>
        <w:tc>
          <w:tcPr>
            <w:tcW w:w="1530" w:type="dxa"/>
          </w:tcPr>
          <w:p w:rsidR="00C8387B" w:rsidRPr="004D1C25" w:rsidRDefault="00C8387B" w:rsidP="00F51842">
            <w:pPr>
              <w:widowControl/>
              <w:autoSpaceDE w:val="0"/>
              <w:autoSpaceDN w:val="0"/>
              <w:adjustRightInd w:val="0"/>
              <w:cnfStyle w:val="000000000000"/>
              <w:rPr>
                <w:rFonts w:asciiTheme="minorHAnsi" w:eastAsiaTheme="minorHAnsi" w:hAnsiTheme="minorHAnsi"/>
                <w:szCs w:val="22"/>
                <w:lang w:val="en-US"/>
              </w:rPr>
            </w:pPr>
            <w:r w:rsidRPr="004D1C25">
              <w:rPr>
                <w:rFonts w:asciiTheme="minorHAnsi" w:eastAsiaTheme="minorHAnsi" w:hAnsiTheme="minorHAnsi"/>
                <w:szCs w:val="22"/>
                <w:lang w:val="en-US"/>
              </w:rPr>
              <w:t>OO supported</w:t>
            </w:r>
          </w:p>
          <w:p w:rsidR="00C8387B" w:rsidRPr="004D1C25" w:rsidRDefault="00C8387B" w:rsidP="00F51842">
            <w:pPr>
              <w:cnfStyle w:val="000000000000"/>
              <w:rPr>
                <w:rFonts w:asciiTheme="minorHAnsi" w:hAnsiTheme="minorHAnsi"/>
                <w:szCs w:val="22"/>
              </w:rPr>
            </w:pPr>
            <w:r w:rsidRPr="004D1C25">
              <w:rPr>
                <w:rFonts w:asciiTheme="minorHAnsi" w:eastAsiaTheme="minorHAnsi" w:hAnsiTheme="minorHAnsi"/>
                <w:szCs w:val="22"/>
                <w:lang w:val="en-US"/>
              </w:rPr>
              <w:t>by PSGG</w:t>
            </w:r>
          </w:p>
        </w:tc>
        <w:tc>
          <w:tcPr>
            <w:tcW w:w="2250" w:type="dxa"/>
          </w:tcPr>
          <w:p w:rsidR="00C8387B" w:rsidRPr="00226AAC" w:rsidRDefault="00226AAC" w:rsidP="00F51842">
            <w:pPr>
              <w:cnfStyle w:val="000000000000"/>
              <w:rPr>
                <w:rFonts w:asciiTheme="minorHAnsi" w:hAnsiTheme="minorHAnsi"/>
                <w:szCs w:val="22"/>
              </w:rPr>
            </w:pPr>
            <w:r w:rsidRPr="00226AAC">
              <w:rPr>
                <w:rFonts w:asciiTheme="minorHAnsi" w:hAnsiTheme="minorHAnsi"/>
              </w:rPr>
              <w:t xml:space="preserve">Significant increase in the frequency of fields visits on the ground to handle various problems as reported to OO between the administration and the population </w:t>
            </w:r>
            <w:r w:rsidRPr="00226AAC">
              <w:rPr>
                <w:rFonts w:asciiTheme="minorHAnsi" w:hAnsiTheme="minorHAnsi"/>
              </w:rPr>
              <w:br/>
            </w:r>
            <w:r w:rsidRPr="00226AAC">
              <w:rPr>
                <w:rFonts w:asciiTheme="minorHAnsi" w:hAnsiTheme="minorHAnsi"/>
              </w:rPr>
              <w:br/>
              <w:t xml:space="preserve">Improving systems for citizens sensitization in terms of reporting and fighting against power abuses and practices of injustice and corruption </w:t>
            </w:r>
            <w:r w:rsidRPr="00226AAC">
              <w:rPr>
                <w:rFonts w:asciiTheme="minorHAnsi" w:hAnsiTheme="minorHAnsi"/>
              </w:rPr>
              <w:br/>
            </w:r>
          </w:p>
        </w:tc>
        <w:tc>
          <w:tcPr>
            <w:tcW w:w="2089" w:type="dxa"/>
          </w:tcPr>
          <w:p w:rsidR="00C8387B" w:rsidRPr="004D1C25" w:rsidRDefault="00226AAC" w:rsidP="00F51842">
            <w:pPr>
              <w:outlineLvl w:val="0"/>
              <w:cnfStyle w:val="000000000000"/>
              <w:rPr>
                <w:rFonts w:asciiTheme="minorHAnsi" w:eastAsia="SimSun" w:hAnsiTheme="minorHAnsi"/>
                <w:szCs w:val="22"/>
              </w:rPr>
            </w:pPr>
            <w:bookmarkStart w:id="161" w:name="_Toc281556978"/>
            <w:bookmarkStart w:id="162" w:name="_Toc283302165"/>
            <w:r>
              <w:rPr>
                <w:rFonts w:asciiTheme="minorHAnsi" w:eastAsia="SimSun" w:hAnsiTheme="minorHAnsi"/>
                <w:szCs w:val="22"/>
              </w:rPr>
              <w:t>Will</w:t>
            </w:r>
            <w:r w:rsidR="00F6027B">
              <w:rPr>
                <w:rFonts w:asciiTheme="minorHAnsi" w:eastAsia="SimSun" w:hAnsiTheme="minorHAnsi"/>
                <w:szCs w:val="22"/>
              </w:rPr>
              <w:t xml:space="preserve"> be taken into consideration for 2011 planning and development of new PSGG programme</w:t>
            </w:r>
            <w:bookmarkEnd w:id="161"/>
            <w:bookmarkEnd w:id="162"/>
          </w:p>
        </w:tc>
      </w:tr>
      <w:tr w:rsidR="00C8387B" w:rsidRPr="004D1C25" w:rsidTr="00E81B7C">
        <w:trPr>
          <w:cnfStyle w:val="000000100000"/>
        </w:trPr>
        <w:tc>
          <w:tcPr>
            <w:cnfStyle w:val="001000000000"/>
            <w:tcW w:w="3600" w:type="dxa"/>
          </w:tcPr>
          <w:p w:rsidR="00C8387B" w:rsidRPr="004D1C25" w:rsidRDefault="00C8387B" w:rsidP="006B165E">
            <w:pPr>
              <w:pStyle w:val="ListParagraph"/>
              <w:widowControl/>
              <w:numPr>
                <w:ilvl w:val="0"/>
                <w:numId w:val="4"/>
              </w:numPr>
              <w:autoSpaceDE w:val="0"/>
              <w:autoSpaceDN w:val="0"/>
              <w:adjustRightInd w:val="0"/>
              <w:rPr>
                <w:rFonts w:asciiTheme="minorHAnsi" w:eastAsiaTheme="minorHAnsi" w:hAnsiTheme="minorHAnsi"/>
                <w:szCs w:val="22"/>
                <w:lang w:val="en-US"/>
              </w:rPr>
            </w:pPr>
            <w:r w:rsidRPr="004D1C25">
              <w:rPr>
                <w:rFonts w:asciiTheme="minorHAnsi" w:eastAsiaTheme="minorHAnsi" w:hAnsiTheme="minorHAnsi"/>
                <w:szCs w:val="22"/>
                <w:lang w:val="en-US"/>
              </w:rPr>
              <w:t>PSGG capacity development in the future should go to supporting Media High Council’s (MHC) media freedom mandate, while letting MHC use its own funds to build additional capacity in the area of media regulation.</w:t>
            </w:r>
          </w:p>
          <w:p w:rsidR="00C8387B" w:rsidRPr="004D1C25" w:rsidRDefault="00C8387B" w:rsidP="00F51842">
            <w:pPr>
              <w:rPr>
                <w:rFonts w:asciiTheme="minorHAnsi" w:hAnsiTheme="minorHAnsi"/>
                <w:szCs w:val="22"/>
              </w:rPr>
            </w:pPr>
          </w:p>
        </w:tc>
        <w:tc>
          <w:tcPr>
            <w:tcW w:w="810" w:type="dxa"/>
          </w:tcPr>
          <w:p w:rsidR="00C8387B" w:rsidRPr="004D1C25" w:rsidRDefault="00C8387B" w:rsidP="00F51842">
            <w:pPr>
              <w:outlineLvl w:val="0"/>
              <w:cnfStyle w:val="000000100000"/>
              <w:rPr>
                <w:rFonts w:asciiTheme="minorHAnsi" w:eastAsia="SimSun" w:hAnsiTheme="minorHAnsi"/>
                <w:szCs w:val="22"/>
              </w:rPr>
            </w:pPr>
            <w:bookmarkStart w:id="163" w:name="_Toc281208018"/>
            <w:bookmarkStart w:id="164" w:name="_Toc281556979"/>
            <w:bookmarkStart w:id="165" w:name="_Toc283302166"/>
            <w:r w:rsidRPr="004D1C25">
              <w:rPr>
                <w:rFonts w:asciiTheme="minorHAnsi" w:eastAsia="SimSun" w:hAnsiTheme="minorHAnsi"/>
                <w:szCs w:val="22"/>
              </w:rPr>
              <w:lastRenderedPageBreak/>
              <w:t>31</w:t>
            </w:r>
            <w:bookmarkEnd w:id="163"/>
            <w:bookmarkEnd w:id="164"/>
            <w:bookmarkEnd w:id="165"/>
          </w:p>
          <w:p w:rsidR="00C8387B" w:rsidRPr="004D1C25" w:rsidRDefault="00C8387B" w:rsidP="00F51842">
            <w:pPr>
              <w:outlineLvl w:val="0"/>
              <w:cnfStyle w:val="000000100000"/>
              <w:rPr>
                <w:rFonts w:asciiTheme="minorHAnsi" w:eastAsia="SimSun" w:hAnsiTheme="minorHAnsi"/>
                <w:szCs w:val="22"/>
              </w:rPr>
            </w:pPr>
          </w:p>
        </w:tc>
        <w:tc>
          <w:tcPr>
            <w:tcW w:w="1530" w:type="dxa"/>
          </w:tcPr>
          <w:p w:rsidR="00C8387B" w:rsidRPr="004D1C25" w:rsidRDefault="00C8387B" w:rsidP="00F51842">
            <w:pPr>
              <w:widowControl/>
              <w:autoSpaceDE w:val="0"/>
              <w:autoSpaceDN w:val="0"/>
              <w:adjustRightInd w:val="0"/>
              <w:cnfStyle w:val="000000100000"/>
              <w:rPr>
                <w:rFonts w:asciiTheme="minorHAnsi" w:eastAsiaTheme="minorHAnsi" w:hAnsiTheme="minorHAnsi"/>
                <w:szCs w:val="22"/>
                <w:lang w:val="en-US"/>
              </w:rPr>
            </w:pPr>
            <w:r w:rsidRPr="004D1C25">
              <w:rPr>
                <w:rFonts w:asciiTheme="minorHAnsi" w:eastAsiaTheme="minorHAnsi" w:hAnsiTheme="minorHAnsi"/>
                <w:szCs w:val="22"/>
                <w:lang w:val="en-US"/>
              </w:rPr>
              <w:t>MHC supported</w:t>
            </w:r>
          </w:p>
          <w:p w:rsidR="00C8387B" w:rsidRPr="004D1C25" w:rsidRDefault="00C8387B" w:rsidP="00F51842">
            <w:pPr>
              <w:cnfStyle w:val="000000100000"/>
              <w:rPr>
                <w:rFonts w:asciiTheme="minorHAnsi" w:hAnsiTheme="minorHAnsi"/>
                <w:szCs w:val="22"/>
              </w:rPr>
            </w:pPr>
            <w:r w:rsidRPr="004D1C25">
              <w:rPr>
                <w:rFonts w:asciiTheme="minorHAnsi" w:eastAsiaTheme="minorHAnsi" w:hAnsiTheme="minorHAnsi"/>
                <w:szCs w:val="22"/>
                <w:lang w:val="en-US"/>
              </w:rPr>
              <w:t>by PSGG</w:t>
            </w:r>
          </w:p>
        </w:tc>
        <w:tc>
          <w:tcPr>
            <w:tcW w:w="2250" w:type="dxa"/>
          </w:tcPr>
          <w:p w:rsidR="000D6778" w:rsidRDefault="000D6778" w:rsidP="00F51842">
            <w:pPr>
              <w:cnfStyle w:val="000000100000"/>
              <w:rPr>
                <w:rFonts w:asciiTheme="minorHAnsi" w:hAnsiTheme="minorHAnsi"/>
                <w:szCs w:val="22"/>
              </w:rPr>
            </w:pPr>
            <w:r>
              <w:rPr>
                <w:rFonts w:asciiTheme="minorHAnsi" w:hAnsiTheme="minorHAnsi"/>
                <w:szCs w:val="22"/>
              </w:rPr>
              <w:t>No action</w:t>
            </w:r>
            <w:r w:rsidR="00F6027B">
              <w:rPr>
                <w:rFonts w:asciiTheme="minorHAnsi" w:hAnsiTheme="minorHAnsi"/>
                <w:szCs w:val="22"/>
              </w:rPr>
              <w:t xml:space="preserve">. </w:t>
            </w:r>
            <w:r>
              <w:rPr>
                <w:rFonts w:asciiTheme="minorHAnsi" w:hAnsiTheme="minorHAnsi"/>
                <w:szCs w:val="22"/>
              </w:rPr>
              <w:t xml:space="preserve"> A</w:t>
            </w:r>
            <w:r w:rsidR="00F6027B">
              <w:rPr>
                <w:rFonts w:asciiTheme="minorHAnsi" w:hAnsiTheme="minorHAnsi"/>
                <w:szCs w:val="22"/>
              </w:rPr>
              <w:t xml:space="preserve">nnual </w:t>
            </w:r>
            <w:r>
              <w:rPr>
                <w:rFonts w:asciiTheme="minorHAnsi" w:hAnsiTheme="minorHAnsi"/>
                <w:szCs w:val="22"/>
              </w:rPr>
              <w:t>W</w:t>
            </w:r>
            <w:r w:rsidR="00F6027B">
              <w:rPr>
                <w:rFonts w:asciiTheme="minorHAnsi" w:hAnsiTheme="minorHAnsi"/>
                <w:szCs w:val="22"/>
              </w:rPr>
              <w:t xml:space="preserve">ork plan was developed before this recommendation. </w:t>
            </w:r>
          </w:p>
          <w:p w:rsidR="000D6778" w:rsidRPr="004D1C25" w:rsidRDefault="000D6778" w:rsidP="00F51842">
            <w:pPr>
              <w:cnfStyle w:val="000000100000"/>
              <w:rPr>
                <w:rFonts w:asciiTheme="minorHAnsi" w:hAnsiTheme="minorHAnsi"/>
                <w:szCs w:val="22"/>
              </w:rPr>
            </w:pPr>
            <w:r>
              <w:rPr>
                <w:rFonts w:asciiTheme="minorHAnsi" w:hAnsiTheme="minorHAnsi"/>
                <w:szCs w:val="22"/>
              </w:rPr>
              <w:t xml:space="preserve"> </w:t>
            </w:r>
          </w:p>
        </w:tc>
        <w:tc>
          <w:tcPr>
            <w:tcW w:w="2089" w:type="dxa"/>
          </w:tcPr>
          <w:p w:rsidR="00C8387B" w:rsidRPr="004D1C25" w:rsidRDefault="00F6027B" w:rsidP="00F51842">
            <w:pPr>
              <w:outlineLvl w:val="0"/>
              <w:cnfStyle w:val="000000100000"/>
              <w:rPr>
                <w:rFonts w:asciiTheme="minorHAnsi" w:eastAsia="SimSun" w:hAnsiTheme="minorHAnsi"/>
                <w:szCs w:val="22"/>
              </w:rPr>
            </w:pPr>
            <w:bookmarkStart w:id="166" w:name="_Toc281556980"/>
            <w:bookmarkStart w:id="167" w:name="_Toc283302167"/>
            <w:r>
              <w:rPr>
                <w:rFonts w:asciiTheme="minorHAnsi" w:eastAsia="SimSun" w:hAnsiTheme="minorHAnsi"/>
                <w:szCs w:val="22"/>
              </w:rPr>
              <w:t>To be taken into consideration for 2011 planning and development of new PSGG programme</w:t>
            </w:r>
            <w:bookmarkEnd w:id="166"/>
            <w:bookmarkEnd w:id="167"/>
          </w:p>
        </w:tc>
      </w:tr>
      <w:tr w:rsidR="00C8387B" w:rsidRPr="004D1C25" w:rsidTr="00E81B7C">
        <w:trPr>
          <w:trHeight w:val="341"/>
        </w:trPr>
        <w:tc>
          <w:tcPr>
            <w:cnfStyle w:val="001000000000"/>
            <w:tcW w:w="3600" w:type="dxa"/>
          </w:tcPr>
          <w:p w:rsidR="00C8387B" w:rsidRPr="004D1C25" w:rsidRDefault="00C8387B" w:rsidP="006B165E">
            <w:pPr>
              <w:pStyle w:val="ListParagraph"/>
              <w:widowControl/>
              <w:numPr>
                <w:ilvl w:val="0"/>
                <w:numId w:val="4"/>
              </w:numPr>
              <w:autoSpaceDE w:val="0"/>
              <w:autoSpaceDN w:val="0"/>
              <w:adjustRightInd w:val="0"/>
              <w:rPr>
                <w:rFonts w:asciiTheme="minorHAnsi" w:eastAsiaTheme="minorHAnsi" w:hAnsiTheme="minorHAnsi"/>
                <w:szCs w:val="22"/>
                <w:lang w:val="en-US"/>
              </w:rPr>
            </w:pPr>
            <w:r w:rsidRPr="004D1C25">
              <w:rPr>
                <w:rFonts w:asciiTheme="minorHAnsi" w:eastAsiaTheme="minorHAnsi" w:hAnsiTheme="minorHAnsi"/>
                <w:szCs w:val="22"/>
                <w:lang w:val="en-US"/>
              </w:rPr>
              <w:lastRenderedPageBreak/>
              <w:t>PSGG should resolve if they are going to fund a new locally recruited Parliamentary Adviser or ask the UNDP Governance Adviser to fulfil this role (while possibly being supported by the UNDP Global Programme for Parliamentary Strengthening).</w:t>
            </w:r>
          </w:p>
          <w:p w:rsidR="00C8387B" w:rsidRPr="004D1C25" w:rsidRDefault="00C8387B" w:rsidP="00F51842">
            <w:pPr>
              <w:rPr>
                <w:rFonts w:asciiTheme="minorHAnsi" w:hAnsiTheme="minorHAnsi"/>
                <w:szCs w:val="22"/>
              </w:rPr>
            </w:pPr>
          </w:p>
        </w:tc>
        <w:tc>
          <w:tcPr>
            <w:tcW w:w="810" w:type="dxa"/>
          </w:tcPr>
          <w:p w:rsidR="00C8387B" w:rsidRPr="004D1C25" w:rsidRDefault="00C8387B" w:rsidP="00F51842">
            <w:pPr>
              <w:outlineLvl w:val="0"/>
              <w:cnfStyle w:val="000000000000"/>
              <w:rPr>
                <w:rFonts w:asciiTheme="minorHAnsi" w:eastAsia="SimSun" w:hAnsiTheme="minorHAnsi"/>
                <w:szCs w:val="22"/>
              </w:rPr>
            </w:pPr>
            <w:bookmarkStart w:id="168" w:name="_Toc281208019"/>
            <w:bookmarkStart w:id="169" w:name="_Toc281556981"/>
            <w:bookmarkStart w:id="170" w:name="_Toc283302168"/>
            <w:r w:rsidRPr="004D1C25">
              <w:rPr>
                <w:rFonts w:asciiTheme="minorHAnsi" w:eastAsia="SimSun" w:hAnsiTheme="minorHAnsi"/>
                <w:szCs w:val="22"/>
              </w:rPr>
              <w:t>34</w:t>
            </w:r>
            <w:bookmarkEnd w:id="168"/>
            <w:bookmarkEnd w:id="169"/>
            <w:bookmarkEnd w:id="170"/>
          </w:p>
        </w:tc>
        <w:tc>
          <w:tcPr>
            <w:tcW w:w="1530" w:type="dxa"/>
          </w:tcPr>
          <w:p w:rsidR="00C8387B" w:rsidRPr="004D1C25" w:rsidRDefault="00C8387B" w:rsidP="00F51842">
            <w:pPr>
              <w:cnfStyle w:val="000000000000"/>
              <w:rPr>
                <w:rFonts w:asciiTheme="minorHAnsi" w:hAnsiTheme="minorHAnsi"/>
                <w:szCs w:val="22"/>
              </w:rPr>
            </w:pPr>
            <w:r w:rsidRPr="004D1C25">
              <w:rPr>
                <w:rFonts w:asciiTheme="minorHAnsi" w:eastAsiaTheme="minorHAnsi" w:hAnsiTheme="minorHAnsi"/>
                <w:szCs w:val="22"/>
                <w:lang w:val="en-US"/>
              </w:rPr>
              <w:t>PSGG</w:t>
            </w:r>
          </w:p>
        </w:tc>
        <w:tc>
          <w:tcPr>
            <w:tcW w:w="2250" w:type="dxa"/>
          </w:tcPr>
          <w:p w:rsidR="00C8387B" w:rsidRPr="004D1C25" w:rsidRDefault="000D6778" w:rsidP="00E81B7C">
            <w:pPr>
              <w:cnfStyle w:val="000000000000"/>
              <w:rPr>
                <w:rFonts w:asciiTheme="minorHAnsi" w:hAnsiTheme="minorHAnsi"/>
                <w:szCs w:val="22"/>
              </w:rPr>
            </w:pPr>
            <w:r>
              <w:rPr>
                <w:rFonts w:asciiTheme="minorHAnsi" w:hAnsiTheme="minorHAnsi"/>
                <w:szCs w:val="22"/>
              </w:rPr>
              <w:t xml:space="preserve">No decision has been taken </w:t>
            </w:r>
          </w:p>
        </w:tc>
        <w:tc>
          <w:tcPr>
            <w:tcW w:w="2089" w:type="dxa"/>
          </w:tcPr>
          <w:p w:rsidR="00C8387B" w:rsidRPr="004D1C25" w:rsidRDefault="00C8387B" w:rsidP="00F51842">
            <w:pPr>
              <w:outlineLvl w:val="0"/>
              <w:cnfStyle w:val="000000000000"/>
              <w:rPr>
                <w:rFonts w:asciiTheme="minorHAnsi" w:eastAsia="SimSun" w:hAnsiTheme="minorHAnsi"/>
                <w:szCs w:val="22"/>
              </w:rPr>
            </w:pPr>
          </w:p>
        </w:tc>
      </w:tr>
      <w:tr w:rsidR="00C8387B" w:rsidRPr="004D1C25" w:rsidTr="00E81B7C">
        <w:trPr>
          <w:cnfStyle w:val="000000100000"/>
          <w:trHeight w:val="1240"/>
        </w:trPr>
        <w:tc>
          <w:tcPr>
            <w:cnfStyle w:val="001000000000"/>
            <w:tcW w:w="3600" w:type="dxa"/>
          </w:tcPr>
          <w:p w:rsidR="00C8387B" w:rsidRPr="004D1C25" w:rsidRDefault="00C8387B" w:rsidP="006B165E">
            <w:pPr>
              <w:pStyle w:val="ListParagraph"/>
              <w:widowControl/>
              <w:numPr>
                <w:ilvl w:val="0"/>
                <w:numId w:val="4"/>
              </w:numPr>
              <w:autoSpaceDE w:val="0"/>
              <w:autoSpaceDN w:val="0"/>
              <w:adjustRightInd w:val="0"/>
              <w:rPr>
                <w:rFonts w:asciiTheme="minorHAnsi" w:eastAsiaTheme="minorHAnsi" w:hAnsiTheme="minorHAnsi"/>
                <w:szCs w:val="22"/>
                <w:lang w:val="en-US"/>
              </w:rPr>
            </w:pPr>
            <w:r w:rsidRPr="004D1C25">
              <w:rPr>
                <w:rFonts w:asciiTheme="minorHAnsi" w:eastAsiaTheme="minorHAnsi" w:hAnsiTheme="minorHAnsi"/>
                <w:szCs w:val="22"/>
                <w:lang w:val="en-US"/>
              </w:rPr>
              <w:t>The PSGG consultant leading the strategic planning process with IPs must produce results that are SMART.</w:t>
            </w:r>
          </w:p>
          <w:p w:rsidR="00C8387B" w:rsidRPr="004D1C25" w:rsidRDefault="00C8387B" w:rsidP="00F51842">
            <w:pPr>
              <w:pStyle w:val="ListParagraph"/>
              <w:widowControl/>
              <w:autoSpaceDE w:val="0"/>
              <w:autoSpaceDN w:val="0"/>
              <w:adjustRightInd w:val="0"/>
              <w:rPr>
                <w:rFonts w:asciiTheme="minorHAnsi" w:hAnsiTheme="minorHAnsi"/>
                <w:szCs w:val="22"/>
              </w:rPr>
            </w:pPr>
          </w:p>
        </w:tc>
        <w:tc>
          <w:tcPr>
            <w:tcW w:w="810" w:type="dxa"/>
          </w:tcPr>
          <w:p w:rsidR="00C8387B" w:rsidRPr="004D1C25" w:rsidRDefault="00C8387B" w:rsidP="00F51842">
            <w:pPr>
              <w:outlineLvl w:val="0"/>
              <w:cnfStyle w:val="000000100000"/>
              <w:rPr>
                <w:rFonts w:asciiTheme="minorHAnsi" w:eastAsia="SimSun" w:hAnsiTheme="minorHAnsi"/>
                <w:szCs w:val="22"/>
              </w:rPr>
            </w:pPr>
            <w:bookmarkStart w:id="171" w:name="_Toc281208020"/>
            <w:bookmarkStart w:id="172" w:name="_Toc281556982"/>
            <w:bookmarkStart w:id="173" w:name="_Toc283302169"/>
            <w:r w:rsidRPr="004D1C25">
              <w:rPr>
                <w:rFonts w:asciiTheme="minorHAnsi" w:eastAsia="SimSun" w:hAnsiTheme="minorHAnsi"/>
                <w:szCs w:val="22"/>
              </w:rPr>
              <w:t>35</w:t>
            </w:r>
            <w:bookmarkEnd w:id="171"/>
            <w:bookmarkEnd w:id="172"/>
            <w:bookmarkEnd w:id="173"/>
          </w:p>
        </w:tc>
        <w:tc>
          <w:tcPr>
            <w:tcW w:w="1530" w:type="dxa"/>
          </w:tcPr>
          <w:p w:rsidR="00C8387B" w:rsidRPr="004D1C25" w:rsidRDefault="00C8387B" w:rsidP="00F51842">
            <w:pPr>
              <w:cnfStyle w:val="000000100000"/>
              <w:rPr>
                <w:rFonts w:asciiTheme="minorHAnsi" w:hAnsiTheme="minorHAnsi"/>
                <w:szCs w:val="22"/>
              </w:rPr>
            </w:pPr>
            <w:r w:rsidRPr="004D1C25">
              <w:rPr>
                <w:rFonts w:asciiTheme="minorHAnsi" w:eastAsiaTheme="minorHAnsi" w:hAnsiTheme="minorHAnsi"/>
                <w:szCs w:val="22"/>
                <w:lang w:val="en-US"/>
              </w:rPr>
              <w:t>PSGG</w:t>
            </w:r>
          </w:p>
        </w:tc>
        <w:tc>
          <w:tcPr>
            <w:tcW w:w="2250" w:type="dxa"/>
          </w:tcPr>
          <w:p w:rsidR="00C8387B" w:rsidRPr="004D1C25" w:rsidRDefault="000D6778" w:rsidP="00F51842">
            <w:pPr>
              <w:cnfStyle w:val="000000100000"/>
              <w:rPr>
                <w:rFonts w:asciiTheme="minorHAnsi" w:hAnsiTheme="minorHAnsi"/>
                <w:szCs w:val="22"/>
              </w:rPr>
            </w:pPr>
            <w:r>
              <w:rPr>
                <w:rFonts w:asciiTheme="minorHAnsi" w:hAnsiTheme="minorHAnsi"/>
                <w:szCs w:val="22"/>
              </w:rPr>
              <w:t>Done</w:t>
            </w:r>
          </w:p>
        </w:tc>
        <w:tc>
          <w:tcPr>
            <w:tcW w:w="2089" w:type="dxa"/>
          </w:tcPr>
          <w:p w:rsidR="00C8387B" w:rsidRPr="004D1C25" w:rsidRDefault="009F3928" w:rsidP="00F51842">
            <w:pPr>
              <w:outlineLvl w:val="0"/>
              <w:cnfStyle w:val="000000100000"/>
              <w:rPr>
                <w:rFonts w:asciiTheme="minorHAnsi" w:eastAsia="SimSun" w:hAnsiTheme="minorHAnsi"/>
                <w:szCs w:val="22"/>
              </w:rPr>
            </w:pPr>
            <w:bookmarkStart w:id="174" w:name="_Toc281556983"/>
            <w:bookmarkStart w:id="175" w:name="_Toc283302170"/>
            <w:r>
              <w:rPr>
                <w:rFonts w:asciiTheme="minorHAnsi" w:eastAsia="SimSun" w:hAnsiTheme="minorHAnsi"/>
                <w:szCs w:val="22"/>
              </w:rPr>
              <w:t>NA</w:t>
            </w:r>
            <w:bookmarkEnd w:id="174"/>
            <w:bookmarkEnd w:id="175"/>
          </w:p>
        </w:tc>
      </w:tr>
      <w:tr w:rsidR="00C8387B" w:rsidRPr="004D1C25" w:rsidTr="00E81B7C">
        <w:tc>
          <w:tcPr>
            <w:cnfStyle w:val="001000000000"/>
            <w:tcW w:w="3600" w:type="dxa"/>
          </w:tcPr>
          <w:p w:rsidR="00C8387B" w:rsidRPr="004D1C25" w:rsidRDefault="00C8387B" w:rsidP="006B165E">
            <w:pPr>
              <w:pStyle w:val="ListParagraph"/>
              <w:widowControl/>
              <w:numPr>
                <w:ilvl w:val="0"/>
                <w:numId w:val="4"/>
              </w:numPr>
              <w:autoSpaceDE w:val="0"/>
              <w:autoSpaceDN w:val="0"/>
              <w:adjustRightInd w:val="0"/>
              <w:rPr>
                <w:rFonts w:asciiTheme="minorHAnsi" w:eastAsiaTheme="minorHAnsi" w:hAnsiTheme="minorHAnsi"/>
                <w:szCs w:val="22"/>
                <w:lang w:val="en-US"/>
              </w:rPr>
            </w:pPr>
            <w:r w:rsidRPr="004D1C25">
              <w:rPr>
                <w:rFonts w:asciiTheme="minorHAnsi" w:eastAsiaTheme="minorHAnsi" w:hAnsiTheme="minorHAnsi"/>
                <w:szCs w:val="22"/>
                <w:lang w:val="en-US"/>
              </w:rPr>
              <w:t>There is a need to ensure that the National Women’s Council (NWC) is focused on activities that deliver the results outlined in their results framework</w:t>
            </w:r>
          </w:p>
          <w:p w:rsidR="00C8387B" w:rsidRPr="004D1C25" w:rsidRDefault="00C8387B" w:rsidP="00F51842">
            <w:pPr>
              <w:pStyle w:val="ListParagraph"/>
              <w:widowControl/>
              <w:autoSpaceDE w:val="0"/>
              <w:autoSpaceDN w:val="0"/>
              <w:adjustRightInd w:val="0"/>
              <w:rPr>
                <w:rFonts w:asciiTheme="minorHAnsi" w:hAnsiTheme="minorHAnsi"/>
                <w:szCs w:val="22"/>
              </w:rPr>
            </w:pPr>
          </w:p>
        </w:tc>
        <w:tc>
          <w:tcPr>
            <w:tcW w:w="810" w:type="dxa"/>
          </w:tcPr>
          <w:p w:rsidR="00C8387B" w:rsidRPr="004D1C25" w:rsidRDefault="00C8387B" w:rsidP="00F51842">
            <w:pPr>
              <w:outlineLvl w:val="0"/>
              <w:cnfStyle w:val="000000000000"/>
              <w:rPr>
                <w:rFonts w:asciiTheme="minorHAnsi" w:eastAsia="SimSun" w:hAnsiTheme="minorHAnsi"/>
                <w:szCs w:val="22"/>
              </w:rPr>
            </w:pPr>
            <w:bookmarkStart w:id="176" w:name="_Toc281208021"/>
            <w:bookmarkStart w:id="177" w:name="_Toc281556984"/>
            <w:bookmarkStart w:id="178" w:name="_Toc283302171"/>
            <w:r w:rsidRPr="004D1C25">
              <w:rPr>
                <w:rFonts w:asciiTheme="minorHAnsi" w:eastAsia="SimSun" w:hAnsiTheme="minorHAnsi"/>
                <w:szCs w:val="22"/>
              </w:rPr>
              <w:t>37</w:t>
            </w:r>
            <w:bookmarkEnd w:id="176"/>
            <w:bookmarkEnd w:id="177"/>
            <w:bookmarkEnd w:id="178"/>
          </w:p>
        </w:tc>
        <w:tc>
          <w:tcPr>
            <w:tcW w:w="1530" w:type="dxa"/>
          </w:tcPr>
          <w:p w:rsidR="00C8387B" w:rsidRPr="004D1C25" w:rsidRDefault="00C8387B" w:rsidP="00F51842">
            <w:pPr>
              <w:widowControl/>
              <w:autoSpaceDE w:val="0"/>
              <w:autoSpaceDN w:val="0"/>
              <w:adjustRightInd w:val="0"/>
              <w:cnfStyle w:val="000000000000"/>
              <w:rPr>
                <w:rFonts w:asciiTheme="minorHAnsi" w:eastAsiaTheme="minorHAnsi" w:hAnsiTheme="minorHAnsi"/>
                <w:szCs w:val="22"/>
                <w:lang w:val="en-US"/>
              </w:rPr>
            </w:pPr>
            <w:r w:rsidRPr="004D1C25">
              <w:rPr>
                <w:rFonts w:asciiTheme="minorHAnsi" w:eastAsiaTheme="minorHAnsi" w:hAnsiTheme="minorHAnsi"/>
                <w:szCs w:val="22"/>
                <w:lang w:val="en-US"/>
              </w:rPr>
              <w:t>NWC supported</w:t>
            </w:r>
          </w:p>
          <w:p w:rsidR="00C8387B" w:rsidRPr="004D1C25" w:rsidRDefault="00C8387B" w:rsidP="00F51842">
            <w:pPr>
              <w:cnfStyle w:val="000000000000"/>
              <w:rPr>
                <w:rFonts w:asciiTheme="minorHAnsi" w:hAnsiTheme="minorHAnsi"/>
                <w:szCs w:val="22"/>
              </w:rPr>
            </w:pPr>
            <w:r w:rsidRPr="004D1C25">
              <w:rPr>
                <w:rFonts w:asciiTheme="minorHAnsi" w:eastAsiaTheme="minorHAnsi" w:hAnsiTheme="minorHAnsi"/>
                <w:szCs w:val="22"/>
                <w:lang w:val="en-US"/>
              </w:rPr>
              <w:t>by PSGG</w:t>
            </w:r>
          </w:p>
        </w:tc>
        <w:tc>
          <w:tcPr>
            <w:tcW w:w="2250" w:type="dxa"/>
          </w:tcPr>
          <w:p w:rsidR="00C8387B" w:rsidRPr="004D1C25" w:rsidRDefault="000D6778" w:rsidP="00E81B7C">
            <w:pPr>
              <w:cnfStyle w:val="000000000000"/>
              <w:rPr>
                <w:rFonts w:asciiTheme="minorHAnsi" w:hAnsiTheme="minorHAnsi"/>
                <w:szCs w:val="22"/>
              </w:rPr>
            </w:pPr>
            <w:r>
              <w:rPr>
                <w:rFonts w:asciiTheme="minorHAnsi" w:hAnsiTheme="minorHAnsi"/>
                <w:szCs w:val="22"/>
              </w:rPr>
              <w:t xml:space="preserve">Comment taken into consideration for future planning </w:t>
            </w:r>
          </w:p>
        </w:tc>
        <w:tc>
          <w:tcPr>
            <w:tcW w:w="2089" w:type="dxa"/>
          </w:tcPr>
          <w:p w:rsidR="00C8387B" w:rsidRPr="004D1C25" w:rsidRDefault="009F3928" w:rsidP="00E81B7C">
            <w:pPr>
              <w:outlineLvl w:val="0"/>
              <w:cnfStyle w:val="000000000000"/>
              <w:rPr>
                <w:rFonts w:asciiTheme="minorHAnsi" w:eastAsia="SimSun" w:hAnsiTheme="minorHAnsi"/>
                <w:szCs w:val="22"/>
              </w:rPr>
            </w:pPr>
            <w:bookmarkStart w:id="179" w:name="_Toc283302172"/>
            <w:bookmarkStart w:id="180" w:name="_Toc281556985"/>
            <w:r>
              <w:rPr>
                <w:rFonts w:asciiTheme="minorHAnsi" w:hAnsiTheme="minorHAnsi"/>
                <w:szCs w:val="22"/>
              </w:rPr>
              <w:t>Comment taken into consideration for future planning</w:t>
            </w:r>
            <w:bookmarkEnd w:id="179"/>
            <w:r>
              <w:rPr>
                <w:rFonts w:asciiTheme="minorHAnsi" w:hAnsiTheme="minorHAnsi"/>
                <w:szCs w:val="22"/>
              </w:rPr>
              <w:t xml:space="preserve"> </w:t>
            </w:r>
            <w:bookmarkEnd w:id="180"/>
          </w:p>
        </w:tc>
      </w:tr>
      <w:tr w:rsidR="00C8387B" w:rsidRPr="004D1C25" w:rsidTr="00E81B7C">
        <w:trPr>
          <w:cnfStyle w:val="000000100000"/>
        </w:trPr>
        <w:tc>
          <w:tcPr>
            <w:cnfStyle w:val="001000000000"/>
            <w:tcW w:w="3600" w:type="dxa"/>
          </w:tcPr>
          <w:p w:rsidR="00C8387B" w:rsidRPr="004D1C25" w:rsidRDefault="00C8387B" w:rsidP="006B165E">
            <w:pPr>
              <w:pStyle w:val="ListParagraph"/>
              <w:widowControl/>
              <w:numPr>
                <w:ilvl w:val="0"/>
                <w:numId w:val="4"/>
              </w:numPr>
              <w:autoSpaceDE w:val="0"/>
              <w:autoSpaceDN w:val="0"/>
              <w:adjustRightInd w:val="0"/>
              <w:rPr>
                <w:rFonts w:asciiTheme="minorHAnsi" w:hAnsiTheme="minorHAnsi"/>
                <w:szCs w:val="22"/>
              </w:rPr>
            </w:pPr>
            <w:r w:rsidRPr="004D1C25">
              <w:rPr>
                <w:rFonts w:asciiTheme="minorHAnsi" w:eastAsiaTheme="minorHAnsi" w:hAnsiTheme="minorHAnsi"/>
                <w:szCs w:val="22"/>
                <w:lang w:val="en-US"/>
              </w:rPr>
              <w:t>There is a need for the conduct of an internal democratic governance assessment that examines the NWC structure with a view to making it more participatory, accountabl</w:t>
            </w:r>
            <w:r w:rsidR="000D6778">
              <w:rPr>
                <w:rFonts w:asciiTheme="minorHAnsi" w:eastAsiaTheme="minorHAnsi" w:hAnsiTheme="minorHAnsi"/>
                <w:szCs w:val="22"/>
                <w:lang w:val="en-US"/>
              </w:rPr>
              <w:t xml:space="preserve">e, transparent and responsive </w:t>
            </w:r>
            <w:r w:rsidRPr="004D1C25">
              <w:rPr>
                <w:rFonts w:asciiTheme="minorHAnsi" w:eastAsiaTheme="minorHAnsi" w:hAnsiTheme="minorHAnsi"/>
                <w:szCs w:val="22"/>
                <w:lang w:val="en-US"/>
              </w:rPr>
              <w:t>to its members.</w:t>
            </w:r>
          </w:p>
          <w:p w:rsidR="00C8387B" w:rsidRPr="004D1C25" w:rsidRDefault="00C8387B" w:rsidP="00F51842">
            <w:pPr>
              <w:pStyle w:val="ListParagraph"/>
              <w:widowControl/>
              <w:autoSpaceDE w:val="0"/>
              <w:autoSpaceDN w:val="0"/>
              <w:adjustRightInd w:val="0"/>
              <w:rPr>
                <w:rFonts w:asciiTheme="minorHAnsi" w:hAnsiTheme="minorHAnsi"/>
                <w:szCs w:val="22"/>
              </w:rPr>
            </w:pPr>
          </w:p>
        </w:tc>
        <w:tc>
          <w:tcPr>
            <w:tcW w:w="810" w:type="dxa"/>
          </w:tcPr>
          <w:p w:rsidR="00C8387B" w:rsidRPr="004D1C25" w:rsidRDefault="00C8387B" w:rsidP="00F51842">
            <w:pPr>
              <w:outlineLvl w:val="0"/>
              <w:cnfStyle w:val="000000100000"/>
              <w:rPr>
                <w:rFonts w:asciiTheme="minorHAnsi" w:eastAsia="SimSun" w:hAnsiTheme="minorHAnsi"/>
                <w:szCs w:val="22"/>
              </w:rPr>
            </w:pPr>
            <w:bookmarkStart w:id="181" w:name="_Toc281208022"/>
            <w:bookmarkStart w:id="182" w:name="_Toc281556986"/>
            <w:bookmarkStart w:id="183" w:name="_Toc283302173"/>
            <w:r w:rsidRPr="004D1C25">
              <w:rPr>
                <w:rFonts w:asciiTheme="minorHAnsi" w:eastAsia="SimSun" w:hAnsiTheme="minorHAnsi"/>
                <w:szCs w:val="22"/>
              </w:rPr>
              <w:t>38</w:t>
            </w:r>
            <w:bookmarkEnd w:id="181"/>
            <w:bookmarkEnd w:id="182"/>
            <w:bookmarkEnd w:id="183"/>
          </w:p>
        </w:tc>
        <w:tc>
          <w:tcPr>
            <w:tcW w:w="1530" w:type="dxa"/>
          </w:tcPr>
          <w:p w:rsidR="00C8387B" w:rsidRPr="004D1C25" w:rsidRDefault="00C8387B" w:rsidP="00F51842">
            <w:pPr>
              <w:widowControl/>
              <w:autoSpaceDE w:val="0"/>
              <w:autoSpaceDN w:val="0"/>
              <w:adjustRightInd w:val="0"/>
              <w:cnfStyle w:val="000000100000"/>
              <w:rPr>
                <w:rFonts w:asciiTheme="minorHAnsi" w:eastAsiaTheme="minorHAnsi" w:hAnsiTheme="minorHAnsi"/>
                <w:szCs w:val="22"/>
                <w:lang w:val="en-US"/>
              </w:rPr>
            </w:pPr>
            <w:r w:rsidRPr="004D1C25">
              <w:rPr>
                <w:rFonts w:asciiTheme="minorHAnsi" w:eastAsiaTheme="minorHAnsi" w:hAnsiTheme="minorHAnsi"/>
                <w:szCs w:val="22"/>
                <w:lang w:val="en-US"/>
              </w:rPr>
              <w:t>NWC supported</w:t>
            </w:r>
          </w:p>
          <w:p w:rsidR="00C8387B" w:rsidRPr="004D1C25" w:rsidRDefault="00C8387B" w:rsidP="00F51842">
            <w:pPr>
              <w:cnfStyle w:val="000000100000"/>
              <w:rPr>
                <w:rFonts w:asciiTheme="minorHAnsi" w:hAnsiTheme="minorHAnsi"/>
                <w:szCs w:val="22"/>
              </w:rPr>
            </w:pPr>
            <w:r w:rsidRPr="004D1C25">
              <w:rPr>
                <w:rFonts w:asciiTheme="minorHAnsi" w:eastAsiaTheme="minorHAnsi" w:hAnsiTheme="minorHAnsi"/>
                <w:szCs w:val="22"/>
                <w:lang w:val="en-US"/>
              </w:rPr>
              <w:t>by PSGG</w:t>
            </w:r>
          </w:p>
        </w:tc>
        <w:tc>
          <w:tcPr>
            <w:tcW w:w="2250" w:type="dxa"/>
          </w:tcPr>
          <w:p w:rsidR="00C8387B" w:rsidRPr="00E81B7C" w:rsidRDefault="00E81B7C" w:rsidP="00F51842">
            <w:pPr>
              <w:cnfStyle w:val="000000100000"/>
              <w:rPr>
                <w:rFonts w:asciiTheme="minorHAnsi" w:hAnsiTheme="minorHAnsi"/>
                <w:szCs w:val="22"/>
              </w:rPr>
            </w:pPr>
            <w:r w:rsidRPr="00E81B7C">
              <w:rPr>
                <w:rFonts w:asciiTheme="minorHAnsi" w:hAnsiTheme="minorHAnsi"/>
                <w:szCs w:val="22"/>
              </w:rPr>
              <w:t>Not done</w:t>
            </w:r>
          </w:p>
        </w:tc>
        <w:tc>
          <w:tcPr>
            <w:tcW w:w="2089" w:type="dxa"/>
          </w:tcPr>
          <w:p w:rsidR="00C8387B" w:rsidRPr="004D1C25" w:rsidRDefault="00C8387B" w:rsidP="00F51842">
            <w:pPr>
              <w:outlineLvl w:val="0"/>
              <w:cnfStyle w:val="000000100000"/>
              <w:rPr>
                <w:rFonts w:asciiTheme="minorHAnsi" w:eastAsia="SimSun" w:hAnsiTheme="minorHAnsi"/>
                <w:szCs w:val="22"/>
              </w:rPr>
            </w:pPr>
          </w:p>
        </w:tc>
      </w:tr>
      <w:tr w:rsidR="00C8387B" w:rsidRPr="004D1C25" w:rsidTr="00E81B7C">
        <w:tc>
          <w:tcPr>
            <w:cnfStyle w:val="001000000000"/>
            <w:tcW w:w="3600" w:type="dxa"/>
          </w:tcPr>
          <w:p w:rsidR="00C8387B" w:rsidRPr="004D1C25" w:rsidRDefault="00C8387B" w:rsidP="006B165E">
            <w:pPr>
              <w:pStyle w:val="ListParagraph"/>
              <w:widowControl/>
              <w:numPr>
                <w:ilvl w:val="0"/>
                <w:numId w:val="4"/>
              </w:numPr>
              <w:autoSpaceDE w:val="0"/>
              <w:autoSpaceDN w:val="0"/>
              <w:adjustRightInd w:val="0"/>
              <w:rPr>
                <w:rFonts w:asciiTheme="minorHAnsi" w:hAnsiTheme="minorHAnsi"/>
                <w:szCs w:val="22"/>
              </w:rPr>
            </w:pPr>
            <w:r w:rsidRPr="004D1C25">
              <w:rPr>
                <w:rFonts w:asciiTheme="minorHAnsi" w:eastAsiaTheme="minorHAnsi" w:hAnsiTheme="minorHAnsi"/>
                <w:szCs w:val="22"/>
                <w:lang w:val="en-US"/>
              </w:rPr>
              <w:t>The National Human Rights Commission (NHRC) should reflect and examine the effectiveness of its programmes. New areas that should be made a priority for next strategic plan period need to be carefully examined.</w:t>
            </w:r>
          </w:p>
          <w:p w:rsidR="00C8387B" w:rsidRPr="004D1C25" w:rsidRDefault="00C8387B" w:rsidP="00F51842">
            <w:pPr>
              <w:pStyle w:val="ListParagraph"/>
              <w:widowControl/>
              <w:autoSpaceDE w:val="0"/>
              <w:autoSpaceDN w:val="0"/>
              <w:adjustRightInd w:val="0"/>
              <w:rPr>
                <w:rFonts w:asciiTheme="minorHAnsi" w:hAnsiTheme="minorHAnsi"/>
                <w:szCs w:val="22"/>
              </w:rPr>
            </w:pPr>
          </w:p>
        </w:tc>
        <w:tc>
          <w:tcPr>
            <w:tcW w:w="810" w:type="dxa"/>
          </w:tcPr>
          <w:p w:rsidR="00C8387B" w:rsidRPr="004D1C25" w:rsidRDefault="00C8387B" w:rsidP="00F51842">
            <w:pPr>
              <w:outlineLvl w:val="0"/>
              <w:cnfStyle w:val="000000000000"/>
              <w:rPr>
                <w:rFonts w:asciiTheme="minorHAnsi" w:eastAsia="SimSun" w:hAnsiTheme="minorHAnsi"/>
                <w:szCs w:val="22"/>
              </w:rPr>
            </w:pPr>
            <w:bookmarkStart w:id="184" w:name="_Toc281208023"/>
            <w:bookmarkStart w:id="185" w:name="_Toc281556987"/>
            <w:bookmarkStart w:id="186" w:name="_Toc283302174"/>
            <w:r w:rsidRPr="004D1C25">
              <w:rPr>
                <w:rFonts w:asciiTheme="minorHAnsi" w:eastAsia="SimSun" w:hAnsiTheme="minorHAnsi"/>
                <w:szCs w:val="22"/>
              </w:rPr>
              <w:t>41</w:t>
            </w:r>
            <w:bookmarkEnd w:id="184"/>
            <w:bookmarkEnd w:id="185"/>
            <w:bookmarkEnd w:id="186"/>
          </w:p>
        </w:tc>
        <w:tc>
          <w:tcPr>
            <w:tcW w:w="1530" w:type="dxa"/>
          </w:tcPr>
          <w:p w:rsidR="00C8387B" w:rsidRPr="004D1C25" w:rsidRDefault="00C8387B" w:rsidP="00F51842">
            <w:pPr>
              <w:widowControl/>
              <w:autoSpaceDE w:val="0"/>
              <w:autoSpaceDN w:val="0"/>
              <w:adjustRightInd w:val="0"/>
              <w:cnfStyle w:val="000000000000"/>
              <w:rPr>
                <w:rFonts w:asciiTheme="minorHAnsi" w:eastAsiaTheme="minorHAnsi" w:hAnsiTheme="minorHAnsi"/>
                <w:szCs w:val="22"/>
                <w:lang w:val="en-US"/>
              </w:rPr>
            </w:pPr>
            <w:r w:rsidRPr="004D1C25">
              <w:rPr>
                <w:rFonts w:asciiTheme="minorHAnsi" w:eastAsiaTheme="minorHAnsi" w:hAnsiTheme="minorHAnsi"/>
                <w:szCs w:val="22"/>
                <w:lang w:val="en-US"/>
              </w:rPr>
              <w:t>NHRC</w:t>
            </w:r>
          </w:p>
          <w:p w:rsidR="00C8387B" w:rsidRPr="004D1C25" w:rsidRDefault="00C8387B" w:rsidP="00F51842">
            <w:pPr>
              <w:widowControl/>
              <w:autoSpaceDE w:val="0"/>
              <w:autoSpaceDN w:val="0"/>
              <w:adjustRightInd w:val="0"/>
              <w:cnfStyle w:val="000000000000"/>
              <w:rPr>
                <w:rFonts w:asciiTheme="minorHAnsi" w:eastAsiaTheme="minorHAnsi" w:hAnsiTheme="minorHAnsi"/>
                <w:szCs w:val="22"/>
                <w:lang w:val="en-US"/>
              </w:rPr>
            </w:pPr>
            <w:r w:rsidRPr="004D1C25">
              <w:rPr>
                <w:rFonts w:asciiTheme="minorHAnsi" w:eastAsiaTheme="minorHAnsi" w:hAnsiTheme="minorHAnsi"/>
                <w:szCs w:val="22"/>
                <w:lang w:val="en-US"/>
              </w:rPr>
              <w:t>supported by</w:t>
            </w:r>
          </w:p>
          <w:p w:rsidR="00C8387B" w:rsidRPr="004D1C25" w:rsidRDefault="00C8387B" w:rsidP="00F51842">
            <w:pPr>
              <w:cnfStyle w:val="000000000000"/>
              <w:rPr>
                <w:rFonts w:asciiTheme="minorHAnsi" w:hAnsiTheme="minorHAnsi"/>
                <w:szCs w:val="22"/>
              </w:rPr>
            </w:pPr>
            <w:r w:rsidRPr="004D1C25">
              <w:rPr>
                <w:rFonts w:asciiTheme="minorHAnsi" w:eastAsiaTheme="minorHAnsi" w:hAnsiTheme="minorHAnsi"/>
                <w:szCs w:val="22"/>
                <w:lang w:val="en-US"/>
              </w:rPr>
              <w:t>PSGG</w:t>
            </w:r>
          </w:p>
        </w:tc>
        <w:tc>
          <w:tcPr>
            <w:tcW w:w="2250" w:type="dxa"/>
          </w:tcPr>
          <w:p w:rsidR="00C8387B" w:rsidRPr="004D1C25" w:rsidRDefault="00FC4195" w:rsidP="00F51842">
            <w:pPr>
              <w:cnfStyle w:val="000000000000"/>
              <w:rPr>
                <w:rFonts w:asciiTheme="minorHAnsi" w:hAnsiTheme="minorHAnsi"/>
                <w:szCs w:val="22"/>
              </w:rPr>
            </w:pPr>
            <w:r w:rsidRPr="004D1C25">
              <w:rPr>
                <w:rFonts w:asciiTheme="minorHAnsi" w:hAnsiTheme="minorHAnsi"/>
                <w:szCs w:val="22"/>
              </w:rPr>
              <w:t>A consultant evaluates the impact of the support acquired within the framework of the PSSG on the performance of the members, the personnel and the partners of the National Commission for Human Rights. The final report will be submitted at the end of January 2011</w:t>
            </w:r>
          </w:p>
        </w:tc>
        <w:tc>
          <w:tcPr>
            <w:tcW w:w="2089" w:type="dxa"/>
          </w:tcPr>
          <w:p w:rsidR="00C8387B" w:rsidRPr="004D1C25" w:rsidRDefault="00FC4195" w:rsidP="00F51842">
            <w:pPr>
              <w:outlineLvl w:val="0"/>
              <w:cnfStyle w:val="000000000000"/>
              <w:rPr>
                <w:rFonts w:asciiTheme="minorHAnsi" w:eastAsia="SimSun" w:hAnsiTheme="minorHAnsi"/>
                <w:szCs w:val="22"/>
              </w:rPr>
            </w:pPr>
            <w:bookmarkStart w:id="187" w:name="_Toc281556988"/>
            <w:bookmarkStart w:id="188" w:name="_Toc283302175"/>
            <w:r w:rsidRPr="004D1C25">
              <w:rPr>
                <w:rFonts w:asciiTheme="minorHAnsi" w:eastAsia="SimSun" w:hAnsiTheme="minorHAnsi"/>
                <w:szCs w:val="22"/>
              </w:rPr>
              <w:t>Organize study tours to others national Human rights institutions at regional level .This is with an aim of acquiring better news practise to improve the performance</w:t>
            </w:r>
            <w:bookmarkEnd w:id="187"/>
            <w:bookmarkEnd w:id="188"/>
          </w:p>
        </w:tc>
      </w:tr>
      <w:tr w:rsidR="00C8387B" w:rsidRPr="004D1C25" w:rsidTr="00E81B7C">
        <w:trPr>
          <w:cnfStyle w:val="000000100000"/>
        </w:trPr>
        <w:tc>
          <w:tcPr>
            <w:cnfStyle w:val="001000000000"/>
            <w:tcW w:w="3600" w:type="dxa"/>
          </w:tcPr>
          <w:p w:rsidR="00C8387B" w:rsidRPr="004D1C25" w:rsidRDefault="00C8387B" w:rsidP="006B165E">
            <w:pPr>
              <w:pStyle w:val="ListParagraph"/>
              <w:widowControl/>
              <w:numPr>
                <w:ilvl w:val="0"/>
                <w:numId w:val="4"/>
              </w:numPr>
              <w:autoSpaceDE w:val="0"/>
              <w:autoSpaceDN w:val="0"/>
              <w:adjustRightInd w:val="0"/>
              <w:rPr>
                <w:rFonts w:asciiTheme="minorHAnsi" w:hAnsiTheme="minorHAnsi"/>
                <w:szCs w:val="22"/>
              </w:rPr>
            </w:pPr>
            <w:r w:rsidRPr="004D1C25">
              <w:rPr>
                <w:rFonts w:asciiTheme="minorHAnsi" w:eastAsiaTheme="minorHAnsi" w:hAnsiTheme="minorHAnsi"/>
                <w:szCs w:val="22"/>
                <w:lang w:val="en-US"/>
              </w:rPr>
              <w:t xml:space="preserve">There is an urgent need to ensure that a new PSGG </w:t>
            </w:r>
            <w:r w:rsidRPr="004D1C25">
              <w:rPr>
                <w:rFonts w:asciiTheme="minorHAnsi" w:eastAsiaTheme="minorHAnsi" w:hAnsiTheme="minorHAnsi"/>
                <w:szCs w:val="22"/>
                <w:lang w:val="en-US"/>
              </w:rPr>
              <w:lastRenderedPageBreak/>
              <w:t>Programme Manager is recruited.</w:t>
            </w:r>
          </w:p>
          <w:p w:rsidR="00C8387B" w:rsidRPr="004D1C25" w:rsidRDefault="00C8387B" w:rsidP="00F51842">
            <w:pPr>
              <w:pStyle w:val="ListParagraph"/>
              <w:widowControl/>
              <w:autoSpaceDE w:val="0"/>
              <w:autoSpaceDN w:val="0"/>
              <w:adjustRightInd w:val="0"/>
              <w:rPr>
                <w:rFonts w:asciiTheme="minorHAnsi" w:hAnsiTheme="minorHAnsi"/>
                <w:szCs w:val="22"/>
              </w:rPr>
            </w:pPr>
          </w:p>
        </w:tc>
        <w:tc>
          <w:tcPr>
            <w:tcW w:w="810" w:type="dxa"/>
          </w:tcPr>
          <w:p w:rsidR="00C8387B" w:rsidRPr="004D1C25" w:rsidRDefault="00C8387B" w:rsidP="00F51842">
            <w:pPr>
              <w:outlineLvl w:val="0"/>
              <w:cnfStyle w:val="000000100000"/>
              <w:rPr>
                <w:rFonts w:asciiTheme="minorHAnsi" w:eastAsia="SimSun" w:hAnsiTheme="minorHAnsi"/>
                <w:szCs w:val="22"/>
              </w:rPr>
            </w:pPr>
            <w:bookmarkStart w:id="189" w:name="_Toc281208024"/>
            <w:bookmarkStart w:id="190" w:name="_Toc281556989"/>
            <w:bookmarkStart w:id="191" w:name="_Toc283302176"/>
            <w:r w:rsidRPr="004D1C25">
              <w:rPr>
                <w:rFonts w:asciiTheme="minorHAnsi" w:eastAsia="SimSun" w:hAnsiTheme="minorHAnsi"/>
                <w:szCs w:val="22"/>
              </w:rPr>
              <w:lastRenderedPageBreak/>
              <w:t>43</w:t>
            </w:r>
            <w:bookmarkEnd w:id="189"/>
            <w:bookmarkEnd w:id="190"/>
            <w:bookmarkEnd w:id="191"/>
          </w:p>
        </w:tc>
        <w:tc>
          <w:tcPr>
            <w:tcW w:w="1530" w:type="dxa"/>
          </w:tcPr>
          <w:p w:rsidR="00C8387B" w:rsidRPr="004D1C25" w:rsidRDefault="00C8387B" w:rsidP="00F51842">
            <w:pPr>
              <w:cnfStyle w:val="000000100000"/>
              <w:rPr>
                <w:rFonts w:asciiTheme="minorHAnsi" w:hAnsiTheme="minorHAnsi"/>
                <w:szCs w:val="22"/>
              </w:rPr>
            </w:pPr>
            <w:r w:rsidRPr="004D1C25">
              <w:rPr>
                <w:rFonts w:asciiTheme="minorHAnsi" w:eastAsiaTheme="minorHAnsi" w:hAnsiTheme="minorHAnsi"/>
                <w:szCs w:val="22"/>
                <w:lang w:val="en-US"/>
              </w:rPr>
              <w:t>UNDP</w:t>
            </w:r>
          </w:p>
        </w:tc>
        <w:tc>
          <w:tcPr>
            <w:tcW w:w="2250" w:type="dxa"/>
          </w:tcPr>
          <w:p w:rsidR="00C8387B" w:rsidRPr="004D1C25" w:rsidRDefault="00FC4195" w:rsidP="00F51842">
            <w:pPr>
              <w:cnfStyle w:val="000000100000"/>
              <w:rPr>
                <w:rFonts w:asciiTheme="minorHAnsi" w:hAnsiTheme="minorHAnsi"/>
                <w:szCs w:val="22"/>
              </w:rPr>
            </w:pPr>
            <w:r w:rsidRPr="004D1C25">
              <w:rPr>
                <w:rFonts w:asciiTheme="minorHAnsi" w:hAnsiTheme="minorHAnsi"/>
                <w:szCs w:val="22"/>
              </w:rPr>
              <w:t>PSGG manager recruited</w:t>
            </w:r>
          </w:p>
        </w:tc>
        <w:tc>
          <w:tcPr>
            <w:tcW w:w="2089" w:type="dxa"/>
          </w:tcPr>
          <w:p w:rsidR="00C8387B" w:rsidRPr="004D1C25" w:rsidRDefault="00FC4195" w:rsidP="00F51842">
            <w:pPr>
              <w:outlineLvl w:val="0"/>
              <w:cnfStyle w:val="000000100000"/>
              <w:rPr>
                <w:rFonts w:asciiTheme="minorHAnsi" w:eastAsia="SimSun" w:hAnsiTheme="minorHAnsi"/>
                <w:szCs w:val="22"/>
              </w:rPr>
            </w:pPr>
            <w:bookmarkStart w:id="192" w:name="_Toc281556990"/>
            <w:bookmarkStart w:id="193" w:name="_Toc283302177"/>
            <w:r w:rsidRPr="004D1C25">
              <w:rPr>
                <w:rFonts w:asciiTheme="minorHAnsi" w:eastAsia="SimSun" w:hAnsiTheme="minorHAnsi"/>
                <w:szCs w:val="22"/>
              </w:rPr>
              <w:t>NA</w:t>
            </w:r>
            <w:bookmarkEnd w:id="192"/>
            <w:bookmarkEnd w:id="193"/>
          </w:p>
        </w:tc>
      </w:tr>
      <w:tr w:rsidR="00C8387B" w:rsidRPr="004D1C25" w:rsidTr="00E81B7C">
        <w:tc>
          <w:tcPr>
            <w:cnfStyle w:val="001000000000"/>
            <w:tcW w:w="3600" w:type="dxa"/>
          </w:tcPr>
          <w:p w:rsidR="00C8387B" w:rsidRPr="004D1C25" w:rsidRDefault="00C8387B" w:rsidP="006B165E">
            <w:pPr>
              <w:pStyle w:val="ListParagraph"/>
              <w:widowControl/>
              <w:numPr>
                <w:ilvl w:val="0"/>
                <w:numId w:val="4"/>
              </w:numPr>
              <w:autoSpaceDE w:val="0"/>
              <w:autoSpaceDN w:val="0"/>
              <w:adjustRightInd w:val="0"/>
              <w:rPr>
                <w:rFonts w:asciiTheme="minorHAnsi" w:hAnsiTheme="minorHAnsi"/>
                <w:szCs w:val="22"/>
              </w:rPr>
            </w:pPr>
            <w:r w:rsidRPr="004D1C25">
              <w:rPr>
                <w:rFonts w:asciiTheme="minorHAnsi" w:eastAsiaTheme="minorHAnsi" w:hAnsiTheme="minorHAnsi"/>
                <w:szCs w:val="22"/>
                <w:lang w:val="en-US"/>
              </w:rPr>
              <w:lastRenderedPageBreak/>
              <w:t>There is a need to ensure that the PMEP indicators are aligned to the National Policy and Result Matrix and Joint Governance Assessment Key Performing Indicators.</w:t>
            </w:r>
          </w:p>
          <w:p w:rsidR="00C8387B" w:rsidRPr="004D1C25" w:rsidRDefault="00C8387B" w:rsidP="00F51842">
            <w:pPr>
              <w:pStyle w:val="ListParagraph"/>
              <w:widowControl/>
              <w:autoSpaceDE w:val="0"/>
              <w:autoSpaceDN w:val="0"/>
              <w:adjustRightInd w:val="0"/>
              <w:rPr>
                <w:rFonts w:asciiTheme="minorHAnsi" w:hAnsiTheme="minorHAnsi"/>
                <w:szCs w:val="22"/>
              </w:rPr>
            </w:pPr>
          </w:p>
        </w:tc>
        <w:tc>
          <w:tcPr>
            <w:tcW w:w="810" w:type="dxa"/>
          </w:tcPr>
          <w:p w:rsidR="00C8387B" w:rsidRPr="004D1C25" w:rsidRDefault="00C8387B" w:rsidP="00F51842">
            <w:pPr>
              <w:outlineLvl w:val="0"/>
              <w:cnfStyle w:val="000000000000"/>
              <w:rPr>
                <w:rFonts w:asciiTheme="minorHAnsi" w:eastAsia="SimSun" w:hAnsiTheme="minorHAnsi"/>
                <w:szCs w:val="22"/>
              </w:rPr>
            </w:pPr>
            <w:bookmarkStart w:id="194" w:name="_Toc281208025"/>
            <w:bookmarkStart w:id="195" w:name="_Toc281556991"/>
            <w:bookmarkStart w:id="196" w:name="_Toc283302178"/>
            <w:r w:rsidRPr="004D1C25">
              <w:rPr>
                <w:rFonts w:asciiTheme="minorHAnsi" w:eastAsia="SimSun" w:hAnsiTheme="minorHAnsi"/>
                <w:szCs w:val="22"/>
              </w:rPr>
              <w:t>53</w:t>
            </w:r>
            <w:bookmarkEnd w:id="194"/>
            <w:bookmarkEnd w:id="195"/>
            <w:bookmarkEnd w:id="196"/>
          </w:p>
        </w:tc>
        <w:tc>
          <w:tcPr>
            <w:tcW w:w="1530" w:type="dxa"/>
          </w:tcPr>
          <w:p w:rsidR="00C8387B" w:rsidRPr="004D1C25" w:rsidRDefault="00C8387B" w:rsidP="00F51842">
            <w:pPr>
              <w:cnfStyle w:val="000000000000"/>
              <w:rPr>
                <w:rFonts w:asciiTheme="minorHAnsi" w:hAnsiTheme="minorHAnsi"/>
                <w:szCs w:val="22"/>
              </w:rPr>
            </w:pPr>
            <w:r w:rsidRPr="004D1C25">
              <w:rPr>
                <w:rFonts w:asciiTheme="minorHAnsi" w:eastAsiaTheme="minorHAnsi" w:hAnsiTheme="minorHAnsi"/>
                <w:szCs w:val="22"/>
                <w:lang w:val="en-US"/>
              </w:rPr>
              <w:t>PSGG</w:t>
            </w:r>
          </w:p>
        </w:tc>
        <w:tc>
          <w:tcPr>
            <w:tcW w:w="2250" w:type="dxa"/>
          </w:tcPr>
          <w:p w:rsidR="00C8387B" w:rsidRPr="004D1C25" w:rsidRDefault="00703272" w:rsidP="00F51842">
            <w:pPr>
              <w:cnfStyle w:val="000000000000"/>
              <w:rPr>
                <w:rFonts w:asciiTheme="minorHAnsi" w:hAnsiTheme="minorHAnsi"/>
                <w:szCs w:val="22"/>
              </w:rPr>
            </w:pPr>
            <w:r>
              <w:rPr>
                <w:rFonts w:asciiTheme="minorHAnsi" w:hAnsiTheme="minorHAnsi"/>
                <w:szCs w:val="22"/>
              </w:rPr>
              <w:t>Ongoing process</w:t>
            </w:r>
          </w:p>
        </w:tc>
        <w:tc>
          <w:tcPr>
            <w:tcW w:w="2089" w:type="dxa"/>
          </w:tcPr>
          <w:p w:rsidR="00C8387B" w:rsidRPr="009F3928" w:rsidRDefault="009F3928" w:rsidP="00F51842">
            <w:pPr>
              <w:outlineLvl w:val="0"/>
              <w:cnfStyle w:val="000000000000"/>
              <w:rPr>
                <w:rFonts w:asciiTheme="minorHAnsi" w:eastAsia="SimSun" w:hAnsiTheme="minorHAnsi"/>
                <w:szCs w:val="22"/>
              </w:rPr>
            </w:pPr>
            <w:bookmarkStart w:id="197" w:name="_Toc281556992"/>
            <w:bookmarkStart w:id="198" w:name="_Toc283302179"/>
            <w:r w:rsidRPr="009F3928">
              <w:rPr>
                <w:rFonts w:asciiTheme="minorHAnsi" w:eastAsia="SimSun" w:hAnsiTheme="minorHAnsi"/>
                <w:szCs w:val="22"/>
              </w:rPr>
              <w:t>Planned focus of upcoming retreat</w:t>
            </w:r>
            <w:bookmarkEnd w:id="197"/>
            <w:bookmarkEnd w:id="198"/>
          </w:p>
        </w:tc>
      </w:tr>
      <w:tr w:rsidR="00C8387B" w:rsidRPr="004D1C25" w:rsidTr="00E81B7C">
        <w:trPr>
          <w:cnfStyle w:val="000000100000"/>
        </w:trPr>
        <w:tc>
          <w:tcPr>
            <w:cnfStyle w:val="001000000000"/>
            <w:tcW w:w="3600" w:type="dxa"/>
          </w:tcPr>
          <w:p w:rsidR="00C8387B" w:rsidRPr="004D1C25" w:rsidRDefault="00C8387B" w:rsidP="006B165E">
            <w:pPr>
              <w:pStyle w:val="ListParagraph"/>
              <w:widowControl/>
              <w:numPr>
                <w:ilvl w:val="0"/>
                <w:numId w:val="4"/>
              </w:numPr>
              <w:autoSpaceDE w:val="0"/>
              <w:autoSpaceDN w:val="0"/>
              <w:adjustRightInd w:val="0"/>
              <w:rPr>
                <w:rFonts w:asciiTheme="minorHAnsi" w:hAnsiTheme="minorHAnsi"/>
                <w:szCs w:val="22"/>
              </w:rPr>
            </w:pPr>
            <w:r w:rsidRPr="004D1C25">
              <w:rPr>
                <w:rFonts w:asciiTheme="minorHAnsi" w:eastAsiaTheme="minorHAnsi" w:hAnsiTheme="minorHAnsi"/>
                <w:szCs w:val="22"/>
                <w:lang w:val="en-US"/>
              </w:rPr>
              <w:t>There is a need to ensure that the IPs are actually collecting data and information outlined in the PMEPs for the baseline – most of this work should be completed in May 2010. In May 2011 a final survey should be undertaken to assess progress against the baseline.</w:t>
            </w:r>
          </w:p>
          <w:p w:rsidR="00C8387B" w:rsidRPr="004D1C25" w:rsidRDefault="00C8387B" w:rsidP="00F51842">
            <w:pPr>
              <w:pStyle w:val="ListParagraph"/>
              <w:widowControl/>
              <w:autoSpaceDE w:val="0"/>
              <w:autoSpaceDN w:val="0"/>
              <w:adjustRightInd w:val="0"/>
              <w:rPr>
                <w:rFonts w:asciiTheme="minorHAnsi" w:hAnsiTheme="minorHAnsi"/>
                <w:szCs w:val="22"/>
              </w:rPr>
            </w:pPr>
          </w:p>
        </w:tc>
        <w:tc>
          <w:tcPr>
            <w:tcW w:w="810" w:type="dxa"/>
          </w:tcPr>
          <w:p w:rsidR="00C8387B" w:rsidRPr="004D1C25" w:rsidRDefault="00C8387B" w:rsidP="00F51842">
            <w:pPr>
              <w:outlineLvl w:val="0"/>
              <w:cnfStyle w:val="000000100000"/>
              <w:rPr>
                <w:rFonts w:asciiTheme="minorHAnsi" w:eastAsia="SimSun" w:hAnsiTheme="minorHAnsi"/>
                <w:szCs w:val="22"/>
              </w:rPr>
            </w:pPr>
            <w:bookmarkStart w:id="199" w:name="_Toc281208026"/>
            <w:bookmarkStart w:id="200" w:name="_Toc281556993"/>
            <w:bookmarkStart w:id="201" w:name="_Toc283302180"/>
            <w:r w:rsidRPr="004D1C25">
              <w:rPr>
                <w:rFonts w:asciiTheme="minorHAnsi" w:eastAsia="SimSun" w:hAnsiTheme="minorHAnsi"/>
                <w:szCs w:val="22"/>
              </w:rPr>
              <w:t>56</w:t>
            </w:r>
            <w:bookmarkEnd w:id="199"/>
            <w:bookmarkEnd w:id="200"/>
            <w:bookmarkEnd w:id="201"/>
          </w:p>
        </w:tc>
        <w:tc>
          <w:tcPr>
            <w:tcW w:w="1530" w:type="dxa"/>
          </w:tcPr>
          <w:p w:rsidR="00C8387B" w:rsidRPr="004D1C25" w:rsidRDefault="00C8387B" w:rsidP="00F51842">
            <w:pPr>
              <w:widowControl/>
              <w:autoSpaceDE w:val="0"/>
              <w:autoSpaceDN w:val="0"/>
              <w:adjustRightInd w:val="0"/>
              <w:cnfStyle w:val="000000100000"/>
              <w:rPr>
                <w:rFonts w:asciiTheme="minorHAnsi" w:eastAsiaTheme="minorHAnsi" w:hAnsiTheme="minorHAnsi"/>
                <w:szCs w:val="22"/>
                <w:lang w:val="en-US"/>
              </w:rPr>
            </w:pPr>
            <w:r w:rsidRPr="004D1C25">
              <w:rPr>
                <w:rFonts w:asciiTheme="minorHAnsi" w:eastAsiaTheme="minorHAnsi" w:hAnsiTheme="minorHAnsi"/>
                <w:szCs w:val="22"/>
                <w:lang w:val="en-US"/>
              </w:rPr>
              <w:t>PSSG and</w:t>
            </w:r>
          </w:p>
          <w:p w:rsidR="00C8387B" w:rsidRPr="004D1C25" w:rsidRDefault="00C8387B" w:rsidP="00F51842">
            <w:pPr>
              <w:widowControl/>
              <w:autoSpaceDE w:val="0"/>
              <w:autoSpaceDN w:val="0"/>
              <w:adjustRightInd w:val="0"/>
              <w:cnfStyle w:val="000000100000"/>
              <w:rPr>
                <w:rFonts w:asciiTheme="minorHAnsi" w:eastAsiaTheme="minorHAnsi" w:hAnsiTheme="minorHAnsi"/>
                <w:szCs w:val="22"/>
                <w:lang w:val="en-US"/>
              </w:rPr>
            </w:pPr>
            <w:r w:rsidRPr="004D1C25">
              <w:rPr>
                <w:rFonts w:asciiTheme="minorHAnsi" w:eastAsiaTheme="minorHAnsi" w:hAnsiTheme="minorHAnsi"/>
                <w:szCs w:val="22"/>
                <w:lang w:val="en-US"/>
              </w:rPr>
              <w:t>Local M&amp;E</w:t>
            </w:r>
          </w:p>
          <w:p w:rsidR="00C8387B" w:rsidRPr="004D1C25" w:rsidRDefault="00C8387B" w:rsidP="00F51842">
            <w:pPr>
              <w:cnfStyle w:val="000000100000"/>
              <w:rPr>
                <w:rFonts w:asciiTheme="minorHAnsi" w:hAnsiTheme="minorHAnsi"/>
                <w:szCs w:val="22"/>
              </w:rPr>
            </w:pPr>
            <w:r w:rsidRPr="004D1C25">
              <w:rPr>
                <w:rFonts w:asciiTheme="minorHAnsi" w:eastAsiaTheme="minorHAnsi" w:hAnsiTheme="minorHAnsi"/>
                <w:szCs w:val="22"/>
                <w:lang w:val="en-US"/>
              </w:rPr>
              <w:t>consultant</w:t>
            </w:r>
          </w:p>
        </w:tc>
        <w:tc>
          <w:tcPr>
            <w:tcW w:w="2250" w:type="dxa"/>
          </w:tcPr>
          <w:p w:rsidR="00C8387B" w:rsidRPr="004D1C25" w:rsidRDefault="00FC4195" w:rsidP="00F51842">
            <w:pPr>
              <w:cnfStyle w:val="000000100000"/>
              <w:rPr>
                <w:rFonts w:asciiTheme="minorHAnsi" w:hAnsiTheme="minorHAnsi"/>
                <w:szCs w:val="22"/>
              </w:rPr>
            </w:pPr>
            <w:r w:rsidRPr="004D1C25">
              <w:rPr>
                <w:rFonts w:asciiTheme="minorHAnsi" w:hAnsiTheme="minorHAnsi"/>
                <w:szCs w:val="22"/>
              </w:rPr>
              <w:t>Baseline collected</w:t>
            </w:r>
          </w:p>
        </w:tc>
        <w:tc>
          <w:tcPr>
            <w:tcW w:w="2089" w:type="dxa"/>
          </w:tcPr>
          <w:p w:rsidR="00C8387B" w:rsidRPr="004D1C25" w:rsidRDefault="00FC4195" w:rsidP="00F51842">
            <w:pPr>
              <w:outlineLvl w:val="0"/>
              <w:cnfStyle w:val="000000100000"/>
              <w:rPr>
                <w:rFonts w:asciiTheme="minorHAnsi" w:eastAsia="SimSun" w:hAnsiTheme="minorHAnsi"/>
                <w:szCs w:val="22"/>
              </w:rPr>
            </w:pPr>
            <w:bookmarkStart w:id="202" w:name="_Toc281556994"/>
            <w:bookmarkStart w:id="203" w:name="_Toc283302181"/>
            <w:r w:rsidRPr="004D1C25">
              <w:rPr>
                <w:rFonts w:asciiTheme="minorHAnsi" w:eastAsia="SimSun" w:hAnsiTheme="minorHAnsi"/>
                <w:szCs w:val="22"/>
              </w:rPr>
              <w:t xml:space="preserve">Work with individual institutions as well as collectively to agree on timeframes/intervals for </w:t>
            </w:r>
            <w:r w:rsidR="00032351" w:rsidRPr="004D1C25">
              <w:rPr>
                <w:rFonts w:asciiTheme="minorHAnsi" w:eastAsia="SimSun" w:hAnsiTheme="minorHAnsi"/>
                <w:szCs w:val="22"/>
              </w:rPr>
              <w:t>the various indicators</w:t>
            </w:r>
            <w:bookmarkEnd w:id="202"/>
            <w:bookmarkEnd w:id="203"/>
          </w:p>
        </w:tc>
      </w:tr>
      <w:tr w:rsidR="00C8387B" w:rsidRPr="004D1C25" w:rsidTr="00E81B7C">
        <w:tc>
          <w:tcPr>
            <w:cnfStyle w:val="001000000000"/>
            <w:tcW w:w="3600" w:type="dxa"/>
          </w:tcPr>
          <w:p w:rsidR="00C8387B" w:rsidRPr="004D1C25" w:rsidRDefault="00C8387B" w:rsidP="006B165E">
            <w:pPr>
              <w:pStyle w:val="ListParagraph"/>
              <w:widowControl/>
              <w:numPr>
                <w:ilvl w:val="0"/>
                <w:numId w:val="4"/>
              </w:numPr>
              <w:autoSpaceDE w:val="0"/>
              <w:autoSpaceDN w:val="0"/>
              <w:adjustRightInd w:val="0"/>
              <w:rPr>
                <w:rFonts w:asciiTheme="minorHAnsi" w:hAnsiTheme="minorHAnsi"/>
                <w:szCs w:val="22"/>
              </w:rPr>
            </w:pPr>
            <w:r w:rsidRPr="004D1C25">
              <w:rPr>
                <w:rFonts w:asciiTheme="minorHAnsi" w:eastAsiaTheme="minorHAnsi" w:hAnsiTheme="minorHAnsi"/>
                <w:szCs w:val="22"/>
                <w:lang w:val="en-US"/>
              </w:rPr>
              <w:t>The new risks identified need to be considered and placed into the PSGG risk matrix presented in Appendix 8. The PSGG management team then in turn need to actively manage these risks wherever possible</w:t>
            </w:r>
          </w:p>
          <w:p w:rsidR="00C8387B" w:rsidRPr="004D1C25" w:rsidRDefault="00C8387B" w:rsidP="00F51842">
            <w:pPr>
              <w:pStyle w:val="ListParagraph"/>
              <w:widowControl/>
              <w:autoSpaceDE w:val="0"/>
              <w:autoSpaceDN w:val="0"/>
              <w:adjustRightInd w:val="0"/>
              <w:rPr>
                <w:rFonts w:asciiTheme="minorHAnsi" w:hAnsiTheme="minorHAnsi"/>
                <w:szCs w:val="22"/>
              </w:rPr>
            </w:pPr>
          </w:p>
        </w:tc>
        <w:tc>
          <w:tcPr>
            <w:tcW w:w="810" w:type="dxa"/>
          </w:tcPr>
          <w:p w:rsidR="00C8387B" w:rsidRPr="004D1C25" w:rsidRDefault="00C8387B" w:rsidP="00F51842">
            <w:pPr>
              <w:outlineLvl w:val="0"/>
              <w:cnfStyle w:val="000000000000"/>
              <w:rPr>
                <w:rFonts w:asciiTheme="minorHAnsi" w:eastAsia="SimSun" w:hAnsiTheme="minorHAnsi"/>
                <w:szCs w:val="22"/>
              </w:rPr>
            </w:pPr>
            <w:bookmarkStart w:id="204" w:name="_Toc281208027"/>
            <w:bookmarkStart w:id="205" w:name="_Toc281556995"/>
            <w:bookmarkStart w:id="206" w:name="_Toc283302182"/>
            <w:r w:rsidRPr="004D1C25">
              <w:rPr>
                <w:rFonts w:asciiTheme="minorHAnsi" w:eastAsia="SimSun" w:hAnsiTheme="minorHAnsi"/>
                <w:szCs w:val="22"/>
              </w:rPr>
              <w:t>76</w:t>
            </w:r>
            <w:bookmarkEnd w:id="204"/>
            <w:bookmarkEnd w:id="205"/>
            <w:bookmarkEnd w:id="206"/>
          </w:p>
        </w:tc>
        <w:tc>
          <w:tcPr>
            <w:tcW w:w="1530" w:type="dxa"/>
          </w:tcPr>
          <w:p w:rsidR="00C8387B" w:rsidRPr="004D1C25" w:rsidRDefault="00C8387B" w:rsidP="00F51842">
            <w:pPr>
              <w:cnfStyle w:val="000000000000"/>
              <w:rPr>
                <w:rFonts w:asciiTheme="minorHAnsi" w:hAnsiTheme="minorHAnsi"/>
                <w:szCs w:val="22"/>
              </w:rPr>
            </w:pPr>
            <w:r w:rsidRPr="004D1C25">
              <w:rPr>
                <w:rFonts w:asciiTheme="minorHAnsi" w:eastAsiaTheme="minorHAnsi" w:hAnsiTheme="minorHAnsi"/>
                <w:szCs w:val="22"/>
                <w:lang w:val="en-US"/>
              </w:rPr>
              <w:t>PSGG</w:t>
            </w:r>
          </w:p>
        </w:tc>
        <w:tc>
          <w:tcPr>
            <w:tcW w:w="2250" w:type="dxa"/>
          </w:tcPr>
          <w:p w:rsidR="00C8387B" w:rsidRPr="004D1C25" w:rsidRDefault="00703272" w:rsidP="00F51842">
            <w:pPr>
              <w:cnfStyle w:val="000000000000"/>
              <w:rPr>
                <w:rFonts w:asciiTheme="minorHAnsi" w:hAnsiTheme="minorHAnsi"/>
                <w:szCs w:val="22"/>
              </w:rPr>
            </w:pPr>
            <w:r>
              <w:rPr>
                <w:rFonts w:asciiTheme="minorHAnsi" w:hAnsiTheme="minorHAnsi"/>
                <w:szCs w:val="22"/>
              </w:rPr>
              <w:t>Take into consideration</w:t>
            </w:r>
          </w:p>
        </w:tc>
        <w:tc>
          <w:tcPr>
            <w:tcW w:w="2089" w:type="dxa"/>
          </w:tcPr>
          <w:p w:rsidR="00C8387B" w:rsidRPr="004D1C25" w:rsidRDefault="00C8387B" w:rsidP="00F51842">
            <w:pPr>
              <w:outlineLvl w:val="0"/>
              <w:cnfStyle w:val="000000000000"/>
              <w:rPr>
                <w:rFonts w:asciiTheme="minorHAnsi" w:eastAsia="SimSun" w:hAnsiTheme="minorHAnsi"/>
                <w:szCs w:val="22"/>
              </w:rPr>
            </w:pPr>
          </w:p>
        </w:tc>
      </w:tr>
      <w:tr w:rsidR="00C8387B" w:rsidRPr="004D1C25" w:rsidTr="00E81B7C">
        <w:trPr>
          <w:cnfStyle w:val="000000100000"/>
        </w:trPr>
        <w:tc>
          <w:tcPr>
            <w:cnfStyle w:val="001000000000"/>
            <w:tcW w:w="3600" w:type="dxa"/>
          </w:tcPr>
          <w:p w:rsidR="00C8387B" w:rsidRPr="004D1C25" w:rsidRDefault="00C8387B" w:rsidP="006B165E">
            <w:pPr>
              <w:pStyle w:val="ListParagraph"/>
              <w:widowControl/>
              <w:numPr>
                <w:ilvl w:val="0"/>
                <w:numId w:val="4"/>
              </w:numPr>
              <w:autoSpaceDE w:val="0"/>
              <w:autoSpaceDN w:val="0"/>
              <w:adjustRightInd w:val="0"/>
              <w:rPr>
                <w:rFonts w:asciiTheme="minorHAnsi" w:hAnsiTheme="minorHAnsi"/>
                <w:szCs w:val="22"/>
              </w:rPr>
            </w:pPr>
            <w:r w:rsidRPr="004D1C25">
              <w:rPr>
                <w:rFonts w:asciiTheme="minorHAnsi" w:eastAsiaTheme="minorHAnsi" w:hAnsiTheme="minorHAnsi"/>
                <w:szCs w:val="22"/>
                <w:lang w:val="en-US"/>
              </w:rPr>
              <w:t>Monitoring visits to the IP’s field programmes to view and assess financed activities should be undertaken</w:t>
            </w:r>
          </w:p>
          <w:p w:rsidR="00C8387B" w:rsidRPr="004D1C25" w:rsidRDefault="00C8387B" w:rsidP="00F51842">
            <w:pPr>
              <w:pStyle w:val="ListParagraph"/>
              <w:widowControl/>
              <w:autoSpaceDE w:val="0"/>
              <w:autoSpaceDN w:val="0"/>
              <w:adjustRightInd w:val="0"/>
              <w:rPr>
                <w:rFonts w:asciiTheme="minorHAnsi" w:hAnsiTheme="minorHAnsi"/>
                <w:szCs w:val="22"/>
              </w:rPr>
            </w:pPr>
          </w:p>
        </w:tc>
        <w:tc>
          <w:tcPr>
            <w:tcW w:w="810" w:type="dxa"/>
          </w:tcPr>
          <w:p w:rsidR="00C8387B" w:rsidRPr="004D1C25" w:rsidRDefault="00C8387B" w:rsidP="00F51842">
            <w:pPr>
              <w:outlineLvl w:val="0"/>
              <w:cnfStyle w:val="000000100000"/>
              <w:rPr>
                <w:rFonts w:asciiTheme="minorHAnsi" w:eastAsia="SimSun" w:hAnsiTheme="minorHAnsi"/>
                <w:szCs w:val="22"/>
              </w:rPr>
            </w:pPr>
            <w:bookmarkStart w:id="207" w:name="_Toc281208028"/>
            <w:bookmarkStart w:id="208" w:name="_Toc281556996"/>
            <w:bookmarkStart w:id="209" w:name="_Toc283302183"/>
            <w:r w:rsidRPr="004D1C25">
              <w:rPr>
                <w:rFonts w:asciiTheme="minorHAnsi" w:eastAsia="SimSun" w:hAnsiTheme="minorHAnsi"/>
                <w:szCs w:val="22"/>
              </w:rPr>
              <w:t>83</w:t>
            </w:r>
            <w:bookmarkEnd w:id="207"/>
            <w:bookmarkEnd w:id="208"/>
            <w:bookmarkEnd w:id="209"/>
          </w:p>
        </w:tc>
        <w:tc>
          <w:tcPr>
            <w:tcW w:w="1530" w:type="dxa"/>
          </w:tcPr>
          <w:p w:rsidR="00C8387B" w:rsidRPr="004D1C25" w:rsidRDefault="00C8387B" w:rsidP="00F51842">
            <w:pPr>
              <w:cnfStyle w:val="000000100000"/>
              <w:rPr>
                <w:rFonts w:asciiTheme="minorHAnsi" w:hAnsiTheme="minorHAnsi"/>
                <w:szCs w:val="22"/>
              </w:rPr>
            </w:pPr>
            <w:r w:rsidRPr="004D1C25">
              <w:rPr>
                <w:rFonts w:asciiTheme="minorHAnsi" w:eastAsiaTheme="minorHAnsi" w:hAnsiTheme="minorHAnsi"/>
                <w:szCs w:val="22"/>
                <w:lang w:val="en-US"/>
              </w:rPr>
              <w:t>PSGG</w:t>
            </w:r>
          </w:p>
        </w:tc>
        <w:tc>
          <w:tcPr>
            <w:tcW w:w="2250" w:type="dxa"/>
          </w:tcPr>
          <w:p w:rsidR="00C8387B" w:rsidRPr="004D1C25" w:rsidRDefault="00703272" w:rsidP="00F51842">
            <w:pPr>
              <w:cnfStyle w:val="000000100000"/>
              <w:rPr>
                <w:rFonts w:asciiTheme="minorHAnsi" w:hAnsiTheme="minorHAnsi"/>
                <w:szCs w:val="22"/>
              </w:rPr>
            </w:pPr>
            <w:r>
              <w:rPr>
                <w:rFonts w:asciiTheme="minorHAnsi" w:hAnsiTheme="minorHAnsi"/>
                <w:szCs w:val="22"/>
              </w:rPr>
              <w:t>Not done</w:t>
            </w:r>
          </w:p>
        </w:tc>
        <w:tc>
          <w:tcPr>
            <w:tcW w:w="2089" w:type="dxa"/>
          </w:tcPr>
          <w:p w:rsidR="00C8387B" w:rsidRPr="004D1C25" w:rsidRDefault="00703272" w:rsidP="00F51842">
            <w:pPr>
              <w:outlineLvl w:val="0"/>
              <w:cnfStyle w:val="000000100000"/>
              <w:rPr>
                <w:rFonts w:asciiTheme="minorHAnsi" w:eastAsia="SimSun" w:hAnsiTheme="minorHAnsi"/>
                <w:szCs w:val="22"/>
              </w:rPr>
            </w:pPr>
            <w:bookmarkStart w:id="210" w:name="_Toc281556997"/>
            <w:bookmarkStart w:id="211" w:name="_Toc283302184"/>
            <w:r>
              <w:rPr>
                <w:rFonts w:asciiTheme="minorHAnsi" w:eastAsia="SimSun" w:hAnsiTheme="minorHAnsi"/>
                <w:szCs w:val="22"/>
              </w:rPr>
              <w:t>Taken into consideration for future plan</w:t>
            </w:r>
            <w:bookmarkEnd w:id="210"/>
            <w:bookmarkEnd w:id="211"/>
          </w:p>
        </w:tc>
      </w:tr>
      <w:tr w:rsidR="00C8387B" w:rsidRPr="004D1C25" w:rsidTr="00E81B7C">
        <w:tc>
          <w:tcPr>
            <w:cnfStyle w:val="001000000000"/>
            <w:tcW w:w="3600" w:type="dxa"/>
          </w:tcPr>
          <w:p w:rsidR="00C8387B" w:rsidRPr="004D1C25" w:rsidRDefault="00C8387B" w:rsidP="006B165E">
            <w:pPr>
              <w:pStyle w:val="ListParagraph"/>
              <w:widowControl/>
              <w:numPr>
                <w:ilvl w:val="0"/>
                <w:numId w:val="4"/>
              </w:numPr>
              <w:autoSpaceDE w:val="0"/>
              <w:autoSpaceDN w:val="0"/>
              <w:adjustRightInd w:val="0"/>
              <w:rPr>
                <w:rFonts w:asciiTheme="minorHAnsi" w:hAnsiTheme="minorHAnsi"/>
                <w:szCs w:val="22"/>
              </w:rPr>
            </w:pPr>
            <w:r w:rsidRPr="004D1C25">
              <w:rPr>
                <w:rFonts w:asciiTheme="minorHAnsi" w:eastAsiaTheme="minorHAnsi" w:hAnsiTheme="minorHAnsi"/>
                <w:szCs w:val="22"/>
                <w:lang w:val="en-US"/>
              </w:rPr>
              <w:t>Reform of UNDP human resources management and project management systems is needed.</w:t>
            </w:r>
          </w:p>
          <w:p w:rsidR="00C8387B" w:rsidRPr="004D1C25" w:rsidRDefault="00C8387B" w:rsidP="00F51842">
            <w:pPr>
              <w:pStyle w:val="ListParagraph"/>
              <w:widowControl/>
              <w:autoSpaceDE w:val="0"/>
              <w:autoSpaceDN w:val="0"/>
              <w:adjustRightInd w:val="0"/>
              <w:rPr>
                <w:rFonts w:asciiTheme="minorHAnsi" w:hAnsiTheme="minorHAnsi"/>
                <w:szCs w:val="22"/>
              </w:rPr>
            </w:pPr>
          </w:p>
        </w:tc>
        <w:tc>
          <w:tcPr>
            <w:tcW w:w="810" w:type="dxa"/>
          </w:tcPr>
          <w:p w:rsidR="00C8387B" w:rsidRPr="004D1C25" w:rsidRDefault="00C8387B" w:rsidP="00F51842">
            <w:pPr>
              <w:outlineLvl w:val="0"/>
              <w:cnfStyle w:val="000000000000"/>
              <w:rPr>
                <w:rFonts w:asciiTheme="minorHAnsi" w:eastAsia="SimSun" w:hAnsiTheme="minorHAnsi"/>
                <w:szCs w:val="22"/>
              </w:rPr>
            </w:pPr>
            <w:bookmarkStart w:id="212" w:name="_Toc281208029"/>
            <w:bookmarkStart w:id="213" w:name="_Toc281556998"/>
            <w:bookmarkStart w:id="214" w:name="_Toc283302185"/>
            <w:r w:rsidRPr="004D1C25">
              <w:rPr>
                <w:rFonts w:asciiTheme="minorHAnsi" w:eastAsia="SimSun" w:hAnsiTheme="minorHAnsi"/>
                <w:szCs w:val="22"/>
              </w:rPr>
              <w:t>88</w:t>
            </w:r>
            <w:bookmarkEnd w:id="212"/>
            <w:bookmarkEnd w:id="213"/>
            <w:bookmarkEnd w:id="214"/>
          </w:p>
        </w:tc>
        <w:tc>
          <w:tcPr>
            <w:tcW w:w="1530" w:type="dxa"/>
          </w:tcPr>
          <w:p w:rsidR="00C8387B" w:rsidRPr="004D1C25" w:rsidRDefault="00C8387B" w:rsidP="00F51842">
            <w:pPr>
              <w:cnfStyle w:val="000000000000"/>
              <w:rPr>
                <w:rFonts w:asciiTheme="minorHAnsi" w:hAnsiTheme="minorHAnsi"/>
                <w:szCs w:val="22"/>
              </w:rPr>
            </w:pPr>
            <w:r w:rsidRPr="004D1C25">
              <w:rPr>
                <w:rFonts w:asciiTheme="minorHAnsi" w:eastAsiaTheme="minorHAnsi" w:hAnsiTheme="minorHAnsi"/>
                <w:szCs w:val="22"/>
                <w:lang w:val="en-US"/>
              </w:rPr>
              <w:t>UNDP</w:t>
            </w:r>
          </w:p>
        </w:tc>
        <w:tc>
          <w:tcPr>
            <w:tcW w:w="2250" w:type="dxa"/>
          </w:tcPr>
          <w:p w:rsidR="00C8387B" w:rsidRPr="004D1C25" w:rsidRDefault="009F3928" w:rsidP="00F51842">
            <w:pPr>
              <w:cnfStyle w:val="000000000000"/>
              <w:rPr>
                <w:rFonts w:asciiTheme="minorHAnsi" w:hAnsiTheme="minorHAnsi"/>
                <w:szCs w:val="22"/>
              </w:rPr>
            </w:pPr>
            <w:r>
              <w:rPr>
                <w:rFonts w:asciiTheme="minorHAnsi" w:hAnsiTheme="minorHAnsi"/>
                <w:szCs w:val="22"/>
              </w:rPr>
              <w:t>Reform of UN not a recommendation to programme level</w:t>
            </w:r>
          </w:p>
        </w:tc>
        <w:tc>
          <w:tcPr>
            <w:tcW w:w="2089" w:type="dxa"/>
          </w:tcPr>
          <w:p w:rsidR="00C8387B" w:rsidRPr="004D1C25" w:rsidRDefault="00C8387B" w:rsidP="00F51842">
            <w:pPr>
              <w:outlineLvl w:val="0"/>
              <w:cnfStyle w:val="000000000000"/>
              <w:rPr>
                <w:rFonts w:asciiTheme="minorHAnsi" w:eastAsia="SimSun" w:hAnsiTheme="minorHAnsi"/>
                <w:szCs w:val="22"/>
              </w:rPr>
            </w:pPr>
          </w:p>
        </w:tc>
      </w:tr>
      <w:tr w:rsidR="00C8387B" w:rsidRPr="004D1C25" w:rsidTr="00E81B7C">
        <w:trPr>
          <w:cnfStyle w:val="000000100000"/>
        </w:trPr>
        <w:tc>
          <w:tcPr>
            <w:cnfStyle w:val="001000000000"/>
            <w:tcW w:w="3600" w:type="dxa"/>
          </w:tcPr>
          <w:p w:rsidR="00C8387B" w:rsidRPr="004D1C25" w:rsidRDefault="00C8387B" w:rsidP="006B165E">
            <w:pPr>
              <w:pStyle w:val="ListParagraph"/>
              <w:widowControl/>
              <w:numPr>
                <w:ilvl w:val="0"/>
                <w:numId w:val="4"/>
              </w:numPr>
              <w:autoSpaceDE w:val="0"/>
              <w:autoSpaceDN w:val="0"/>
              <w:adjustRightInd w:val="0"/>
              <w:rPr>
                <w:rFonts w:asciiTheme="minorHAnsi" w:hAnsiTheme="minorHAnsi"/>
                <w:szCs w:val="22"/>
              </w:rPr>
            </w:pPr>
            <w:r w:rsidRPr="004D1C25">
              <w:rPr>
                <w:rFonts w:asciiTheme="minorHAnsi" w:eastAsiaTheme="minorHAnsi" w:hAnsiTheme="minorHAnsi"/>
                <w:szCs w:val="22"/>
                <w:lang w:val="en-US"/>
              </w:rPr>
              <w:t>PSGG and each IP need to begin developing an exit strategy to cope with the ending of funding in April 2011.</w:t>
            </w:r>
          </w:p>
          <w:p w:rsidR="00C8387B" w:rsidRPr="004D1C25" w:rsidRDefault="00C8387B" w:rsidP="00F51842">
            <w:pPr>
              <w:pStyle w:val="ListParagraph"/>
              <w:widowControl/>
              <w:autoSpaceDE w:val="0"/>
              <w:autoSpaceDN w:val="0"/>
              <w:adjustRightInd w:val="0"/>
              <w:rPr>
                <w:rFonts w:asciiTheme="minorHAnsi" w:hAnsiTheme="minorHAnsi"/>
                <w:szCs w:val="22"/>
              </w:rPr>
            </w:pPr>
          </w:p>
        </w:tc>
        <w:tc>
          <w:tcPr>
            <w:tcW w:w="810" w:type="dxa"/>
          </w:tcPr>
          <w:p w:rsidR="00C8387B" w:rsidRPr="004D1C25" w:rsidRDefault="00C8387B" w:rsidP="00F51842">
            <w:pPr>
              <w:outlineLvl w:val="0"/>
              <w:cnfStyle w:val="000000100000"/>
              <w:rPr>
                <w:rFonts w:asciiTheme="minorHAnsi" w:eastAsia="SimSun" w:hAnsiTheme="minorHAnsi"/>
                <w:szCs w:val="22"/>
              </w:rPr>
            </w:pPr>
            <w:bookmarkStart w:id="215" w:name="_Toc281208030"/>
            <w:bookmarkStart w:id="216" w:name="_Toc281556999"/>
            <w:bookmarkStart w:id="217" w:name="_Toc283302186"/>
            <w:r w:rsidRPr="004D1C25">
              <w:rPr>
                <w:rFonts w:asciiTheme="minorHAnsi" w:eastAsia="SimSun" w:hAnsiTheme="minorHAnsi"/>
                <w:szCs w:val="22"/>
              </w:rPr>
              <w:t>100</w:t>
            </w:r>
            <w:bookmarkEnd w:id="215"/>
            <w:bookmarkEnd w:id="216"/>
            <w:bookmarkEnd w:id="217"/>
          </w:p>
        </w:tc>
        <w:tc>
          <w:tcPr>
            <w:tcW w:w="1530" w:type="dxa"/>
          </w:tcPr>
          <w:p w:rsidR="00C8387B" w:rsidRPr="004D1C25" w:rsidRDefault="00C8387B" w:rsidP="00F51842">
            <w:pPr>
              <w:cnfStyle w:val="000000100000"/>
              <w:rPr>
                <w:rFonts w:asciiTheme="minorHAnsi" w:hAnsiTheme="minorHAnsi"/>
                <w:szCs w:val="22"/>
              </w:rPr>
            </w:pPr>
            <w:r w:rsidRPr="004D1C25">
              <w:rPr>
                <w:rFonts w:asciiTheme="minorHAnsi" w:eastAsiaTheme="minorHAnsi" w:hAnsiTheme="minorHAnsi"/>
                <w:szCs w:val="22"/>
                <w:lang w:val="en-US"/>
              </w:rPr>
              <w:t>UNDP/DFID</w:t>
            </w:r>
          </w:p>
        </w:tc>
        <w:tc>
          <w:tcPr>
            <w:tcW w:w="2250" w:type="dxa"/>
          </w:tcPr>
          <w:p w:rsidR="00C8387B" w:rsidRPr="004D1C25" w:rsidRDefault="009C00E5" w:rsidP="00F51842">
            <w:pPr>
              <w:cnfStyle w:val="000000100000"/>
              <w:rPr>
                <w:rFonts w:asciiTheme="minorHAnsi" w:hAnsiTheme="minorHAnsi"/>
                <w:szCs w:val="22"/>
              </w:rPr>
            </w:pPr>
            <w:r w:rsidRPr="004D1C25">
              <w:rPr>
                <w:rFonts w:asciiTheme="minorHAnsi" w:hAnsiTheme="minorHAnsi"/>
                <w:szCs w:val="22"/>
              </w:rPr>
              <w:t>UNDP will continue to work with the IPs to develop a program for the period post April 2011</w:t>
            </w:r>
          </w:p>
        </w:tc>
        <w:tc>
          <w:tcPr>
            <w:tcW w:w="2089" w:type="dxa"/>
          </w:tcPr>
          <w:p w:rsidR="00C8387B" w:rsidRPr="004D1C25" w:rsidRDefault="00114ACE" w:rsidP="00F51842">
            <w:pPr>
              <w:outlineLvl w:val="0"/>
              <w:cnfStyle w:val="000000100000"/>
              <w:rPr>
                <w:rFonts w:asciiTheme="minorHAnsi" w:eastAsia="SimSun" w:hAnsiTheme="minorHAnsi"/>
                <w:szCs w:val="22"/>
              </w:rPr>
            </w:pPr>
            <w:bookmarkStart w:id="218" w:name="_Toc281557000"/>
            <w:bookmarkStart w:id="219" w:name="_Toc283302187"/>
            <w:r>
              <w:rPr>
                <w:rFonts w:asciiTheme="minorHAnsi" w:eastAsia="SimSun" w:hAnsiTheme="minorHAnsi"/>
                <w:szCs w:val="22"/>
              </w:rPr>
              <w:t xml:space="preserve">Retreat </w:t>
            </w:r>
            <w:r w:rsidR="009F3928">
              <w:rPr>
                <w:rFonts w:asciiTheme="minorHAnsi" w:eastAsia="SimSun" w:hAnsiTheme="minorHAnsi"/>
                <w:szCs w:val="22"/>
              </w:rPr>
              <w:t xml:space="preserve">planned </w:t>
            </w:r>
            <w:r>
              <w:rPr>
                <w:rFonts w:asciiTheme="minorHAnsi" w:eastAsia="SimSun" w:hAnsiTheme="minorHAnsi"/>
                <w:szCs w:val="22"/>
              </w:rPr>
              <w:t>to discuss future</w:t>
            </w:r>
            <w:r w:rsidR="009F3928">
              <w:rPr>
                <w:rFonts w:asciiTheme="minorHAnsi" w:eastAsia="SimSun" w:hAnsiTheme="minorHAnsi"/>
                <w:szCs w:val="22"/>
              </w:rPr>
              <w:t xml:space="preserve"> collaborations</w:t>
            </w:r>
            <w:bookmarkEnd w:id="218"/>
            <w:bookmarkEnd w:id="219"/>
          </w:p>
        </w:tc>
      </w:tr>
    </w:tbl>
    <w:p w:rsidR="00CF7E99" w:rsidRPr="004D1C25" w:rsidRDefault="00CF7E99" w:rsidP="002270F7">
      <w:pPr>
        <w:jc w:val="both"/>
        <w:rPr>
          <w:rFonts w:asciiTheme="minorHAnsi" w:hAnsiTheme="minorHAnsi"/>
          <w:szCs w:val="22"/>
        </w:rPr>
      </w:pPr>
    </w:p>
    <w:p w:rsidR="004A1DA8" w:rsidRPr="004D1C25" w:rsidRDefault="004A1DA8" w:rsidP="004A1DA8">
      <w:pPr>
        <w:pStyle w:val="Heading1"/>
        <w:jc w:val="both"/>
        <w:rPr>
          <w:rFonts w:cs="Times New Roman"/>
        </w:rPr>
      </w:pPr>
      <w:bookmarkStart w:id="220" w:name="_Toc103049715"/>
      <w:bookmarkStart w:id="221" w:name="_Toc103345246"/>
      <w:bookmarkStart w:id="222" w:name="_Toc126656884"/>
      <w:bookmarkStart w:id="223" w:name="_Toc126656922"/>
      <w:bookmarkStart w:id="224" w:name="_Toc281208046"/>
      <w:bookmarkStart w:id="225" w:name="_Toc283302188"/>
      <w:r w:rsidRPr="004D1C25">
        <w:rPr>
          <w:rFonts w:cs="Times New Roman"/>
        </w:rPr>
        <w:lastRenderedPageBreak/>
        <w:t>Financial implementation</w:t>
      </w:r>
      <w:bookmarkEnd w:id="220"/>
      <w:bookmarkEnd w:id="221"/>
      <w:bookmarkEnd w:id="222"/>
      <w:bookmarkEnd w:id="223"/>
      <w:bookmarkEnd w:id="224"/>
      <w:bookmarkEnd w:id="225"/>
    </w:p>
    <w:p w:rsidR="004A1DA8" w:rsidRDefault="004A1DA8" w:rsidP="004A1DA8">
      <w:pPr>
        <w:tabs>
          <w:tab w:val="left" w:pos="8220"/>
        </w:tabs>
        <w:jc w:val="both"/>
        <w:rPr>
          <w:rFonts w:asciiTheme="minorHAnsi" w:hAnsiTheme="minorHAnsi"/>
          <w:sz w:val="24"/>
          <w:szCs w:val="24"/>
        </w:rPr>
      </w:pPr>
      <w:r>
        <w:rPr>
          <w:rFonts w:asciiTheme="minorHAnsi" w:hAnsiTheme="minorHAnsi"/>
          <w:sz w:val="24"/>
          <w:szCs w:val="24"/>
        </w:rPr>
        <w:t>The financial implementation of the programme accounts for the funds available to spend, the planned allocations</w:t>
      </w:r>
      <w:r w:rsidR="00DA51F2">
        <w:rPr>
          <w:rFonts w:asciiTheme="minorHAnsi" w:hAnsiTheme="minorHAnsi"/>
          <w:sz w:val="24"/>
          <w:szCs w:val="24"/>
        </w:rPr>
        <w:t xml:space="preserve"> and</w:t>
      </w:r>
      <w:r>
        <w:rPr>
          <w:rFonts w:asciiTheme="minorHAnsi" w:hAnsiTheme="minorHAnsi"/>
          <w:sz w:val="24"/>
          <w:szCs w:val="24"/>
        </w:rPr>
        <w:t xml:space="preserve"> </w:t>
      </w:r>
      <w:r w:rsidR="002D6959">
        <w:rPr>
          <w:rFonts w:asciiTheme="minorHAnsi" w:hAnsiTheme="minorHAnsi"/>
          <w:sz w:val="24"/>
          <w:szCs w:val="24"/>
        </w:rPr>
        <w:t>the disbursement to implementing partners.</w:t>
      </w:r>
      <w:r>
        <w:rPr>
          <w:rFonts w:asciiTheme="minorHAnsi" w:hAnsiTheme="minorHAnsi"/>
          <w:sz w:val="24"/>
          <w:szCs w:val="24"/>
        </w:rPr>
        <w:t xml:space="preserve"> A separate sub-section on the contingency fund has been added </w:t>
      </w:r>
      <w:r w:rsidR="003E6493">
        <w:rPr>
          <w:rFonts w:asciiTheme="minorHAnsi" w:hAnsiTheme="minorHAnsi"/>
          <w:sz w:val="24"/>
          <w:szCs w:val="24"/>
        </w:rPr>
        <w:t>as this fund was allocated to specific institutions for specific activities</w:t>
      </w:r>
      <w:r w:rsidR="00DA51F2">
        <w:rPr>
          <w:rFonts w:asciiTheme="minorHAnsi" w:hAnsiTheme="minorHAnsi"/>
          <w:sz w:val="24"/>
          <w:szCs w:val="24"/>
        </w:rPr>
        <w:t xml:space="preserve"> as opposed to the ordinary disbursement from DFID</w:t>
      </w:r>
      <w:r w:rsidR="003E6493">
        <w:rPr>
          <w:rFonts w:asciiTheme="minorHAnsi" w:hAnsiTheme="minorHAnsi"/>
          <w:sz w:val="24"/>
          <w:szCs w:val="24"/>
        </w:rPr>
        <w:t xml:space="preserve">. </w:t>
      </w:r>
      <w:r>
        <w:rPr>
          <w:rFonts w:asciiTheme="minorHAnsi" w:hAnsiTheme="minorHAnsi"/>
          <w:sz w:val="24"/>
          <w:szCs w:val="24"/>
        </w:rPr>
        <w:t xml:space="preserve">However, </w:t>
      </w:r>
      <w:r w:rsidR="003E6493">
        <w:rPr>
          <w:rFonts w:asciiTheme="minorHAnsi" w:hAnsiTheme="minorHAnsi"/>
          <w:sz w:val="24"/>
          <w:szCs w:val="24"/>
        </w:rPr>
        <w:t xml:space="preserve">for </w:t>
      </w:r>
      <w:r w:rsidR="00DA51F2">
        <w:rPr>
          <w:rFonts w:asciiTheme="minorHAnsi" w:hAnsiTheme="minorHAnsi"/>
          <w:sz w:val="24"/>
          <w:szCs w:val="24"/>
        </w:rPr>
        <w:t xml:space="preserve">other purposes </w:t>
      </w:r>
      <w:r>
        <w:rPr>
          <w:rFonts w:asciiTheme="minorHAnsi" w:hAnsiTheme="minorHAnsi"/>
          <w:sz w:val="24"/>
          <w:szCs w:val="24"/>
        </w:rPr>
        <w:t xml:space="preserve">the contingency fund will be </w:t>
      </w:r>
      <w:r w:rsidR="003E6493">
        <w:rPr>
          <w:rFonts w:asciiTheme="minorHAnsi" w:hAnsiTheme="minorHAnsi"/>
          <w:sz w:val="24"/>
          <w:szCs w:val="24"/>
        </w:rPr>
        <w:t>added to the cost –sharing funds and called “</w:t>
      </w:r>
      <w:r>
        <w:rPr>
          <w:rFonts w:asciiTheme="minorHAnsi" w:hAnsiTheme="minorHAnsi"/>
          <w:sz w:val="24"/>
          <w:szCs w:val="24"/>
        </w:rPr>
        <w:t xml:space="preserve">DIFD </w:t>
      </w:r>
      <w:r w:rsidR="003E6493">
        <w:rPr>
          <w:rFonts w:asciiTheme="minorHAnsi" w:hAnsiTheme="minorHAnsi"/>
          <w:sz w:val="24"/>
          <w:szCs w:val="24"/>
        </w:rPr>
        <w:t xml:space="preserve">funds” </w:t>
      </w:r>
      <w:r>
        <w:rPr>
          <w:rFonts w:asciiTheme="minorHAnsi" w:hAnsiTheme="minorHAnsi"/>
          <w:sz w:val="24"/>
          <w:szCs w:val="24"/>
        </w:rPr>
        <w:t xml:space="preserve">(Cost share + contingency fund). </w:t>
      </w:r>
    </w:p>
    <w:p w:rsidR="004A1DA8" w:rsidRDefault="004A1DA8" w:rsidP="004A1DA8">
      <w:pPr>
        <w:tabs>
          <w:tab w:val="left" w:pos="8220"/>
        </w:tabs>
        <w:jc w:val="both"/>
        <w:rPr>
          <w:rFonts w:asciiTheme="minorHAnsi" w:hAnsiTheme="minorHAnsi"/>
          <w:sz w:val="24"/>
          <w:szCs w:val="24"/>
        </w:rPr>
      </w:pPr>
    </w:p>
    <w:p w:rsidR="004A1DA8" w:rsidRDefault="004A1DA8" w:rsidP="004A1DA8">
      <w:pPr>
        <w:tabs>
          <w:tab w:val="left" w:pos="8220"/>
        </w:tabs>
        <w:jc w:val="both"/>
        <w:rPr>
          <w:rFonts w:asciiTheme="minorHAnsi" w:hAnsiTheme="minorHAnsi"/>
          <w:b/>
          <w:sz w:val="24"/>
          <w:szCs w:val="24"/>
        </w:rPr>
      </w:pPr>
      <w:r>
        <w:rPr>
          <w:rFonts w:asciiTheme="minorHAnsi" w:hAnsiTheme="minorHAnsi"/>
          <w:b/>
          <w:sz w:val="24"/>
          <w:szCs w:val="24"/>
        </w:rPr>
        <w:t>Reporting period</w:t>
      </w:r>
    </w:p>
    <w:p w:rsidR="003E6493" w:rsidRDefault="004A1DA8" w:rsidP="004A1DA8">
      <w:pPr>
        <w:tabs>
          <w:tab w:val="left" w:pos="8220"/>
        </w:tabs>
        <w:jc w:val="both"/>
        <w:rPr>
          <w:rFonts w:asciiTheme="minorHAnsi" w:hAnsiTheme="minorHAnsi"/>
          <w:sz w:val="24"/>
          <w:szCs w:val="24"/>
        </w:rPr>
      </w:pPr>
      <w:r>
        <w:rPr>
          <w:rFonts w:asciiTheme="minorHAnsi" w:hAnsiTheme="minorHAnsi"/>
          <w:sz w:val="24"/>
          <w:szCs w:val="24"/>
        </w:rPr>
        <w:t>As previously stated this report will account for the period from 1</w:t>
      </w:r>
      <w:r w:rsidRPr="00F547DD">
        <w:rPr>
          <w:rFonts w:asciiTheme="minorHAnsi" w:hAnsiTheme="minorHAnsi"/>
          <w:sz w:val="24"/>
          <w:szCs w:val="24"/>
          <w:vertAlign w:val="superscript"/>
        </w:rPr>
        <w:t>st</w:t>
      </w:r>
      <w:r>
        <w:rPr>
          <w:rFonts w:asciiTheme="minorHAnsi" w:hAnsiTheme="minorHAnsi"/>
          <w:sz w:val="24"/>
          <w:szCs w:val="24"/>
        </w:rPr>
        <w:t xml:space="preserve"> April to 31</w:t>
      </w:r>
      <w:r w:rsidRPr="00F547DD">
        <w:rPr>
          <w:rFonts w:asciiTheme="minorHAnsi" w:hAnsiTheme="minorHAnsi"/>
          <w:sz w:val="24"/>
          <w:szCs w:val="24"/>
          <w:vertAlign w:val="superscript"/>
        </w:rPr>
        <w:t>st</w:t>
      </w:r>
      <w:r>
        <w:rPr>
          <w:rFonts w:asciiTheme="minorHAnsi" w:hAnsiTheme="minorHAnsi"/>
          <w:sz w:val="24"/>
          <w:szCs w:val="24"/>
        </w:rPr>
        <w:t xml:space="preserve"> December 2011, as the previous report from UNDP to DFID accounts for the first quarter (January 1</w:t>
      </w:r>
      <w:r w:rsidRPr="00F547DD">
        <w:rPr>
          <w:rFonts w:asciiTheme="minorHAnsi" w:hAnsiTheme="minorHAnsi"/>
          <w:sz w:val="24"/>
          <w:szCs w:val="24"/>
          <w:vertAlign w:val="superscript"/>
        </w:rPr>
        <w:t>st</w:t>
      </w:r>
      <w:r>
        <w:rPr>
          <w:rFonts w:asciiTheme="minorHAnsi" w:hAnsiTheme="minorHAnsi"/>
          <w:sz w:val="24"/>
          <w:szCs w:val="24"/>
        </w:rPr>
        <w:t xml:space="preserve"> to March 31</w:t>
      </w:r>
      <w:r w:rsidRPr="00F547DD">
        <w:rPr>
          <w:rFonts w:asciiTheme="minorHAnsi" w:hAnsiTheme="minorHAnsi"/>
          <w:sz w:val="24"/>
          <w:szCs w:val="24"/>
          <w:vertAlign w:val="superscript"/>
        </w:rPr>
        <w:t>st</w:t>
      </w:r>
      <w:r>
        <w:rPr>
          <w:rFonts w:asciiTheme="minorHAnsi" w:hAnsiTheme="minorHAnsi"/>
          <w:sz w:val="24"/>
          <w:szCs w:val="24"/>
        </w:rPr>
        <w:t xml:space="preserve"> 2011). </w:t>
      </w:r>
      <w:r w:rsidR="003E6493">
        <w:rPr>
          <w:rFonts w:asciiTheme="minorHAnsi" w:hAnsiTheme="minorHAnsi"/>
          <w:sz w:val="24"/>
          <w:szCs w:val="24"/>
        </w:rPr>
        <w:t xml:space="preserve">The basis of the financial report are the quarterly reports that UNDP receives from implementing partners on a quarterly basis coupled with UNDPs own financial management systems data. </w:t>
      </w:r>
    </w:p>
    <w:p w:rsidR="004A1DA8" w:rsidRDefault="004A1DA8" w:rsidP="004A1DA8">
      <w:pPr>
        <w:jc w:val="both"/>
        <w:rPr>
          <w:rFonts w:asciiTheme="minorHAnsi" w:hAnsiTheme="minorHAnsi"/>
          <w:b/>
          <w:sz w:val="24"/>
          <w:szCs w:val="24"/>
        </w:rPr>
      </w:pPr>
    </w:p>
    <w:p w:rsidR="004A1DA8" w:rsidRPr="00DA333B" w:rsidRDefault="003E6493" w:rsidP="004A1DA8">
      <w:pPr>
        <w:jc w:val="both"/>
        <w:rPr>
          <w:rFonts w:asciiTheme="minorHAnsi" w:hAnsiTheme="minorHAnsi"/>
          <w:b/>
          <w:sz w:val="24"/>
          <w:szCs w:val="24"/>
        </w:rPr>
      </w:pPr>
      <w:r>
        <w:rPr>
          <w:rFonts w:asciiTheme="minorHAnsi" w:hAnsiTheme="minorHAnsi"/>
          <w:b/>
          <w:sz w:val="24"/>
          <w:szCs w:val="24"/>
        </w:rPr>
        <w:t>Financial management stages</w:t>
      </w:r>
    </w:p>
    <w:p w:rsidR="004A1DA8" w:rsidRDefault="003E6493" w:rsidP="004A1DA8">
      <w:pPr>
        <w:jc w:val="both"/>
        <w:rPr>
          <w:rFonts w:asciiTheme="minorHAnsi" w:hAnsiTheme="minorHAnsi"/>
          <w:sz w:val="24"/>
          <w:szCs w:val="24"/>
        </w:rPr>
      </w:pPr>
      <w:r>
        <w:rPr>
          <w:rFonts w:asciiTheme="minorHAnsi" w:hAnsiTheme="minorHAnsi"/>
          <w:sz w:val="24"/>
          <w:szCs w:val="24"/>
        </w:rPr>
        <w:t xml:space="preserve">In the programme </w:t>
      </w:r>
      <w:r w:rsidR="004A1DA8">
        <w:rPr>
          <w:rFonts w:asciiTheme="minorHAnsi" w:hAnsiTheme="minorHAnsi"/>
          <w:sz w:val="24"/>
          <w:szCs w:val="24"/>
        </w:rPr>
        <w:t>cycle the funds available go through different stages of classification. For the sake of clarity the different stages are here shortly described:</w:t>
      </w:r>
    </w:p>
    <w:p w:rsidR="004A1DA8" w:rsidRDefault="004A1DA8" w:rsidP="004A1DA8">
      <w:pPr>
        <w:jc w:val="both"/>
        <w:rPr>
          <w:rFonts w:asciiTheme="minorHAnsi" w:hAnsiTheme="minorHAnsi"/>
          <w:sz w:val="24"/>
          <w:szCs w:val="24"/>
        </w:rPr>
      </w:pPr>
    </w:p>
    <w:p w:rsidR="004A1DA8" w:rsidRPr="003A6747" w:rsidRDefault="004A1DA8" w:rsidP="004A1DA8">
      <w:pPr>
        <w:jc w:val="both"/>
        <w:rPr>
          <w:rFonts w:asciiTheme="minorHAnsi" w:hAnsiTheme="minorHAnsi"/>
          <w:b/>
          <w:i/>
          <w:sz w:val="24"/>
          <w:szCs w:val="24"/>
        </w:rPr>
      </w:pPr>
      <w:r w:rsidRPr="003A6747">
        <w:rPr>
          <w:rFonts w:asciiTheme="minorHAnsi" w:hAnsiTheme="minorHAnsi"/>
          <w:b/>
          <w:i/>
          <w:sz w:val="24"/>
          <w:szCs w:val="24"/>
        </w:rPr>
        <w:t>Stage 1: Allocation from UNDP and DFID</w:t>
      </w:r>
    </w:p>
    <w:p w:rsidR="004A1DA8" w:rsidRDefault="004A1DA8" w:rsidP="004A1DA8">
      <w:pPr>
        <w:jc w:val="both"/>
        <w:rPr>
          <w:rFonts w:asciiTheme="minorHAnsi" w:hAnsiTheme="minorHAnsi"/>
          <w:sz w:val="24"/>
          <w:szCs w:val="24"/>
        </w:rPr>
      </w:pPr>
      <w:r w:rsidRPr="00F55FC2">
        <w:rPr>
          <w:rFonts w:asciiTheme="minorHAnsi" w:hAnsiTheme="minorHAnsi"/>
          <w:sz w:val="24"/>
          <w:szCs w:val="24"/>
        </w:rPr>
        <w:t xml:space="preserve">The </w:t>
      </w:r>
      <w:r>
        <w:rPr>
          <w:rFonts w:asciiTheme="minorHAnsi" w:hAnsiTheme="minorHAnsi"/>
          <w:sz w:val="24"/>
          <w:szCs w:val="24"/>
        </w:rPr>
        <w:t>allocations per IPs from UNDP are given in form of the project budget at the start of the year. When UNDP receives funds from DFID these funds are also allocated to the IPs and becomes part of the IPs project budget.</w:t>
      </w:r>
    </w:p>
    <w:p w:rsidR="004A1DA8" w:rsidRPr="003A6747" w:rsidRDefault="004A1DA8" w:rsidP="004A1DA8">
      <w:pPr>
        <w:jc w:val="both"/>
        <w:rPr>
          <w:rFonts w:asciiTheme="minorHAnsi" w:hAnsiTheme="minorHAnsi"/>
          <w:b/>
          <w:i/>
          <w:sz w:val="24"/>
          <w:szCs w:val="24"/>
        </w:rPr>
      </w:pPr>
      <w:r w:rsidRPr="003A6747">
        <w:rPr>
          <w:rFonts w:asciiTheme="minorHAnsi" w:hAnsiTheme="minorHAnsi"/>
          <w:b/>
          <w:i/>
          <w:sz w:val="24"/>
          <w:szCs w:val="24"/>
        </w:rPr>
        <w:t>Stage 2: Disbursement from DFID to UNDP</w:t>
      </w:r>
    </w:p>
    <w:p w:rsidR="004A1DA8" w:rsidRDefault="004A1DA8" w:rsidP="004A1DA8">
      <w:pPr>
        <w:jc w:val="both"/>
        <w:rPr>
          <w:rFonts w:asciiTheme="minorHAnsi" w:hAnsiTheme="minorHAnsi"/>
          <w:sz w:val="24"/>
          <w:szCs w:val="24"/>
        </w:rPr>
      </w:pPr>
      <w:r>
        <w:rPr>
          <w:rFonts w:asciiTheme="minorHAnsi" w:hAnsiTheme="minorHAnsi"/>
          <w:sz w:val="24"/>
          <w:szCs w:val="24"/>
        </w:rPr>
        <w:t>Funds are transferred from DFID to UNDP</w:t>
      </w:r>
    </w:p>
    <w:p w:rsidR="004A1DA8" w:rsidRPr="003A6747" w:rsidRDefault="004A1DA8" w:rsidP="004A1DA8">
      <w:pPr>
        <w:jc w:val="both"/>
        <w:rPr>
          <w:rFonts w:asciiTheme="minorHAnsi" w:hAnsiTheme="minorHAnsi"/>
          <w:b/>
          <w:i/>
          <w:sz w:val="24"/>
          <w:szCs w:val="24"/>
        </w:rPr>
      </w:pPr>
      <w:r w:rsidRPr="003A6747">
        <w:rPr>
          <w:rFonts w:asciiTheme="minorHAnsi" w:hAnsiTheme="minorHAnsi"/>
          <w:b/>
          <w:i/>
          <w:sz w:val="24"/>
          <w:szCs w:val="24"/>
        </w:rPr>
        <w:t xml:space="preserve">Stage 3: Disbursement from UNDP to IP  </w:t>
      </w:r>
    </w:p>
    <w:p w:rsidR="004A1DA8" w:rsidRDefault="004A1DA8" w:rsidP="004A1DA8">
      <w:pPr>
        <w:jc w:val="both"/>
        <w:rPr>
          <w:rFonts w:asciiTheme="minorHAnsi" w:hAnsiTheme="minorHAnsi"/>
          <w:sz w:val="24"/>
          <w:szCs w:val="24"/>
        </w:rPr>
      </w:pPr>
      <w:r w:rsidRPr="00F55FC2">
        <w:rPr>
          <w:rFonts w:asciiTheme="minorHAnsi" w:hAnsiTheme="minorHAnsi"/>
          <w:sz w:val="24"/>
          <w:szCs w:val="24"/>
        </w:rPr>
        <w:t>UNDP disburses funds based on the allocation as well as implementation rate and other factors that might be considered relevant.</w:t>
      </w:r>
      <w:r>
        <w:rPr>
          <w:rFonts w:asciiTheme="minorHAnsi" w:hAnsiTheme="minorHAnsi"/>
          <w:sz w:val="24"/>
          <w:szCs w:val="24"/>
        </w:rPr>
        <w:t xml:space="preserve"> </w:t>
      </w:r>
    </w:p>
    <w:p w:rsidR="004A1DA8" w:rsidRPr="003A6747" w:rsidRDefault="004A1DA8" w:rsidP="004A1DA8">
      <w:pPr>
        <w:jc w:val="both"/>
        <w:rPr>
          <w:rFonts w:asciiTheme="minorHAnsi" w:hAnsiTheme="minorHAnsi"/>
          <w:b/>
          <w:i/>
          <w:sz w:val="24"/>
          <w:szCs w:val="24"/>
        </w:rPr>
      </w:pPr>
      <w:r w:rsidRPr="003A6747">
        <w:rPr>
          <w:rFonts w:asciiTheme="minorHAnsi" w:hAnsiTheme="minorHAnsi"/>
          <w:b/>
          <w:i/>
          <w:sz w:val="24"/>
          <w:szCs w:val="24"/>
        </w:rPr>
        <w:t>Stage 4: Expenditure</w:t>
      </w:r>
    </w:p>
    <w:p w:rsidR="004A1DA8" w:rsidRPr="00F55FC2" w:rsidRDefault="004A1DA8" w:rsidP="004A1DA8">
      <w:pPr>
        <w:jc w:val="both"/>
        <w:rPr>
          <w:rFonts w:asciiTheme="minorHAnsi" w:hAnsiTheme="minorHAnsi"/>
          <w:sz w:val="24"/>
          <w:szCs w:val="24"/>
        </w:rPr>
      </w:pPr>
      <w:r w:rsidRPr="00F55FC2">
        <w:rPr>
          <w:rFonts w:asciiTheme="minorHAnsi" w:hAnsiTheme="minorHAnsi"/>
          <w:sz w:val="24"/>
          <w:szCs w:val="24"/>
        </w:rPr>
        <w:t>Once the IPs have received the funds they justify the expenditure in quarterly reports. It is only at this stage that the UNDP considers the funds as expenditure.</w:t>
      </w:r>
      <w:r w:rsidR="00DA51F2">
        <w:rPr>
          <w:rFonts w:asciiTheme="minorHAnsi" w:hAnsiTheme="minorHAnsi"/>
          <w:sz w:val="24"/>
          <w:szCs w:val="24"/>
        </w:rPr>
        <w:t xml:space="preserve"> This implies that if an implementing partner received funds in any given month and delays the reporting on the funds for a period of six months, it is only after these six months that it is registered as an expense. Before this date it categorized as outstanding balance with the implementing partner. It is worth noting that this is only with the cases where advances are given to the implementing partner under the national execution modality.</w:t>
      </w:r>
    </w:p>
    <w:p w:rsidR="004A1DA8" w:rsidRDefault="004A1DA8" w:rsidP="004A1DA8">
      <w:pPr>
        <w:tabs>
          <w:tab w:val="left" w:pos="8220"/>
        </w:tabs>
        <w:jc w:val="both"/>
        <w:rPr>
          <w:rFonts w:asciiTheme="minorHAnsi" w:hAnsiTheme="minorHAnsi"/>
          <w:b/>
          <w:sz w:val="24"/>
          <w:szCs w:val="24"/>
        </w:rPr>
      </w:pPr>
    </w:p>
    <w:p w:rsidR="004A1DA8" w:rsidRPr="00DA333B" w:rsidRDefault="004A1DA8" w:rsidP="004A1DA8">
      <w:pPr>
        <w:jc w:val="both"/>
        <w:rPr>
          <w:rFonts w:asciiTheme="minorHAnsi" w:hAnsiTheme="minorHAnsi"/>
          <w:b/>
          <w:sz w:val="24"/>
          <w:szCs w:val="24"/>
        </w:rPr>
      </w:pPr>
      <w:r>
        <w:rPr>
          <w:rFonts w:asciiTheme="minorHAnsi" w:hAnsiTheme="minorHAnsi"/>
          <w:b/>
          <w:sz w:val="24"/>
          <w:szCs w:val="24"/>
        </w:rPr>
        <w:t>Management cost and General Management Support fee</w:t>
      </w:r>
      <w:r w:rsidRPr="00DA333B">
        <w:rPr>
          <w:rFonts w:asciiTheme="minorHAnsi" w:hAnsiTheme="minorHAnsi"/>
          <w:b/>
          <w:sz w:val="24"/>
          <w:szCs w:val="24"/>
        </w:rPr>
        <w:t xml:space="preserve"> </w:t>
      </w:r>
      <w:r>
        <w:rPr>
          <w:rFonts w:asciiTheme="minorHAnsi" w:hAnsiTheme="minorHAnsi"/>
          <w:b/>
          <w:sz w:val="24"/>
          <w:szCs w:val="24"/>
        </w:rPr>
        <w:t>(GMS)</w:t>
      </w:r>
    </w:p>
    <w:p w:rsidR="004A1DA8" w:rsidRDefault="004A1DA8" w:rsidP="004A1DA8">
      <w:pPr>
        <w:jc w:val="both"/>
        <w:rPr>
          <w:rFonts w:asciiTheme="minorHAnsi" w:hAnsiTheme="minorHAnsi"/>
          <w:sz w:val="24"/>
          <w:szCs w:val="24"/>
        </w:rPr>
      </w:pPr>
      <w:r>
        <w:rPr>
          <w:rFonts w:asciiTheme="minorHAnsi" w:hAnsiTheme="minorHAnsi"/>
          <w:sz w:val="24"/>
          <w:szCs w:val="24"/>
        </w:rPr>
        <w:t>According to UNDP regulations all funds mobilized from partners in country is subjected to overhead cost calculated in percentage of the received funds. In the case of PSGG UNDP and DFID have agreed to set the GMS percentage at 5%. These 5% are not to be considered as part of the programme budget and are deducted from UNDP Rwanda accounts and redistributed to Regional Offices, HQ, and country office according to UNDP rules and regulations and are not to be considered as part of the programme activities budget. The management cost that appears in the financial overview of this section refers to management and coordination cost of the project at the level of the managing agent and the implementing partners.</w:t>
      </w:r>
    </w:p>
    <w:p w:rsidR="004A1DA8" w:rsidRDefault="004A1DA8" w:rsidP="004A1DA8">
      <w:pPr>
        <w:jc w:val="both"/>
        <w:rPr>
          <w:rFonts w:asciiTheme="minorHAnsi" w:hAnsiTheme="minorHAnsi"/>
          <w:sz w:val="24"/>
          <w:szCs w:val="24"/>
        </w:rPr>
      </w:pPr>
    </w:p>
    <w:p w:rsidR="003E6493" w:rsidRPr="003E6493" w:rsidRDefault="003E6493" w:rsidP="004A1DA8">
      <w:pPr>
        <w:jc w:val="both"/>
        <w:rPr>
          <w:rFonts w:asciiTheme="minorHAnsi" w:hAnsiTheme="minorHAnsi"/>
          <w:b/>
          <w:sz w:val="24"/>
          <w:szCs w:val="24"/>
        </w:rPr>
      </w:pPr>
      <w:r w:rsidRPr="003E6493">
        <w:rPr>
          <w:rFonts w:asciiTheme="minorHAnsi" w:hAnsiTheme="minorHAnsi"/>
          <w:b/>
          <w:sz w:val="24"/>
          <w:szCs w:val="24"/>
        </w:rPr>
        <w:t>Management budget to support implementation</w:t>
      </w:r>
    </w:p>
    <w:p w:rsidR="00457621" w:rsidRDefault="003E6493" w:rsidP="004A1DA8">
      <w:pPr>
        <w:jc w:val="both"/>
        <w:rPr>
          <w:rFonts w:asciiTheme="minorHAnsi" w:hAnsiTheme="minorHAnsi"/>
          <w:sz w:val="24"/>
          <w:szCs w:val="24"/>
        </w:rPr>
      </w:pPr>
      <w:r>
        <w:rPr>
          <w:rFonts w:asciiTheme="minorHAnsi" w:hAnsiTheme="minorHAnsi"/>
          <w:sz w:val="24"/>
          <w:szCs w:val="24"/>
        </w:rPr>
        <w:lastRenderedPageBreak/>
        <w:t>In UNDPs financial management system no separate project has been created for the management funds</w:t>
      </w:r>
      <w:r w:rsidR="00D40C89">
        <w:rPr>
          <w:rFonts w:asciiTheme="minorHAnsi" w:hAnsiTheme="minorHAnsi"/>
          <w:sz w:val="24"/>
          <w:szCs w:val="24"/>
        </w:rPr>
        <w:t xml:space="preserve"> as these are considered as support to the implementation of the implementing partners separate projects. In order to easily be able extract the budget and expenditure on implementing partner project in UNDPs financial management system has been allocated this budget under as specific activity. For 2010 </w:t>
      </w:r>
      <w:r w:rsidR="009F07F6">
        <w:rPr>
          <w:rFonts w:asciiTheme="minorHAnsi" w:hAnsiTheme="minorHAnsi"/>
          <w:sz w:val="24"/>
          <w:szCs w:val="24"/>
        </w:rPr>
        <w:t xml:space="preserve">management expenditure can </w:t>
      </w:r>
      <w:r w:rsidR="00D40C89">
        <w:rPr>
          <w:rFonts w:asciiTheme="minorHAnsi" w:hAnsiTheme="minorHAnsi"/>
          <w:sz w:val="24"/>
          <w:szCs w:val="24"/>
        </w:rPr>
        <w:t xml:space="preserve">therefore </w:t>
      </w:r>
      <w:r w:rsidR="009F07F6">
        <w:rPr>
          <w:rFonts w:asciiTheme="minorHAnsi" w:hAnsiTheme="minorHAnsi"/>
          <w:sz w:val="24"/>
          <w:szCs w:val="24"/>
        </w:rPr>
        <w:t xml:space="preserve">easily be identified. </w:t>
      </w:r>
      <w:r w:rsidR="00D40C89">
        <w:rPr>
          <w:rFonts w:asciiTheme="minorHAnsi" w:hAnsiTheme="minorHAnsi"/>
          <w:sz w:val="24"/>
          <w:szCs w:val="24"/>
        </w:rPr>
        <w:t xml:space="preserve">However, in the case of this report the carry-over of funds from 2009 to 2010 </w:t>
      </w:r>
      <w:r w:rsidR="009F07F6">
        <w:rPr>
          <w:rFonts w:asciiTheme="minorHAnsi" w:hAnsiTheme="minorHAnsi"/>
          <w:sz w:val="24"/>
          <w:szCs w:val="24"/>
        </w:rPr>
        <w:t>this amount is presented together with the Parliament project.</w:t>
      </w:r>
      <w:r w:rsidR="00D40C89">
        <w:rPr>
          <w:rFonts w:asciiTheme="minorHAnsi" w:hAnsiTheme="minorHAnsi"/>
          <w:sz w:val="24"/>
          <w:szCs w:val="24"/>
        </w:rPr>
        <w:t xml:space="preserve"> </w:t>
      </w:r>
    </w:p>
    <w:p w:rsidR="00457621" w:rsidRDefault="00457621" w:rsidP="004A1DA8">
      <w:pPr>
        <w:jc w:val="both"/>
        <w:rPr>
          <w:rFonts w:asciiTheme="minorHAnsi" w:hAnsiTheme="minorHAnsi"/>
          <w:sz w:val="24"/>
          <w:szCs w:val="24"/>
        </w:rPr>
      </w:pPr>
    </w:p>
    <w:p w:rsidR="00D40C89" w:rsidRDefault="009F07F6" w:rsidP="004A1DA8">
      <w:pPr>
        <w:jc w:val="both"/>
        <w:rPr>
          <w:rFonts w:asciiTheme="minorHAnsi" w:hAnsiTheme="minorHAnsi"/>
          <w:sz w:val="24"/>
          <w:szCs w:val="24"/>
        </w:rPr>
      </w:pPr>
      <w:r>
        <w:rPr>
          <w:rFonts w:asciiTheme="minorHAnsi" w:hAnsiTheme="minorHAnsi"/>
          <w:sz w:val="24"/>
          <w:szCs w:val="24"/>
        </w:rPr>
        <w:t xml:space="preserve">As a </w:t>
      </w:r>
      <w:r w:rsidR="00457621">
        <w:rPr>
          <w:rFonts w:asciiTheme="minorHAnsi" w:hAnsiTheme="minorHAnsi"/>
          <w:sz w:val="24"/>
          <w:szCs w:val="24"/>
        </w:rPr>
        <w:t xml:space="preserve">consequence of the period where there wasn’t a </w:t>
      </w:r>
      <w:r>
        <w:rPr>
          <w:rFonts w:asciiTheme="minorHAnsi" w:hAnsiTheme="minorHAnsi"/>
          <w:sz w:val="24"/>
          <w:szCs w:val="24"/>
        </w:rPr>
        <w:t>programme manager paid over the PSGG budget</w:t>
      </w:r>
      <w:r w:rsidR="00457621">
        <w:rPr>
          <w:rFonts w:asciiTheme="minorHAnsi" w:hAnsiTheme="minorHAnsi"/>
          <w:sz w:val="24"/>
          <w:szCs w:val="24"/>
        </w:rPr>
        <w:t xml:space="preserve"> the balance on this budget is higher than for oth</w:t>
      </w:r>
      <w:r w:rsidR="00DA51F2">
        <w:rPr>
          <w:rFonts w:asciiTheme="minorHAnsi" w:hAnsiTheme="minorHAnsi"/>
          <w:sz w:val="24"/>
          <w:szCs w:val="24"/>
        </w:rPr>
        <w:t>er projects. However, as the last</w:t>
      </w:r>
      <w:r w:rsidR="00457621">
        <w:rPr>
          <w:rFonts w:asciiTheme="minorHAnsi" w:hAnsiTheme="minorHAnsi"/>
          <w:sz w:val="24"/>
          <w:szCs w:val="24"/>
        </w:rPr>
        <w:t xml:space="preserve"> section on financial implementation plan </w:t>
      </w:r>
      <w:r w:rsidR="00DA51F2">
        <w:rPr>
          <w:rFonts w:asciiTheme="minorHAnsi" w:hAnsiTheme="minorHAnsi"/>
          <w:sz w:val="24"/>
          <w:szCs w:val="24"/>
        </w:rPr>
        <w:t>for 2011 will show, t</w:t>
      </w:r>
      <w:r w:rsidR="00457621">
        <w:rPr>
          <w:rFonts w:asciiTheme="minorHAnsi" w:hAnsiTheme="minorHAnsi"/>
          <w:sz w:val="24"/>
          <w:szCs w:val="24"/>
        </w:rPr>
        <w:t>his balance will be redistributed among implementing partner to achieve the planned targets for PSGG.</w:t>
      </w:r>
      <w:r w:rsidR="00D40C89">
        <w:rPr>
          <w:rFonts w:asciiTheme="minorHAnsi" w:hAnsiTheme="minorHAnsi"/>
          <w:sz w:val="24"/>
          <w:szCs w:val="24"/>
        </w:rPr>
        <w:t xml:space="preserve"> </w:t>
      </w:r>
    </w:p>
    <w:p w:rsidR="00D40C89" w:rsidRDefault="00D40C89" w:rsidP="004A1DA8">
      <w:pPr>
        <w:jc w:val="both"/>
        <w:rPr>
          <w:rFonts w:asciiTheme="minorHAnsi" w:hAnsiTheme="minorHAnsi"/>
          <w:sz w:val="24"/>
          <w:szCs w:val="24"/>
        </w:rPr>
      </w:pPr>
    </w:p>
    <w:p w:rsidR="004A1DA8" w:rsidRPr="00D71AD6" w:rsidRDefault="004A1DA8" w:rsidP="004A1DA8">
      <w:pPr>
        <w:pStyle w:val="Heading2"/>
        <w:jc w:val="both"/>
      </w:pPr>
      <w:bookmarkStart w:id="226" w:name="_Toc283302189"/>
      <w:r>
        <w:t>Funds available</w:t>
      </w:r>
      <w:bookmarkEnd w:id="226"/>
    </w:p>
    <w:p w:rsidR="002921D6" w:rsidRPr="003E6493" w:rsidRDefault="003E6493" w:rsidP="003E37D8">
      <w:pPr>
        <w:rPr>
          <w:rFonts w:asciiTheme="minorHAnsi" w:hAnsiTheme="minorHAnsi"/>
          <w:sz w:val="24"/>
          <w:szCs w:val="24"/>
        </w:rPr>
      </w:pPr>
      <w:r>
        <w:rPr>
          <w:rFonts w:asciiTheme="minorHAnsi" w:hAnsiTheme="minorHAnsi"/>
          <w:sz w:val="24"/>
          <w:szCs w:val="24"/>
        </w:rPr>
        <w:t>T</w:t>
      </w:r>
      <w:r w:rsidR="002921D6" w:rsidRPr="003E6493">
        <w:rPr>
          <w:rFonts w:asciiTheme="minorHAnsi" w:hAnsiTheme="minorHAnsi"/>
          <w:sz w:val="24"/>
          <w:szCs w:val="24"/>
        </w:rPr>
        <w:t xml:space="preserve">able </w:t>
      </w:r>
      <w:r w:rsidR="00E071F9" w:rsidRPr="003E6493">
        <w:rPr>
          <w:rFonts w:asciiTheme="minorHAnsi" w:hAnsiTheme="minorHAnsi"/>
          <w:sz w:val="24"/>
          <w:szCs w:val="24"/>
        </w:rPr>
        <w:t>8</w:t>
      </w:r>
      <w:r w:rsidR="002921D6" w:rsidRPr="003E6493">
        <w:rPr>
          <w:rFonts w:asciiTheme="minorHAnsi" w:hAnsiTheme="minorHAnsi"/>
          <w:sz w:val="24"/>
          <w:szCs w:val="24"/>
        </w:rPr>
        <w:t xml:space="preserve"> below shows the total available funds for 2010. </w:t>
      </w:r>
      <w:r w:rsidR="00E071F9" w:rsidRPr="003E6493">
        <w:rPr>
          <w:rFonts w:asciiTheme="minorHAnsi" w:hAnsiTheme="minorHAnsi"/>
          <w:sz w:val="24"/>
          <w:szCs w:val="24"/>
        </w:rPr>
        <w:t xml:space="preserve">Although this report is for the period Q2-Q4, </w:t>
      </w:r>
      <w:r w:rsidR="002921D6" w:rsidRPr="003E6493">
        <w:rPr>
          <w:rFonts w:asciiTheme="minorHAnsi" w:hAnsiTheme="minorHAnsi"/>
          <w:sz w:val="24"/>
          <w:szCs w:val="24"/>
        </w:rPr>
        <w:t>Q1 is included in order to show the complete flow of funds from funds managed by UNDP</w:t>
      </w:r>
      <w:r>
        <w:rPr>
          <w:rFonts w:asciiTheme="minorHAnsi" w:hAnsiTheme="minorHAnsi"/>
          <w:sz w:val="24"/>
          <w:szCs w:val="24"/>
        </w:rPr>
        <w:t xml:space="preserve"> for the financial year that</w:t>
      </w:r>
      <w:r w:rsidR="002921D6" w:rsidRPr="003E6493">
        <w:rPr>
          <w:rFonts w:asciiTheme="minorHAnsi" w:hAnsiTheme="minorHAnsi"/>
          <w:sz w:val="24"/>
          <w:szCs w:val="24"/>
        </w:rPr>
        <w:t xml:space="preserve"> starts in January</w:t>
      </w:r>
      <w:r>
        <w:rPr>
          <w:rFonts w:asciiTheme="minorHAnsi" w:hAnsiTheme="minorHAnsi"/>
          <w:sz w:val="24"/>
          <w:szCs w:val="24"/>
        </w:rPr>
        <w:t xml:space="preserve"> 1</w:t>
      </w:r>
      <w:r w:rsidRPr="003E6493">
        <w:rPr>
          <w:rFonts w:asciiTheme="minorHAnsi" w:hAnsiTheme="minorHAnsi"/>
          <w:sz w:val="24"/>
          <w:szCs w:val="24"/>
          <w:vertAlign w:val="superscript"/>
        </w:rPr>
        <w:t>st</w:t>
      </w:r>
      <w:r w:rsidR="002921D6" w:rsidRPr="003E6493">
        <w:rPr>
          <w:rFonts w:asciiTheme="minorHAnsi" w:hAnsiTheme="minorHAnsi"/>
          <w:sz w:val="24"/>
          <w:szCs w:val="24"/>
        </w:rPr>
        <w:t xml:space="preserve"> and ends in December </w:t>
      </w:r>
      <w:r>
        <w:rPr>
          <w:rFonts w:asciiTheme="minorHAnsi" w:hAnsiTheme="minorHAnsi"/>
          <w:sz w:val="24"/>
          <w:szCs w:val="24"/>
        </w:rPr>
        <w:t>31</w:t>
      </w:r>
      <w:r w:rsidRPr="003E6493">
        <w:rPr>
          <w:rFonts w:asciiTheme="minorHAnsi" w:hAnsiTheme="minorHAnsi"/>
          <w:sz w:val="24"/>
          <w:szCs w:val="24"/>
          <w:vertAlign w:val="superscript"/>
        </w:rPr>
        <w:t>st</w:t>
      </w:r>
      <w:r>
        <w:rPr>
          <w:rFonts w:asciiTheme="minorHAnsi" w:hAnsiTheme="minorHAnsi"/>
          <w:sz w:val="24"/>
          <w:szCs w:val="24"/>
        </w:rPr>
        <w:t xml:space="preserve">. This gives a more comprehensive picture of the </w:t>
      </w:r>
      <w:r w:rsidR="002921D6" w:rsidRPr="003E6493">
        <w:rPr>
          <w:rFonts w:asciiTheme="minorHAnsi" w:hAnsiTheme="minorHAnsi"/>
          <w:sz w:val="24"/>
          <w:szCs w:val="24"/>
        </w:rPr>
        <w:t>financial movements for this period.</w:t>
      </w:r>
    </w:p>
    <w:p w:rsidR="002921D6" w:rsidRPr="003E6493" w:rsidRDefault="002921D6" w:rsidP="003E37D8">
      <w:pPr>
        <w:rPr>
          <w:sz w:val="24"/>
          <w:szCs w:val="24"/>
        </w:rPr>
      </w:pPr>
    </w:p>
    <w:p w:rsidR="00E071F9" w:rsidRPr="003E6493" w:rsidRDefault="003E6493" w:rsidP="00E071F9">
      <w:pPr>
        <w:pStyle w:val="Caption"/>
        <w:rPr>
          <w:b w:val="0"/>
          <w:sz w:val="24"/>
          <w:szCs w:val="24"/>
        </w:rPr>
      </w:pPr>
      <w:r>
        <w:rPr>
          <w:b w:val="0"/>
          <w:sz w:val="24"/>
          <w:szCs w:val="24"/>
        </w:rPr>
        <w:t xml:space="preserve">For the funds that were carried over from 2009 to 2010 budget </w:t>
      </w:r>
      <w:r w:rsidR="00DA51F2">
        <w:rPr>
          <w:b w:val="0"/>
          <w:sz w:val="24"/>
          <w:szCs w:val="24"/>
        </w:rPr>
        <w:t>i</w:t>
      </w:r>
      <w:r w:rsidR="0087049D" w:rsidRPr="003E6493">
        <w:rPr>
          <w:b w:val="0"/>
          <w:sz w:val="24"/>
          <w:szCs w:val="24"/>
        </w:rPr>
        <w:t xml:space="preserve">n some tables, especially those including carry-over from 2009 Management costs will be seen as part of the parliament budget. For newer figures the numbers have been separated. The reason for this is that in UNDPs financial management system funds for management has to be attributed to one of the projects. The parliament has been chosen as the holder of funds that will not directly </w:t>
      </w:r>
      <w:r w:rsidR="0007673D">
        <w:rPr>
          <w:b w:val="0"/>
          <w:sz w:val="24"/>
          <w:szCs w:val="24"/>
        </w:rPr>
        <w:t>be disbursed to</w:t>
      </w:r>
      <w:r w:rsidR="0087049D" w:rsidRPr="003E6493">
        <w:rPr>
          <w:b w:val="0"/>
          <w:sz w:val="24"/>
          <w:szCs w:val="24"/>
        </w:rPr>
        <w:t xml:space="preserve"> the IPs. However the expenditure of funds </w:t>
      </w:r>
      <w:r w:rsidR="0007673D" w:rsidRPr="003E6493">
        <w:rPr>
          <w:b w:val="0"/>
          <w:sz w:val="24"/>
          <w:szCs w:val="24"/>
        </w:rPr>
        <w:t>is</w:t>
      </w:r>
      <w:r w:rsidR="0087049D" w:rsidRPr="003E6493">
        <w:rPr>
          <w:b w:val="0"/>
          <w:sz w:val="24"/>
          <w:szCs w:val="24"/>
        </w:rPr>
        <w:t xml:space="preserve"> separated with activity codes, with specific codes for management activities.</w:t>
      </w:r>
    </w:p>
    <w:p w:rsidR="0087049D" w:rsidRPr="003E6493" w:rsidRDefault="0087049D" w:rsidP="0087049D">
      <w:pPr>
        <w:rPr>
          <w:sz w:val="24"/>
          <w:szCs w:val="24"/>
        </w:rPr>
      </w:pPr>
    </w:p>
    <w:p w:rsidR="003E37D8" w:rsidRPr="007F62BB" w:rsidRDefault="00E071F9" w:rsidP="00E071F9">
      <w:pPr>
        <w:pStyle w:val="Caption"/>
      </w:pPr>
      <w:bookmarkStart w:id="227" w:name="_Toc283307777"/>
      <w:r>
        <w:t xml:space="preserve">Table </w:t>
      </w:r>
      <w:fldSimple w:instr=" SEQ Table \* ARABIC ">
        <w:r w:rsidR="00741B12">
          <w:rPr>
            <w:noProof/>
          </w:rPr>
          <w:t>8</w:t>
        </w:r>
      </w:fldSimple>
      <w:r>
        <w:t xml:space="preserve"> </w:t>
      </w:r>
      <w:r w:rsidR="003E37D8" w:rsidRPr="007F62BB">
        <w:t>Annual Budget 2010 for DFID funds</w:t>
      </w:r>
      <w:bookmarkEnd w:id="227"/>
    </w:p>
    <w:tbl>
      <w:tblPr>
        <w:tblW w:w="9583" w:type="dxa"/>
        <w:tblInd w:w="91" w:type="dxa"/>
        <w:tblLook w:val="04A0"/>
      </w:tblPr>
      <w:tblGrid>
        <w:gridCol w:w="2720"/>
        <w:gridCol w:w="1513"/>
        <w:gridCol w:w="1208"/>
        <w:gridCol w:w="1306"/>
        <w:gridCol w:w="1431"/>
        <w:gridCol w:w="1405"/>
      </w:tblGrid>
      <w:tr w:rsidR="003E37D8" w:rsidRPr="00D25C52" w:rsidTr="009F1069">
        <w:trPr>
          <w:trHeight w:val="900"/>
        </w:trPr>
        <w:tc>
          <w:tcPr>
            <w:tcW w:w="2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3E37D8" w:rsidRDefault="003E37D8" w:rsidP="00BF5905">
            <w:pPr>
              <w:rPr>
                <w:rFonts w:ascii="Calibri" w:hAnsi="Calibri"/>
                <w:b/>
                <w:bCs/>
                <w:color w:val="000000"/>
              </w:rPr>
            </w:pPr>
            <w:r w:rsidRPr="00D25C52">
              <w:rPr>
                <w:rFonts w:ascii="Calibri" w:hAnsi="Calibri"/>
                <w:b/>
                <w:bCs/>
                <w:color w:val="000000"/>
                <w:szCs w:val="22"/>
              </w:rPr>
              <w:t> </w:t>
            </w:r>
          </w:p>
          <w:p w:rsidR="003E37D8" w:rsidRDefault="003E37D8" w:rsidP="00BF5905">
            <w:pPr>
              <w:rPr>
                <w:rFonts w:ascii="Calibri" w:hAnsi="Calibri"/>
                <w:b/>
                <w:bCs/>
                <w:color w:val="000000"/>
              </w:rPr>
            </w:pPr>
          </w:p>
          <w:p w:rsidR="003E37D8" w:rsidRPr="00D25C52" w:rsidRDefault="003E37D8" w:rsidP="00BF5905">
            <w:pPr>
              <w:rPr>
                <w:rFonts w:ascii="Calibri" w:hAnsi="Calibri"/>
                <w:b/>
                <w:bCs/>
                <w:color w:val="000000"/>
                <w:szCs w:val="22"/>
              </w:rPr>
            </w:pPr>
          </w:p>
        </w:tc>
        <w:tc>
          <w:tcPr>
            <w:tcW w:w="1513"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3E37D8" w:rsidRPr="00D25C52" w:rsidRDefault="003E37D8" w:rsidP="00BF5905">
            <w:pPr>
              <w:rPr>
                <w:rFonts w:ascii="Calibri" w:hAnsi="Calibri"/>
                <w:b/>
                <w:bCs/>
                <w:color w:val="000000"/>
                <w:szCs w:val="22"/>
              </w:rPr>
            </w:pPr>
            <w:r w:rsidRPr="00D25C52">
              <w:rPr>
                <w:rFonts w:ascii="Calibri" w:hAnsi="Calibri"/>
                <w:b/>
                <w:bCs/>
                <w:color w:val="000000"/>
                <w:szCs w:val="22"/>
              </w:rPr>
              <w:t>Opening Balance Cost Sharing 2010</w:t>
            </w:r>
          </w:p>
        </w:tc>
        <w:tc>
          <w:tcPr>
            <w:tcW w:w="120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3E37D8" w:rsidRPr="00D25C52" w:rsidRDefault="003E37D8" w:rsidP="00BF5905">
            <w:pPr>
              <w:rPr>
                <w:rFonts w:ascii="Calibri" w:hAnsi="Calibri"/>
                <w:b/>
                <w:bCs/>
                <w:color w:val="000000"/>
                <w:szCs w:val="22"/>
              </w:rPr>
            </w:pPr>
            <w:r w:rsidRPr="00D25C52">
              <w:rPr>
                <w:rFonts w:ascii="Calibri" w:hAnsi="Calibri"/>
                <w:b/>
                <w:bCs/>
                <w:color w:val="000000"/>
                <w:szCs w:val="22"/>
              </w:rPr>
              <w:t>February 2010 allocation</w:t>
            </w:r>
          </w:p>
        </w:tc>
        <w:tc>
          <w:tcPr>
            <w:tcW w:w="1306"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3E37D8" w:rsidRPr="00D25C52" w:rsidRDefault="003E37D8" w:rsidP="00BF5905">
            <w:pPr>
              <w:rPr>
                <w:rFonts w:ascii="Calibri" w:hAnsi="Calibri"/>
                <w:b/>
                <w:bCs/>
                <w:color w:val="000000"/>
                <w:szCs w:val="22"/>
              </w:rPr>
            </w:pPr>
            <w:r w:rsidRPr="00D25C52">
              <w:rPr>
                <w:rFonts w:ascii="Calibri" w:hAnsi="Calibri"/>
                <w:b/>
                <w:bCs/>
                <w:color w:val="000000"/>
                <w:szCs w:val="22"/>
              </w:rPr>
              <w:t>August 2010 allocation</w:t>
            </w:r>
          </w:p>
        </w:tc>
        <w:tc>
          <w:tcPr>
            <w:tcW w:w="1431"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3E37D8" w:rsidRPr="00D25C52" w:rsidRDefault="003E37D8" w:rsidP="00BF5905">
            <w:pPr>
              <w:rPr>
                <w:rFonts w:ascii="Calibri" w:hAnsi="Calibri"/>
                <w:b/>
                <w:bCs/>
                <w:color w:val="000000"/>
                <w:szCs w:val="22"/>
              </w:rPr>
            </w:pPr>
            <w:r w:rsidRPr="00D25C52">
              <w:rPr>
                <w:rFonts w:ascii="Calibri" w:hAnsi="Calibri"/>
                <w:b/>
                <w:bCs/>
                <w:color w:val="000000"/>
                <w:szCs w:val="22"/>
              </w:rPr>
              <w:t>Contingency August 2010</w:t>
            </w:r>
          </w:p>
        </w:tc>
        <w:tc>
          <w:tcPr>
            <w:tcW w:w="1405"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3E37D8" w:rsidRPr="00D25C52" w:rsidRDefault="003E37D8" w:rsidP="00BF5905">
            <w:pPr>
              <w:rPr>
                <w:rFonts w:ascii="Calibri" w:hAnsi="Calibri"/>
                <w:b/>
                <w:bCs/>
                <w:color w:val="000000"/>
                <w:szCs w:val="22"/>
              </w:rPr>
            </w:pPr>
            <w:r w:rsidRPr="00D25C52">
              <w:rPr>
                <w:rFonts w:ascii="Calibri" w:hAnsi="Calibri"/>
                <w:b/>
                <w:bCs/>
                <w:color w:val="000000"/>
                <w:szCs w:val="22"/>
              </w:rPr>
              <w:t xml:space="preserve"> Total budgets 2010 (DFID) </w:t>
            </w:r>
          </w:p>
        </w:tc>
      </w:tr>
      <w:tr w:rsidR="003E37D8" w:rsidRPr="00D25C52" w:rsidTr="00BF5905">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Management</w:t>
            </w:r>
          </w:p>
        </w:tc>
        <w:tc>
          <w:tcPr>
            <w:tcW w:w="1513" w:type="dxa"/>
            <w:tcBorders>
              <w:top w:val="nil"/>
              <w:left w:val="nil"/>
              <w:bottom w:val="single" w:sz="4" w:space="0" w:color="auto"/>
              <w:right w:val="single" w:sz="4" w:space="0" w:color="auto"/>
            </w:tcBorders>
            <w:shd w:val="clear" w:color="auto" w:fill="auto"/>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w:t>
            </w:r>
          </w:p>
        </w:tc>
        <w:tc>
          <w:tcPr>
            <w:tcW w:w="1208" w:type="dxa"/>
            <w:tcBorders>
              <w:top w:val="nil"/>
              <w:left w:val="nil"/>
              <w:bottom w:val="single" w:sz="4" w:space="0" w:color="auto"/>
              <w:right w:val="single" w:sz="4" w:space="0" w:color="auto"/>
            </w:tcBorders>
            <w:shd w:val="clear" w:color="auto" w:fill="auto"/>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163,425 </w:t>
            </w:r>
          </w:p>
        </w:tc>
        <w:tc>
          <w:tcPr>
            <w:tcW w:w="1306"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jc w:val="right"/>
              <w:rPr>
                <w:rFonts w:ascii="Calibri" w:hAnsi="Calibri"/>
                <w:color w:val="000000"/>
                <w:szCs w:val="22"/>
              </w:rPr>
            </w:pPr>
            <w:r w:rsidRPr="00D25C52">
              <w:rPr>
                <w:rFonts w:ascii="Calibri" w:hAnsi="Calibri"/>
                <w:color w:val="000000"/>
                <w:szCs w:val="22"/>
              </w:rPr>
              <w:t>310,189</w:t>
            </w:r>
          </w:p>
        </w:tc>
        <w:tc>
          <w:tcPr>
            <w:tcW w:w="1431" w:type="dxa"/>
            <w:tcBorders>
              <w:top w:val="nil"/>
              <w:left w:val="nil"/>
              <w:bottom w:val="single" w:sz="4" w:space="0" w:color="auto"/>
              <w:right w:val="single" w:sz="4" w:space="0" w:color="auto"/>
            </w:tcBorders>
            <w:shd w:val="clear" w:color="auto" w:fill="auto"/>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w:t>
            </w:r>
          </w:p>
        </w:tc>
        <w:tc>
          <w:tcPr>
            <w:tcW w:w="1405" w:type="dxa"/>
            <w:tcBorders>
              <w:top w:val="nil"/>
              <w:left w:val="nil"/>
              <w:bottom w:val="single" w:sz="4" w:space="0" w:color="auto"/>
              <w:right w:val="single" w:sz="4" w:space="0" w:color="auto"/>
            </w:tcBorders>
            <w:shd w:val="clear" w:color="auto" w:fill="auto"/>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473,614 </w:t>
            </w:r>
          </w:p>
        </w:tc>
      </w:tr>
      <w:tr w:rsidR="003E37D8" w:rsidRPr="00D25C52" w:rsidTr="00BF5905">
        <w:trPr>
          <w:trHeight w:val="900"/>
        </w:trPr>
        <w:tc>
          <w:tcPr>
            <w:tcW w:w="2720" w:type="dxa"/>
            <w:tcBorders>
              <w:top w:val="nil"/>
              <w:left w:val="single" w:sz="4" w:space="0" w:color="auto"/>
              <w:bottom w:val="single" w:sz="4" w:space="0" w:color="auto"/>
              <w:right w:val="single" w:sz="4" w:space="0" w:color="auto"/>
            </w:tcBorders>
            <w:shd w:val="clear" w:color="auto" w:fill="auto"/>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Parliament </w:t>
            </w:r>
            <w:r w:rsidRPr="00D25C52">
              <w:rPr>
                <w:rFonts w:ascii="Calibri" w:hAnsi="Calibri"/>
                <w:i/>
                <w:iCs/>
                <w:color w:val="000000"/>
                <w:szCs w:val="22"/>
              </w:rPr>
              <w:t>(including management for opening balance)</w:t>
            </w:r>
          </w:p>
        </w:tc>
        <w:tc>
          <w:tcPr>
            <w:tcW w:w="1513"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455,520 </w:t>
            </w:r>
          </w:p>
        </w:tc>
        <w:tc>
          <w:tcPr>
            <w:tcW w:w="1208"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106,672 </w:t>
            </w:r>
          </w:p>
        </w:tc>
        <w:tc>
          <w:tcPr>
            <w:tcW w:w="1306"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180,000 </w:t>
            </w:r>
          </w:p>
        </w:tc>
        <w:tc>
          <w:tcPr>
            <w:tcW w:w="1431"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jc w:val="right"/>
              <w:rPr>
                <w:rFonts w:ascii="Calibri" w:hAnsi="Calibri"/>
                <w:color w:val="000000"/>
                <w:szCs w:val="22"/>
              </w:rPr>
            </w:pPr>
            <w:r w:rsidRPr="00D25C52">
              <w:rPr>
                <w:rFonts w:ascii="Calibri" w:hAnsi="Calibri"/>
                <w:color w:val="000000"/>
                <w:szCs w:val="22"/>
              </w:rPr>
              <w:t xml:space="preserve">               70,000 </w:t>
            </w:r>
          </w:p>
        </w:tc>
        <w:tc>
          <w:tcPr>
            <w:tcW w:w="1405"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812,192 </w:t>
            </w:r>
          </w:p>
        </w:tc>
      </w:tr>
      <w:tr w:rsidR="003E37D8" w:rsidRPr="00D25C52" w:rsidTr="00BF5905">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NURC</w:t>
            </w:r>
          </w:p>
        </w:tc>
        <w:tc>
          <w:tcPr>
            <w:tcW w:w="1513"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168,468 </w:t>
            </w:r>
          </w:p>
        </w:tc>
        <w:tc>
          <w:tcPr>
            <w:tcW w:w="1208"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176,948 </w:t>
            </w:r>
          </w:p>
        </w:tc>
        <w:tc>
          <w:tcPr>
            <w:tcW w:w="1306"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jc w:val="right"/>
              <w:rPr>
                <w:rFonts w:ascii="Calibri" w:hAnsi="Calibri"/>
                <w:color w:val="000000"/>
                <w:szCs w:val="22"/>
              </w:rPr>
            </w:pPr>
            <w:r w:rsidRPr="00D25C52">
              <w:rPr>
                <w:rFonts w:ascii="Calibri" w:hAnsi="Calibri"/>
                <w:color w:val="000000"/>
                <w:szCs w:val="22"/>
              </w:rPr>
              <w:t>140,000</w:t>
            </w:r>
          </w:p>
        </w:tc>
        <w:tc>
          <w:tcPr>
            <w:tcW w:w="1431" w:type="dxa"/>
            <w:tcBorders>
              <w:top w:val="nil"/>
              <w:left w:val="nil"/>
              <w:bottom w:val="single" w:sz="4" w:space="0" w:color="auto"/>
              <w:right w:val="single" w:sz="4" w:space="0" w:color="auto"/>
            </w:tcBorders>
            <w:shd w:val="clear" w:color="auto" w:fill="auto"/>
            <w:hideMark/>
          </w:tcPr>
          <w:p w:rsidR="003E37D8" w:rsidRPr="00D25C52" w:rsidRDefault="003E37D8" w:rsidP="00BF5905">
            <w:pPr>
              <w:jc w:val="right"/>
              <w:rPr>
                <w:rFonts w:ascii="Calibri" w:hAnsi="Calibri"/>
                <w:color w:val="000000"/>
                <w:szCs w:val="22"/>
              </w:rPr>
            </w:pPr>
            <w:r w:rsidRPr="00D25C52">
              <w:rPr>
                <w:rFonts w:ascii="Calibri" w:hAnsi="Calibri"/>
                <w:color w:val="000000"/>
                <w:szCs w:val="22"/>
              </w:rPr>
              <w:t xml:space="preserve">             230,690 </w:t>
            </w:r>
          </w:p>
        </w:tc>
        <w:tc>
          <w:tcPr>
            <w:tcW w:w="1405"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716,106 </w:t>
            </w:r>
          </w:p>
        </w:tc>
      </w:tr>
      <w:tr w:rsidR="003E37D8" w:rsidRPr="00D25C52" w:rsidTr="00BF5905">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OO</w:t>
            </w:r>
          </w:p>
        </w:tc>
        <w:tc>
          <w:tcPr>
            <w:tcW w:w="1513"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151 </w:t>
            </w:r>
          </w:p>
        </w:tc>
        <w:tc>
          <w:tcPr>
            <w:tcW w:w="1208"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113,420 </w:t>
            </w:r>
          </w:p>
        </w:tc>
        <w:tc>
          <w:tcPr>
            <w:tcW w:w="1306"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jc w:val="right"/>
              <w:rPr>
                <w:rFonts w:ascii="Calibri" w:hAnsi="Calibri"/>
                <w:color w:val="000000"/>
                <w:szCs w:val="22"/>
              </w:rPr>
            </w:pPr>
            <w:r w:rsidRPr="00D25C52">
              <w:rPr>
                <w:rFonts w:ascii="Calibri" w:hAnsi="Calibri"/>
                <w:color w:val="000000"/>
                <w:szCs w:val="22"/>
              </w:rPr>
              <w:t>198000</w:t>
            </w:r>
          </w:p>
        </w:tc>
        <w:tc>
          <w:tcPr>
            <w:tcW w:w="1431"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jc w:val="right"/>
              <w:rPr>
                <w:rFonts w:ascii="Calibri" w:hAnsi="Calibri"/>
                <w:color w:val="000000"/>
                <w:szCs w:val="22"/>
              </w:rPr>
            </w:pPr>
            <w:r w:rsidRPr="00D25C52">
              <w:rPr>
                <w:rFonts w:ascii="Calibri" w:hAnsi="Calibri"/>
                <w:color w:val="000000"/>
                <w:szCs w:val="22"/>
              </w:rPr>
              <w:t xml:space="preserve">                  2,000 </w:t>
            </w:r>
          </w:p>
        </w:tc>
        <w:tc>
          <w:tcPr>
            <w:tcW w:w="1405"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313,571 </w:t>
            </w:r>
          </w:p>
        </w:tc>
      </w:tr>
      <w:tr w:rsidR="003E37D8" w:rsidRPr="00D25C52" w:rsidTr="00BF5905">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MHC</w:t>
            </w:r>
          </w:p>
        </w:tc>
        <w:tc>
          <w:tcPr>
            <w:tcW w:w="1513"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2,169 </w:t>
            </w:r>
          </w:p>
        </w:tc>
        <w:tc>
          <w:tcPr>
            <w:tcW w:w="1208"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264,535 </w:t>
            </w:r>
          </w:p>
        </w:tc>
        <w:tc>
          <w:tcPr>
            <w:tcW w:w="1306"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w:t>
            </w:r>
          </w:p>
        </w:tc>
        <w:tc>
          <w:tcPr>
            <w:tcW w:w="1431" w:type="dxa"/>
            <w:tcBorders>
              <w:top w:val="nil"/>
              <w:left w:val="nil"/>
              <w:bottom w:val="single" w:sz="4" w:space="0" w:color="auto"/>
              <w:right w:val="single" w:sz="4" w:space="0" w:color="auto"/>
            </w:tcBorders>
            <w:shd w:val="clear" w:color="auto" w:fill="auto"/>
            <w:hideMark/>
          </w:tcPr>
          <w:p w:rsidR="003E37D8" w:rsidRPr="00D25C52" w:rsidRDefault="003E37D8" w:rsidP="00BF5905">
            <w:pPr>
              <w:jc w:val="right"/>
              <w:rPr>
                <w:rFonts w:ascii="Calibri" w:hAnsi="Calibri"/>
                <w:color w:val="000000"/>
                <w:szCs w:val="22"/>
              </w:rPr>
            </w:pPr>
            <w:r w:rsidRPr="00D25C52">
              <w:rPr>
                <w:rFonts w:ascii="Calibri" w:hAnsi="Calibri"/>
                <w:color w:val="000000"/>
                <w:szCs w:val="22"/>
              </w:rPr>
              <w:t xml:space="preserve">               16,000 </w:t>
            </w:r>
          </w:p>
        </w:tc>
        <w:tc>
          <w:tcPr>
            <w:tcW w:w="1405"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282,704 </w:t>
            </w:r>
          </w:p>
        </w:tc>
      </w:tr>
      <w:tr w:rsidR="003E37D8" w:rsidRPr="00D25C52" w:rsidTr="00BF5905">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NWC</w:t>
            </w:r>
          </w:p>
        </w:tc>
        <w:tc>
          <w:tcPr>
            <w:tcW w:w="1513"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46,895 </w:t>
            </w:r>
          </w:p>
        </w:tc>
        <w:tc>
          <w:tcPr>
            <w:tcW w:w="1208"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w:t>
            </w:r>
          </w:p>
        </w:tc>
        <w:tc>
          <w:tcPr>
            <w:tcW w:w="1431"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jc w:val="right"/>
              <w:rPr>
                <w:rFonts w:ascii="Calibri" w:hAnsi="Calibri"/>
                <w:color w:val="000000"/>
                <w:szCs w:val="22"/>
              </w:rPr>
            </w:pPr>
            <w:r w:rsidRPr="00D25C52">
              <w:rPr>
                <w:rFonts w:ascii="Calibri" w:hAnsi="Calibri"/>
                <w:color w:val="000000"/>
                <w:szCs w:val="22"/>
              </w:rPr>
              <w:t xml:space="preserve">               33,500 </w:t>
            </w:r>
          </w:p>
        </w:tc>
        <w:tc>
          <w:tcPr>
            <w:tcW w:w="1405"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80,395 </w:t>
            </w:r>
          </w:p>
        </w:tc>
      </w:tr>
      <w:tr w:rsidR="003E37D8" w:rsidRPr="00D25C52" w:rsidTr="00BF5905">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NHRC</w:t>
            </w:r>
          </w:p>
        </w:tc>
        <w:tc>
          <w:tcPr>
            <w:tcW w:w="1513"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5,779 </w:t>
            </w:r>
          </w:p>
        </w:tc>
        <w:tc>
          <w:tcPr>
            <w:tcW w:w="1208"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66,165 </w:t>
            </w:r>
          </w:p>
        </w:tc>
        <w:tc>
          <w:tcPr>
            <w:tcW w:w="1306"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w:t>
            </w:r>
          </w:p>
        </w:tc>
        <w:tc>
          <w:tcPr>
            <w:tcW w:w="1431" w:type="dxa"/>
            <w:tcBorders>
              <w:top w:val="nil"/>
              <w:left w:val="nil"/>
              <w:bottom w:val="single" w:sz="4" w:space="0" w:color="auto"/>
              <w:right w:val="single" w:sz="4" w:space="0" w:color="auto"/>
            </w:tcBorders>
            <w:shd w:val="clear" w:color="auto" w:fill="auto"/>
            <w:hideMark/>
          </w:tcPr>
          <w:p w:rsidR="003E37D8" w:rsidRPr="00D25C52" w:rsidRDefault="003E37D8" w:rsidP="00BF5905">
            <w:pPr>
              <w:jc w:val="right"/>
              <w:rPr>
                <w:rFonts w:ascii="Calibri" w:hAnsi="Calibri"/>
                <w:color w:val="000000"/>
                <w:szCs w:val="22"/>
              </w:rPr>
            </w:pPr>
            <w:r w:rsidRPr="00D25C52">
              <w:rPr>
                <w:rFonts w:ascii="Calibri" w:hAnsi="Calibri"/>
                <w:color w:val="000000"/>
                <w:szCs w:val="22"/>
              </w:rPr>
              <w:t xml:space="preserve">               24,000 </w:t>
            </w:r>
          </w:p>
        </w:tc>
        <w:tc>
          <w:tcPr>
            <w:tcW w:w="1405" w:type="dxa"/>
            <w:tcBorders>
              <w:top w:val="nil"/>
              <w:left w:val="nil"/>
              <w:bottom w:val="single" w:sz="4" w:space="0" w:color="auto"/>
              <w:right w:val="single" w:sz="4" w:space="0" w:color="auto"/>
            </w:tcBorders>
            <w:shd w:val="clear" w:color="auto" w:fill="auto"/>
            <w:noWrap/>
            <w:vAlign w:val="bottom"/>
            <w:hideMark/>
          </w:tcPr>
          <w:p w:rsidR="003E37D8" w:rsidRPr="00D25C52" w:rsidRDefault="003E37D8" w:rsidP="00BF5905">
            <w:pPr>
              <w:rPr>
                <w:rFonts w:ascii="Calibri" w:hAnsi="Calibri"/>
                <w:color w:val="000000"/>
                <w:szCs w:val="22"/>
              </w:rPr>
            </w:pPr>
            <w:r w:rsidRPr="00D25C52">
              <w:rPr>
                <w:rFonts w:ascii="Calibri" w:hAnsi="Calibri"/>
                <w:color w:val="000000"/>
                <w:szCs w:val="22"/>
              </w:rPr>
              <w:t xml:space="preserve">               95,944 </w:t>
            </w:r>
          </w:p>
        </w:tc>
      </w:tr>
      <w:tr w:rsidR="003E37D8" w:rsidRPr="00D25C52" w:rsidTr="009F1069">
        <w:trPr>
          <w:trHeight w:val="300"/>
        </w:trPr>
        <w:tc>
          <w:tcPr>
            <w:tcW w:w="2720" w:type="dxa"/>
            <w:tcBorders>
              <w:top w:val="nil"/>
              <w:left w:val="single" w:sz="4" w:space="0" w:color="auto"/>
              <w:bottom w:val="nil"/>
              <w:right w:val="single" w:sz="4" w:space="0" w:color="auto"/>
            </w:tcBorders>
            <w:shd w:val="clear" w:color="auto" w:fill="DBE5F1" w:themeFill="accent1" w:themeFillTint="33"/>
            <w:noWrap/>
            <w:vAlign w:val="bottom"/>
            <w:hideMark/>
          </w:tcPr>
          <w:p w:rsidR="003E37D8" w:rsidRPr="00D25C52" w:rsidRDefault="003E37D8" w:rsidP="00BF5905">
            <w:pPr>
              <w:rPr>
                <w:rFonts w:ascii="Calibri" w:hAnsi="Calibri"/>
                <w:b/>
                <w:bCs/>
                <w:color w:val="000000"/>
                <w:szCs w:val="22"/>
              </w:rPr>
            </w:pPr>
            <w:r w:rsidRPr="00D25C52">
              <w:rPr>
                <w:rFonts w:ascii="Calibri" w:hAnsi="Calibri"/>
                <w:b/>
                <w:bCs/>
                <w:color w:val="000000"/>
                <w:szCs w:val="22"/>
              </w:rPr>
              <w:t>TOTAL</w:t>
            </w:r>
          </w:p>
        </w:tc>
        <w:tc>
          <w:tcPr>
            <w:tcW w:w="1513" w:type="dxa"/>
            <w:tcBorders>
              <w:top w:val="nil"/>
              <w:left w:val="nil"/>
              <w:bottom w:val="nil"/>
              <w:right w:val="single" w:sz="4" w:space="0" w:color="auto"/>
            </w:tcBorders>
            <w:shd w:val="clear" w:color="auto" w:fill="DBE5F1" w:themeFill="accent1" w:themeFillTint="33"/>
            <w:noWrap/>
            <w:vAlign w:val="bottom"/>
            <w:hideMark/>
          </w:tcPr>
          <w:p w:rsidR="003E37D8" w:rsidRPr="00D25C52" w:rsidRDefault="003E37D8" w:rsidP="00BF5905">
            <w:pPr>
              <w:rPr>
                <w:rFonts w:ascii="Calibri" w:hAnsi="Calibri"/>
                <w:b/>
                <w:bCs/>
                <w:color w:val="000000"/>
                <w:szCs w:val="22"/>
              </w:rPr>
            </w:pPr>
            <w:r w:rsidRPr="00D25C52">
              <w:rPr>
                <w:rFonts w:ascii="Calibri" w:hAnsi="Calibri"/>
                <w:b/>
                <w:bCs/>
                <w:color w:val="000000"/>
                <w:szCs w:val="22"/>
              </w:rPr>
              <w:t xml:space="preserve">              678,982 </w:t>
            </w:r>
          </w:p>
        </w:tc>
        <w:tc>
          <w:tcPr>
            <w:tcW w:w="1208" w:type="dxa"/>
            <w:tcBorders>
              <w:top w:val="nil"/>
              <w:left w:val="nil"/>
              <w:bottom w:val="nil"/>
              <w:right w:val="single" w:sz="4" w:space="0" w:color="auto"/>
            </w:tcBorders>
            <w:shd w:val="clear" w:color="auto" w:fill="DBE5F1" w:themeFill="accent1" w:themeFillTint="33"/>
            <w:noWrap/>
            <w:vAlign w:val="bottom"/>
            <w:hideMark/>
          </w:tcPr>
          <w:p w:rsidR="003E37D8" w:rsidRPr="00D25C52" w:rsidRDefault="003E37D8" w:rsidP="00BF5905">
            <w:pPr>
              <w:rPr>
                <w:rFonts w:ascii="Calibri" w:hAnsi="Calibri"/>
                <w:b/>
                <w:bCs/>
                <w:color w:val="000000"/>
                <w:szCs w:val="22"/>
              </w:rPr>
            </w:pPr>
            <w:r w:rsidRPr="00D25C52">
              <w:rPr>
                <w:rFonts w:ascii="Calibri" w:hAnsi="Calibri"/>
                <w:b/>
                <w:bCs/>
                <w:color w:val="000000"/>
                <w:szCs w:val="22"/>
              </w:rPr>
              <w:t xml:space="preserve">         891,165 </w:t>
            </w:r>
          </w:p>
        </w:tc>
        <w:tc>
          <w:tcPr>
            <w:tcW w:w="1306" w:type="dxa"/>
            <w:tcBorders>
              <w:top w:val="nil"/>
              <w:left w:val="nil"/>
              <w:bottom w:val="nil"/>
              <w:right w:val="single" w:sz="4" w:space="0" w:color="auto"/>
            </w:tcBorders>
            <w:shd w:val="clear" w:color="auto" w:fill="DBE5F1" w:themeFill="accent1" w:themeFillTint="33"/>
            <w:noWrap/>
            <w:vAlign w:val="bottom"/>
            <w:hideMark/>
          </w:tcPr>
          <w:p w:rsidR="003E37D8" w:rsidRPr="00D25C52" w:rsidRDefault="003E37D8" w:rsidP="00BF5905">
            <w:pPr>
              <w:jc w:val="right"/>
              <w:rPr>
                <w:rFonts w:ascii="Calibri" w:hAnsi="Calibri"/>
                <w:b/>
                <w:bCs/>
                <w:color w:val="000000"/>
                <w:szCs w:val="22"/>
              </w:rPr>
            </w:pPr>
            <w:r w:rsidRPr="00D25C52">
              <w:rPr>
                <w:rFonts w:ascii="Calibri" w:hAnsi="Calibri"/>
                <w:b/>
                <w:bCs/>
                <w:color w:val="000000"/>
                <w:szCs w:val="22"/>
              </w:rPr>
              <w:t>828,189</w:t>
            </w:r>
          </w:p>
        </w:tc>
        <w:tc>
          <w:tcPr>
            <w:tcW w:w="1431" w:type="dxa"/>
            <w:tcBorders>
              <w:top w:val="nil"/>
              <w:left w:val="nil"/>
              <w:bottom w:val="nil"/>
              <w:right w:val="single" w:sz="4" w:space="0" w:color="auto"/>
            </w:tcBorders>
            <w:shd w:val="clear" w:color="auto" w:fill="DBE5F1" w:themeFill="accent1" w:themeFillTint="33"/>
            <w:noWrap/>
            <w:vAlign w:val="bottom"/>
            <w:hideMark/>
          </w:tcPr>
          <w:p w:rsidR="003E37D8" w:rsidRPr="00D25C52" w:rsidRDefault="003E37D8" w:rsidP="00BF5905">
            <w:pPr>
              <w:jc w:val="right"/>
              <w:rPr>
                <w:rFonts w:ascii="Calibri" w:hAnsi="Calibri"/>
                <w:b/>
                <w:bCs/>
                <w:color w:val="000000"/>
                <w:szCs w:val="22"/>
              </w:rPr>
            </w:pPr>
            <w:r w:rsidRPr="00D25C52">
              <w:rPr>
                <w:rFonts w:ascii="Calibri" w:hAnsi="Calibri"/>
                <w:b/>
                <w:bCs/>
                <w:color w:val="000000"/>
                <w:szCs w:val="22"/>
              </w:rPr>
              <w:t>376</w:t>
            </w:r>
            <w:r w:rsidR="00457621">
              <w:rPr>
                <w:rFonts w:ascii="Calibri" w:hAnsi="Calibri"/>
                <w:b/>
                <w:bCs/>
                <w:color w:val="000000"/>
                <w:szCs w:val="22"/>
              </w:rPr>
              <w:t>,</w:t>
            </w:r>
            <w:r w:rsidRPr="00D25C52">
              <w:rPr>
                <w:rFonts w:ascii="Calibri" w:hAnsi="Calibri"/>
                <w:b/>
                <w:bCs/>
                <w:color w:val="000000"/>
                <w:szCs w:val="22"/>
              </w:rPr>
              <w:t>190</w:t>
            </w:r>
          </w:p>
        </w:tc>
        <w:tc>
          <w:tcPr>
            <w:tcW w:w="1405" w:type="dxa"/>
            <w:tcBorders>
              <w:top w:val="nil"/>
              <w:left w:val="nil"/>
              <w:bottom w:val="nil"/>
              <w:right w:val="single" w:sz="4" w:space="0" w:color="auto"/>
            </w:tcBorders>
            <w:shd w:val="clear" w:color="auto" w:fill="DBE5F1" w:themeFill="accent1" w:themeFillTint="33"/>
            <w:noWrap/>
            <w:vAlign w:val="bottom"/>
            <w:hideMark/>
          </w:tcPr>
          <w:p w:rsidR="003E37D8" w:rsidRPr="00D25C52" w:rsidRDefault="003E37D8" w:rsidP="00BF5905">
            <w:pPr>
              <w:rPr>
                <w:rFonts w:ascii="Calibri" w:hAnsi="Calibri"/>
                <w:b/>
                <w:bCs/>
                <w:color w:val="000000"/>
                <w:szCs w:val="22"/>
              </w:rPr>
            </w:pPr>
            <w:r w:rsidRPr="00D25C52">
              <w:rPr>
                <w:rFonts w:ascii="Calibri" w:hAnsi="Calibri"/>
                <w:b/>
                <w:bCs/>
                <w:color w:val="000000"/>
                <w:szCs w:val="22"/>
              </w:rPr>
              <w:t xml:space="preserve">         2,774,526 </w:t>
            </w:r>
          </w:p>
        </w:tc>
      </w:tr>
      <w:tr w:rsidR="003E37D8" w:rsidRPr="00D25C52" w:rsidTr="003854AB">
        <w:trPr>
          <w:trHeight w:val="95"/>
        </w:trPr>
        <w:tc>
          <w:tcPr>
            <w:tcW w:w="272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E37D8" w:rsidRPr="00D25C52" w:rsidRDefault="003E37D8" w:rsidP="00BF5905">
            <w:pPr>
              <w:rPr>
                <w:rFonts w:ascii="Calibri" w:hAnsi="Calibri"/>
                <w:b/>
                <w:bCs/>
                <w:color w:val="000000"/>
                <w:szCs w:val="22"/>
              </w:rPr>
            </w:pPr>
          </w:p>
        </w:tc>
        <w:tc>
          <w:tcPr>
            <w:tcW w:w="1513" w:type="dxa"/>
            <w:tcBorders>
              <w:top w:val="nil"/>
              <w:left w:val="nil"/>
              <w:bottom w:val="single" w:sz="4" w:space="0" w:color="auto"/>
              <w:right w:val="single" w:sz="4" w:space="0" w:color="auto"/>
            </w:tcBorders>
            <w:shd w:val="clear" w:color="auto" w:fill="DBE5F1" w:themeFill="accent1" w:themeFillTint="33"/>
            <w:noWrap/>
            <w:vAlign w:val="bottom"/>
            <w:hideMark/>
          </w:tcPr>
          <w:p w:rsidR="003E37D8" w:rsidRPr="00D25C52" w:rsidRDefault="003E37D8" w:rsidP="00BF5905">
            <w:pPr>
              <w:rPr>
                <w:rFonts w:ascii="Calibri" w:hAnsi="Calibri"/>
                <w:b/>
                <w:bCs/>
                <w:color w:val="000000"/>
                <w:szCs w:val="22"/>
              </w:rPr>
            </w:pPr>
          </w:p>
        </w:tc>
        <w:tc>
          <w:tcPr>
            <w:tcW w:w="1208" w:type="dxa"/>
            <w:tcBorders>
              <w:top w:val="nil"/>
              <w:left w:val="nil"/>
              <w:bottom w:val="single" w:sz="4" w:space="0" w:color="auto"/>
              <w:right w:val="single" w:sz="4" w:space="0" w:color="auto"/>
            </w:tcBorders>
            <w:shd w:val="clear" w:color="auto" w:fill="DBE5F1" w:themeFill="accent1" w:themeFillTint="33"/>
            <w:noWrap/>
            <w:vAlign w:val="bottom"/>
            <w:hideMark/>
          </w:tcPr>
          <w:p w:rsidR="003E37D8" w:rsidRPr="00D25C52" w:rsidRDefault="003E37D8" w:rsidP="00BF5905">
            <w:pPr>
              <w:rPr>
                <w:rFonts w:ascii="Calibri" w:hAnsi="Calibri"/>
                <w:b/>
                <w:bCs/>
                <w:color w:val="000000"/>
                <w:szCs w:val="22"/>
              </w:rPr>
            </w:pPr>
          </w:p>
        </w:tc>
        <w:tc>
          <w:tcPr>
            <w:tcW w:w="1306" w:type="dxa"/>
            <w:tcBorders>
              <w:top w:val="nil"/>
              <w:left w:val="nil"/>
              <w:bottom w:val="single" w:sz="4" w:space="0" w:color="auto"/>
              <w:right w:val="single" w:sz="4" w:space="0" w:color="auto"/>
            </w:tcBorders>
            <w:shd w:val="clear" w:color="auto" w:fill="DBE5F1" w:themeFill="accent1" w:themeFillTint="33"/>
            <w:noWrap/>
            <w:vAlign w:val="bottom"/>
            <w:hideMark/>
          </w:tcPr>
          <w:p w:rsidR="003E37D8" w:rsidRPr="00D25C52" w:rsidRDefault="003E37D8" w:rsidP="00BF5905">
            <w:pPr>
              <w:jc w:val="right"/>
              <w:rPr>
                <w:rFonts w:ascii="Calibri" w:hAnsi="Calibri"/>
                <w:b/>
                <w:bCs/>
                <w:color w:val="000000"/>
                <w:szCs w:val="22"/>
              </w:rPr>
            </w:pPr>
          </w:p>
        </w:tc>
        <w:tc>
          <w:tcPr>
            <w:tcW w:w="1431" w:type="dxa"/>
            <w:tcBorders>
              <w:top w:val="nil"/>
              <w:left w:val="nil"/>
              <w:bottom w:val="single" w:sz="4" w:space="0" w:color="auto"/>
              <w:right w:val="single" w:sz="4" w:space="0" w:color="auto"/>
            </w:tcBorders>
            <w:shd w:val="clear" w:color="auto" w:fill="DBE5F1" w:themeFill="accent1" w:themeFillTint="33"/>
            <w:noWrap/>
            <w:vAlign w:val="bottom"/>
            <w:hideMark/>
          </w:tcPr>
          <w:p w:rsidR="003E37D8" w:rsidRPr="00D25C52" w:rsidRDefault="003E37D8" w:rsidP="00BF5905">
            <w:pPr>
              <w:jc w:val="right"/>
              <w:rPr>
                <w:rFonts w:ascii="Calibri" w:hAnsi="Calibri"/>
                <w:b/>
                <w:bCs/>
                <w:color w:val="000000"/>
                <w:szCs w:val="22"/>
              </w:rPr>
            </w:pPr>
          </w:p>
        </w:tc>
        <w:tc>
          <w:tcPr>
            <w:tcW w:w="1405" w:type="dxa"/>
            <w:tcBorders>
              <w:top w:val="nil"/>
              <w:left w:val="nil"/>
              <w:bottom w:val="single" w:sz="4" w:space="0" w:color="auto"/>
              <w:right w:val="single" w:sz="4" w:space="0" w:color="auto"/>
            </w:tcBorders>
            <w:shd w:val="clear" w:color="auto" w:fill="DBE5F1" w:themeFill="accent1" w:themeFillTint="33"/>
            <w:noWrap/>
            <w:vAlign w:val="bottom"/>
            <w:hideMark/>
          </w:tcPr>
          <w:p w:rsidR="003E37D8" w:rsidRPr="00D25C52" w:rsidRDefault="003E37D8" w:rsidP="00BF5905">
            <w:pPr>
              <w:rPr>
                <w:rFonts w:ascii="Calibri" w:hAnsi="Calibri"/>
                <w:b/>
                <w:bCs/>
                <w:color w:val="000000"/>
                <w:szCs w:val="22"/>
              </w:rPr>
            </w:pPr>
          </w:p>
        </w:tc>
      </w:tr>
    </w:tbl>
    <w:p w:rsidR="003E37D8" w:rsidRDefault="003E37D8" w:rsidP="003E37D8"/>
    <w:p w:rsidR="003E37D8" w:rsidRDefault="003E37D8" w:rsidP="003E37D8"/>
    <w:p w:rsidR="002921D6" w:rsidRPr="00AB166D" w:rsidRDefault="002921D6" w:rsidP="003E37D8">
      <w:pPr>
        <w:rPr>
          <w:rFonts w:asciiTheme="minorHAnsi" w:hAnsiTheme="minorHAnsi"/>
          <w:sz w:val="24"/>
          <w:szCs w:val="24"/>
        </w:rPr>
      </w:pPr>
      <w:r w:rsidRPr="00AB166D">
        <w:rPr>
          <w:rFonts w:asciiTheme="minorHAnsi" w:hAnsiTheme="minorHAnsi"/>
          <w:sz w:val="24"/>
          <w:szCs w:val="24"/>
        </w:rPr>
        <w:t>The following table</w:t>
      </w:r>
      <w:r w:rsidR="0087049D">
        <w:rPr>
          <w:rFonts w:asciiTheme="minorHAnsi" w:hAnsiTheme="minorHAnsi"/>
          <w:sz w:val="24"/>
          <w:szCs w:val="24"/>
        </w:rPr>
        <w:t xml:space="preserve"> (Table</w:t>
      </w:r>
      <w:r w:rsidR="00E071F9">
        <w:rPr>
          <w:rFonts w:asciiTheme="minorHAnsi" w:hAnsiTheme="minorHAnsi"/>
          <w:sz w:val="24"/>
          <w:szCs w:val="24"/>
        </w:rPr>
        <w:t xml:space="preserve"> 10)</w:t>
      </w:r>
      <w:r w:rsidRPr="00AB166D">
        <w:rPr>
          <w:rFonts w:asciiTheme="minorHAnsi" w:hAnsiTheme="minorHAnsi"/>
          <w:sz w:val="24"/>
          <w:szCs w:val="24"/>
        </w:rPr>
        <w:t xml:space="preserve"> give an overview over the expenditures incurred in </w:t>
      </w:r>
      <w:r w:rsidR="00AB166D" w:rsidRPr="00AB166D">
        <w:rPr>
          <w:rFonts w:asciiTheme="minorHAnsi" w:hAnsiTheme="minorHAnsi"/>
          <w:sz w:val="24"/>
          <w:szCs w:val="24"/>
        </w:rPr>
        <w:t>Q1 and what was the remaining budget for the following quarters</w:t>
      </w:r>
      <w:r w:rsidR="00AB166D">
        <w:rPr>
          <w:rFonts w:asciiTheme="minorHAnsi" w:hAnsiTheme="minorHAnsi"/>
          <w:sz w:val="24"/>
          <w:szCs w:val="24"/>
        </w:rPr>
        <w:t xml:space="preserve"> for DFID and for TRAC funds</w:t>
      </w:r>
      <w:r w:rsidR="00AB166D" w:rsidRPr="00AB166D">
        <w:rPr>
          <w:rFonts w:asciiTheme="minorHAnsi" w:hAnsiTheme="minorHAnsi"/>
          <w:sz w:val="24"/>
          <w:szCs w:val="24"/>
        </w:rPr>
        <w:t>.</w:t>
      </w:r>
    </w:p>
    <w:p w:rsidR="004D2BD4" w:rsidRDefault="004D2BD4" w:rsidP="003E37D8"/>
    <w:p w:rsidR="004D2BD4" w:rsidRDefault="00E071F9" w:rsidP="00E071F9">
      <w:pPr>
        <w:pStyle w:val="Caption"/>
      </w:pPr>
      <w:bookmarkStart w:id="228" w:name="_Toc283307778"/>
      <w:r>
        <w:t xml:space="preserve">Table </w:t>
      </w:r>
      <w:fldSimple w:instr=" SEQ Table \* ARABIC ">
        <w:r w:rsidR="00741B12">
          <w:rPr>
            <w:noProof/>
          </w:rPr>
          <w:t>9</w:t>
        </w:r>
      </w:fldSimple>
      <w:r>
        <w:t xml:space="preserve"> Budget, expenditure and balance Q1 2010: DFID funds</w:t>
      </w:r>
      <w:bookmarkEnd w:id="228"/>
    </w:p>
    <w:tbl>
      <w:tblPr>
        <w:tblW w:w="7860" w:type="dxa"/>
        <w:tblInd w:w="89" w:type="dxa"/>
        <w:tblLook w:val="04A0"/>
      </w:tblPr>
      <w:tblGrid>
        <w:gridCol w:w="1500"/>
        <w:gridCol w:w="1575"/>
        <w:gridCol w:w="1397"/>
        <w:gridCol w:w="1110"/>
        <w:gridCol w:w="1349"/>
        <w:gridCol w:w="1110"/>
      </w:tblGrid>
      <w:tr w:rsidR="004D2BD4" w:rsidRPr="004D2BD4" w:rsidTr="009F1069">
        <w:trPr>
          <w:trHeight w:val="600"/>
        </w:trPr>
        <w:tc>
          <w:tcPr>
            <w:tcW w:w="15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4D2BD4" w:rsidRPr="004D2BD4" w:rsidRDefault="004D2BD4" w:rsidP="004D2BD4">
            <w:pPr>
              <w:widowControl/>
              <w:rPr>
                <w:rFonts w:ascii="Calibri" w:hAnsi="Calibri"/>
                <w:b/>
                <w:bCs/>
                <w:szCs w:val="22"/>
                <w:lang w:val="en-US"/>
              </w:rPr>
            </w:pPr>
            <w:r w:rsidRPr="004D2BD4">
              <w:rPr>
                <w:rFonts w:ascii="Calibri" w:hAnsi="Calibri"/>
                <w:b/>
                <w:bCs/>
                <w:szCs w:val="22"/>
                <w:lang w:val="en-US"/>
              </w:rPr>
              <w:t> </w:t>
            </w:r>
          </w:p>
        </w:tc>
        <w:tc>
          <w:tcPr>
            <w:tcW w:w="1575"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4D2BD4" w:rsidRPr="004D2BD4" w:rsidRDefault="004D2BD4" w:rsidP="004D2BD4">
            <w:pPr>
              <w:widowControl/>
              <w:rPr>
                <w:rFonts w:ascii="Calibri" w:hAnsi="Calibri"/>
                <w:b/>
                <w:bCs/>
                <w:szCs w:val="22"/>
                <w:lang w:val="en-US"/>
              </w:rPr>
            </w:pPr>
            <w:r w:rsidRPr="004D2BD4">
              <w:rPr>
                <w:rFonts w:ascii="Calibri" w:hAnsi="Calibri"/>
                <w:b/>
                <w:bCs/>
                <w:szCs w:val="22"/>
                <w:lang w:val="en-US"/>
              </w:rPr>
              <w:t>Opening Balance Cost Sharing 2010</w:t>
            </w:r>
          </w:p>
        </w:tc>
        <w:tc>
          <w:tcPr>
            <w:tcW w:w="139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4D2BD4" w:rsidRPr="004D2BD4" w:rsidRDefault="004D2BD4" w:rsidP="004D2BD4">
            <w:pPr>
              <w:widowControl/>
              <w:rPr>
                <w:rFonts w:ascii="Calibri" w:hAnsi="Calibri"/>
                <w:b/>
                <w:bCs/>
                <w:szCs w:val="22"/>
                <w:lang w:val="en-US"/>
              </w:rPr>
            </w:pPr>
            <w:r w:rsidRPr="004D2BD4">
              <w:rPr>
                <w:rFonts w:ascii="Calibri" w:hAnsi="Calibri"/>
                <w:b/>
                <w:bCs/>
                <w:szCs w:val="22"/>
                <w:lang w:val="en-US"/>
              </w:rPr>
              <w:t>February 2010 allocation</w:t>
            </w:r>
          </w:p>
        </w:tc>
        <w:tc>
          <w:tcPr>
            <w:tcW w:w="107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4D2BD4" w:rsidRPr="004D2BD4" w:rsidRDefault="004D2BD4" w:rsidP="004D2BD4">
            <w:pPr>
              <w:widowControl/>
              <w:rPr>
                <w:rFonts w:ascii="Calibri" w:hAnsi="Calibri"/>
                <w:b/>
                <w:bCs/>
                <w:szCs w:val="22"/>
                <w:lang w:val="en-US"/>
              </w:rPr>
            </w:pPr>
            <w:r w:rsidRPr="004D2BD4">
              <w:rPr>
                <w:rFonts w:ascii="Calibri" w:hAnsi="Calibri"/>
                <w:b/>
                <w:bCs/>
                <w:szCs w:val="22"/>
                <w:lang w:val="en-US"/>
              </w:rPr>
              <w:t>TOTAL (in)</w:t>
            </w:r>
          </w:p>
        </w:tc>
        <w:tc>
          <w:tcPr>
            <w:tcW w:w="134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4D2BD4" w:rsidRPr="004D2BD4" w:rsidRDefault="004D2BD4" w:rsidP="004D2BD4">
            <w:pPr>
              <w:widowControl/>
              <w:rPr>
                <w:rFonts w:ascii="Calibri" w:hAnsi="Calibri"/>
                <w:b/>
                <w:bCs/>
                <w:szCs w:val="22"/>
                <w:lang w:val="en-US"/>
              </w:rPr>
            </w:pPr>
            <w:r w:rsidRPr="004D2BD4">
              <w:rPr>
                <w:rFonts w:ascii="Calibri" w:hAnsi="Calibri"/>
                <w:b/>
                <w:bCs/>
                <w:szCs w:val="22"/>
                <w:lang w:val="en-US"/>
              </w:rPr>
              <w:t>Q1 expenditure</w:t>
            </w:r>
          </w:p>
        </w:tc>
        <w:tc>
          <w:tcPr>
            <w:tcW w:w="96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4D2BD4" w:rsidRPr="004D2BD4" w:rsidRDefault="004D2BD4" w:rsidP="004D2BD4">
            <w:pPr>
              <w:widowControl/>
              <w:rPr>
                <w:rFonts w:ascii="Calibri" w:hAnsi="Calibri"/>
                <w:b/>
                <w:bCs/>
                <w:szCs w:val="22"/>
                <w:lang w:val="en-US"/>
              </w:rPr>
            </w:pPr>
            <w:r w:rsidRPr="004D2BD4">
              <w:rPr>
                <w:rFonts w:ascii="Calibri" w:hAnsi="Calibri"/>
                <w:b/>
                <w:bCs/>
                <w:szCs w:val="22"/>
                <w:lang w:val="en-US"/>
              </w:rPr>
              <w:t>Balance</w:t>
            </w:r>
            <w:r w:rsidR="00457621">
              <w:rPr>
                <w:rFonts w:ascii="Calibri" w:hAnsi="Calibri"/>
                <w:b/>
                <w:bCs/>
                <w:szCs w:val="22"/>
                <w:lang w:val="en-US"/>
              </w:rPr>
              <w:t xml:space="preserve"> after Q1</w:t>
            </w:r>
          </w:p>
        </w:tc>
      </w:tr>
      <w:tr w:rsidR="004D2BD4" w:rsidRPr="004D2BD4" w:rsidTr="004D2BD4">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Management</w:t>
            </w:r>
          </w:p>
        </w:tc>
        <w:tc>
          <w:tcPr>
            <w:tcW w:w="1575" w:type="dxa"/>
            <w:tcBorders>
              <w:top w:val="single" w:sz="4" w:space="0" w:color="auto"/>
              <w:left w:val="nil"/>
              <w:bottom w:val="single" w:sz="4" w:space="0" w:color="auto"/>
              <w:right w:val="single" w:sz="4" w:space="0" w:color="auto"/>
            </w:tcBorders>
            <w:shd w:val="clear" w:color="auto" w:fill="auto"/>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 </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163,425</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163,425</w:t>
            </w:r>
          </w:p>
        </w:tc>
        <w:tc>
          <w:tcPr>
            <w:tcW w:w="1349"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 xml:space="preserve">        33,856.70 </w:t>
            </w:r>
          </w:p>
        </w:tc>
        <w:tc>
          <w:tcPr>
            <w:tcW w:w="960"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129,568</w:t>
            </w:r>
          </w:p>
        </w:tc>
      </w:tr>
      <w:tr w:rsidR="004D2BD4" w:rsidRPr="004D2BD4" w:rsidTr="004D2BD4">
        <w:trPr>
          <w:trHeight w:val="3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 xml:space="preserve">Parliament </w:t>
            </w:r>
            <w:r w:rsidRPr="004D2BD4">
              <w:rPr>
                <w:rFonts w:ascii="Calibri" w:hAnsi="Calibri"/>
                <w:i/>
                <w:iCs/>
                <w:szCs w:val="22"/>
                <w:lang w:val="en-US"/>
              </w:rPr>
              <w:t>(including management for opening balance)</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455,520</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106,672</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562,192</w:t>
            </w:r>
          </w:p>
        </w:tc>
        <w:tc>
          <w:tcPr>
            <w:tcW w:w="1349"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 xml:space="preserve">        56,829.68 </w:t>
            </w:r>
          </w:p>
        </w:tc>
        <w:tc>
          <w:tcPr>
            <w:tcW w:w="960"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505,362</w:t>
            </w:r>
          </w:p>
        </w:tc>
      </w:tr>
      <w:tr w:rsidR="004D2BD4" w:rsidRPr="004D2BD4" w:rsidTr="004D2BD4">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NURC</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168,468</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176,948</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345,416</w:t>
            </w:r>
          </w:p>
        </w:tc>
        <w:tc>
          <w:tcPr>
            <w:tcW w:w="1349"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 xml:space="preserve">        82,934.13 </w:t>
            </w:r>
          </w:p>
        </w:tc>
        <w:tc>
          <w:tcPr>
            <w:tcW w:w="960"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262,482</w:t>
            </w:r>
          </w:p>
        </w:tc>
      </w:tr>
      <w:tr w:rsidR="004D2BD4" w:rsidRPr="004D2BD4" w:rsidTr="004D2BD4">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OO</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151</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113,420</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113,571</w:t>
            </w:r>
          </w:p>
        </w:tc>
        <w:tc>
          <w:tcPr>
            <w:tcW w:w="1349"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113,571</w:t>
            </w:r>
          </w:p>
        </w:tc>
      </w:tr>
      <w:tr w:rsidR="004D2BD4" w:rsidRPr="004D2BD4" w:rsidTr="004D2BD4">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MHC</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2,169</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264,535</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266,704</w:t>
            </w:r>
          </w:p>
        </w:tc>
        <w:tc>
          <w:tcPr>
            <w:tcW w:w="1349"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 xml:space="preserve">                81.29 </w:t>
            </w:r>
          </w:p>
        </w:tc>
        <w:tc>
          <w:tcPr>
            <w:tcW w:w="960"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266,623</w:t>
            </w:r>
          </w:p>
        </w:tc>
      </w:tr>
      <w:tr w:rsidR="004D2BD4" w:rsidRPr="004D2BD4" w:rsidTr="004D2BD4">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NWC</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46,895</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46,895</w:t>
            </w:r>
          </w:p>
        </w:tc>
        <w:tc>
          <w:tcPr>
            <w:tcW w:w="1349" w:type="dxa"/>
            <w:tcBorders>
              <w:top w:val="nil"/>
              <w:left w:val="nil"/>
              <w:bottom w:val="single" w:sz="4" w:space="0" w:color="auto"/>
              <w:right w:val="single" w:sz="4" w:space="0" w:color="auto"/>
            </w:tcBorders>
            <w:shd w:val="clear" w:color="auto" w:fill="auto"/>
            <w:noWrap/>
            <w:vAlign w:val="bottom"/>
            <w:hideMark/>
          </w:tcPr>
          <w:p w:rsidR="004D2BD4" w:rsidRPr="004D2BD4" w:rsidRDefault="00AB54F4" w:rsidP="004D2BD4">
            <w:pPr>
              <w:widowControl/>
              <w:rPr>
                <w:rFonts w:ascii="Calibri" w:hAnsi="Calibri"/>
                <w:szCs w:val="22"/>
                <w:lang w:val="en-US"/>
              </w:rPr>
            </w:pPr>
            <w:r>
              <w:rPr>
                <w:rFonts w:ascii="Calibri" w:hAnsi="Calibri"/>
                <w:szCs w:val="22"/>
                <w:lang w:val="en-US"/>
              </w:rPr>
              <w:t xml:space="preserve">        35,976</w:t>
            </w:r>
          </w:p>
        </w:tc>
        <w:tc>
          <w:tcPr>
            <w:tcW w:w="960"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10,919</w:t>
            </w:r>
          </w:p>
        </w:tc>
      </w:tr>
      <w:tr w:rsidR="004D2BD4" w:rsidRPr="004D2BD4" w:rsidTr="004D2BD4">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NHRC</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5,779</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66,165</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71,944</w:t>
            </w:r>
          </w:p>
        </w:tc>
        <w:tc>
          <w:tcPr>
            <w:tcW w:w="1349"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 xml:space="preserve">        (3,460.36)</w:t>
            </w:r>
          </w:p>
        </w:tc>
        <w:tc>
          <w:tcPr>
            <w:tcW w:w="960"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75,404</w:t>
            </w:r>
          </w:p>
        </w:tc>
      </w:tr>
      <w:tr w:rsidR="004D2BD4" w:rsidRPr="004D2BD4" w:rsidTr="009F1069">
        <w:trPr>
          <w:trHeight w:val="300"/>
        </w:trPr>
        <w:tc>
          <w:tcPr>
            <w:tcW w:w="15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854AB" w:rsidRDefault="003854AB" w:rsidP="004D2BD4">
            <w:pPr>
              <w:widowControl/>
              <w:rPr>
                <w:rFonts w:ascii="Calibri" w:hAnsi="Calibri"/>
                <w:b/>
                <w:bCs/>
                <w:szCs w:val="22"/>
                <w:lang w:val="en-US"/>
              </w:rPr>
            </w:pPr>
          </w:p>
          <w:p w:rsidR="004D2BD4" w:rsidRPr="004D2BD4" w:rsidRDefault="004D2BD4" w:rsidP="004D2BD4">
            <w:pPr>
              <w:widowControl/>
              <w:rPr>
                <w:rFonts w:ascii="Calibri" w:hAnsi="Calibri"/>
                <w:b/>
                <w:bCs/>
                <w:szCs w:val="22"/>
                <w:lang w:val="en-US"/>
              </w:rPr>
            </w:pPr>
            <w:r w:rsidRPr="004D2BD4">
              <w:rPr>
                <w:rFonts w:ascii="Calibri" w:hAnsi="Calibri"/>
                <w:b/>
                <w:bCs/>
                <w:szCs w:val="22"/>
                <w:lang w:val="en-US"/>
              </w:rPr>
              <w:t>TOTAL</w:t>
            </w:r>
          </w:p>
        </w:tc>
        <w:tc>
          <w:tcPr>
            <w:tcW w:w="157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D2BD4" w:rsidRPr="004D2BD4" w:rsidRDefault="004D2BD4" w:rsidP="004D2BD4">
            <w:pPr>
              <w:widowControl/>
              <w:jc w:val="right"/>
              <w:rPr>
                <w:rFonts w:ascii="Calibri" w:hAnsi="Calibri"/>
                <w:b/>
                <w:bCs/>
                <w:szCs w:val="22"/>
                <w:lang w:val="en-US"/>
              </w:rPr>
            </w:pPr>
            <w:r w:rsidRPr="004D2BD4">
              <w:rPr>
                <w:rFonts w:ascii="Calibri" w:hAnsi="Calibri"/>
                <w:b/>
                <w:bCs/>
                <w:szCs w:val="22"/>
                <w:lang w:val="en-US"/>
              </w:rPr>
              <w:t>678,982</w:t>
            </w:r>
          </w:p>
        </w:tc>
        <w:tc>
          <w:tcPr>
            <w:tcW w:w="139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D2BD4" w:rsidRPr="004D2BD4" w:rsidRDefault="004D2BD4" w:rsidP="004D2BD4">
            <w:pPr>
              <w:widowControl/>
              <w:jc w:val="right"/>
              <w:rPr>
                <w:rFonts w:ascii="Calibri" w:hAnsi="Calibri"/>
                <w:b/>
                <w:bCs/>
                <w:szCs w:val="22"/>
                <w:lang w:val="en-US"/>
              </w:rPr>
            </w:pPr>
            <w:r w:rsidRPr="004D2BD4">
              <w:rPr>
                <w:rFonts w:ascii="Calibri" w:hAnsi="Calibri"/>
                <w:b/>
                <w:bCs/>
                <w:szCs w:val="22"/>
                <w:lang w:val="en-US"/>
              </w:rPr>
              <w:t>891,165</w:t>
            </w:r>
          </w:p>
        </w:tc>
        <w:tc>
          <w:tcPr>
            <w:tcW w:w="107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D2BD4" w:rsidRPr="004D2BD4" w:rsidRDefault="004D2BD4" w:rsidP="004D2BD4">
            <w:pPr>
              <w:widowControl/>
              <w:jc w:val="right"/>
              <w:rPr>
                <w:rFonts w:ascii="Calibri" w:hAnsi="Calibri"/>
                <w:b/>
                <w:bCs/>
                <w:szCs w:val="22"/>
                <w:lang w:val="en-US"/>
              </w:rPr>
            </w:pPr>
            <w:r w:rsidRPr="004D2BD4">
              <w:rPr>
                <w:rFonts w:ascii="Calibri" w:hAnsi="Calibri"/>
                <w:b/>
                <w:bCs/>
                <w:szCs w:val="22"/>
                <w:lang w:val="en-US"/>
              </w:rPr>
              <w:t>1,570,147</w:t>
            </w:r>
          </w:p>
        </w:tc>
        <w:tc>
          <w:tcPr>
            <w:tcW w:w="1349" w:type="dxa"/>
            <w:tcBorders>
              <w:top w:val="nil"/>
              <w:left w:val="nil"/>
              <w:bottom w:val="single" w:sz="4" w:space="0" w:color="auto"/>
              <w:right w:val="single" w:sz="4" w:space="0" w:color="auto"/>
            </w:tcBorders>
            <w:shd w:val="clear" w:color="auto" w:fill="DBE5F1" w:themeFill="accent1" w:themeFillTint="33"/>
            <w:noWrap/>
            <w:vAlign w:val="bottom"/>
            <w:hideMark/>
          </w:tcPr>
          <w:p w:rsidR="004D2BD4" w:rsidRPr="004D2BD4" w:rsidRDefault="004D2BD4" w:rsidP="004D2BD4">
            <w:pPr>
              <w:widowControl/>
              <w:jc w:val="right"/>
              <w:rPr>
                <w:rFonts w:ascii="Calibri" w:hAnsi="Calibri"/>
                <w:b/>
                <w:bCs/>
                <w:szCs w:val="22"/>
                <w:lang w:val="en-US"/>
              </w:rPr>
            </w:pPr>
            <w:r w:rsidRPr="004D2BD4">
              <w:rPr>
                <w:rFonts w:ascii="Calibri" w:hAnsi="Calibri"/>
                <w:b/>
                <w:bCs/>
                <w:szCs w:val="22"/>
                <w:lang w:val="en-US"/>
              </w:rPr>
              <w:t>206,218</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4D2BD4" w:rsidRPr="004D2BD4" w:rsidRDefault="004D2BD4" w:rsidP="004D2BD4">
            <w:pPr>
              <w:widowControl/>
              <w:jc w:val="right"/>
              <w:rPr>
                <w:rFonts w:ascii="Calibri" w:hAnsi="Calibri"/>
                <w:b/>
                <w:bCs/>
                <w:szCs w:val="22"/>
                <w:lang w:val="en-US"/>
              </w:rPr>
            </w:pPr>
            <w:r w:rsidRPr="004D2BD4">
              <w:rPr>
                <w:rFonts w:ascii="Calibri" w:hAnsi="Calibri"/>
                <w:b/>
                <w:bCs/>
                <w:szCs w:val="22"/>
                <w:lang w:val="en-US"/>
              </w:rPr>
              <w:t>1,363,929</w:t>
            </w:r>
          </w:p>
        </w:tc>
      </w:tr>
    </w:tbl>
    <w:p w:rsidR="00AB166D" w:rsidRDefault="00AB166D" w:rsidP="003E37D8"/>
    <w:p w:rsidR="00B20675" w:rsidRDefault="00B20675" w:rsidP="003E37D8"/>
    <w:tbl>
      <w:tblPr>
        <w:tblW w:w="6642" w:type="dxa"/>
        <w:tblInd w:w="89" w:type="dxa"/>
        <w:tblLook w:val="04A0"/>
      </w:tblPr>
      <w:tblGrid>
        <w:gridCol w:w="2221"/>
        <w:gridCol w:w="1340"/>
        <w:gridCol w:w="1721"/>
        <w:gridCol w:w="1360"/>
      </w:tblGrid>
      <w:tr w:rsidR="00B20675" w:rsidRPr="00E071F9" w:rsidTr="00B20675">
        <w:trPr>
          <w:trHeight w:val="300"/>
        </w:trPr>
        <w:tc>
          <w:tcPr>
            <w:tcW w:w="6642" w:type="dxa"/>
            <w:gridSpan w:val="4"/>
            <w:tcBorders>
              <w:top w:val="nil"/>
              <w:left w:val="nil"/>
              <w:bottom w:val="nil"/>
              <w:right w:val="nil"/>
            </w:tcBorders>
            <w:shd w:val="clear" w:color="auto" w:fill="auto"/>
            <w:noWrap/>
            <w:vAlign w:val="bottom"/>
            <w:hideMark/>
          </w:tcPr>
          <w:p w:rsidR="00B20675" w:rsidRPr="00E071F9" w:rsidRDefault="00E071F9" w:rsidP="00E071F9">
            <w:pPr>
              <w:pStyle w:val="Caption"/>
            </w:pPr>
            <w:bookmarkStart w:id="229" w:name="_Toc283307779"/>
            <w:r>
              <w:t xml:space="preserve">Table </w:t>
            </w:r>
            <w:fldSimple w:instr=" SEQ Table \* ARABIC ">
              <w:r w:rsidR="00741B12">
                <w:rPr>
                  <w:noProof/>
                </w:rPr>
                <w:t>10</w:t>
              </w:r>
            </w:fldSimple>
            <w:r>
              <w:t xml:space="preserve"> Budget, Expenditure and balance Q1 2010: UNDP funds</w:t>
            </w:r>
            <w:bookmarkEnd w:id="229"/>
          </w:p>
        </w:tc>
      </w:tr>
      <w:tr w:rsidR="00B20675" w:rsidRPr="00B20675" w:rsidTr="009F1069">
        <w:trPr>
          <w:trHeight w:val="600"/>
        </w:trPr>
        <w:tc>
          <w:tcPr>
            <w:tcW w:w="22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0675" w:rsidRPr="00B20675" w:rsidRDefault="00B20675" w:rsidP="00B20675">
            <w:pPr>
              <w:widowControl/>
              <w:rPr>
                <w:rFonts w:ascii="Calibri" w:hAnsi="Calibri"/>
                <w:b/>
                <w:bCs/>
                <w:color w:val="000000"/>
                <w:szCs w:val="22"/>
                <w:lang w:val="en-US"/>
              </w:rPr>
            </w:pPr>
            <w:r w:rsidRPr="00B20675">
              <w:rPr>
                <w:rFonts w:ascii="Calibri" w:hAnsi="Calibri"/>
                <w:b/>
                <w:bCs/>
                <w:color w:val="000000"/>
                <w:szCs w:val="22"/>
              </w:rPr>
              <w:t>Implementing Partner</w:t>
            </w:r>
          </w:p>
        </w:tc>
        <w:tc>
          <w:tcPr>
            <w:tcW w:w="134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20675" w:rsidRPr="00B20675" w:rsidRDefault="00B20675" w:rsidP="00B20675">
            <w:pPr>
              <w:widowControl/>
              <w:rPr>
                <w:rFonts w:ascii="Calibri" w:hAnsi="Calibri"/>
                <w:b/>
                <w:bCs/>
                <w:color w:val="000000"/>
                <w:szCs w:val="22"/>
                <w:lang w:val="en-US"/>
              </w:rPr>
            </w:pPr>
            <w:r w:rsidRPr="00B20675">
              <w:rPr>
                <w:rFonts w:ascii="Calibri" w:hAnsi="Calibri"/>
                <w:b/>
                <w:bCs/>
                <w:color w:val="000000"/>
                <w:szCs w:val="22"/>
              </w:rPr>
              <w:t>Annual Budget</w:t>
            </w:r>
          </w:p>
        </w:tc>
        <w:tc>
          <w:tcPr>
            <w:tcW w:w="1721"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20675" w:rsidRPr="00B20675" w:rsidRDefault="00B20675" w:rsidP="00B20675">
            <w:pPr>
              <w:widowControl/>
              <w:rPr>
                <w:rFonts w:ascii="Calibri" w:hAnsi="Calibri"/>
                <w:b/>
                <w:bCs/>
                <w:color w:val="000000"/>
                <w:szCs w:val="22"/>
                <w:lang w:val="en-US"/>
              </w:rPr>
            </w:pPr>
            <w:r w:rsidRPr="00B20675">
              <w:rPr>
                <w:rFonts w:ascii="Calibri" w:hAnsi="Calibri"/>
                <w:b/>
                <w:bCs/>
                <w:color w:val="000000"/>
                <w:szCs w:val="22"/>
              </w:rPr>
              <w:t>Q1 expenditure</w:t>
            </w:r>
          </w:p>
        </w:tc>
        <w:tc>
          <w:tcPr>
            <w:tcW w:w="136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20675" w:rsidRPr="00B20675" w:rsidRDefault="00B20675" w:rsidP="00B20675">
            <w:pPr>
              <w:widowControl/>
              <w:rPr>
                <w:rFonts w:ascii="Calibri" w:hAnsi="Calibri"/>
                <w:b/>
                <w:bCs/>
                <w:color w:val="000000"/>
                <w:szCs w:val="22"/>
                <w:lang w:val="en-US"/>
              </w:rPr>
            </w:pPr>
            <w:r w:rsidRPr="00B20675">
              <w:rPr>
                <w:rFonts w:ascii="Calibri" w:hAnsi="Calibri"/>
                <w:b/>
                <w:bCs/>
                <w:color w:val="000000"/>
                <w:szCs w:val="22"/>
              </w:rPr>
              <w:t xml:space="preserve">Balance </w:t>
            </w:r>
          </w:p>
        </w:tc>
      </w:tr>
      <w:tr w:rsidR="00B20675" w:rsidRPr="00B20675" w:rsidTr="00B20675">
        <w:trPr>
          <w:trHeight w:val="300"/>
        </w:trPr>
        <w:tc>
          <w:tcPr>
            <w:tcW w:w="2221" w:type="dxa"/>
            <w:tcBorders>
              <w:top w:val="nil"/>
              <w:left w:val="single" w:sz="4" w:space="0" w:color="auto"/>
              <w:bottom w:val="single" w:sz="4" w:space="0" w:color="auto"/>
              <w:right w:val="single" w:sz="4" w:space="0" w:color="auto"/>
            </w:tcBorders>
            <w:shd w:val="clear" w:color="auto" w:fill="auto"/>
            <w:noWrap/>
            <w:vAlign w:val="bottom"/>
            <w:hideMark/>
          </w:tcPr>
          <w:p w:rsidR="00B20675" w:rsidRPr="00B20675" w:rsidRDefault="00B20675" w:rsidP="00B20675">
            <w:pPr>
              <w:widowControl/>
              <w:jc w:val="both"/>
              <w:rPr>
                <w:rFonts w:ascii="Calibri" w:hAnsi="Calibri"/>
                <w:color w:val="000000"/>
                <w:szCs w:val="22"/>
                <w:lang w:val="en-US"/>
              </w:rPr>
            </w:pPr>
            <w:r w:rsidRPr="00B20675">
              <w:rPr>
                <w:rFonts w:ascii="Calibri" w:hAnsi="Calibri"/>
                <w:color w:val="000000"/>
                <w:szCs w:val="22"/>
              </w:rPr>
              <w:t>Management Costs</w:t>
            </w:r>
          </w:p>
        </w:tc>
        <w:tc>
          <w:tcPr>
            <w:tcW w:w="1340"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rPr>
                <w:rFonts w:ascii="Calibri" w:hAnsi="Calibri"/>
                <w:color w:val="000000"/>
                <w:szCs w:val="22"/>
                <w:lang w:val="en-US"/>
              </w:rPr>
            </w:pPr>
            <w:r w:rsidRPr="00B20675">
              <w:rPr>
                <w:rFonts w:ascii="Calibri" w:hAnsi="Calibri"/>
                <w:color w:val="000000"/>
                <w:szCs w:val="22"/>
              </w:rPr>
              <w:t> </w:t>
            </w:r>
          </w:p>
        </w:tc>
        <w:tc>
          <w:tcPr>
            <w:tcW w:w="1721"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rPr>
                <w:rFonts w:ascii="Calibri" w:hAnsi="Calibri"/>
                <w:color w:val="000000"/>
                <w:szCs w:val="22"/>
                <w:lang w:val="en-US"/>
              </w:rPr>
            </w:pPr>
            <w:r w:rsidRPr="00B20675">
              <w:rPr>
                <w:rFonts w:ascii="Calibri" w:hAnsi="Calibri"/>
                <w:color w:val="000000"/>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rPr>
                <w:rFonts w:ascii="Calibri" w:hAnsi="Calibri"/>
                <w:color w:val="000000"/>
                <w:szCs w:val="22"/>
                <w:lang w:val="en-US"/>
              </w:rPr>
            </w:pPr>
            <w:r w:rsidRPr="00B20675">
              <w:rPr>
                <w:rFonts w:ascii="Calibri" w:hAnsi="Calibri"/>
                <w:color w:val="000000"/>
                <w:szCs w:val="22"/>
              </w:rPr>
              <w:t> </w:t>
            </w:r>
          </w:p>
        </w:tc>
      </w:tr>
      <w:tr w:rsidR="00B20675" w:rsidRPr="00B20675" w:rsidTr="00B20675">
        <w:trPr>
          <w:trHeight w:val="600"/>
        </w:trPr>
        <w:tc>
          <w:tcPr>
            <w:tcW w:w="2221" w:type="dxa"/>
            <w:tcBorders>
              <w:top w:val="nil"/>
              <w:left w:val="single" w:sz="4" w:space="0" w:color="auto"/>
              <w:bottom w:val="single" w:sz="4" w:space="0" w:color="auto"/>
              <w:right w:val="single" w:sz="4" w:space="0" w:color="auto"/>
            </w:tcBorders>
            <w:shd w:val="clear" w:color="auto" w:fill="auto"/>
            <w:vAlign w:val="bottom"/>
            <w:hideMark/>
          </w:tcPr>
          <w:p w:rsidR="00B20675" w:rsidRPr="00B20675" w:rsidRDefault="00B20675" w:rsidP="00B20675">
            <w:pPr>
              <w:widowControl/>
              <w:rPr>
                <w:rFonts w:ascii="Calibri" w:hAnsi="Calibri"/>
                <w:color w:val="000000"/>
                <w:szCs w:val="22"/>
                <w:lang w:val="en-US"/>
              </w:rPr>
            </w:pPr>
            <w:r w:rsidRPr="00B20675">
              <w:rPr>
                <w:rFonts w:ascii="Calibri" w:hAnsi="Calibri"/>
                <w:color w:val="000000"/>
                <w:szCs w:val="22"/>
              </w:rPr>
              <w:t>Ombudsman Office (59293)</w:t>
            </w:r>
          </w:p>
        </w:tc>
        <w:tc>
          <w:tcPr>
            <w:tcW w:w="1340"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jc w:val="right"/>
              <w:rPr>
                <w:rFonts w:ascii="Calibri" w:hAnsi="Calibri"/>
                <w:color w:val="000000"/>
                <w:szCs w:val="22"/>
                <w:lang w:val="en-US"/>
              </w:rPr>
            </w:pPr>
            <w:r w:rsidRPr="00B20675">
              <w:rPr>
                <w:rFonts w:ascii="Calibri" w:hAnsi="Calibri"/>
                <w:color w:val="000000"/>
                <w:szCs w:val="22"/>
              </w:rPr>
              <w:t>125,000</w:t>
            </w:r>
          </w:p>
        </w:tc>
        <w:tc>
          <w:tcPr>
            <w:tcW w:w="1721"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rPr>
                <w:rFonts w:ascii="Calibri" w:hAnsi="Calibri"/>
                <w:color w:val="000000"/>
                <w:szCs w:val="22"/>
                <w:lang w:val="en-US"/>
              </w:rPr>
            </w:pPr>
            <w:r w:rsidRPr="00B20675">
              <w:rPr>
                <w:rFonts w:ascii="Calibri" w:hAnsi="Calibri"/>
                <w:color w:val="000000"/>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jc w:val="right"/>
              <w:rPr>
                <w:rFonts w:ascii="Calibri" w:hAnsi="Calibri"/>
                <w:color w:val="000000"/>
                <w:szCs w:val="22"/>
                <w:lang w:val="en-US"/>
              </w:rPr>
            </w:pPr>
            <w:r w:rsidRPr="00B20675">
              <w:rPr>
                <w:rFonts w:ascii="Calibri" w:hAnsi="Calibri"/>
                <w:color w:val="000000"/>
                <w:szCs w:val="22"/>
                <w:lang w:val="en-US"/>
              </w:rPr>
              <w:t>125,000</w:t>
            </w:r>
          </w:p>
        </w:tc>
      </w:tr>
      <w:tr w:rsidR="00B20675" w:rsidRPr="00B20675" w:rsidTr="00B20675">
        <w:trPr>
          <w:trHeight w:val="300"/>
        </w:trPr>
        <w:tc>
          <w:tcPr>
            <w:tcW w:w="2221" w:type="dxa"/>
            <w:tcBorders>
              <w:top w:val="nil"/>
              <w:left w:val="single" w:sz="4" w:space="0" w:color="auto"/>
              <w:bottom w:val="single" w:sz="4" w:space="0" w:color="auto"/>
              <w:right w:val="single" w:sz="4" w:space="0" w:color="auto"/>
            </w:tcBorders>
            <w:shd w:val="clear" w:color="auto" w:fill="auto"/>
            <w:noWrap/>
            <w:vAlign w:val="bottom"/>
            <w:hideMark/>
          </w:tcPr>
          <w:p w:rsidR="00B20675" w:rsidRPr="00B20675" w:rsidRDefault="00B20675" w:rsidP="00B20675">
            <w:pPr>
              <w:widowControl/>
              <w:jc w:val="both"/>
              <w:rPr>
                <w:rFonts w:ascii="Calibri" w:hAnsi="Calibri"/>
                <w:color w:val="000000"/>
                <w:szCs w:val="22"/>
                <w:lang w:val="en-US"/>
              </w:rPr>
            </w:pPr>
            <w:r w:rsidRPr="00B20675">
              <w:rPr>
                <w:rFonts w:ascii="Calibri" w:hAnsi="Calibri"/>
                <w:color w:val="000000"/>
                <w:szCs w:val="22"/>
              </w:rPr>
              <w:t>Parliament (00057139)</w:t>
            </w:r>
          </w:p>
        </w:tc>
        <w:tc>
          <w:tcPr>
            <w:tcW w:w="1340"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jc w:val="right"/>
              <w:rPr>
                <w:rFonts w:ascii="Calibri" w:hAnsi="Calibri"/>
                <w:color w:val="000000"/>
                <w:szCs w:val="22"/>
                <w:lang w:val="en-US"/>
              </w:rPr>
            </w:pPr>
            <w:r w:rsidRPr="00B20675">
              <w:rPr>
                <w:rFonts w:ascii="Calibri" w:hAnsi="Calibri"/>
                <w:color w:val="000000"/>
                <w:szCs w:val="22"/>
              </w:rPr>
              <w:t>510,000</w:t>
            </w:r>
          </w:p>
        </w:tc>
        <w:tc>
          <w:tcPr>
            <w:tcW w:w="1721"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rPr>
                <w:rFonts w:ascii="Calibri" w:hAnsi="Calibri"/>
                <w:color w:val="000000"/>
                <w:szCs w:val="22"/>
                <w:lang w:val="en-US"/>
              </w:rPr>
            </w:pPr>
            <w:r w:rsidRPr="00B20675">
              <w:rPr>
                <w:rFonts w:ascii="Calibri" w:hAnsi="Calibri"/>
                <w:color w:val="000000"/>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jc w:val="right"/>
              <w:rPr>
                <w:rFonts w:ascii="Calibri" w:hAnsi="Calibri"/>
                <w:color w:val="000000"/>
                <w:szCs w:val="22"/>
                <w:lang w:val="en-US"/>
              </w:rPr>
            </w:pPr>
            <w:r w:rsidRPr="00B20675">
              <w:rPr>
                <w:rFonts w:ascii="Calibri" w:hAnsi="Calibri"/>
                <w:color w:val="000000"/>
                <w:szCs w:val="22"/>
                <w:lang w:val="en-US"/>
              </w:rPr>
              <w:t>510,000</w:t>
            </w:r>
          </w:p>
        </w:tc>
      </w:tr>
      <w:tr w:rsidR="00B20675" w:rsidRPr="00B20675" w:rsidTr="00B20675">
        <w:trPr>
          <w:trHeight w:val="300"/>
        </w:trPr>
        <w:tc>
          <w:tcPr>
            <w:tcW w:w="2221" w:type="dxa"/>
            <w:tcBorders>
              <w:top w:val="nil"/>
              <w:left w:val="single" w:sz="4" w:space="0" w:color="auto"/>
              <w:bottom w:val="single" w:sz="4" w:space="0" w:color="auto"/>
              <w:right w:val="single" w:sz="4" w:space="0" w:color="auto"/>
            </w:tcBorders>
            <w:shd w:val="clear" w:color="auto" w:fill="auto"/>
            <w:noWrap/>
            <w:vAlign w:val="bottom"/>
            <w:hideMark/>
          </w:tcPr>
          <w:p w:rsidR="00B20675" w:rsidRPr="00B20675" w:rsidRDefault="00B20675" w:rsidP="00B20675">
            <w:pPr>
              <w:widowControl/>
              <w:jc w:val="both"/>
              <w:rPr>
                <w:rFonts w:ascii="Calibri" w:hAnsi="Calibri"/>
                <w:color w:val="000000"/>
                <w:szCs w:val="22"/>
                <w:lang w:val="en-US"/>
              </w:rPr>
            </w:pPr>
            <w:r w:rsidRPr="00B20675">
              <w:rPr>
                <w:rFonts w:ascii="Calibri" w:hAnsi="Calibri"/>
                <w:color w:val="000000"/>
                <w:szCs w:val="22"/>
              </w:rPr>
              <w:t>NWC (00069910)</w:t>
            </w:r>
          </w:p>
        </w:tc>
        <w:tc>
          <w:tcPr>
            <w:tcW w:w="1340"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jc w:val="right"/>
              <w:rPr>
                <w:rFonts w:ascii="Calibri" w:hAnsi="Calibri"/>
                <w:color w:val="000000"/>
                <w:szCs w:val="22"/>
                <w:lang w:val="en-US"/>
              </w:rPr>
            </w:pPr>
            <w:r w:rsidRPr="00B20675">
              <w:rPr>
                <w:rFonts w:ascii="Calibri" w:hAnsi="Calibri"/>
                <w:color w:val="000000"/>
                <w:szCs w:val="22"/>
              </w:rPr>
              <w:t>191,000</w:t>
            </w:r>
          </w:p>
        </w:tc>
        <w:tc>
          <w:tcPr>
            <w:tcW w:w="1721"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rPr>
                <w:rFonts w:ascii="Calibri" w:hAnsi="Calibri"/>
                <w:color w:val="000000"/>
                <w:szCs w:val="22"/>
                <w:lang w:val="en-US"/>
              </w:rPr>
            </w:pPr>
            <w:r w:rsidRPr="00B20675">
              <w:rPr>
                <w:rFonts w:ascii="Calibri" w:hAnsi="Calibri"/>
                <w:color w:val="000000"/>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jc w:val="right"/>
              <w:rPr>
                <w:rFonts w:ascii="Calibri" w:hAnsi="Calibri"/>
                <w:color w:val="000000"/>
                <w:szCs w:val="22"/>
                <w:lang w:val="en-US"/>
              </w:rPr>
            </w:pPr>
            <w:r w:rsidRPr="00B20675">
              <w:rPr>
                <w:rFonts w:ascii="Calibri" w:hAnsi="Calibri"/>
                <w:color w:val="000000"/>
                <w:szCs w:val="22"/>
                <w:lang w:val="en-US"/>
              </w:rPr>
              <w:t>191,000</w:t>
            </w:r>
          </w:p>
        </w:tc>
      </w:tr>
      <w:tr w:rsidR="00B20675" w:rsidRPr="00B20675" w:rsidTr="00B20675">
        <w:trPr>
          <w:trHeight w:val="300"/>
        </w:trPr>
        <w:tc>
          <w:tcPr>
            <w:tcW w:w="2221" w:type="dxa"/>
            <w:tcBorders>
              <w:top w:val="nil"/>
              <w:left w:val="single" w:sz="4" w:space="0" w:color="auto"/>
              <w:bottom w:val="single" w:sz="4" w:space="0" w:color="auto"/>
              <w:right w:val="single" w:sz="4" w:space="0" w:color="auto"/>
            </w:tcBorders>
            <w:shd w:val="clear" w:color="auto" w:fill="auto"/>
            <w:noWrap/>
            <w:vAlign w:val="bottom"/>
            <w:hideMark/>
          </w:tcPr>
          <w:p w:rsidR="00B20675" w:rsidRPr="00B20675" w:rsidRDefault="00B20675" w:rsidP="00B20675">
            <w:pPr>
              <w:widowControl/>
              <w:jc w:val="both"/>
              <w:rPr>
                <w:rFonts w:ascii="Calibri" w:hAnsi="Calibri"/>
                <w:color w:val="000000"/>
                <w:szCs w:val="22"/>
                <w:lang w:val="en-US"/>
              </w:rPr>
            </w:pPr>
            <w:r w:rsidRPr="00B20675">
              <w:rPr>
                <w:rFonts w:ascii="Calibri" w:hAnsi="Calibri"/>
                <w:color w:val="000000"/>
                <w:szCs w:val="22"/>
              </w:rPr>
              <w:t>NURC (00057833)</w:t>
            </w:r>
          </w:p>
        </w:tc>
        <w:tc>
          <w:tcPr>
            <w:tcW w:w="1340"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jc w:val="right"/>
              <w:rPr>
                <w:rFonts w:ascii="Calibri" w:hAnsi="Calibri"/>
                <w:color w:val="000000"/>
                <w:szCs w:val="22"/>
                <w:lang w:val="en-US"/>
              </w:rPr>
            </w:pPr>
            <w:r w:rsidRPr="00B20675">
              <w:rPr>
                <w:rFonts w:ascii="Calibri" w:hAnsi="Calibri"/>
                <w:color w:val="000000"/>
                <w:szCs w:val="22"/>
              </w:rPr>
              <w:t>40,000</w:t>
            </w:r>
          </w:p>
        </w:tc>
        <w:tc>
          <w:tcPr>
            <w:tcW w:w="1721"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rPr>
                <w:rFonts w:ascii="Calibri" w:hAnsi="Calibri"/>
                <w:color w:val="000000"/>
                <w:szCs w:val="22"/>
                <w:lang w:val="en-US"/>
              </w:rPr>
            </w:pPr>
            <w:r w:rsidRPr="00B20675">
              <w:rPr>
                <w:rFonts w:ascii="Calibri" w:hAnsi="Calibri"/>
                <w:color w:val="000000"/>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jc w:val="right"/>
              <w:rPr>
                <w:rFonts w:ascii="Calibri" w:hAnsi="Calibri"/>
                <w:color w:val="000000"/>
                <w:szCs w:val="22"/>
                <w:lang w:val="en-US"/>
              </w:rPr>
            </w:pPr>
            <w:r w:rsidRPr="00B20675">
              <w:rPr>
                <w:rFonts w:ascii="Calibri" w:hAnsi="Calibri"/>
                <w:color w:val="000000"/>
                <w:szCs w:val="22"/>
                <w:lang w:val="en-US"/>
              </w:rPr>
              <w:t>40,000</w:t>
            </w:r>
          </w:p>
        </w:tc>
      </w:tr>
      <w:tr w:rsidR="00B20675" w:rsidRPr="00B20675" w:rsidTr="00B20675">
        <w:trPr>
          <w:trHeight w:val="300"/>
        </w:trPr>
        <w:tc>
          <w:tcPr>
            <w:tcW w:w="2221" w:type="dxa"/>
            <w:tcBorders>
              <w:top w:val="nil"/>
              <w:left w:val="single" w:sz="4" w:space="0" w:color="auto"/>
              <w:bottom w:val="single" w:sz="4" w:space="0" w:color="auto"/>
              <w:right w:val="single" w:sz="4" w:space="0" w:color="auto"/>
            </w:tcBorders>
            <w:shd w:val="clear" w:color="auto" w:fill="auto"/>
            <w:noWrap/>
            <w:vAlign w:val="bottom"/>
            <w:hideMark/>
          </w:tcPr>
          <w:p w:rsidR="00B20675" w:rsidRPr="00B20675" w:rsidRDefault="00B20675" w:rsidP="00B20675">
            <w:pPr>
              <w:widowControl/>
              <w:jc w:val="both"/>
              <w:rPr>
                <w:rFonts w:ascii="Calibri" w:hAnsi="Calibri"/>
                <w:color w:val="000000"/>
                <w:szCs w:val="22"/>
                <w:lang w:val="en-US"/>
              </w:rPr>
            </w:pPr>
            <w:r w:rsidRPr="00B20675">
              <w:rPr>
                <w:rFonts w:ascii="Calibri" w:hAnsi="Calibri"/>
                <w:color w:val="000000"/>
                <w:szCs w:val="22"/>
              </w:rPr>
              <w:t>NHRC (00046259)</w:t>
            </w:r>
          </w:p>
        </w:tc>
        <w:tc>
          <w:tcPr>
            <w:tcW w:w="1340"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jc w:val="right"/>
              <w:rPr>
                <w:rFonts w:ascii="Calibri" w:hAnsi="Calibri"/>
                <w:color w:val="000000"/>
                <w:szCs w:val="22"/>
                <w:lang w:val="en-US"/>
              </w:rPr>
            </w:pPr>
            <w:r w:rsidRPr="00B20675">
              <w:rPr>
                <w:rFonts w:ascii="Calibri" w:hAnsi="Calibri"/>
                <w:color w:val="000000"/>
                <w:szCs w:val="22"/>
              </w:rPr>
              <w:t>230,000</w:t>
            </w:r>
          </w:p>
        </w:tc>
        <w:tc>
          <w:tcPr>
            <w:tcW w:w="1721"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rPr>
                <w:rFonts w:ascii="Calibri" w:hAnsi="Calibri"/>
                <w:color w:val="000000"/>
                <w:szCs w:val="22"/>
                <w:lang w:val="en-US"/>
              </w:rPr>
            </w:pPr>
            <w:r w:rsidRPr="00B20675">
              <w:rPr>
                <w:rFonts w:ascii="Calibri" w:hAnsi="Calibri"/>
                <w:color w:val="000000"/>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jc w:val="right"/>
              <w:rPr>
                <w:rFonts w:ascii="Calibri" w:hAnsi="Calibri"/>
                <w:color w:val="000000"/>
                <w:szCs w:val="22"/>
                <w:lang w:val="en-US"/>
              </w:rPr>
            </w:pPr>
            <w:r w:rsidRPr="00B20675">
              <w:rPr>
                <w:rFonts w:ascii="Calibri" w:hAnsi="Calibri"/>
                <w:color w:val="000000"/>
                <w:szCs w:val="22"/>
                <w:lang w:val="en-US"/>
              </w:rPr>
              <w:t>230,000</w:t>
            </w:r>
          </w:p>
        </w:tc>
      </w:tr>
      <w:tr w:rsidR="00B20675" w:rsidRPr="00B20675" w:rsidTr="00B20675">
        <w:trPr>
          <w:trHeight w:val="300"/>
        </w:trPr>
        <w:tc>
          <w:tcPr>
            <w:tcW w:w="2221" w:type="dxa"/>
            <w:tcBorders>
              <w:top w:val="nil"/>
              <w:left w:val="single" w:sz="4" w:space="0" w:color="auto"/>
              <w:bottom w:val="single" w:sz="4" w:space="0" w:color="auto"/>
              <w:right w:val="single" w:sz="4" w:space="0" w:color="auto"/>
            </w:tcBorders>
            <w:shd w:val="clear" w:color="auto" w:fill="auto"/>
            <w:noWrap/>
            <w:vAlign w:val="bottom"/>
            <w:hideMark/>
          </w:tcPr>
          <w:p w:rsidR="00B20675" w:rsidRPr="00B20675" w:rsidRDefault="00B20675" w:rsidP="00B20675">
            <w:pPr>
              <w:widowControl/>
              <w:jc w:val="both"/>
              <w:rPr>
                <w:rFonts w:ascii="Calibri" w:hAnsi="Calibri"/>
                <w:color w:val="000000"/>
                <w:szCs w:val="22"/>
                <w:lang w:val="en-US"/>
              </w:rPr>
            </w:pPr>
            <w:r w:rsidRPr="00B20675">
              <w:rPr>
                <w:rFonts w:ascii="Calibri" w:hAnsi="Calibri"/>
                <w:color w:val="000000"/>
                <w:szCs w:val="22"/>
              </w:rPr>
              <w:t>MHC (00060184)</w:t>
            </w:r>
          </w:p>
        </w:tc>
        <w:tc>
          <w:tcPr>
            <w:tcW w:w="1340"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jc w:val="right"/>
              <w:rPr>
                <w:rFonts w:ascii="Calibri" w:hAnsi="Calibri"/>
                <w:color w:val="000000"/>
                <w:szCs w:val="22"/>
                <w:lang w:val="en-US"/>
              </w:rPr>
            </w:pPr>
            <w:r w:rsidRPr="00B20675">
              <w:rPr>
                <w:rFonts w:ascii="Calibri" w:hAnsi="Calibri"/>
                <w:color w:val="000000"/>
                <w:szCs w:val="22"/>
              </w:rPr>
              <w:t>182,000</w:t>
            </w:r>
          </w:p>
        </w:tc>
        <w:tc>
          <w:tcPr>
            <w:tcW w:w="1721"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jc w:val="right"/>
              <w:rPr>
                <w:rFonts w:ascii="Calibri" w:hAnsi="Calibri"/>
                <w:color w:val="000000"/>
                <w:szCs w:val="22"/>
                <w:lang w:val="en-US"/>
              </w:rPr>
            </w:pPr>
            <w:r w:rsidRPr="00B20675">
              <w:rPr>
                <w:rFonts w:ascii="Calibri" w:hAnsi="Calibri"/>
                <w:color w:val="000000"/>
                <w:szCs w:val="22"/>
              </w:rPr>
              <w:t>6,336</w:t>
            </w:r>
          </w:p>
        </w:tc>
        <w:tc>
          <w:tcPr>
            <w:tcW w:w="1360" w:type="dxa"/>
            <w:tcBorders>
              <w:top w:val="nil"/>
              <w:left w:val="nil"/>
              <w:bottom w:val="single" w:sz="4" w:space="0" w:color="auto"/>
              <w:right w:val="single" w:sz="4" w:space="0" w:color="auto"/>
            </w:tcBorders>
            <w:shd w:val="clear" w:color="auto" w:fill="auto"/>
            <w:noWrap/>
            <w:vAlign w:val="bottom"/>
            <w:hideMark/>
          </w:tcPr>
          <w:p w:rsidR="00B20675" w:rsidRPr="00B20675" w:rsidRDefault="00B20675" w:rsidP="00B20675">
            <w:pPr>
              <w:widowControl/>
              <w:jc w:val="right"/>
              <w:rPr>
                <w:rFonts w:ascii="Calibri" w:hAnsi="Calibri"/>
                <w:color w:val="000000"/>
                <w:szCs w:val="22"/>
                <w:lang w:val="en-US"/>
              </w:rPr>
            </w:pPr>
            <w:r w:rsidRPr="00B20675">
              <w:rPr>
                <w:rFonts w:ascii="Calibri" w:hAnsi="Calibri"/>
                <w:color w:val="000000"/>
                <w:szCs w:val="22"/>
                <w:lang w:val="en-US"/>
              </w:rPr>
              <w:t>175,664</w:t>
            </w:r>
          </w:p>
        </w:tc>
      </w:tr>
      <w:tr w:rsidR="00B20675" w:rsidRPr="00B20675" w:rsidTr="009F1069">
        <w:trPr>
          <w:trHeight w:val="300"/>
        </w:trPr>
        <w:tc>
          <w:tcPr>
            <w:tcW w:w="2221"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B20675" w:rsidRPr="00B20675" w:rsidRDefault="00B20675" w:rsidP="00B20675">
            <w:pPr>
              <w:widowControl/>
              <w:rPr>
                <w:rFonts w:ascii="Calibri" w:hAnsi="Calibri"/>
                <w:b/>
                <w:bCs/>
                <w:color w:val="000000"/>
                <w:szCs w:val="22"/>
                <w:lang w:val="en-US"/>
              </w:rPr>
            </w:pPr>
            <w:r w:rsidRPr="00B20675">
              <w:rPr>
                <w:rFonts w:ascii="Calibri" w:hAnsi="Calibri"/>
                <w:b/>
                <w:bCs/>
                <w:color w:val="000000"/>
                <w:szCs w:val="22"/>
              </w:rPr>
              <w:t xml:space="preserve">Total </w:t>
            </w:r>
          </w:p>
        </w:tc>
        <w:tc>
          <w:tcPr>
            <w:tcW w:w="1340" w:type="dxa"/>
            <w:tcBorders>
              <w:top w:val="nil"/>
              <w:left w:val="nil"/>
              <w:bottom w:val="single" w:sz="4" w:space="0" w:color="auto"/>
              <w:right w:val="single" w:sz="4" w:space="0" w:color="auto"/>
            </w:tcBorders>
            <w:shd w:val="clear" w:color="auto" w:fill="DBE5F1" w:themeFill="accent1" w:themeFillTint="33"/>
            <w:noWrap/>
            <w:vAlign w:val="bottom"/>
            <w:hideMark/>
          </w:tcPr>
          <w:p w:rsidR="00B20675" w:rsidRPr="00B20675" w:rsidRDefault="00B20675" w:rsidP="00B20675">
            <w:pPr>
              <w:widowControl/>
              <w:jc w:val="right"/>
              <w:rPr>
                <w:rFonts w:ascii="Calibri" w:hAnsi="Calibri"/>
                <w:b/>
                <w:bCs/>
                <w:color w:val="000000"/>
                <w:szCs w:val="22"/>
                <w:lang w:val="en-US"/>
              </w:rPr>
            </w:pPr>
            <w:r w:rsidRPr="00B20675">
              <w:rPr>
                <w:rFonts w:ascii="Calibri" w:hAnsi="Calibri"/>
                <w:b/>
                <w:bCs/>
                <w:color w:val="000000"/>
                <w:szCs w:val="22"/>
                <w:lang w:val="en-US"/>
              </w:rPr>
              <w:t>1,278,000</w:t>
            </w:r>
          </w:p>
        </w:tc>
        <w:tc>
          <w:tcPr>
            <w:tcW w:w="1721" w:type="dxa"/>
            <w:tcBorders>
              <w:top w:val="nil"/>
              <w:left w:val="nil"/>
              <w:bottom w:val="single" w:sz="4" w:space="0" w:color="auto"/>
              <w:right w:val="single" w:sz="4" w:space="0" w:color="auto"/>
            </w:tcBorders>
            <w:shd w:val="clear" w:color="auto" w:fill="DBE5F1" w:themeFill="accent1" w:themeFillTint="33"/>
            <w:noWrap/>
            <w:vAlign w:val="bottom"/>
            <w:hideMark/>
          </w:tcPr>
          <w:p w:rsidR="00B20675" w:rsidRPr="00B20675" w:rsidRDefault="00B20675" w:rsidP="00B20675">
            <w:pPr>
              <w:widowControl/>
              <w:jc w:val="right"/>
              <w:rPr>
                <w:rFonts w:ascii="Calibri" w:hAnsi="Calibri"/>
                <w:b/>
                <w:bCs/>
                <w:color w:val="000000"/>
                <w:szCs w:val="22"/>
                <w:lang w:val="en-US"/>
              </w:rPr>
            </w:pPr>
            <w:r w:rsidRPr="00B20675">
              <w:rPr>
                <w:rFonts w:ascii="Calibri" w:hAnsi="Calibri"/>
                <w:b/>
                <w:bCs/>
                <w:color w:val="000000"/>
                <w:szCs w:val="22"/>
              </w:rPr>
              <w:t>6,336</w:t>
            </w:r>
          </w:p>
        </w:tc>
        <w:tc>
          <w:tcPr>
            <w:tcW w:w="1360" w:type="dxa"/>
            <w:tcBorders>
              <w:top w:val="nil"/>
              <w:left w:val="nil"/>
              <w:bottom w:val="single" w:sz="4" w:space="0" w:color="auto"/>
              <w:right w:val="single" w:sz="4" w:space="0" w:color="auto"/>
            </w:tcBorders>
            <w:shd w:val="clear" w:color="auto" w:fill="DBE5F1" w:themeFill="accent1" w:themeFillTint="33"/>
            <w:noWrap/>
            <w:vAlign w:val="bottom"/>
            <w:hideMark/>
          </w:tcPr>
          <w:p w:rsidR="00B20675" w:rsidRPr="00B20675" w:rsidRDefault="00B20675" w:rsidP="00B20675">
            <w:pPr>
              <w:widowControl/>
              <w:jc w:val="right"/>
              <w:rPr>
                <w:rFonts w:ascii="Calibri" w:hAnsi="Calibri"/>
                <w:b/>
                <w:bCs/>
                <w:color w:val="000000"/>
                <w:szCs w:val="22"/>
                <w:lang w:val="en-US"/>
              </w:rPr>
            </w:pPr>
            <w:r w:rsidRPr="00B20675">
              <w:rPr>
                <w:rFonts w:ascii="Calibri" w:hAnsi="Calibri"/>
                <w:b/>
                <w:bCs/>
                <w:color w:val="000000"/>
                <w:szCs w:val="22"/>
                <w:lang w:val="en-US"/>
              </w:rPr>
              <w:t>1,271,664</w:t>
            </w:r>
          </w:p>
        </w:tc>
      </w:tr>
      <w:tr w:rsidR="00EE4860" w:rsidRPr="00EE4860" w:rsidTr="00B20675">
        <w:trPr>
          <w:trHeight w:val="300"/>
        </w:trPr>
        <w:tc>
          <w:tcPr>
            <w:tcW w:w="6642" w:type="dxa"/>
            <w:gridSpan w:val="4"/>
            <w:tcBorders>
              <w:top w:val="nil"/>
              <w:left w:val="nil"/>
              <w:bottom w:val="nil"/>
              <w:right w:val="nil"/>
            </w:tcBorders>
            <w:shd w:val="clear" w:color="auto" w:fill="auto"/>
            <w:noWrap/>
            <w:vAlign w:val="bottom"/>
            <w:hideMark/>
          </w:tcPr>
          <w:p w:rsidR="00EE4860" w:rsidRPr="00EE4860" w:rsidRDefault="00EE4860" w:rsidP="00EE4860">
            <w:pPr>
              <w:rPr>
                <w:rFonts w:ascii="Calibri" w:hAnsi="Calibri"/>
                <w:b/>
                <w:bCs/>
                <w:iCs/>
                <w:color w:val="000000"/>
                <w:szCs w:val="22"/>
              </w:rPr>
            </w:pPr>
          </w:p>
        </w:tc>
      </w:tr>
    </w:tbl>
    <w:p w:rsidR="00EE4860" w:rsidRDefault="00EE4860" w:rsidP="003E37D8"/>
    <w:p w:rsidR="004D2BD4" w:rsidRDefault="00AB166D" w:rsidP="00AB166D">
      <w:pPr>
        <w:rPr>
          <w:rFonts w:ascii="Calibri" w:hAnsi="Calibri"/>
          <w:bCs/>
          <w:color w:val="000000" w:themeColor="text1"/>
          <w:sz w:val="24"/>
          <w:szCs w:val="24"/>
        </w:rPr>
      </w:pPr>
      <w:r w:rsidRPr="00AB166D">
        <w:rPr>
          <w:rFonts w:asciiTheme="minorHAnsi" w:hAnsiTheme="minorHAnsi"/>
          <w:lang w:eastAsia="en-GB" w:bidi="en-US"/>
        </w:rPr>
        <w:t>In the third quarter UNDP received the second to last disbursement from DFID</w:t>
      </w:r>
      <w:r w:rsidR="00E071F9">
        <w:rPr>
          <w:rFonts w:asciiTheme="minorHAnsi" w:hAnsiTheme="minorHAnsi"/>
          <w:lang w:eastAsia="en-GB" w:bidi="en-US"/>
        </w:rPr>
        <w:t xml:space="preserve"> under the PSGG programme</w:t>
      </w:r>
      <w:r w:rsidRPr="00AB166D">
        <w:rPr>
          <w:rFonts w:asciiTheme="minorHAnsi" w:hAnsiTheme="minorHAnsi"/>
          <w:lang w:eastAsia="en-GB" w:bidi="en-US"/>
        </w:rPr>
        <w:t xml:space="preserve">. </w:t>
      </w:r>
      <w:r w:rsidR="004D2BD4" w:rsidRPr="00023A97">
        <w:rPr>
          <w:rFonts w:asciiTheme="minorHAnsi" w:hAnsiTheme="minorHAnsi"/>
          <w:lang w:eastAsia="en-GB" w:bidi="en-US"/>
        </w:rPr>
        <w:t>The 8</w:t>
      </w:r>
      <w:r w:rsidR="004D2BD4" w:rsidRPr="00AB166D">
        <w:rPr>
          <w:rFonts w:asciiTheme="minorHAnsi" w:hAnsiTheme="minorHAnsi"/>
          <w:lang w:eastAsia="en-GB" w:bidi="en-US"/>
        </w:rPr>
        <w:t>th</w:t>
      </w:r>
      <w:r w:rsidR="004D2BD4" w:rsidRPr="00023A97">
        <w:rPr>
          <w:rFonts w:asciiTheme="minorHAnsi" w:hAnsiTheme="minorHAnsi"/>
          <w:lang w:eastAsia="en-GB" w:bidi="en-US"/>
        </w:rPr>
        <w:t xml:space="preserve"> disbursement received by UNDP the 15</w:t>
      </w:r>
      <w:r w:rsidR="004D2BD4" w:rsidRPr="00023A97">
        <w:rPr>
          <w:rFonts w:asciiTheme="minorHAnsi" w:hAnsiTheme="minorHAnsi"/>
          <w:vertAlign w:val="superscript"/>
          <w:lang w:eastAsia="en-GB" w:bidi="en-US"/>
        </w:rPr>
        <w:t>th</w:t>
      </w:r>
      <w:r w:rsidR="004D2BD4" w:rsidRPr="00023A97">
        <w:rPr>
          <w:rFonts w:asciiTheme="minorHAnsi" w:hAnsiTheme="minorHAnsi"/>
          <w:lang w:eastAsia="en-GB" w:bidi="en-US"/>
        </w:rPr>
        <w:t xml:space="preserve"> August 2010 was </w:t>
      </w:r>
      <w:r w:rsidR="004D2BD4" w:rsidRPr="00023A97">
        <w:rPr>
          <w:rFonts w:ascii="Calibri" w:hAnsi="Calibri"/>
          <w:bCs/>
          <w:color w:val="000000" w:themeColor="text1"/>
          <w:sz w:val="24"/>
          <w:szCs w:val="24"/>
          <w:lang w:val="en-US"/>
        </w:rPr>
        <w:t xml:space="preserve">1,204,379 USD, which </w:t>
      </w:r>
      <w:r w:rsidR="004D2BD4" w:rsidRPr="00023A97">
        <w:rPr>
          <w:rFonts w:ascii="Calibri" w:hAnsi="Calibri"/>
          <w:bCs/>
          <w:color w:val="000000" w:themeColor="text1"/>
          <w:sz w:val="24"/>
          <w:szCs w:val="24"/>
        </w:rPr>
        <w:t>on cost sharing (ordinary allocation) and 376,190 USD from contingency fund.</w:t>
      </w:r>
      <w:r w:rsidR="004D2BD4">
        <w:rPr>
          <w:rFonts w:ascii="Calibri" w:hAnsi="Calibri"/>
          <w:bCs/>
          <w:color w:val="000000" w:themeColor="text1"/>
          <w:sz w:val="24"/>
          <w:szCs w:val="24"/>
        </w:rPr>
        <w:t xml:space="preserve"> The </w:t>
      </w:r>
      <w:r>
        <w:rPr>
          <w:rFonts w:ascii="Calibri" w:hAnsi="Calibri"/>
          <w:bCs/>
          <w:color w:val="000000" w:themeColor="text1"/>
          <w:sz w:val="24"/>
          <w:szCs w:val="24"/>
        </w:rPr>
        <w:t xml:space="preserve">disbursement of the new funds was based on the request that was submitted as part of the previous report.  The ordinary cost sharing was requested as a global amount while the contingency fund </w:t>
      </w:r>
      <w:r w:rsidR="004D2BD4">
        <w:rPr>
          <w:rFonts w:ascii="Calibri" w:hAnsi="Calibri"/>
          <w:bCs/>
          <w:color w:val="000000" w:themeColor="text1"/>
          <w:sz w:val="24"/>
          <w:szCs w:val="24"/>
        </w:rPr>
        <w:t xml:space="preserve">was </w:t>
      </w:r>
      <w:r>
        <w:rPr>
          <w:rFonts w:ascii="Calibri" w:hAnsi="Calibri"/>
          <w:bCs/>
          <w:color w:val="000000" w:themeColor="text1"/>
          <w:sz w:val="24"/>
          <w:szCs w:val="24"/>
        </w:rPr>
        <w:t xml:space="preserve">requested per implementing partner to in order to undertake specific data collection activities. </w:t>
      </w:r>
    </w:p>
    <w:p w:rsidR="004D2BD4" w:rsidRDefault="004D2BD4" w:rsidP="004D2BD4">
      <w:pPr>
        <w:jc w:val="both"/>
        <w:rPr>
          <w:rFonts w:ascii="Calibri" w:hAnsi="Calibri"/>
          <w:bCs/>
          <w:color w:val="000000" w:themeColor="text1"/>
          <w:sz w:val="24"/>
          <w:szCs w:val="24"/>
        </w:rPr>
      </w:pPr>
    </w:p>
    <w:p w:rsidR="004D2BD4" w:rsidRPr="00023A97" w:rsidRDefault="00E071F9" w:rsidP="00E071F9">
      <w:pPr>
        <w:pStyle w:val="Caption"/>
        <w:rPr>
          <w:rFonts w:ascii="Calibri" w:hAnsi="Calibri"/>
          <w:bCs w:val="0"/>
          <w:color w:val="000000" w:themeColor="text1"/>
          <w:sz w:val="24"/>
          <w:szCs w:val="24"/>
          <w:lang w:val="en-US"/>
        </w:rPr>
      </w:pPr>
      <w:bookmarkStart w:id="230" w:name="_Toc283307780"/>
      <w:r>
        <w:lastRenderedPageBreak/>
        <w:t xml:space="preserve">Table </w:t>
      </w:r>
      <w:fldSimple w:instr=" SEQ Table \* ARABIC ">
        <w:r w:rsidR="00741B12">
          <w:rPr>
            <w:noProof/>
          </w:rPr>
          <w:t>11</w:t>
        </w:r>
      </w:fldSimple>
      <w:r>
        <w:t xml:space="preserve"> </w:t>
      </w:r>
      <w:r w:rsidR="004D2BD4">
        <w:t>DFID disbursement to UNDP</w:t>
      </w:r>
      <w:bookmarkEnd w:id="230"/>
    </w:p>
    <w:tbl>
      <w:tblPr>
        <w:tblStyle w:val="TableGrid"/>
        <w:tblW w:w="0" w:type="auto"/>
        <w:tblInd w:w="108" w:type="dxa"/>
        <w:tblLook w:val="04A0"/>
      </w:tblPr>
      <w:tblGrid>
        <w:gridCol w:w="3870"/>
        <w:gridCol w:w="3060"/>
      </w:tblGrid>
      <w:tr w:rsidR="004D2BD4" w:rsidRPr="007B2651" w:rsidTr="003116B1">
        <w:tc>
          <w:tcPr>
            <w:tcW w:w="3870" w:type="dxa"/>
          </w:tcPr>
          <w:p w:rsidR="004D2BD4" w:rsidRDefault="004D2BD4" w:rsidP="003116B1">
            <w:pPr>
              <w:jc w:val="both"/>
              <w:rPr>
                <w:rFonts w:asciiTheme="minorHAnsi" w:hAnsiTheme="minorHAnsi"/>
                <w:sz w:val="22"/>
                <w:szCs w:val="22"/>
                <w:lang w:eastAsia="en-GB" w:bidi="en-US"/>
              </w:rPr>
            </w:pPr>
          </w:p>
          <w:p w:rsidR="004D2BD4" w:rsidRPr="007B2651" w:rsidRDefault="004D2BD4" w:rsidP="003116B1">
            <w:pPr>
              <w:jc w:val="both"/>
              <w:rPr>
                <w:rFonts w:asciiTheme="minorHAnsi" w:hAnsiTheme="minorHAnsi"/>
                <w:sz w:val="22"/>
                <w:szCs w:val="22"/>
                <w:lang w:eastAsia="en-GB" w:bidi="en-US"/>
              </w:rPr>
            </w:pPr>
            <w:r w:rsidRPr="007B2651">
              <w:rPr>
                <w:rFonts w:asciiTheme="minorHAnsi" w:hAnsiTheme="minorHAnsi"/>
                <w:sz w:val="22"/>
                <w:szCs w:val="22"/>
                <w:lang w:eastAsia="en-GB" w:bidi="en-US"/>
              </w:rPr>
              <w:t>Ordinary allocation/disbursement</w:t>
            </w:r>
          </w:p>
        </w:tc>
        <w:tc>
          <w:tcPr>
            <w:tcW w:w="3060" w:type="dxa"/>
          </w:tcPr>
          <w:p w:rsidR="004D2BD4" w:rsidRDefault="004D2BD4" w:rsidP="003116B1">
            <w:pPr>
              <w:jc w:val="both"/>
              <w:rPr>
                <w:rFonts w:ascii="Calibri" w:hAnsi="Calibri"/>
                <w:bCs/>
                <w:color w:val="000000" w:themeColor="text1"/>
                <w:sz w:val="22"/>
                <w:szCs w:val="22"/>
              </w:rPr>
            </w:pPr>
          </w:p>
          <w:p w:rsidR="004D2BD4" w:rsidRPr="007B2651" w:rsidRDefault="004D2BD4" w:rsidP="003116B1">
            <w:pPr>
              <w:jc w:val="both"/>
              <w:rPr>
                <w:rFonts w:asciiTheme="minorHAnsi" w:hAnsiTheme="minorHAnsi"/>
                <w:sz w:val="22"/>
                <w:szCs w:val="22"/>
                <w:lang w:eastAsia="en-GB" w:bidi="en-US"/>
              </w:rPr>
            </w:pPr>
            <w:r w:rsidRPr="007B2651">
              <w:rPr>
                <w:rFonts w:ascii="Calibri" w:hAnsi="Calibri"/>
                <w:bCs/>
                <w:color w:val="000000" w:themeColor="text1"/>
                <w:sz w:val="22"/>
                <w:szCs w:val="22"/>
              </w:rPr>
              <w:t>828,189 USD</w:t>
            </w:r>
          </w:p>
        </w:tc>
      </w:tr>
      <w:tr w:rsidR="004D2BD4" w:rsidRPr="007B2651" w:rsidTr="003116B1">
        <w:tc>
          <w:tcPr>
            <w:tcW w:w="3870" w:type="dxa"/>
          </w:tcPr>
          <w:p w:rsidR="004D2BD4" w:rsidRDefault="004D2BD4" w:rsidP="003116B1">
            <w:pPr>
              <w:jc w:val="both"/>
              <w:rPr>
                <w:rFonts w:asciiTheme="minorHAnsi" w:hAnsiTheme="minorHAnsi"/>
                <w:sz w:val="22"/>
                <w:szCs w:val="22"/>
                <w:lang w:eastAsia="en-GB" w:bidi="en-US"/>
              </w:rPr>
            </w:pPr>
          </w:p>
          <w:p w:rsidR="004D2BD4" w:rsidRPr="007B2651" w:rsidRDefault="004D2BD4" w:rsidP="003116B1">
            <w:pPr>
              <w:jc w:val="both"/>
              <w:rPr>
                <w:rFonts w:asciiTheme="minorHAnsi" w:hAnsiTheme="minorHAnsi"/>
                <w:sz w:val="22"/>
                <w:szCs w:val="22"/>
                <w:lang w:eastAsia="en-GB" w:bidi="en-US"/>
              </w:rPr>
            </w:pPr>
            <w:r w:rsidRPr="007B2651">
              <w:rPr>
                <w:rFonts w:asciiTheme="minorHAnsi" w:hAnsiTheme="minorHAnsi"/>
                <w:sz w:val="22"/>
                <w:szCs w:val="22"/>
                <w:lang w:eastAsia="en-GB" w:bidi="en-US"/>
              </w:rPr>
              <w:t>Contingency fund</w:t>
            </w:r>
          </w:p>
        </w:tc>
        <w:tc>
          <w:tcPr>
            <w:tcW w:w="3060" w:type="dxa"/>
          </w:tcPr>
          <w:p w:rsidR="004D2BD4" w:rsidRDefault="004D2BD4" w:rsidP="003116B1">
            <w:pPr>
              <w:jc w:val="both"/>
              <w:rPr>
                <w:rFonts w:ascii="Calibri" w:hAnsi="Calibri"/>
                <w:bCs/>
                <w:color w:val="000000" w:themeColor="text1"/>
                <w:sz w:val="22"/>
                <w:szCs w:val="22"/>
              </w:rPr>
            </w:pPr>
          </w:p>
          <w:p w:rsidR="004D2BD4" w:rsidRPr="007B2651" w:rsidRDefault="004D2BD4" w:rsidP="003116B1">
            <w:pPr>
              <w:jc w:val="both"/>
              <w:rPr>
                <w:rFonts w:asciiTheme="minorHAnsi" w:hAnsiTheme="minorHAnsi"/>
                <w:sz w:val="22"/>
                <w:szCs w:val="22"/>
                <w:lang w:eastAsia="en-GB" w:bidi="en-US"/>
              </w:rPr>
            </w:pPr>
            <w:r w:rsidRPr="007B2651">
              <w:rPr>
                <w:rFonts w:ascii="Calibri" w:hAnsi="Calibri"/>
                <w:bCs/>
                <w:color w:val="000000" w:themeColor="text1"/>
                <w:sz w:val="22"/>
                <w:szCs w:val="22"/>
              </w:rPr>
              <w:t>376,190</w:t>
            </w:r>
            <w:r>
              <w:rPr>
                <w:rFonts w:ascii="Calibri" w:hAnsi="Calibri"/>
                <w:bCs/>
                <w:color w:val="000000" w:themeColor="text1"/>
                <w:sz w:val="22"/>
                <w:szCs w:val="22"/>
              </w:rPr>
              <w:t xml:space="preserve"> USD</w:t>
            </w:r>
          </w:p>
        </w:tc>
      </w:tr>
      <w:tr w:rsidR="004D2BD4" w:rsidRPr="00BA3252" w:rsidTr="009F1069">
        <w:tc>
          <w:tcPr>
            <w:tcW w:w="3870" w:type="dxa"/>
            <w:shd w:val="clear" w:color="auto" w:fill="DBE5F1" w:themeFill="accent1" w:themeFillTint="33"/>
          </w:tcPr>
          <w:p w:rsidR="004D2BD4" w:rsidRPr="00BA3252" w:rsidRDefault="004D2BD4" w:rsidP="003116B1">
            <w:pPr>
              <w:rPr>
                <w:rFonts w:ascii="Calibri" w:hAnsi="Calibri"/>
                <w:b/>
                <w:bCs/>
                <w:color w:val="000000"/>
                <w:sz w:val="22"/>
                <w:szCs w:val="22"/>
              </w:rPr>
            </w:pPr>
          </w:p>
          <w:p w:rsidR="004D2BD4" w:rsidRPr="00BA3252" w:rsidRDefault="004D2BD4" w:rsidP="003116B1">
            <w:pPr>
              <w:rPr>
                <w:rFonts w:ascii="Calibri" w:hAnsi="Calibri"/>
                <w:b/>
                <w:bCs/>
                <w:color w:val="000000"/>
                <w:sz w:val="22"/>
                <w:szCs w:val="22"/>
              </w:rPr>
            </w:pPr>
            <w:r w:rsidRPr="00BA3252">
              <w:rPr>
                <w:rFonts w:ascii="Calibri" w:hAnsi="Calibri"/>
                <w:b/>
                <w:bCs/>
                <w:color w:val="000000"/>
                <w:sz w:val="22"/>
                <w:szCs w:val="22"/>
              </w:rPr>
              <w:t>Total received</w:t>
            </w:r>
          </w:p>
        </w:tc>
        <w:tc>
          <w:tcPr>
            <w:tcW w:w="3060" w:type="dxa"/>
            <w:shd w:val="clear" w:color="auto" w:fill="DBE5F1" w:themeFill="accent1" w:themeFillTint="33"/>
          </w:tcPr>
          <w:p w:rsidR="004D2BD4" w:rsidRPr="00BA3252" w:rsidRDefault="004D2BD4" w:rsidP="003116B1">
            <w:pPr>
              <w:rPr>
                <w:rFonts w:ascii="Calibri" w:hAnsi="Calibri"/>
                <w:b/>
                <w:bCs/>
                <w:color w:val="000000"/>
                <w:sz w:val="22"/>
                <w:szCs w:val="22"/>
              </w:rPr>
            </w:pPr>
          </w:p>
          <w:p w:rsidR="004D2BD4" w:rsidRPr="00BA3252" w:rsidRDefault="004D2BD4" w:rsidP="003116B1">
            <w:pPr>
              <w:rPr>
                <w:rFonts w:ascii="Calibri" w:hAnsi="Calibri"/>
                <w:b/>
                <w:bCs/>
                <w:color w:val="000000"/>
                <w:sz w:val="22"/>
                <w:szCs w:val="22"/>
              </w:rPr>
            </w:pPr>
            <w:r w:rsidRPr="00BA3252">
              <w:rPr>
                <w:rFonts w:ascii="Calibri" w:hAnsi="Calibri"/>
                <w:b/>
                <w:bCs/>
                <w:color w:val="000000"/>
                <w:sz w:val="22"/>
                <w:szCs w:val="22"/>
              </w:rPr>
              <w:t>1,204,379 USD</w:t>
            </w:r>
          </w:p>
        </w:tc>
      </w:tr>
    </w:tbl>
    <w:p w:rsidR="0007673D" w:rsidRDefault="0007673D" w:rsidP="003E37D8">
      <w:pPr>
        <w:rPr>
          <w:rFonts w:ascii="Calibri" w:hAnsi="Calibri"/>
          <w:bCs/>
          <w:color w:val="000000" w:themeColor="text1"/>
          <w:sz w:val="24"/>
          <w:szCs w:val="24"/>
        </w:rPr>
      </w:pPr>
    </w:p>
    <w:p w:rsidR="004D2BD4" w:rsidRPr="00D746C2" w:rsidRDefault="00457621" w:rsidP="003E37D8">
      <w:pPr>
        <w:rPr>
          <w:rFonts w:ascii="Calibri" w:hAnsi="Calibri"/>
          <w:bCs/>
          <w:color w:val="000000" w:themeColor="text1"/>
          <w:sz w:val="24"/>
          <w:szCs w:val="24"/>
        </w:rPr>
      </w:pPr>
      <w:r w:rsidRPr="00D746C2">
        <w:rPr>
          <w:rFonts w:ascii="Calibri" w:hAnsi="Calibri"/>
          <w:bCs/>
          <w:color w:val="000000" w:themeColor="text1"/>
          <w:sz w:val="24"/>
          <w:szCs w:val="24"/>
        </w:rPr>
        <w:t xml:space="preserve">The distribution of the cost sharing funds/ordinary allocation was based on the implementing partners work plan, their implementation rate and reporting on previously received funds as well as the original </w:t>
      </w:r>
      <w:r w:rsidR="00D746C2" w:rsidRPr="00D746C2">
        <w:rPr>
          <w:rFonts w:ascii="Calibri" w:hAnsi="Calibri"/>
          <w:bCs/>
          <w:color w:val="000000" w:themeColor="text1"/>
          <w:sz w:val="24"/>
          <w:szCs w:val="24"/>
        </w:rPr>
        <w:t>project document</w:t>
      </w:r>
      <w:r w:rsidRPr="00D746C2">
        <w:rPr>
          <w:rFonts w:ascii="Calibri" w:hAnsi="Calibri"/>
          <w:bCs/>
          <w:color w:val="000000" w:themeColor="text1"/>
          <w:sz w:val="24"/>
          <w:szCs w:val="24"/>
        </w:rPr>
        <w:t xml:space="preserve">. </w:t>
      </w:r>
      <w:r w:rsidR="00D746C2" w:rsidRPr="00D746C2">
        <w:rPr>
          <w:rFonts w:ascii="Calibri" w:hAnsi="Calibri"/>
          <w:bCs/>
          <w:color w:val="000000" w:themeColor="text1"/>
          <w:sz w:val="24"/>
          <w:szCs w:val="24"/>
        </w:rPr>
        <w:t>The contingency fund was allocated the various project budgets in UNDPs financial management systems based on the request submitted to DFID.</w:t>
      </w:r>
    </w:p>
    <w:p w:rsidR="00D746C2" w:rsidRDefault="00D746C2" w:rsidP="003E37D8"/>
    <w:p w:rsidR="00D746C2" w:rsidRDefault="00D746C2" w:rsidP="003E37D8"/>
    <w:p w:rsidR="006D0AA3" w:rsidRDefault="00E071F9" w:rsidP="00E071F9">
      <w:pPr>
        <w:pStyle w:val="Caption"/>
      </w:pPr>
      <w:bookmarkStart w:id="231" w:name="_Toc283307781"/>
      <w:r>
        <w:t xml:space="preserve">Table </w:t>
      </w:r>
      <w:fldSimple w:instr=" SEQ Table \* ARABIC ">
        <w:r w:rsidR="00741B12">
          <w:rPr>
            <w:noProof/>
          </w:rPr>
          <w:t>12</w:t>
        </w:r>
      </w:fldSimple>
      <w:r>
        <w:t xml:space="preserve"> Available funds for Q2- Q4: DFID funds</w:t>
      </w:r>
      <w:bookmarkEnd w:id="231"/>
    </w:p>
    <w:tbl>
      <w:tblPr>
        <w:tblW w:w="8860" w:type="dxa"/>
        <w:tblInd w:w="89" w:type="dxa"/>
        <w:tblLook w:val="04A0"/>
      </w:tblPr>
      <w:tblGrid>
        <w:gridCol w:w="2280"/>
        <w:gridCol w:w="1660"/>
        <w:gridCol w:w="1720"/>
        <w:gridCol w:w="1420"/>
        <w:gridCol w:w="1780"/>
      </w:tblGrid>
      <w:tr w:rsidR="006D0AA3" w:rsidRPr="004D2BD4" w:rsidTr="009F1069">
        <w:trPr>
          <w:trHeight w:val="900"/>
        </w:trPr>
        <w:tc>
          <w:tcPr>
            <w:tcW w:w="22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D0AA3" w:rsidRPr="004D2BD4" w:rsidRDefault="006D0AA3" w:rsidP="00EE1A9C">
            <w:pPr>
              <w:widowControl/>
              <w:rPr>
                <w:rFonts w:ascii="Calibri" w:hAnsi="Calibri"/>
                <w:b/>
                <w:bCs/>
                <w:color w:val="000000"/>
                <w:szCs w:val="22"/>
                <w:lang w:val="en-US"/>
              </w:rPr>
            </w:pPr>
            <w:r w:rsidRPr="004D2BD4">
              <w:rPr>
                <w:rFonts w:ascii="Calibri" w:hAnsi="Calibri"/>
                <w:b/>
                <w:bCs/>
                <w:color w:val="000000"/>
                <w:szCs w:val="22"/>
                <w:lang w:val="en-US"/>
              </w:rPr>
              <w:t> </w:t>
            </w:r>
          </w:p>
        </w:tc>
        <w:tc>
          <w:tcPr>
            <w:tcW w:w="166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6D0AA3" w:rsidRPr="004D2BD4" w:rsidRDefault="006D0AA3" w:rsidP="00EE1A9C">
            <w:pPr>
              <w:widowControl/>
              <w:rPr>
                <w:rFonts w:ascii="Calibri" w:hAnsi="Calibri"/>
                <w:b/>
                <w:bCs/>
                <w:szCs w:val="22"/>
                <w:lang w:val="en-US"/>
              </w:rPr>
            </w:pPr>
            <w:r w:rsidRPr="004D2BD4">
              <w:rPr>
                <w:rFonts w:ascii="Calibri" w:hAnsi="Calibri"/>
                <w:b/>
                <w:bCs/>
                <w:szCs w:val="22"/>
                <w:lang w:val="en-US"/>
              </w:rPr>
              <w:t>Balance after Q1</w:t>
            </w:r>
          </w:p>
        </w:tc>
        <w:tc>
          <w:tcPr>
            <w:tcW w:w="172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6D0AA3" w:rsidRPr="004D2BD4" w:rsidRDefault="006D0AA3" w:rsidP="00EE1A9C">
            <w:pPr>
              <w:widowControl/>
              <w:rPr>
                <w:rFonts w:ascii="Calibri" w:hAnsi="Calibri"/>
                <w:b/>
                <w:bCs/>
                <w:color w:val="000000"/>
                <w:szCs w:val="22"/>
                <w:lang w:val="en-US"/>
              </w:rPr>
            </w:pPr>
            <w:r w:rsidRPr="004D2BD4">
              <w:rPr>
                <w:rFonts w:ascii="Calibri" w:hAnsi="Calibri"/>
                <w:b/>
                <w:bCs/>
                <w:color w:val="000000"/>
                <w:szCs w:val="22"/>
                <w:lang w:val="en-US"/>
              </w:rPr>
              <w:t>August 2010 allocation</w:t>
            </w:r>
          </w:p>
        </w:tc>
        <w:tc>
          <w:tcPr>
            <w:tcW w:w="142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6D0AA3" w:rsidRPr="004D2BD4" w:rsidRDefault="006D0AA3" w:rsidP="00EE1A9C">
            <w:pPr>
              <w:widowControl/>
              <w:rPr>
                <w:rFonts w:ascii="Calibri" w:hAnsi="Calibri"/>
                <w:b/>
                <w:bCs/>
                <w:color w:val="000000"/>
                <w:szCs w:val="22"/>
                <w:lang w:val="en-US"/>
              </w:rPr>
            </w:pPr>
            <w:r w:rsidRPr="004D2BD4">
              <w:rPr>
                <w:rFonts w:ascii="Calibri" w:hAnsi="Calibri"/>
                <w:b/>
                <w:bCs/>
                <w:color w:val="000000"/>
                <w:szCs w:val="22"/>
                <w:lang w:val="en-US"/>
              </w:rPr>
              <w:t>Contingency August 2010</w:t>
            </w:r>
          </w:p>
        </w:tc>
        <w:tc>
          <w:tcPr>
            <w:tcW w:w="178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6D0AA3" w:rsidRPr="004D2BD4" w:rsidRDefault="006D0AA3" w:rsidP="00EE1A9C">
            <w:pPr>
              <w:widowControl/>
              <w:rPr>
                <w:rFonts w:ascii="Calibri" w:hAnsi="Calibri"/>
                <w:b/>
                <w:bCs/>
                <w:color w:val="000000"/>
                <w:szCs w:val="22"/>
                <w:lang w:val="en-US"/>
              </w:rPr>
            </w:pPr>
            <w:r w:rsidRPr="004D2BD4">
              <w:rPr>
                <w:rFonts w:ascii="Calibri" w:hAnsi="Calibri"/>
                <w:b/>
                <w:bCs/>
                <w:color w:val="000000"/>
                <w:szCs w:val="22"/>
                <w:lang w:val="en-US"/>
              </w:rPr>
              <w:t>Available DFID funds for Q2-Q4</w:t>
            </w:r>
          </w:p>
        </w:tc>
      </w:tr>
      <w:tr w:rsidR="006D0AA3" w:rsidRPr="004D2BD4" w:rsidTr="00EE1A9C">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6D0AA3" w:rsidRPr="004D2BD4" w:rsidRDefault="006D0AA3" w:rsidP="00EE1A9C">
            <w:pPr>
              <w:widowControl/>
              <w:rPr>
                <w:rFonts w:ascii="Calibri" w:hAnsi="Calibri"/>
                <w:color w:val="000000"/>
                <w:szCs w:val="22"/>
                <w:lang w:val="en-US"/>
              </w:rPr>
            </w:pPr>
            <w:r w:rsidRPr="004D2BD4">
              <w:rPr>
                <w:rFonts w:ascii="Calibri" w:hAnsi="Calibri"/>
                <w:color w:val="000000"/>
                <w:szCs w:val="22"/>
                <w:lang w:val="en-US"/>
              </w:rPr>
              <w:t>Management</w:t>
            </w:r>
          </w:p>
        </w:tc>
        <w:tc>
          <w:tcPr>
            <w:tcW w:w="166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szCs w:val="22"/>
                <w:lang w:val="en-US"/>
              </w:rPr>
            </w:pPr>
            <w:r w:rsidRPr="004D2BD4">
              <w:rPr>
                <w:rFonts w:ascii="Calibri" w:hAnsi="Calibri"/>
                <w:szCs w:val="22"/>
                <w:lang w:val="en-US"/>
              </w:rPr>
              <w:t>129,568</w:t>
            </w:r>
          </w:p>
        </w:tc>
        <w:tc>
          <w:tcPr>
            <w:tcW w:w="172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color w:val="000000"/>
                <w:szCs w:val="22"/>
                <w:lang w:val="en-US"/>
              </w:rPr>
            </w:pPr>
            <w:r w:rsidRPr="004D2BD4">
              <w:rPr>
                <w:rFonts w:ascii="Calibri" w:hAnsi="Calibri"/>
                <w:color w:val="000000"/>
                <w:szCs w:val="22"/>
              </w:rPr>
              <w:t>310,189</w:t>
            </w:r>
          </w:p>
        </w:tc>
        <w:tc>
          <w:tcPr>
            <w:tcW w:w="142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rPr>
                <w:rFonts w:ascii="Calibri" w:hAnsi="Calibri"/>
                <w:color w:val="000000"/>
                <w:szCs w:val="22"/>
                <w:lang w:val="en-US"/>
              </w:rPr>
            </w:pPr>
            <w:r w:rsidRPr="004D2BD4">
              <w:rPr>
                <w:rFonts w:ascii="Calibri" w:hAnsi="Calibri"/>
                <w:color w:val="000000"/>
                <w:szCs w:val="22"/>
                <w:lang w:val="en-US"/>
              </w:rPr>
              <w:t> </w:t>
            </w:r>
          </w:p>
        </w:tc>
        <w:tc>
          <w:tcPr>
            <w:tcW w:w="178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color w:val="000000"/>
                <w:szCs w:val="22"/>
                <w:lang w:val="en-US"/>
              </w:rPr>
            </w:pPr>
            <w:r w:rsidRPr="004D2BD4">
              <w:rPr>
                <w:rFonts w:ascii="Calibri" w:hAnsi="Calibri"/>
                <w:color w:val="000000"/>
                <w:szCs w:val="22"/>
                <w:lang w:val="en-US"/>
              </w:rPr>
              <w:t>439,757</w:t>
            </w:r>
          </w:p>
        </w:tc>
      </w:tr>
      <w:tr w:rsidR="006D0AA3" w:rsidRPr="004D2BD4" w:rsidTr="00EE1A9C">
        <w:trPr>
          <w:trHeight w:val="900"/>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6D0AA3" w:rsidRPr="004D2BD4" w:rsidRDefault="006D0AA3" w:rsidP="00EE1A9C">
            <w:pPr>
              <w:widowControl/>
              <w:rPr>
                <w:rFonts w:ascii="Calibri" w:hAnsi="Calibri"/>
                <w:color w:val="000000"/>
                <w:szCs w:val="22"/>
                <w:lang w:val="en-US"/>
              </w:rPr>
            </w:pPr>
            <w:r w:rsidRPr="004D2BD4">
              <w:rPr>
                <w:rFonts w:ascii="Calibri" w:hAnsi="Calibri"/>
                <w:color w:val="000000"/>
                <w:szCs w:val="22"/>
                <w:lang w:val="en-US"/>
              </w:rPr>
              <w:t xml:space="preserve">Parliament </w:t>
            </w:r>
            <w:r w:rsidRPr="004D2BD4">
              <w:rPr>
                <w:rFonts w:ascii="Calibri" w:hAnsi="Calibri"/>
                <w:i/>
                <w:iCs/>
                <w:color w:val="000000"/>
                <w:szCs w:val="22"/>
                <w:lang w:val="en-US"/>
              </w:rPr>
              <w:t>(including management for opening balance)</w:t>
            </w:r>
          </w:p>
        </w:tc>
        <w:tc>
          <w:tcPr>
            <w:tcW w:w="166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szCs w:val="22"/>
                <w:lang w:val="en-US"/>
              </w:rPr>
            </w:pPr>
            <w:r w:rsidRPr="004D2BD4">
              <w:rPr>
                <w:rFonts w:ascii="Calibri" w:hAnsi="Calibri"/>
                <w:szCs w:val="22"/>
                <w:lang w:val="en-US"/>
              </w:rPr>
              <w:t>505,362</w:t>
            </w:r>
          </w:p>
        </w:tc>
        <w:tc>
          <w:tcPr>
            <w:tcW w:w="172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color w:val="000000"/>
                <w:szCs w:val="22"/>
                <w:lang w:val="en-US"/>
              </w:rPr>
            </w:pPr>
            <w:r w:rsidRPr="004D2BD4">
              <w:rPr>
                <w:rFonts w:ascii="Calibri" w:hAnsi="Calibri"/>
                <w:color w:val="000000"/>
                <w:szCs w:val="22"/>
                <w:lang w:val="en-US"/>
              </w:rPr>
              <w:t>180,000</w:t>
            </w:r>
          </w:p>
        </w:tc>
        <w:tc>
          <w:tcPr>
            <w:tcW w:w="142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color w:val="000000"/>
                <w:szCs w:val="22"/>
                <w:lang w:val="en-US"/>
              </w:rPr>
            </w:pPr>
            <w:r w:rsidRPr="004D2BD4">
              <w:rPr>
                <w:rFonts w:ascii="Calibri" w:hAnsi="Calibri"/>
                <w:color w:val="000000"/>
                <w:szCs w:val="22"/>
                <w:lang w:val="en-US"/>
              </w:rPr>
              <w:t>70,000</w:t>
            </w:r>
          </w:p>
        </w:tc>
        <w:tc>
          <w:tcPr>
            <w:tcW w:w="178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color w:val="000000"/>
                <w:szCs w:val="22"/>
                <w:lang w:val="en-US"/>
              </w:rPr>
            </w:pPr>
            <w:r w:rsidRPr="004D2BD4">
              <w:rPr>
                <w:rFonts w:ascii="Calibri" w:hAnsi="Calibri"/>
                <w:color w:val="000000"/>
                <w:szCs w:val="22"/>
                <w:lang w:val="en-US"/>
              </w:rPr>
              <w:t>755,362</w:t>
            </w:r>
          </w:p>
        </w:tc>
      </w:tr>
      <w:tr w:rsidR="006D0AA3" w:rsidRPr="004D2BD4" w:rsidTr="00EE1A9C">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6D0AA3" w:rsidRPr="004D2BD4" w:rsidRDefault="006D0AA3" w:rsidP="00EE1A9C">
            <w:pPr>
              <w:widowControl/>
              <w:rPr>
                <w:rFonts w:ascii="Calibri" w:hAnsi="Calibri"/>
                <w:color w:val="000000"/>
                <w:szCs w:val="22"/>
                <w:lang w:val="en-US"/>
              </w:rPr>
            </w:pPr>
            <w:r w:rsidRPr="004D2BD4">
              <w:rPr>
                <w:rFonts w:ascii="Calibri" w:hAnsi="Calibri"/>
                <w:color w:val="000000"/>
                <w:szCs w:val="22"/>
                <w:lang w:val="en-US"/>
              </w:rPr>
              <w:t>NURC</w:t>
            </w:r>
          </w:p>
        </w:tc>
        <w:tc>
          <w:tcPr>
            <w:tcW w:w="166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szCs w:val="22"/>
                <w:lang w:val="en-US"/>
              </w:rPr>
            </w:pPr>
            <w:r w:rsidRPr="004D2BD4">
              <w:rPr>
                <w:rFonts w:ascii="Calibri" w:hAnsi="Calibri"/>
                <w:szCs w:val="22"/>
                <w:lang w:val="en-US"/>
              </w:rPr>
              <w:t>262,482</w:t>
            </w:r>
          </w:p>
        </w:tc>
        <w:tc>
          <w:tcPr>
            <w:tcW w:w="172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color w:val="000000"/>
                <w:szCs w:val="22"/>
                <w:lang w:val="en-US"/>
              </w:rPr>
            </w:pPr>
            <w:r w:rsidRPr="004D2BD4">
              <w:rPr>
                <w:rFonts w:ascii="Calibri" w:hAnsi="Calibri"/>
                <w:color w:val="000000"/>
                <w:szCs w:val="22"/>
              </w:rPr>
              <w:t>140,000</w:t>
            </w:r>
          </w:p>
        </w:tc>
        <w:tc>
          <w:tcPr>
            <w:tcW w:w="142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color w:val="000000"/>
                <w:szCs w:val="22"/>
                <w:lang w:val="en-US"/>
              </w:rPr>
            </w:pPr>
            <w:r w:rsidRPr="004D2BD4">
              <w:rPr>
                <w:rFonts w:ascii="Calibri" w:hAnsi="Calibri"/>
                <w:color w:val="000000"/>
                <w:szCs w:val="22"/>
              </w:rPr>
              <w:t>230,690</w:t>
            </w:r>
          </w:p>
        </w:tc>
        <w:tc>
          <w:tcPr>
            <w:tcW w:w="178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color w:val="000000"/>
                <w:szCs w:val="22"/>
                <w:lang w:val="en-US"/>
              </w:rPr>
            </w:pPr>
            <w:r w:rsidRPr="004D2BD4">
              <w:rPr>
                <w:rFonts w:ascii="Calibri" w:hAnsi="Calibri"/>
                <w:color w:val="000000"/>
                <w:szCs w:val="22"/>
                <w:lang w:val="en-US"/>
              </w:rPr>
              <w:t>633,172</w:t>
            </w:r>
          </w:p>
        </w:tc>
      </w:tr>
      <w:tr w:rsidR="006D0AA3" w:rsidRPr="004D2BD4" w:rsidTr="00EE1A9C">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6D0AA3" w:rsidRPr="004D2BD4" w:rsidRDefault="006D0AA3" w:rsidP="00EE1A9C">
            <w:pPr>
              <w:widowControl/>
              <w:rPr>
                <w:rFonts w:ascii="Calibri" w:hAnsi="Calibri"/>
                <w:color w:val="000000"/>
                <w:szCs w:val="22"/>
                <w:lang w:val="en-US"/>
              </w:rPr>
            </w:pPr>
            <w:r w:rsidRPr="004D2BD4">
              <w:rPr>
                <w:rFonts w:ascii="Calibri" w:hAnsi="Calibri"/>
                <w:color w:val="000000"/>
                <w:szCs w:val="22"/>
                <w:lang w:val="en-US"/>
              </w:rPr>
              <w:t>OO</w:t>
            </w:r>
          </w:p>
        </w:tc>
        <w:tc>
          <w:tcPr>
            <w:tcW w:w="166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szCs w:val="22"/>
                <w:lang w:val="en-US"/>
              </w:rPr>
            </w:pPr>
            <w:r w:rsidRPr="004D2BD4">
              <w:rPr>
                <w:rFonts w:ascii="Calibri" w:hAnsi="Calibri"/>
                <w:szCs w:val="22"/>
                <w:lang w:val="en-US"/>
              </w:rPr>
              <w:t>113,571</w:t>
            </w:r>
          </w:p>
        </w:tc>
        <w:tc>
          <w:tcPr>
            <w:tcW w:w="172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color w:val="000000"/>
                <w:szCs w:val="22"/>
                <w:lang w:val="en-US"/>
              </w:rPr>
            </w:pPr>
            <w:r w:rsidRPr="004D2BD4">
              <w:rPr>
                <w:rFonts w:ascii="Calibri" w:hAnsi="Calibri"/>
                <w:color w:val="000000"/>
                <w:szCs w:val="22"/>
                <w:lang w:val="en-US"/>
              </w:rPr>
              <w:t>198,000</w:t>
            </w:r>
          </w:p>
        </w:tc>
        <w:tc>
          <w:tcPr>
            <w:tcW w:w="142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color w:val="000000"/>
                <w:szCs w:val="22"/>
                <w:lang w:val="en-US"/>
              </w:rPr>
            </w:pPr>
            <w:r w:rsidRPr="004D2BD4">
              <w:rPr>
                <w:rFonts w:ascii="Calibri" w:hAnsi="Calibri"/>
                <w:color w:val="000000"/>
                <w:szCs w:val="22"/>
                <w:lang w:val="en-US"/>
              </w:rPr>
              <w:t>2,000</w:t>
            </w:r>
          </w:p>
        </w:tc>
        <w:tc>
          <w:tcPr>
            <w:tcW w:w="178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color w:val="000000"/>
                <w:szCs w:val="22"/>
                <w:lang w:val="en-US"/>
              </w:rPr>
            </w:pPr>
            <w:r w:rsidRPr="004D2BD4">
              <w:rPr>
                <w:rFonts w:ascii="Calibri" w:hAnsi="Calibri"/>
                <w:color w:val="000000"/>
                <w:szCs w:val="22"/>
                <w:lang w:val="en-US"/>
              </w:rPr>
              <w:t>313,571</w:t>
            </w:r>
          </w:p>
        </w:tc>
      </w:tr>
      <w:tr w:rsidR="006D0AA3" w:rsidRPr="004D2BD4" w:rsidTr="00EE1A9C">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6D0AA3" w:rsidRPr="004D2BD4" w:rsidRDefault="006D0AA3" w:rsidP="00EE1A9C">
            <w:pPr>
              <w:widowControl/>
              <w:rPr>
                <w:rFonts w:ascii="Calibri" w:hAnsi="Calibri"/>
                <w:color w:val="000000"/>
                <w:szCs w:val="22"/>
                <w:lang w:val="en-US"/>
              </w:rPr>
            </w:pPr>
            <w:r w:rsidRPr="004D2BD4">
              <w:rPr>
                <w:rFonts w:ascii="Calibri" w:hAnsi="Calibri"/>
                <w:color w:val="000000"/>
                <w:szCs w:val="22"/>
                <w:lang w:val="en-US"/>
              </w:rPr>
              <w:t>MHC</w:t>
            </w:r>
          </w:p>
        </w:tc>
        <w:tc>
          <w:tcPr>
            <w:tcW w:w="166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szCs w:val="22"/>
                <w:lang w:val="en-US"/>
              </w:rPr>
            </w:pPr>
            <w:r w:rsidRPr="004D2BD4">
              <w:rPr>
                <w:rFonts w:ascii="Calibri" w:hAnsi="Calibri"/>
                <w:szCs w:val="22"/>
                <w:lang w:val="en-US"/>
              </w:rPr>
              <w:t>266,623</w:t>
            </w:r>
          </w:p>
        </w:tc>
        <w:tc>
          <w:tcPr>
            <w:tcW w:w="172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rPr>
                <w:rFonts w:ascii="Calibri" w:hAnsi="Calibri"/>
                <w:color w:val="000000"/>
                <w:szCs w:val="22"/>
                <w:lang w:val="en-US"/>
              </w:rPr>
            </w:pPr>
            <w:r w:rsidRPr="004D2BD4">
              <w:rPr>
                <w:rFonts w:ascii="Calibri" w:hAnsi="Calibri"/>
                <w:color w:val="000000"/>
                <w:szCs w:val="22"/>
                <w:lang w:val="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color w:val="000000"/>
                <w:szCs w:val="22"/>
                <w:lang w:val="en-US"/>
              </w:rPr>
            </w:pPr>
            <w:r w:rsidRPr="004D2BD4">
              <w:rPr>
                <w:rFonts w:ascii="Calibri" w:hAnsi="Calibri"/>
                <w:color w:val="000000"/>
                <w:szCs w:val="22"/>
              </w:rPr>
              <w:t>16,000</w:t>
            </w:r>
          </w:p>
        </w:tc>
        <w:tc>
          <w:tcPr>
            <w:tcW w:w="178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color w:val="000000"/>
                <w:szCs w:val="22"/>
                <w:lang w:val="en-US"/>
              </w:rPr>
            </w:pPr>
            <w:r w:rsidRPr="004D2BD4">
              <w:rPr>
                <w:rFonts w:ascii="Calibri" w:hAnsi="Calibri"/>
                <w:color w:val="000000"/>
                <w:szCs w:val="22"/>
                <w:lang w:val="en-US"/>
              </w:rPr>
              <w:t>282,623</w:t>
            </w:r>
          </w:p>
        </w:tc>
      </w:tr>
      <w:tr w:rsidR="006D0AA3" w:rsidRPr="004D2BD4" w:rsidTr="00EE1A9C">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6D0AA3" w:rsidRPr="004D2BD4" w:rsidRDefault="006D0AA3" w:rsidP="00EE1A9C">
            <w:pPr>
              <w:widowControl/>
              <w:rPr>
                <w:rFonts w:ascii="Calibri" w:hAnsi="Calibri"/>
                <w:color w:val="000000"/>
                <w:szCs w:val="22"/>
                <w:lang w:val="en-US"/>
              </w:rPr>
            </w:pPr>
            <w:r w:rsidRPr="004D2BD4">
              <w:rPr>
                <w:rFonts w:ascii="Calibri" w:hAnsi="Calibri"/>
                <w:color w:val="000000"/>
                <w:szCs w:val="22"/>
                <w:lang w:val="en-US"/>
              </w:rPr>
              <w:t>NWC</w:t>
            </w:r>
          </w:p>
        </w:tc>
        <w:tc>
          <w:tcPr>
            <w:tcW w:w="166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szCs w:val="22"/>
                <w:lang w:val="en-US"/>
              </w:rPr>
            </w:pPr>
            <w:r w:rsidRPr="004D2BD4">
              <w:rPr>
                <w:rFonts w:ascii="Calibri" w:hAnsi="Calibri"/>
                <w:szCs w:val="22"/>
                <w:lang w:val="en-US"/>
              </w:rPr>
              <w:t>10,919</w:t>
            </w:r>
          </w:p>
        </w:tc>
        <w:tc>
          <w:tcPr>
            <w:tcW w:w="172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rPr>
                <w:rFonts w:ascii="Calibri" w:hAnsi="Calibri"/>
                <w:color w:val="000000"/>
                <w:szCs w:val="22"/>
                <w:lang w:val="en-US"/>
              </w:rPr>
            </w:pPr>
            <w:r w:rsidRPr="004D2BD4">
              <w:rPr>
                <w:rFonts w:ascii="Calibri" w:hAnsi="Calibri"/>
                <w:color w:val="000000"/>
                <w:szCs w:val="22"/>
                <w:lang w:val="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color w:val="000000"/>
                <w:szCs w:val="22"/>
                <w:lang w:val="en-US"/>
              </w:rPr>
            </w:pPr>
            <w:r w:rsidRPr="004D2BD4">
              <w:rPr>
                <w:rFonts w:ascii="Calibri" w:hAnsi="Calibri"/>
                <w:color w:val="000000"/>
                <w:szCs w:val="22"/>
                <w:lang w:val="en-US"/>
              </w:rPr>
              <w:t>33,500</w:t>
            </w:r>
          </w:p>
        </w:tc>
        <w:tc>
          <w:tcPr>
            <w:tcW w:w="178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color w:val="000000"/>
                <w:szCs w:val="22"/>
                <w:lang w:val="en-US"/>
              </w:rPr>
            </w:pPr>
            <w:r w:rsidRPr="004D2BD4">
              <w:rPr>
                <w:rFonts w:ascii="Calibri" w:hAnsi="Calibri"/>
                <w:color w:val="000000"/>
                <w:szCs w:val="22"/>
                <w:lang w:val="en-US"/>
              </w:rPr>
              <w:t>44,419</w:t>
            </w:r>
          </w:p>
        </w:tc>
      </w:tr>
      <w:tr w:rsidR="006D0AA3" w:rsidRPr="004D2BD4" w:rsidTr="00EE1A9C">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6D0AA3" w:rsidRPr="004D2BD4" w:rsidRDefault="006D0AA3" w:rsidP="00EE1A9C">
            <w:pPr>
              <w:widowControl/>
              <w:rPr>
                <w:rFonts w:ascii="Calibri" w:hAnsi="Calibri"/>
                <w:color w:val="000000"/>
                <w:szCs w:val="22"/>
                <w:lang w:val="en-US"/>
              </w:rPr>
            </w:pPr>
            <w:r w:rsidRPr="004D2BD4">
              <w:rPr>
                <w:rFonts w:ascii="Calibri" w:hAnsi="Calibri"/>
                <w:color w:val="000000"/>
                <w:szCs w:val="22"/>
                <w:lang w:val="en-US"/>
              </w:rPr>
              <w:t>NHRC</w:t>
            </w:r>
          </w:p>
        </w:tc>
        <w:tc>
          <w:tcPr>
            <w:tcW w:w="166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szCs w:val="22"/>
                <w:lang w:val="en-US"/>
              </w:rPr>
            </w:pPr>
            <w:r w:rsidRPr="004D2BD4">
              <w:rPr>
                <w:rFonts w:ascii="Calibri" w:hAnsi="Calibri"/>
                <w:szCs w:val="22"/>
                <w:lang w:val="en-US"/>
              </w:rPr>
              <w:t>75,404</w:t>
            </w:r>
          </w:p>
        </w:tc>
        <w:tc>
          <w:tcPr>
            <w:tcW w:w="172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rPr>
                <w:rFonts w:ascii="Calibri" w:hAnsi="Calibri"/>
                <w:color w:val="000000"/>
                <w:szCs w:val="22"/>
                <w:lang w:val="en-US"/>
              </w:rPr>
            </w:pPr>
            <w:r w:rsidRPr="004D2BD4">
              <w:rPr>
                <w:rFonts w:ascii="Calibri" w:hAnsi="Calibri"/>
                <w:color w:val="000000"/>
                <w:szCs w:val="22"/>
                <w:lang w:val="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color w:val="000000"/>
                <w:szCs w:val="22"/>
                <w:lang w:val="en-US"/>
              </w:rPr>
            </w:pPr>
            <w:r w:rsidRPr="004D2BD4">
              <w:rPr>
                <w:rFonts w:ascii="Calibri" w:hAnsi="Calibri"/>
                <w:color w:val="000000"/>
                <w:szCs w:val="22"/>
              </w:rPr>
              <w:t>24,000</w:t>
            </w:r>
          </w:p>
        </w:tc>
        <w:tc>
          <w:tcPr>
            <w:tcW w:w="1780" w:type="dxa"/>
            <w:tcBorders>
              <w:top w:val="nil"/>
              <w:left w:val="nil"/>
              <w:bottom w:val="single" w:sz="4" w:space="0" w:color="auto"/>
              <w:right w:val="single" w:sz="4" w:space="0" w:color="auto"/>
            </w:tcBorders>
            <w:shd w:val="clear" w:color="auto" w:fill="auto"/>
            <w:noWrap/>
            <w:vAlign w:val="bottom"/>
            <w:hideMark/>
          </w:tcPr>
          <w:p w:rsidR="006D0AA3" w:rsidRPr="004D2BD4" w:rsidRDefault="006D0AA3" w:rsidP="00EE1A9C">
            <w:pPr>
              <w:widowControl/>
              <w:jc w:val="right"/>
              <w:rPr>
                <w:rFonts w:ascii="Calibri" w:hAnsi="Calibri"/>
                <w:color w:val="000000"/>
                <w:szCs w:val="22"/>
                <w:lang w:val="en-US"/>
              </w:rPr>
            </w:pPr>
            <w:r w:rsidRPr="004D2BD4">
              <w:rPr>
                <w:rFonts w:ascii="Calibri" w:hAnsi="Calibri"/>
                <w:color w:val="000000"/>
                <w:szCs w:val="22"/>
                <w:lang w:val="en-US"/>
              </w:rPr>
              <w:t>99,404</w:t>
            </w:r>
          </w:p>
        </w:tc>
      </w:tr>
      <w:tr w:rsidR="006D0AA3" w:rsidRPr="004D2BD4" w:rsidTr="009F1069">
        <w:trPr>
          <w:trHeight w:val="300"/>
        </w:trPr>
        <w:tc>
          <w:tcPr>
            <w:tcW w:w="228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D0AA3" w:rsidRPr="004D2BD4" w:rsidRDefault="006D0AA3" w:rsidP="00EE1A9C">
            <w:pPr>
              <w:widowControl/>
              <w:rPr>
                <w:rFonts w:ascii="Calibri" w:hAnsi="Calibri"/>
                <w:b/>
                <w:bCs/>
                <w:color w:val="000000"/>
                <w:szCs w:val="22"/>
                <w:lang w:val="en-US"/>
              </w:rPr>
            </w:pPr>
            <w:r w:rsidRPr="004D2BD4">
              <w:rPr>
                <w:rFonts w:ascii="Calibri" w:hAnsi="Calibri"/>
                <w:b/>
                <w:bCs/>
                <w:color w:val="000000"/>
                <w:szCs w:val="22"/>
                <w:lang w:val="en-US"/>
              </w:rPr>
              <w:t>TOTAL</w:t>
            </w:r>
          </w:p>
        </w:tc>
        <w:tc>
          <w:tcPr>
            <w:tcW w:w="1660" w:type="dxa"/>
            <w:tcBorders>
              <w:top w:val="nil"/>
              <w:left w:val="nil"/>
              <w:bottom w:val="single" w:sz="4" w:space="0" w:color="auto"/>
              <w:right w:val="single" w:sz="4" w:space="0" w:color="auto"/>
            </w:tcBorders>
            <w:shd w:val="clear" w:color="auto" w:fill="DBE5F1" w:themeFill="accent1" w:themeFillTint="33"/>
            <w:noWrap/>
            <w:vAlign w:val="bottom"/>
            <w:hideMark/>
          </w:tcPr>
          <w:p w:rsidR="006D0AA3" w:rsidRPr="004D2BD4" w:rsidRDefault="006D0AA3" w:rsidP="00EE1A9C">
            <w:pPr>
              <w:widowControl/>
              <w:jc w:val="right"/>
              <w:rPr>
                <w:rFonts w:ascii="Calibri" w:hAnsi="Calibri"/>
                <w:b/>
                <w:bCs/>
                <w:szCs w:val="22"/>
                <w:lang w:val="en-US"/>
              </w:rPr>
            </w:pPr>
            <w:r w:rsidRPr="004D2BD4">
              <w:rPr>
                <w:rFonts w:ascii="Calibri" w:hAnsi="Calibri"/>
                <w:b/>
                <w:bCs/>
                <w:szCs w:val="22"/>
                <w:lang w:val="en-US"/>
              </w:rPr>
              <w:t>1,363,929</w:t>
            </w:r>
          </w:p>
        </w:tc>
        <w:tc>
          <w:tcPr>
            <w:tcW w:w="1720" w:type="dxa"/>
            <w:tcBorders>
              <w:top w:val="nil"/>
              <w:left w:val="nil"/>
              <w:bottom w:val="single" w:sz="4" w:space="0" w:color="auto"/>
              <w:right w:val="single" w:sz="4" w:space="0" w:color="auto"/>
            </w:tcBorders>
            <w:shd w:val="clear" w:color="auto" w:fill="DBE5F1" w:themeFill="accent1" w:themeFillTint="33"/>
            <w:noWrap/>
            <w:vAlign w:val="bottom"/>
            <w:hideMark/>
          </w:tcPr>
          <w:p w:rsidR="006D0AA3" w:rsidRPr="004D2BD4" w:rsidRDefault="006D0AA3" w:rsidP="00EE1A9C">
            <w:pPr>
              <w:widowControl/>
              <w:jc w:val="right"/>
              <w:rPr>
                <w:rFonts w:ascii="Calibri" w:hAnsi="Calibri"/>
                <w:b/>
                <w:bCs/>
                <w:color w:val="000000"/>
                <w:szCs w:val="22"/>
                <w:lang w:val="en-US"/>
              </w:rPr>
            </w:pPr>
            <w:r w:rsidRPr="004D2BD4">
              <w:rPr>
                <w:rFonts w:ascii="Calibri" w:hAnsi="Calibri"/>
                <w:b/>
                <w:bCs/>
                <w:color w:val="000000"/>
                <w:szCs w:val="22"/>
                <w:lang w:val="en-US"/>
              </w:rPr>
              <w:t>828,189</w:t>
            </w:r>
          </w:p>
        </w:tc>
        <w:tc>
          <w:tcPr>
            <w:tcW w:w="1420" w:type="dxa"/>
            <w:tcBorders>
              <w:top w:val="nil"/>
              <w:left w:val="nil"/>
              <w:bottom w:val="single" w:sz="4" w:space="0" w:color="auto"/>
              <w:right w:val="single" w:sz="4" w:space="0" w:color="auto"/>
            </w:tcBorders>
            <w:shd w:val="clear" w:color="auto" w:fill="DBE5F1" w:themeFill="accent1" w:themeFillTint="33"/>
            <w:noWrap/>
            <w:vAlign w:val="bottom"/>
            <w:hideMark/>
          </w:tcPr>
          <w:p w:rsidR="006D0AA3" w:rsidRPr="004D2BD4" w:rsidRDefault="006D0AA3" w:rsidP="00EE1A9C">
            <w:pPr>
              <w:widowControl/>
              <w:jc w:val="right"/>
              <w:rPr>
                <w:rFonts w:ascii="Calibri" w:hAnsi="Calibri"/>
                <w:b/>
                <w:bCs/>
                <w:color w:val="000000"/>
                <w:szCs w:val="22"/>
                <w:lang w:val="en-US"/>
              </w:rPr>
            </w:pPr>
            <w:r w:rsidRPr="004D2BD4">
              <w:rPr>
                <w:rFonts w:ascii="Calibri" w:hAnsi="Calibri"/>
                <w:b/>
                <w:bCs/>
                <w:color w:val="000000"/>
                <w:szCs w:val="22"/>
                <w:lang w:val="en-US"/>
              </w:rPr>
              <w:t>376,190</w:t>
            </w:r>
          </w:p>
        </w:tc>
        <w:tc>
          <w:tcPr>
            <w:tcW w:w="1780" w:type="dxa"/>
            <w:tcBorders>
              <w:top w:val="nil"/>
              <w:left w:val="nil"/>
              <w:bottom w:val="single" w:sz="4" w:space="0" w:color="auto"/>
              <w:right w:val="single" w:sz="4" w:space="0" w:color="auto"/>
            </w:tcBorders>
            <w:shd w:val="clear" w:color="auto" w:fill="DBE5F1" w:themeFill="accent1" w:themeFillTint="33"/>
            <w:noWrap/>
            <w:vAlign w:val="bottom"/>
            <w:hideMark/>
          </w:tcPr>
          <w:p w:rsidR="006D0AA3" w:rsidRPr="004D2BD4" w:rsidRDefault="006D0AA3" w:rsidP="00EE1A9C">
            <w:pPr>
              <w:widowControl/>
              <w:jc w:val="right"/>
              <w:rPr>
                <w:rFonts w:ascii="Calibri" w:hAnsi="Calibri"/>
                <w:b/>
                <w:bCs/>
                <w:color w:val="000000"/>
                <w:szCs w:val="22"/>
                <w:lang w:val="en-US"/>
              </w:rPr>
            </w:pPr>
            <w:r w:rsidRPr="004D2BD4">
              <w:rPr>
                <w:rFonts w:ascii="Calibri" w:hAnsi="Calibri"/>
                <w:b/>
                <w:bCs/>
                <w:color w:val="000000"/>
                <w:szCs w:val="22"/>
                <w:lang w:val="en-US"/>
              </w:rPr>
              <w:t>2,568,308</w:t>
            </w:r>
          </w:p>
        </w:tc>
      </w:tr>
    </w:tbl>
    <w:p w:rsidR="006D0AA3" w:rsidRDefault="006D0AA3" w:rsidP="003E37D8"/>
    <w:p w:rsidR="00D746C2" w:rsidRPr="003E6AF6" w:rsidRDefault="00D746C2" w:rsidP="00D746C2">
      <w:pPr>
        <w:pStyle w:val="Heading2"/>
        <w:jc w:val="both"/>
      </w:pPr>
      <w:bookmarkStart w:id="232" w:name="_Toc283302191"/>
      <w:r w:rsidRPr="003E6AF6">
        <w:t>Contingency Fund</w:t>
      </w:r>
      <w:bookmarkEnd w:id="232"/>
      <w:r w:rsidRPr="003E6AF6">
        <w:t xml:space="preserve"> </w:t>
      </w:r>
    </w:p>
    <w:p w:rsidR="00D746C2" w:rsidRDefault="00D746C2" w:rsidP="00D746C2">
      <w:pPr>
        <w:jc w:val="both"/>
        <w:rPr>
          <w:rFonts w:asciiTheme="minorHAnsi" w:hAnsiTheme="minorHAnsi"/>
          <w:sz w:val="24"/>
          <w:szCs w:val="24"/>
        </w:rPr>
      </w:pPr>
      <w:r>
        <w:rPr>
          <w:rFonts w:asciiTheme="minorHAnsi" w:hAnsiTheme="minorHAnsi"/>
          <w:sz w:val="24"/>
          <w:szCs w:val="24"/>
        </w:rPr>
        <w:t xml:space="preserve">The contingency fund was requested through the March 2010 report that included the plan for the next DFID disbursement (see table 17 below). The contingency fund was requested to support some key data collection needs for the governance sector as a whole and some for baseline and data collection for the individual institutions. </w:t>
      </w:r>
    </w:p>
    <w:p w:rsidR="00D746C2" w:rsidRDefault="00D746C2" w:rsidP="00D746C2">
      <w:pPr>
        <w:jc w:val="both"/>
        <w:rPr>
          <w:rFonts w:asciiTheme="minorHAnsi" w:hAnsiTheme="minorHAnsi"/>
          <w:sz w:val="24"/>
          <w:szCs w:val="24"/>
        </w:rPr>
      </w:pPr>
    </w:p>
    <w:p w:rsidR="00D746C2" w:rsidRDefault="00D746C2" w:rsidP="003854AB">
      <w:pPr>
        <w:pStyle w:val="Caption"/>
        <w:pageBreakBefore/>
        <w:rPr>
          <w:sz w:val="24"/>
          <w:szCs w:val="24"/>
        </w:rPr>
      </w:pPr>
      <w:bookmarkStart w:id="233" w:name="_Toc283307786"/>
      <w:r>
        <w:lastRenderedPageBreak/>
        <w:t xml:space="preserve">Table </w:t>
      </w:r>
      <w:fldSimple w:instr=" SEQ Table \* ARABIC ">
        <w:r w:rsidR="00741B12">
          <w:rPr>
            <w:noProof/>
          </w:rPr>
          <w:t>13</w:t>
        </w:r>
      </w:fldSimple>
      <w:r>
        <w:t xml:space="preserve"> Contingency fund request</w:t>
      </w:r>
      <w:bookmarkEnd w:id="233"/>
    </w:p>
    <w:tbl>
      <w:tblPr>
        <w:tblW w:w="6940" w:type="dxa"/>
        <w:tblInd w:w="98" w:type="dxa"/>
        <w:tblLook w:val="04A0"/>
      </w:tblPr>
      <w:tblGrid>
        <w:gridCol w:w="4600"/>
        <w:gridCol w:w="2340"/>
      </w:tblGrid>
      <w:tr w:rsidR="00D746C2" w:rsidRPr="007D3884" w:rsidTr="00B4578E">
        <w:trPr>
          <w:trHeight w:val="660"/>
        </w:trPr>
        <w:tc>
          <w:tcPr>
            <w:tcW w:w="4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D746C2" w:rsidRPr="007D3884" w:rsidRDefault="00D746C2" w:rsidP="00B4578E">
            <w:pPr>
              <w:widowControl/>
              <w:jc w:val="both"/>
              <w:rPr>
                <w:rFonts w:ascii="Calibri" w:hAnsi="Calibri"/>
                <w:b/>
                <w:bCs/>
                <w:sz w:val="24"/>
                <w:szCs w:val="24"/>
                <w:lang w:val="en-US"/>
              </w:rPr>
            </w:pPr>
            <w:r w:rsidRPr="007D3884">
              <w:rPr>
                <w:rFonts w:ascii="Calibri" w:hAnsi="Calibri"/>
                <w:b/>
                <w:bCs/>
                <w:sz w:val="24"/>
                <w:szCs w:val="24"/>
                <w:lang w:val="en-US"/>
              </w:rPr>
              <w:t>Data collection method</w:t>
            </w:r>
          </w:p>
        </w:tc>
        <w:tc>
          <w:tcPr>
            <w:tcW w:w="2340" w:type="dxa"/>
            <w:tcBorders>
              <w:top w:val="single" w:sz="8" w:space="0" w:color="000000"/>
              <w:left w:val="nil"/>
              <w:bottom w:val="single" w:sz="8" w:space="0" w:color="000000"/>
              <w:right w:val="single" w:sz="8" w:space="0" w:color="000000"/>
            </w:tcBorders>
            <w:shd w:val="clear" w:color="auto" w:fill="DBE5F1" w:themeFill="accent1" w:themeFillTint="33"/>
            <w:hideMark/>
          </w:tcPr>
          <w:p w:rsidR="00D746C2" w:rsidRPr="007D3884" w:rsidRDefault="00D746C2" w:rsidP="00B4578E">
            <w:pPr>
              <w:widowControl/>
              <w:jc w:val="both"/>
              <w:rPr>
                <w:rFonts w:ascii="Calibri" w:hAnsi="Calibri"/>
                <w:b/>
                <w:bCs/>
                <w:sz w:val="24"/>
                <w:szCs w:val="24"/>
                <w:lang w:val="en-US"/>
              </w:rPr>
            </w:pPr>
            <w:r w:rsidRPr="007D3884">
              <w:rPr>
                <w:rFonts w:ascii="Calibri" w:hAnsi="Calibri"/>
                <w:b/>
                <w:bCs/>
                <w:sz w:val="24"/>
                <w:szCs w:val="24"/>
                <w:lang w:val="en-US"/>
              </w:rPr>
              <w:t>Original Request from contingency</w:t>
            </w:r>
          </w:p>
        </w:tc>
      </w:tr>
      <w:tr w:rsidR="00D746C2" w:rsidRPr="00D34E92" w:rsidTr="00B4578E">
        <w:trPr>
          <w:trHeight w:val="315"/>
        </w:trPr>
        <w:tc>
          <w:tcPr>
            <w:tcW w:w="4600" w:type="dxa"/>
            <w:tcBorders>
              <w:top w:val="nil"/>
              <w:left w:val="single" w:sz="8" w:space="0" w:color="000000"/>
              <w:bottom w:val="single" w:sz="8" w:space="0" w:color="000000"/>
              <w:right w:val="single" w:sz="8" w:space="0" w:color="000000"/>
            </w:tcBorders>
            <w:shd w:val="clear" w:color="auto" w:fill="auto"/>
            <w:hideMark/>
          </w:tcPr>
          <w:p w:rsidR="00D746C2" w:rsidRPr="00D34E92" w:rsidRDefault="00D746C2" w:rsidP="00B4578E">
            <w:pPr>
              <w:widowControl/>
              <w:jc w:val="both"/>
              <w:rPr>
                <w:rFonts w:ascii="Calibri" w:hAnsi="Calibri"/>
                <w:color w:val="000000"/>
                <w:szCs w:val="22"/>
                <w:lang w:val="en-US"/>
              </w:rPr>
            </w:pPr>
            <w:r w:rsidRPr="00D34E92">
              <w:rPr>
                <w:rFonts w:ascii="Calibri" w:hAnsi="Calibri"/>
                <w:color w:val="000000"/>
                <w:szCs w:val="22"/>
                <w:lang w:val="en-US"/>
              </w:rPr>
              <w:t>Implementation of the JGA survey</w:t>
            </w:r>
          </w:p>
        </w:tc>
        <w:tc>
          <w:tcPr>
            <w:tcW w:w="2340" w:type="dxa"/>
            <w:tcBorders>
              <w:top w:val="nil"/>
              <w:left w:val="nil"/>
              <w:bottom w:val="single" w:sz="8" w:space="0" w:color="000000"/>
              <w:right w:val="single" w:sz="8" w:space="0" w:color="000000"/>
            </w:tcBorders>
            <w:shd w:val="clear" w:color="auto" w:fill="auto"/>
            <w:hideMark/>
          </w:tcPr>
          <w:p w:rsidR="00D746C2" w:rsidRPr="00D34E92" w:rsidRDefault="00D746C2" w:rsidP="00B4578E">
            <w:pPr>
              <w:widowControl/>
              <w:jc w:val="both"/>
              <w:rPr>
                <w:rFonts w:ascii="Calibri" w:hAnsi="Calibri"/>
                <w:color w:val="000000"/>
                <w:szCs w:val="22"/>
                <w:lang w:val="en-US"/>
              </w:rPr>
            </w:pPr>
            <w:r w:rsidRPr="00D34E92">
              <w:rPr>
                <w:rFonts w:ascii="Calibri" w:hAnsi="Calibri"/>
                <w:color w:val="000000"/>
                <w:szCs w:val="22"/>
                <w:lang w:val="en-US"/>
              </w:rPr>
              <w:t>70,000</w:t>
            </w:r>
          </w:p>
        </w:tc>
      </w:tr>
      <w:tr w:rsidR="00D746C2" w:rsidRPr="00D34E92" w:rsidTr="00B4578E">
        <w:trPr>
          <w:trHeight w:val="900"/>
        </w:trPr>
        <w:tc>
          <w:tcPr>
            <w:tcW w:w="4600" w:type="dxa"/>
            <w:tcBorders>
              <w:top w:val="nil"/>
              <w:left w:val="single" w:sz="8" w:space="0" w:color="000000"/>
              <w:bottom w:val="nil"/>
              <w:right w:val="single" w:sz="8" w:space="0" w:color="000000"/>
            </w:tcBorders>
            <w:shd w:val="clear" w:color="auto" w:fill="auto"/>
            <w:hideMark/>
          </w:tcPr>
          <w:p w:rsidR="00D746C2" w:rsidRPr="00D34E92" w:rsidRDefault="00D746C2" w:rsidP="00B4578E">
            <w:pPr>
              <w:widowControl/>
              <w:jc w:val="both"/>
              <w:rPr>
                <w:rFonts w:ascii="Calibri" w:hAnsi="Calibri"/>
                <w:color w:val="000000"/>
                <w:szCs w:val="22"/>
                <w:lang w:val="en-US"/>
              </w:rPr>
            </w:pPr>
            <w:r w:rsidRPr="00D34E92">
              <w:rPr>
                <w:rFonts w:ascii="Calibri" w:hAnsi="Calibri"/>
                <w:color w:val="000000"/>
                <w:szCs w:val="22"/>
                <w:lang w:val="en-US"/>
              </w:rPr>
              <w:t>Implementation of the NURC Barometer (to collect remaining PSGG qualitative data)</w:t>
            </w:r>
          </w:p>
        </w:tc>
        <w:tc>
          <w:tcPr>
            <w:tcW w:w="2340" w:type="dxa"/>
            <w:tcBorders>
              <w:top w:val="nil"/>
              <w:left w:val="nil"/>
              <w:bottom w:val="nil"/>
              <w:right w:val="single" w:sz="8" w:space="0" w:color="auto"/>
            </w:tcBorders>
            <w:shd w:val="clear" w:color="auto" w:fill="auto"/>
            <w:hideMark/>
          </w:tcPr>
          <w:p w:rsidR="00D746C2" w:rsidRPr="00D34E92" w:rsidRDefault="00D746C2" w:rsidP="00B4578E">
            <w:pPr>
              <w:widowControl/>
              <w:jc w:val="both"/>
              <w:rPr>
                <w:rFonts w:ascii="Calibri" w:hAnsi="Calibri"/>
                <w:color w:val="000000"/>
                <w:szCs w:val="22"/>
                <w:lang w:val="en-US"/>
              </w:rPr>
            </w:pPr>
            <w:r w:rsidRPr="00D34E92">
              <w:rPr>
                <w:rFonts w:ascii="Calibri" w:hAnsi="Calibri"/>
                <w:color w:val="000000"/>
                <w:szCs w:val="22"/>
                <w:lang w:val="en-US"/>
              </w:rPr>
              <w:t>230,690</w:t>
            </w:r>
          </w:p>
        </w:tc>
      </w:tr>
      <w:tr w:rsidR="00D746C2" w:rsidRPr="00D34E92" w:rsidTr="00B4578E">
        <w:trPr>
          <w:trHeight w:val="915"/>
        </w:trPr>
        <w:tc>
          <w:tcPr>
            <w:tcW w:w="4600" w:type="dxa"/>
            <w:tcBorders>
              <w:top w:val="nil"/>
              <w:left w:val="single" w:sz="8" w:space="0" w:color="000000"/>
              <w:bottom w:val="single" w:sz="8" w:space="0" w:color="000000"/>
              <w:right w:val="single" w:sz="8" w:space="0" w:color="000000"/>
            </w:tcBorders>
            <w:shd w:val="clear" w:color="000000" w:fill="DBE5F1"/>
            <w:hideMark/>
          </w:tcPr>
          <w:p w:rsidR="00D746C2" w:rsidRPr="00D34E92" w:rsidRDefault="00D746C2" w:rsidP="00B4578E">
            <w:pPr>
              <w:widowControl/>
              <w:jc w:val="both"/>
              <w:rPr>
                <w:rFonts w:ascii="Calibri" w:hAnsi="Calibri"/>
                <w:b/>
                <w:bCs/>
                <w:color w:val="000000"/>
                <w:szCs w:val="22"/>
                <w:lang w:val="en-US"/>
              </w:rPr>
            </w:pPr>
            <w:r w:rsidRPr="00D34E92">
              <w:rPr>
                <w:rFonts w:ascii="Calibri" w:hAnsi="Calibri"/>
                <w:b/>
                <w:bCs/>
                <w:color w:val="000000"/>
                <w:szCs w:val="22"/>
                <w:lang w:val="en-US"/>
              </w:rPr>
              <w:t>Individual IP quantitative data collection needs (included in 2010 work plans)</w:t>
            </w:r>
          </w:p>
        </w:tc>
        <w:tc>
          <w:tcPr>
            <w:tcW w:w="2340" w:type="dxa"/>
            <w:tcBorders>
              <w:top w:val="nil"/>
              <w:left w:val="nil"/>
              <w:bottom w:val="single" w:sz="8" w:space="0" w:color="000000"/>
              <w:right w:val="single" w:sz="8" w:space="0" w:color="auto"/>
            </w:tcBorders>
            <w:shd w:val="clear" w:color="000000" w:fill="DBE5F1"/>
            <w:hideMark/>
          </w:tcPr>
          <w:p w:rsidR="00D746C2" w:rsidRPr="00D34E92" w:rsidRDefault="00D746C2" w:rsidP="00B4578E">
            <w:pPr>
              <w:widowControl/>
              <w:jc w:val="both"/>
              <w:rPr>
                <w:rFonts w:ascii="Calibri" w:hAnsi="Calibri"/>
                <w:color w:val="000000"/>
                <w:szCs w:val="22"/>
                <w:lang w:val="en-US"/>
              </w:rPr>
            </w:pPr>
            <w:r w:rsidRPr="00D34E92">
              <w:rPr>
                <w:rFonts w:ascii="Calibri" w:hAnsi="Calibri"/>
                <w:color w:val="000000"/>
                <w:szCs w:val="22"/>
                <w:lang w:val="en-US"/>
              </w:rPr>
              <w:t> </w:t>
            </w:r>
          </w:p>
        </w:tc>
      </w:tr>
      <w:tr w:rsidR="00D746C2" w:rsidRPr="00D34E92" w:rsidTr="00B4578E">
        <w:trPr>
          <w:trHeight w:val="315"/>
        </w:trPr>
        <w:tc>
          <w:tcPr>
            <w:tcW w:w="4600" w:type="dxa"/>
            <w:tcBorders>
              <w:top w:val="nil"/>
              <w:left w:val="single" w:sz="8" w:space="0" w:color="000000"/>
              <w:bottom w:val="single" w:sz="8" w:space="0" w:color="000000"/>
              <w:right w:val="single" w:sz="8" w:space="0" w:color="000000"/>
            </w:tcBorders>
            <w:shd w:val="clear" w:color="auto" w:fill="auto"/>
            <w:hideMark/>
          </w:tcPr>
          <w:p w:rsidR="00D746C2" w:rsidRPr="00D34E92" w:rsidRDefault="00D746C2" w:rsidP="00B4578E">
            <w:pPr>
              <w:widowControl/>
              <w:jc w:val="both"/>
              <w:rPr>
                <w:rFonts w:ascii="Calibri" w:hAnsi="Calibri"/>
                <w:color w:val="000000"/>
                <w:szCs w:val="22"/>
                <w:lang w:val="en-US"/>
              </w:rPr>
            </w:pPr>
            <w:r w:rsidRPr="00D34E92">
              <w:rPr>
                <w:rFonts w:ascii="Calibri" w:hAnsi="Calibri"/>
                <w:color w:val="000000"/>
                <w:szCs w:val="22"/>
                <w:lang w:val="en-US"/>
              </w:rPr>
              <w:t>MHC</w:t>
            </w:r>
          </w:p>
        </w:tc>
        <w:tc>
          <w:tcPr>
            <w:tcW w:w="2340" w:type="dxa"/>
            <w:tcBorders>
              <w:top w:val="nil"/>
              <w:left w:val="nil"/>
              <w:bottom w:val="single" w:sz="8" w:space="0" w:color="000000"/>
              <w:right w:val="single" w:sz="8" w:space="0" w:color="000000"/>
            </w:tcBorders>
            <w:shd w:val="clear" w:color="auto" w:fill="auto"/>
            <w:hideMark/>
          </w:tcPr>
          <w:p w:rsidR="00D746C2" w:rsidRPr="00D34E92" w:rsidRDefault="00D746C2" w:rsidP="00B4578E">
            <w:pPr>
              <w:widowControl/>
              <w:jc w:val="both"/>
              <w:rPr>
                <w:rFonts w:ascii="Calibri" w:hAnsi="Calibri"/>
                <w:color w:val="000000"/>
                <w:szCs w:val="22"/>
                <w:lang w:val="en-US"/>
              </w:rPr>
            </w:pPr>
            <w:r w:rsidRPr="00D34E92">
              <w:rPr>
                <w:rFonts w:ascii="Calibri" w:hAnsi="Calibri"/>
                <w:color w:val="000000"/>
                <w:szCs w:val="22"/>
                <w:lang w:val="en-US"/>
              </w:rPr>
              <w:t>16,000</w:t>
            </w:r>
          </w:p>
        </w:tc>
      </w:tr>
      <w:tr w:rsidR="00D746C2" w:rsidRPr="00D34E92" w:rsidTr="00B4578E">
        <w:trPr>
          <w:trHeight w:val="315"/>
        </w:trPr>
        <w:tc>
          <w:tcPr>
            <w:tcW w:w="4600" w:type="dxa"/>
            <w:tcBorders>
              <w:top w:val="nil"/>
              <w:left w:val="single" w:sz="8" w:space="0" w:color="000000"/>
              <w:bottom w:val="single" w:sz="8" w:space="0" w:color="000000"/>
              <w:right w:val="single" w:sz="8" w:space="0" w:color="000000"/>
            </w:tcBorders>
            <w:shd w:val="clear" w:color="auto" w:fill="auto"/>
            <w:hideMark/>
          </w:tcPr>
          <w:p w:rsidR="00D746C2" w:rsidRPr="00D34E92" w:rsidRDefault="00D746C2" w:rsidP="00B4578E">
            <w:pPr>
              <w:widowControl/>
              <w:jc w:val="both"/>
              <w:rPr>
                <w:rFonts w:ascii="Calibri" w:hAnsi="Calibri"/>
                <w:color w:val="000000"/>
                <w:szCs w:val="22"/>
                <w:lang w:val="en-US"/>
              </w:rPr>
            </w:pPr>
            <w:r w:rsidRPr="00D34E92">
              <w:rPr>
                <w:rFonts w:ascii="Calibri" w:hAnsi="Calibri"/>
                <w:color w:val="000000"/>
                <w:szCs w:val="22"/>
                <w:lang w:val="en-US"/>
              </w:rPr>
              <w:t>NHRC</w:t>
            </w:r>
          </w:p>
        </w:tc>
        <w:tc>
          <w:tcPr>
            <w:tcW w:w="2340" w:type="dxa"/>
            <w:tcBorders>
              <w:top w:val="nil"/>
              <w:left w:val="nil"/>
              <w:bottom w:val="single" w:sz="8" w:space="0" w:color="000000"/>
              <w:right w:val="single" w:sz="8" w:space="0" w:color="000000"/>
            </w:tcBorders>
            <w:shd w:val="clear" w:color="auto" w:fill="auto"/>
            <w:hideMark/>
          </w:tcPr>
          <w:p w:rsidR="00D746C2" w:rsidRPr="00D34E92" w:rsidRDefault="00D746C2" w:rsidP="00B4578E">
            <w:pPr>
              <w:widowControl/>
              <w:jc w:val="both"/>
              <w:rPr>
                <w:rFonts w:ascii="Calibri" w:hAnsi="Calibri"/>
                <w:color w:val="000000"/>
                <w:szCs w:val="22"/>
                <w:lang w:val="en-US"/>
              </w:rPr>
            </w:pPr>
            <w:r w:rsidRPr="00D34E92">
              <w:rPr>
                <w:rFonts w:ascii="Calibri" w:hAnsi="Calibri"/>
                <w:color w:val="000000"/>
                <w:szCs w:val="22"/>
                <w:lang w:val="en-US"/>
              </w:rPr>
              <w:t>24,000</w:t>
            </w:r>
          </w:p>
        </w:tc>
      </w:tr>
      <w:tr w:rsidR="00D746C2" w:rsidRPr="00D34E92" w:rsidTr="00B4578E">
        <w:trPr>
          <w:trHeight w:val="315"/>
        </w:trPr>
        <w:tc>
          <w:tcPr>
            <w:tcW w:w="4600" w:type="dxa"/>
            <w:tcBorders>
              <w:top w:val="nil"/>
              <w:left w:val="single" w:sz="8" w:space="0" w:color="000000"/>
              <w:bottom w:val="single" w:sz="8" w:space="0" w:color="000000"/>
              <w:right w:val="single" w:sz="8" w:space="0" w:color="000000"/>
            </w:tcBorders>
            <w:shd w:val="clear" w:color="auto" w:fill="auto"/>
            <w:hideMark/>
          </w:tcPr>
          <w:p w:rsidR="00D746C2" w:rsidRPr="00D34E92" w:rsidRDefault="00D746C2" w:rsidP="00B4578E">
            <w:pPr>
              <w:widowControl/>
              <w:jc w:val="both"/>
              <w:rPr>
                <w:rFonts w:ascii="Calibri" w:hAnsi="Calibri"/>
                <w:color w:val="000000"/>
                <w:szCs w:val="22"/>
                <w:lang w:val="en-US"/>
              </w:rPr>
            </w:pPr>
            <w:r w:rsidRPr="00D34E92">
              <w:rPr>
                <w:rFonts w:ascii="Calibri" w:hAnsi="Calibri"/>
                <w:color w:val="000000"/>
                <w:szCs w:val="22"/>
                <w:lang w:val="en-US"/>
              </w:rPr>
              <w:t>NWC</w:t>
            </w:r>
          </w:p>
        </w:tc>
        <w:tc>
          <w:tcPr>
            <w:tcW w:w="2340" w:type="dxa"/>
            <w:tcBorders>
              <w:top w:val="nil"/>
              <w:left w:val="nil"/>
              <w:bottom w:val="single" w:sz="8" w:space="0" w:color="000000"/>
              <w:right w:val="single" w:sz="8" w:space="0" w:color="000000"/>
            </w:tcBorders>
            <w:shd w:val="clear" w:color="auto" w:fill="auto"/>
            <w:hideMark/>
          </w:tcPr>
          <w:p w:rsidR="00D746C2" w:rsidRPr="00D34E92" w:rsidRDefault="00D746C2" w:rsidP="00B4578E">
            <w:pPr>
              <w:widowControl/>
              <w:jc w:val="both"/>
              <w:rPr>
                <w:rFonts w:ascii="Calibri" w:hAnsi="Calibri"/>
                <w:color w:val="000000"/>
                <w:szCs w:val="22"/>
                <w:lang w:val="en-US"/>
              </w:rPr>
            </w:pPr>
            <w:r w:rsidRPr="00D34E92">
              <w:rPr>
                <w:rFonts w:ascii="Calibri" w:hAnsi="Calibri"/>
                <w:color w:val="000000"/>
                <w:szCs w:val="22"/>
                <w:lang w:val="en-US"/>
              </w:rPr>
              <w:t>33,500</w:t>
            </w:r>
          </w:p>
        </w:tc>
      </w:tr>
      <w:tr w:rsidR="00D746C2" w:rsidRPr="00D34E92" w:rsidTr="00B4578E">
        <w:trPr>
          <w:trHeight w:val="315"/>
        </w:trPr>
        <w:tc>
          <w:tcPr>
            <w:tcW w:w="4600" w:type="dxa"/>
            <w:tcBorders>
              <w:top w:val="nil"/>
              <w:left w:val="single" w:sz="8" w:space="0" w:color="000000"/>
              <w:bottom w:val="single" w:sz="8" w:space="0" w:color="000000"/>
              <w:right w:val="single" w:sz="8" w:space="0" w:color="000000"/>
            </w:tcBorders>
            <w:shd w:val="clear" w:color="auto" w:fill="auto"/>
            <w:hideMark/>
          </w:tcPr>
          <w:p w:rsidR="00D746C2" w:rsidRPr="00D34E92" w:rsidRDefault="00D746C2" w:rsidP="00B4578E">
            <w:pPr>
              <w:widowControl/>
              <w:jc w:val="both"/>
              <w:rPr>
                <w:rFonts w:ascii="Calibri" w:hAnsi="Calibri"/>
                <w:color w:val="000000"/>
                <w:szCs w:val="22"/>
                <w:lang w:val="en-US"/>
              </w:rPr>
            </w:pPr>
            <w:r w:rsidRPr="00D34E92">
              <w:rPr>
                <w:rFonts w:ascii="Calibri" w:hAnsi="Calibri"/>
                <w:color w:val="000000"/>
                <w:szCs w:val="22"/>
                <w:lang w:val="en-US"/>
              </w:rPr>
              <w:t>OO</w:t>
            </w:r>
          </w:p>
        </w:tc>
        <w:tc>
          <w:tcPr>
            <w:tcW w:w="2340" w:type="dxa"/>
            <w:tcBorders>
              <w:top w:val="nil"/>
              <w:left w:val="nil"/>
              <w:bottom w:val="single" w:sz="8" w:space="0" w:color="000000"/>
              <w:right w:val="single" w:sz="8" w:space="0" w:color="000000"/>
            </w:tcBorders>
            <w:shd w:val="clear" w:color="auto" w:fill="auto"/>
            <w:hideMark/>
          </w:tcPr>
          <w:p w:rsidR="00D746C2" w:rsidRPr="00D34E92" w:rsidRDefault="00D746C2" w:rsidP="00B4578E">
            <w:pPr>
              <w:widowControl/>
              <w:jc w:val="both"/>
              <w:rPr>
                <w:rFonts w:ascii="Calibri" w:hAnsi="Calibri"/>
                <w:color w:val="000000"/>
                <w:szCs w:val="22"/>
                <w:lang w:val="en-US"/>
              </w:rPr>
            </w:pPr>
            <w:r w:rsidRPr="00D34E92">
              <w:rPr>
                <w:rFonts w:ascii="Calibri" w:hAnsi="Calibri"/>
                <w:color w:val="000000"/>
                <w:szCs w:val="22"/>
                <w:lang w:val="en-US"/>
              </w:rPr>
              <w:t>2,000</w:t>
            </w:r>
          </w:p>
        </w:tc>
      </w:tr>
      <w:tr w:rsidR="00D746C2" w:rsidRPr="007D3884" w:rsidTr="00B4578E">
        <w:trPr>
          <w:trHeight w:val="330"/>
        </w:trPr>
        <w:tc>
          <w:tcPr>
            <w:tcW w:w="4600" w:type="dxa"/>
            <w:tcBorders>
              <w:top w:val="nil"/>
              <w:left w:val="single" w:sz="8" w:space="0" w:color="000000"/>
              <w:bottom w:val="single" w:sz="8" w:space="0" w:color="000000"/>
              <w:right w:val="single" w:sz="8" w:space="0" w:color="000000"/>
            </w:tcBorders>
            <w:shd w:val="clear" w:color="auto" w:fill="DBE5F1" w:themeFill="accent1" w:themeFillTint="33"/>
            <w:hideMark/>
          </w:tcPr>
          <w:p w:rsidR="00D746C2" w:rsidRPr="007D3884" w:rsidRDefault="00D746C2" w:rsidP="00B4578E">
            <w:pPr>
              <w:widowControl/>
              <w:jc w:val="both"/>
              <w:rPr>
                <w:rFonts w:ascii="Calibri" w:hAnsi="Calibri"/>
                <w:b/>
                <w:bCs/>
                <w:sz w:val="24"/>
                <w:szCs w:val="24"/>
                <w:lang w:val="en-US"/>
              </w:rPr>
            </w:pPr>
            <w:r w:rsidRPr="007D3884">
              <w:rPr>
                <w:rFonts w:ascii="Calibri" w:hAnsi="Calibri"/>
                <w:b/>
                <w:bCs/>
                <w:sz w:val="24"/>
                <w:szCs w:val="24"/>
                <w:lang w:val="en-US"/>
              </w:rPr>
              <w:t>Total</w:t>
            </w:r>
          </w:p>
        </w:tc>
        <w:tc>
          <w:tcPr>
            <w:tcW w:w="2340" w:type="dxa"/>
            <w:tcBorders>
              <w:top w:val="nil"/>
              <w:left w:val="nil"/>
              <w:bottom w:val="single" w:sz="8" w:space="0" w:color="000000"/>
              <w:right w:val="single" w:sz="8" w:space="0" w:color="000000"/>
            </w:tcBorders>
            <w:shd w:val="clear" w:color="auto" w:fill="DBE5F1" w:themeFill="accent1" w:themeFillTint="33"/>
            <w:hideMark/>
          </w:tcPr>
          <w:p w:rsidR="00D746C2" w:rsidRPr="007D3884" w:rsidRDefault="00D746C2" w:rsidP="00B4578E">
            <w:pPr>
              <w:widowControl/>
              <w:jc w:val="both"/>
              <w:rPr>
                <w:rFonts w:ascii="Calibri" w:hAnsi="Calibri"/>
                <w:b/>
                <w:bCs/>
                <w:sz w:val="24"/>
                <w:szCs w:val="24"/>
                <w:lang w:val="en-US"/>
              </w:rPr>
            </w:pPr>
            <w:r w:rsidRPr="007D3884">
              <w:rPr>
                <w:rFonts w:ascii="Calibri" w:hAnsi="Calibri"/>
                <w:b/>
                <w:bCs/>
                <w:sz w:val="24"/>
                <w:szCs w:val="24"/>
                <w:lang w:val="en-US"/>
              </w:rPr>
              <w:t>376,190</w:t>
            </w:r>
          </w:p>
        </w:tc>
      </w:tr>
    </w:tbl>
    <w:p w:rsidR="00D746C2" w:rsidRDefault="00D746C2" w:rsidP="00D746C2">
      <w:pPr>
        <w:jc w:val="both"/>
        <w:rPr>
          <w:rFonts w:asciiTheme="minorHAnsi" w:hAnsiTheme="minorHAnsi"/>
          <w:sz w:val="24"/>
          <w:szCs w:val="24"/>
        </w:rPr>
      </w:pPr>
    </w:p>
    <w:p w:rsidR="00D746C2" w:rsidRDefault="00D746C2" w:rsidP="00D746C2">
      <w:pPr>
        <w:jc w:val="both"/>
        <w:rPr>
          <w:rFonts w:asciiTheme="minorHAnsi" w:hAnsiTheme="minorHAnsi"/>
          <w:sz w:val="24"/>
          <w:szCs w:val="24"/>
        </w:rPr>
      </w:pPr>
      <w:r>
        <w:rPr>
          <w:rFonts w:asciiTheme="minorHAnsi" w:hAnsiTheme="minorHAnsi"/>
          <w:sz w:val="24"/>
          <w:szCs w:val="24"/>
        </w:rPr>
        <w:t xml:space="preserve">As the funds were requested were only received in August most activities related to data collection had started and at least partially funded before the contingency fund was received by UNDP. Hence the source of funding differs from the original plan. Table 18 below shows the actual source of funds and the expenditure. </w:t>
      </w:r>
    </w:p>
    <w:p w:rsidR="00D746C2" w:rsidRDefault="00D746C2" w:rsidP="00D746C2">
      <w:pPr>
        <w:jc w:val="both"/>
        <w:rPr>
          <w:rFonts w:asciiTheme="minorHAnsi" w:hAnsiTheme="minorHAnsi"/>
          <w:sz w:val="24"/>
          <w:szCs w:val="24"/>
        </w:rPr>
      </w:pPr>
    </w:p>
    <w:p w:rsidR="00D746C2" w:rsidRDefault="00D746C2" w:rsidP="00D746C2">
      <w:pPr>
        <w:pStyle w:val="Caption"/>
        <w:rPr>
          <w:sz w:val="24"/>
          <w:szCs w:val="24"/>
        </w:rPr>
      </w:pPr>
      <w:r>
        <w:rPr>
          <w:sz w:val="24"/>
          <w:szCs w:val="24"/>
        </w:rPr>
        <w:t xml:space="preserve"> </w:t>
      </w:r>
      <w:bookmarkStart w:id="234" w:name="_Toc283307787"/>
      <w:r>
        <w:t xml:space="preserve">Table </w:t>
      </w:r>
      <w:fldSimple w:instr=" SEQ Table \* ARABIC ">
        <w:r w:rsidR="00741B12">
          <w:rPr>
            <w:noProof/>
          </w:rPr>
          <w:t>14</w:t>
        </w:r>
      </w:fldSimple>
      <w:r>
        <w:t xml:space="preserve"> Source of funds for data collection activities</w:t>
      </w:r>
      <w:bookmarkEnd w:id="234"/>
    </w:p>
    <w:tbl>
      <w:tblPr>
        <w:tblW w:w="9744" w:type="dxa"/>
        <w:tblInd w:w="103" w:type="dxa"/>
        <w:tblLook w:val="04A0"/>
      </w:tblPr>
      <w:tblGrid>
        <w:gridCol w:w="3338"/>
        <w:gridCol w:w="2085"/>
        <w:gridCol w:w="2196"/>
        <w:gridCol w:w="2125"/>
      </w:tblGrid>
      <w:tr w:rsidR="00D746C2" w:rsidRPr="007D3884" w:rsidTr="00B4578E">
        <w:trPr>
          <w:trHeight w:val="525"/>
        </w:trPr>
        <w:tc>
          <w:tcPr>
            <w:tcW w:w="33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746C2" w:rsidRPr="007D3884" w:rsidRDefault="00D746C2" w:rsidP="00B4578E">
            <w:pPr>
              <w:widowControl/>
              <w:jc w:val="both"/>
              <w:rPr>
                <w:rFonts w:ascii="Calibri" w:hAnsi="Calibri"/>
                <w:b/>
                <w:bCs/>
                <w:sz w:val="24"/>
                <w:szCs w:val="24"/>
                <w:lang w:val="en-US"/>
              </w:rPr>
            </w:pPr>
            <w:r w:rsidRPr="007D3884">
              <w:rPr>
                <w:rFonts w:ascii="Calibri" w:hAnsi="Calibri"/>
                <w:b/>
                <w:bCs/>
                <w:sz w:val="24"/>
                <w:szCs w:val="24"/>
              </w:rPr>
              <w:t xml:space="preserve">Data collection method </w:t>
            </w:r>
          </w:p>
        </w:tc>
        <w:tc>
          <w:tcPr>
            <w:tcW w:w="2085" w:type="dxa"/>
            <w:tcBorders>
              <w:top w:val="single" w:sz="4" w:space="0" w:color="auto"/>
              <w:left w:val="nil"/>
              <w:bottom w:val="single" w:sz="4" w:space="0" w:color="auto"/>
              <w:right w:val="single" w:sz="4" w:space="0" w:color="auto"/>
            </w:tcBorders>
            <w:shd w:val="clear" w:color="auto" w:fill="DBE5F1" w:themeFill="accent1" w:themeFillTint="33"/>
            <w:hideMark/>
          </w:tcPr>
          <w:p w:rsidR="00D746C2" w:rsidRPr="007D3884" w:rsidRDefault="00D746C2" w:rsidP="00B4578E">
            <w:pPr>
              <w:widowControl/>
              <w:jc w:val="both"/>
              <w:rPr>
                <w:rFonts w:ascii="Calibri" w:hAnsi="Calibri"/>
                <w:b/>
                <w:bCs/>
                <w:sz w:val="24"/>
                <w:szCs w:val="24"/>
                <w:lang w:val="en-US"/>
              </w:rPr>
            </w:pPr>
            <w:r w:rsidRPr="007D3884">
              <w:rPr>
                <w:rFonts w:ascii="Calibri" w:hAnsi="Calibri"/>
                <w:b/>
                <w:bCs/>
                <w:sz w:val="24"/>
                <w:szCs w:val="24"/>
                <w:lang w:val="en-US"/>
              </w:rPr>
              <w:t> Activity status</w:t>
            </w:r>
          </w:p>
        </w:tc>
        <w:tc>
          <w:tcPr>
            <w:tcW w:w="2196" w:type="dxa"/>
            <w:tcBorders>
              <w:top w:val="single" w:sz="4" w:space="0" w:color="auto"/>
              <w:left w:val="nil"/>
              <w:bottom w:val="single" w:sz="4" w:space="0" w:color="auto"/>
              <w:right w:val="single" w:sz="4" w:space="0" w:color="auto"/>
            </w:tcBorders>
            <w:shd w:val="clear" w:color="auto" w:fill="DBE5F1" w:themeFill="accent1" w:themeFillTint="33"/>
          </w:tcPr>
          <w:p w:rsidR="00D746C2" w:rsidRPr="007D3884" w:rsidRDefault="00D746C2" w:rsidP="00B4578E">
            <w:pPr>
              <w:widowControl/>
              <w:jc w:val="both"/>
              <w:rPr>
                <w:rFonts w:ascii="Calibri" w:hAnsi="Calibri"/>
                <w:b/>
                <w:bCs/>
                <w:sz w:val="24"/>
                <w:szCs w:val="24"/>
                <w:lang w:val="en-US"/>
              </w:rPr>
            </w:pPr>
            <w:r w:rsidRPr="007D3884">
              <w:rPr>
                <w:rFonts w:ascii="Calibri" w:hAnsi="Calibri"/>
                <w:b/>
                <w:bCs/>
                <w:sz w:val="24"/>
                <w:szCs w:val="24"/>
                <w:lang w:val="en-US"/>
              </w:rPr>
              <w:t>Source of funds</w:t>
            </w:r>
          </w:p>
        </w:tc>
        <w:tc>
          <w:tcPr>
            <w:tcW w:w="2125" w:type="dxa"/>
            <w:tcBorders>
              <w:top w:val="single" w:sz="4" w:space="0" w:color="auto"/>
              <w:left w:val="nil"/>
              <w:bottom w:val="single" w:sz="4" w:space="0" w:color="auto"/>
              <w:right w:val="single" w:sz="4" w:space="0" w:color="auto"/>
            </w:tcBorders>
            <w:shd w:val="clear" w:color="auto" w:fill="DBE5F1" w:themeFill="accent1" w:themeFillTint="33"/>
          </w:tcPr>
          <w:p w:rsidR="00D746C2" w:rsidRPr="007D3884" w:rsidRDefault="00D746C2" w:rsidP="00B4578E">
            <w:pPr>
              <w:widowControl/>
              <w:jc w:val="both"/>
              <w:rPr>
                <w:rFonts w:asciiTheme="minorHAnsi" w:hAnsiTheme="minorHAnsi"/>
                <w:b/>
                <w:bCs/>
                <w:sz w:val="24"/>
                <w:szCs w:val="24"/>
                <w:lang w:val="en-US"/>
              </w:rPr>
            </w:pPr>
            <w:r w:rsidRPr="007D3884">
              <w:rPr>
                <w:rFonts w:asciiTheme="minorHAnsi" w:hAnsiTheme="minorHAnsi"/>
                <w:b/>
                <w:bCs/>
                <w:sz w:val="24"/>
                <w:szCs w:val="24"/>
                <w:lang w:val="en-US"/>
              </w:rPr>
              <w:t>Expenditure</w:t>
            </w:r>
          </w:p>
        </w:tc>
      </w:tr>
      <w:tr w:rsidR="00D746C2" w:rsidRPr="00C12193" w:rsidTr="00B4578E">
        <w:trPr>
          <w:trHeight w:val="300"/>
        </w:trPr>
        <w:tc>
          <w:tcPr>
            <w:tcW w:w="3338" w:type="dxa"/>
            <w:tcBorders>
              <w:top w:val="nil"/>
              <w:left w:val="single" w:sz="4" w:space="0" w:color="auto"/>
              <w:bottom w:val="single" w:sz="4" w:space="0" w:color="auto"/>
              <w:right w:val="single" w:sz="4" w:space="0" w:color="auto"/>
            </w:tcBorders>
            <w:shd w:val="clear" w:color="auto" w:fill="auto"/>
            <w:hideMark/>
          </w:tcPr>
          <w:p w:rsidR="00D746C2" w:rsidRPr="00C12193" w:rsidRDefault="00D746C2" w:rsidP="00B4578E">
            <w:pPr>
              <w:widowControl/>
              <w:jc w:val="both"/>
              <w:rPr>
                <w:rFonts w:ascii="Calibri" w:hAnsi="Calibri"/>
                <w:color w:val="000000"/>
                <w:szCs w:val="22"/>
                <w:lang w:val="en-US"/>
              </w:rPr>
            </w:pPr>
            <w:r w:rsidRPr="00C12193">
              <w:rPr>
                <w:rFonts w:ascii="Calibri" w:hAnsi="Calibri"/>
                <w:color w:val="000000"/>
                <w:szCs w:val="22"/>
              </w:rPr>
              <w:t>Implementation of the JGA survey</w:t>
            </w:r>
          </w:p>
        </w:tc>
        <w:tc>
          <w:tcPr>
            <w:tcW w:w="2085" w:type="dxa"/>
            <w:tcBorders>
              <w:top w:val="nil"/>
              <w:left w:val="nil"/>
              <w:bottom w:val="single" w:sz="4" w:space="0" w:color="auto"/>
              <w:right w:val="single" w:sz="4" w:space="0" w:color="auto"/>
            </w:tcBorders>
            <w:shd w:val="clear" w:color="auto" w:fill="auto"/>
            <w:hideMark/>
          </w:tcPr>
          <w:p w:rsidR="00D746C2" w:rsidRPr="00C12193" w:rsidRDefault="00D746C2" w:rsidP="00B4578E">
            <w:pPr>
              <w:widowControl/>
              <w:jc w:val="both"/>
              <w:rPr>
                <w:rFonts w:ascii="Calibri" w:hAnsi="Calibri"/>
                <w:color w:val="000000"/>
                <w:szCs w:val="22"/>
                <w:lang w:val="en-US"/>
              </w:rPr>
            </w:pPr>
            <w:r w:rsidRPr="00C12193">
              <w:rPr>
                <w:rFonts w:ascii="Calibri" w:hAnsi="Calibri"/>
                <w:color w:val="000000"/>
                <w:szCs w:val="22"/>
                <w:lang w:val="en-US"/>
              </w:rPr>
              <w:t>Activity completed</w:t>
            </w:r>
          </w:p>
        </w:tc>
        <w:tc>
          <w:tcPr>
            <w:tcW w:w="2196" w:type="dxa"/>
            <w:tcBorders>
              <w:top w:val="nil"/>
              <w:left w:val="nil"/>
              <w:bottom w:val="single" w:sz="4" w:space="0" w:color="auto"/>
              <w:right w:val="single" w:sz="4" w:space="0" w:color="auto"/>
            </w:tcBorders>
          </w:tcPr>
          <w:p w:rsidR="00D746C2" w:rsidRPr="00C12193" w:rsidRDefault="00D746C2" w:rsidP="00B4578E">
            <w:pPr>
              <w:widowControl/>
              <w:jc w:val="both"/>
              <w:rPr>
                <w:rFonts w:ascii="Calibri" w:hAnsi="Calibri"/>
                <w:color w:val="000000"/>
                <w:szCs w:val="22"/>
                <w:lang w:val="en-US"/>
              </w:rPr>
            </w:pPr>
            <w:r>
              <w:rPr>
                <w:rFonts w:ascii="Calibri" w:hAnsi="Calibri"/>
                <w:color w:val="000000"/>
                <w:szCs w:val="22"/>
                <w:lang w:val="en-US"/>
              </w:rPr>
              <w:t>UNDP /TRAC</w:t>
            </w:r>
          </w:p>
        </w:tc>
        <w:tc>
          <w:tcPr>
            <w:tcW w:w="2125" w:type="dxa"/>
            <w:tcBorders>
              <w:top w:val="nil"/>
              <w:left w:val="nil"/>
              <w:bottom w:val="single" w:sz="4" w:space="0" w:color="auto"/>
              <w:right w:val="single" w:sz="4" w:space="0" w:color="auto"/>
            </w:tcBorders>
          </w:tcPr>
          <w:p w:rsidR="00D746C2" w:rsidRPr="008F1826" w:rsidRDefault="00D746C2" w:rsidP="00B4578E">
            <w:pPr>
              <w:widowControl/>
              <w:jc w:val="both"/>
              <w:rPr>
                <w:rFonts w:asciiTheme="minorHAnsi" w:hAnsiTheme="minorHAnsi"/>
                <w:color w:val="000000"/>
                <w:szCs w:val="22"/>
                <w:lang w:val="en-US"/>
              </w:rPr>
            </w:pPr>
            <w:r w:rsidRPr="008F1826">
              <w:rPr>
                <w:rFonts w:asciiTheme="minorHAnsi" w:hAnsiTheme="minorHAnsi"/>
                <w:color w:val="000000"/>
                <w:szCs w:val="22"/>
                <w:lang w:val="en-US"/>
              </w:rPr>
              <w:t xml:space="preserve">28,588 </w:t>
            </w:r>
          </w:p>
        </w:tc>
      </w:tr>
      <w:tr w:rsidR="00D746C2" w:rsidRPr="00C12193" w:rsidTr="00B4578E">
        <w:trPr>
          <w:trHeight w:val="900"/>
        </w:trPr>
        <w:tc>
          <w:tcPr>
            <w:tcW w:w="3338" w:type="dxa"/>
            <w:tcBorders>
              <w:top w:val="nil"/>
              <w:left w:val="single" w:sz="4" w:space="0" w:color="auto"/>
              <w:bottom w:val="single" w:sz="4" w:space="0" w:color="auto"/>
              <w:right w:val="single" w:sz="4" w:space="0" w:color="auto"/>
            </w:tcBorders>
            <w:shd w:val="clear" w:color="auto" w:fill="auto"/>
            <w:hideMark/>
          </w:tcPr>
          <w:p w:rsidR="00D746C2" w:rsidRPr="00C12193" w:rsidRDefault="00D746C2" w:rsidP="00B4578E">
            <w:pPr>
              <w:widowControl/>
              <w:jc w:val="both"/>
              <w:rPr>
                <w:rFonts w:ascii="Calibri" w:hAnsi="Calibri"/>
                <w:color w:val="000000"/>
                <w:szCs w:val="22"/>
                <w:lang w:val="en-US"/>
              </w:rPr>
            </w:pPr>
            <w:r w:rsidRPr="00C12193">
              <w:rPr>
                <w:rFonts w:ascii="Calibri" w:hAnsi="Calibri"/>
                <w:color w:val="000000"/>
                <w:szCs w:val="22"/>
              </w:rPr>
              <w:t>Implementation of the NURC Barometer (to collect remaining PSGG qualitative data)</w:t>
            </w:r>
          </w:p>
        </w:tc>
        <w:tc>
          <w:tcPr>
            <w:tcW w:w="2085" w:type="dxa"/>
            <w:tcBorders>
              <w:top w:val="nil"/>
              <w:left w:val="nil"/>
              <w:bottom w:val="single" w:sz="4" w:space="0" w:color="auto"/>
              <w:right w:val="single" w:sz="4" w:space="0" w:color="auto"/>
            </w:tcBorders>
            <w:shd w:val="clear" w:color="auto" w:fill="auto"/>
            <w:hideMark/>
          </w:tcPr>
          <w:p w:rsidR="00D746C2" w:rsidRPr="00C12193" w:rsidRDefault="00D746C2" w:rsidP="00B4578E">
            <w:pPr>
              <w:widowControl/>
              <w:jc w:val="both"/>
              <w:rPr>
                <w:rFonts w:ascii="Calibri" w:hAnsi="Calibri"/>
                <w:color w:val="000000"/>
                <w:szCs w:val="22"/>
                <w:lang w:val="en-US"/>
              </w:rPr>
            </w:pPr>
            <w:r w:rsidRPr="00C12193">
              <w:rPr>
                <w:rFonts w:ascii="Calibri" w:hAnsi="Calibri"/>
                <w:color w:val="000000"/>
                <w:szCs w:val="22"/>
                <w:lang w:val="en-US"/>
              </w:rPr>
              <w:t>Activity completed</w:t>
            </w:r>
          </w:p>
        </w:tc>
        <w:tc>
          <w:tcPr>
            <w:tcW w:w="2196" w:type="dxa"/>
            <w:tcBorders>
              <w:top w:val="nil"/>
              <w:left w:val="nil"/>
              <w:bottom w:val="single" w:sz="4" w:space="0" w:color="auto"/>
              <w:right w:val="single" w:sz="4" w:space="0" w:color="auto"/>
            </w:tcBorders>
          </w:tcPr>
          <w:p w:rsidR="00D746C2" w:rsidRPr="00C12193" w:rsidRDefault="00D746C2" w:rsidP="00B4578E">
            <w:pPr>
              <w:widowControl/>
              <w:jc w:val="both"/>
              <w:rPr>
                <w:rFonts w:ascii="Calibri" w:hAnsi="Calibri"/>
                <w:color w:val="000000"/>
                <w:szCs w:val="22"/>
                <w:lang w:val="en-US"/>
              </w:rPr>
            </w:pPr>
            <w:r>
              <w:rPr>
                <w:rFonts w:ascii="Calibri" w:hAnsi="Calibri"/>
                <w:color w:val="000000"/>
                <w:szCs w:val="22"/>
                <w:lang w:val="en-US"/>
              </w:rPr>
              <w:t>DIFID (contingency)</w:t>
            </w:r>
          </w:p>
        </w:tc>
        <w:tc>
          <w:tcPr>
            <w:tcW w:w="2125" w:type="dxa"/>
            <w:tcBorders>
              <w:top w:val="nil"/>
              <w:left w:val="nil"/>
              <w:bottom w:val="single" w:sz="4" w:space="0" w:color="auto"/>
              <w:right w:val="single" w:sz="4" w:space="0" w:color="auto"/>
            </w:tcBorders>
          </w:tcPr>
          <w:p w:rsidR="00D746C2" w:rsidRDefault="00D746C2" w:rsidP="00B4578E">
            <w:pPr>
              <w:widowControl/>
              <w:jc w:val="both"/>
              <w:rPr>
                <w:rFonts w:asciiTheme="minorHAnsi" w:hAnsiTheme="minorHAnsi"/>
                <w:color w:val="000000"/>
                <w:szCs w:val="22"/>
                <w:lang w:val="en-US"/>
              </w:rPr>
            </w:pPr>
            <w:r>
              <w:rPr>
                <w:rFonts w:asciiTheme="minorHAnsi" w:hAnsiTheme="minorHAnsi"/>
                <w:color w:val="000000"/>
                <w:szCs w:val="22"/>
                <w:lang w:val="en-US"/>
              </w:rPr>
              <w:t xml:space="preserve">129,000 </w:t>
            </w:r>
          </w:p>
          <w:p w:rsidR="00D746C2" w:rsidRPr="008F1826" w:rsidRDefault="00D746C2" w:rsidP="00B4578E">
            <w:pPr>
              <w:widowControl/>
              <w:jc w:val="both"/>
              <w:rPr>
                <w:rFonts w:asciiTheme="minorHAnsi" w:hAnsiTheme="minorHAnsi"/>
                <w:color w:val="000000"/>
                <w:szCs w:val="22"/>
                <w:lang w:val="en-US"/>
              </w:rPr>
            </w:pPr>
            <w:r>
              <w:rPr>
                <w:rFonts w:asciiTheme="minorHAnsi" w:hAnsiTheme="minorHAnsi"/>
                <w:color w:val="000000"/>
                <w:szCs w:val="22"/>
                <w:lang w:val="en-US"/>
              </w:rPr>
              <w:t>(+86,000 obligations)</w:t>
            </w:r>
          </w:p>
        </w:tc>
      </w:tr>
      <w:tr w:rsidR="00D746C2" w:rsidRPr="00C12193" w:rsidTr="00B4578E">
        <w:trPr>
          <w:trHeight w:val="435"/>
        </w:trPr>
        <w:tc>
          <w:tcPr>
            <w:tcW w:w="5423" w:type="dxa"/>
            <w:gridSpan w:val="2"/>
            <w:tcBorders>
              <w:top w:val="single" w:sz="4" w:space="0" w:color="auto"/>
              <w:left w:val="single" w:sz="4" w:space="0" w:color="auto"/>
              <w:bottom w:val="single" w:sz="4" w:space="0" w:color="auto"/>
              <w:right w:val="single" w:sz="4" w:space="0" w:color="auto"/>
            </w:tcBorders>
            <w:shd w:val="clear" w:color="000000" w:fill="DBE5F1"/>
            <w:hideMark/>
          </w:tcPr>
          <w:p w:rsidR="00D746C2" w:rsidRPr="00C12193" w:rsidRDefault="00D746C2" w:rsidP="00B4578E">
            <w:pPr>
              <w:widowControl/>
              <w:jc w:val="both"/>
              <w:rPr>
                <w:rFonts w:ascii="Calibri" w:hAnsi="Calibri"/>
                <w:b/>
                <w:bCs/>
                <w:color w:val="000000"/>
                <w:szCs w:val="22"/>
                <w:lang w:val="en-US"/>
              </w:rPr>
            </w:pPr>
            <w:r w:rsidRPr="00C12193">
              <w:rPr>
                <w:rFonts w:ascii="Calibri" w:hAnsi="Calibri"/>
                <w:b/>
                <w:bCs/>
                <w:color w:val="000000"/>
                <w:szCs w:val="22"/>
              </w:rPr>
              <w:t>Individual IP quantitative data collection needs (included in 2010 work plans)</w:t>
            </w:r>
          </w:p>
        </w:tc>
        <w:tc>
          <w:tcPr>
            <w:tcW w:w="2196" w:type="dxa"/>
            <w:tcBorders>
              <w:top w:val="single" w:sz="4" w:space="0" w:color="auto"/>
              <w:left w:val="single" w:sz="4" w:space="0" w:color="auto"/>
              <w:bottom w:val="single" w:sz="4" w:space="0" w:color="auto"/>
              <w:right w:val="single" w:sz="4" w:space="0" w:color="auto"/>
            </w:tcBorders>
            <w:shd w:val="clear" w:color="000000" w:fill="DBE5F1"/>
          </w:tcPr>
          <w:p w:rsidR="00D746C2" w:rsidRPr="00C12193" w:rsidRDefault="00D746C2" w:rsidP="00B4578E">
            <w:pPr>
              <w:widowControl/>
              <w:jc w:val="both"/>
              <w:rPr>
                <w:rFonts w:ascii="Calibri" w:hAnsi="Calibri"/>
                <w:b/>
                <w:bCs/>
                <w:color w:val="000000"/>
                <w:szCs w:val="22"/>
              </w:rPr>
            </w:pPr>
          </w:p>
        </w:tc>
        <w:tc>
          <w:tcPr>
            <w:tcW w:w="2125" w:type="dxa"/>
            <w:tcBorders>
              <w:top w:val="single" w:sz="4" w:space="0" w:color="auto"/>
              <w:left w:val="single" w:sz="4" w:space="0" w:color="auto"/>
              <w:bottom w:val="single" w:sz="4" w:space="0" w:color="auto"/>
              <w:right w:val="single" w:sz="4" w:space="0" w:color="auto"/>
            </w:tcBorders>
            <w:shd w:val="clear" w:color="000000" w:fill="DBE5F1"/>
          </w:tcPr>
          <w:p w:rsidR="00D746C2" w:rsidRPr="008F1826" w:rsidRDefault="00D746C2" w:rsidP="00B4578E">
            <w:pPr>
              <w:widowControl/>
              <w:jc w:val="both"/>
              <w:rPr>
                <w:rFonts w:asciiTheme="minorHAnsi" w:hAnsiTheme="minorHAnsi"/>
                <w:b/>
                <w:bCs/>
                <w:color w:val="000000"/>
                <w:szCs w:val="22"/>
              </w:rPr>
            </w:pPr>
          </w:p>
        </w:tc>
      </w:tr>
      <w:tr w:rsidR="00D746C2" w:rsidRPr="00C12193" w:rsidTr="00B4578E">
        <w:trPr>
          <w:trHeight w:val="300"/>
        </w:trPr>
        <w:tc>
          <w:tcPr>
            <w:tcW w:w="3338" w:type="dxa"/>
            <w:tcBorders>
              <w:top w:val="nil"/>
              <w:left w:val="single" w:sz="4" w:space="0" w:color="auto"/>
              <w:bottom w:val="single" w:sz="4" w:space="0" w:color="auto"/>
              <w:right w:val="single" w:sz="4" w:space="0" w:color="auto"/>
            </w:tcBorders>
            <w:shd w:val="clear" w:color="auto" w:fill="auto"/>
            <w:hideMark/>
          </w:tcPr>
          <w:p w:rsidR="00D746C2" w:rsidRPr="00C12193" w:rsidRDefault="00D746C2" w:rsidP="00B4578E">
            <w:pPr>
              <w:widowControl/>
              <w:jc w:val="both"/>
              <w:rPr>
                <w:rFonts w:ascii="Calibri" w:hAnsi="Calibri"/>
                <w:color w:val="000000"/>
                <w:szCs w:val="22"/>
                <w:lang w:val="en-US"/>
              </w:rPr>
            </w:pPr>
            <w:r w:rsidRPr="00C12193">
              <w:rPr>
                <w:rFonts w:ascii="Calibri" w:hAnsi="Calibri"/>
                <w:color w:val="000000"/>
                <w:szCs w:val="22"/>
              </w:rPr>
              <w:t>MHC</w:t>
            </w:r>
            <w:r>
              <w:rPr>
                <w:rFonts w:ascii="Calibri" w:hAnsi="Calibri"/>
                <w:color w:val="000000"/>
                <w:szCs w:val="22"/>
              </w:rPr>
              <w:t xml:space="preserve"> </w:t>
            </w:r>
          </w:p>
        </w:tc>
        <w:tc>
          <w:tcPr>
            <w:tcW w:w="2085" w:type="dxa"/>
            <w:tcBorders>
              <w:top w:val="nil"/>
              <w:left w:val="nil"/>
              <w:bottom w:val="single" w:sz="4" w:space="0" w:color="auto"/>
              <w:right w:val="single" w:sz="4" w:space="0" w:color="auto"/>
            </w:tcBorders>
            <w:shd w:val="clear" w:color="auto" w:fill="auto"/>
            <w:hideMark/>
          </w:tcPr>
          <w:p w:rsidR="00D746C2" w:rsidRPr="00C12193" w:rsidRDefault="00D746C2" w:rsidP="00B4578E">
            <w:pPr>
              <w:widowControl/>
              <w:jc w:val="both"/>
              <w:rPr>
                <w:rFonts w:ascii="Calibri" w:hAnsi="Calibri"/>
                <w:color w:val="000000"/>
                <w:szCs w:val="22"/>
                <w:lang w:val="en-US"/>
              </w:rPr>
            </w:pPr>
            <w:r w:rsidRPr="00C12193">
              <w:rPr>
                <w:rFonts w:ascii="Calibri" w:hAnsi="Calibri"/>
                <w:color w:val="000000"/>
                <w:szCs w:val="22"/>
                <w:lang w:val="en-US"/>
              </w:rPr>
              <w:t>Activity completed</w:t>
            </w:r>
          </w:p>
        </w:tc>
        <w:tc>
          <w:tcPr>
            <w:tcW w:w="2196" w:type="dxa"/>
            <w:tcBorders>
              <w:top w:val="nil"/>
              <w:left w:val="nil"/>
              <w:bottom w:val="single" w:sz="4" w:space="0" w:color="auto"/>
              <w:right w:val="single" w:sz="4" w:space="0" w:color="auto"/>
            </w:tcBorders>
          </w:tcPr>
          <w:p w:rsidR="00D746C2" w:rsidRPr="00C12193" w:rsidRDefault="00D746C2" w:rsidP="00B4578E">
            <w:pPr>
              <w:widowControl/>
              <w:jc w:val="both"/>
              <w:rPr>
                <w:rFonts w:ascii="Calibri" w:hAnsi="Calibri"/>
                <w:color w:val="000000"/>
                <w:szCs w:val="22"/>
                <w:lang w:val="en-US"/>
              </w:rPr>
            </w:pPr>
            <w:r>
              <w:rPr>
                <w:rFonts w:ascii="Calibri" w:hAnsi="Calibri"/>
                <w:color w:val="000000"/>
                <w:szCs w:val="22"/>
                <w:lang w:val="en-US"/>
              </w:rPr>
              <w:t>DFID (Q1 balance)</w:t>
            </w:r>
          </w:p>
        </w:tc>
        <w:tc>
          <w:tcPr>
            <w:tcW w:w="2125" w:type="dxa"/>
            <w:tcBorders>
              <w:top w:val="nil"/>
              <w:left w:val="nil"/>
              <w:bottom w:val="single" w:sz="4" w:space="0" w:color="auto"/>
              <w:right w:val="single" w:sz="4" w:space="0" w:color="auto"/>
            </w:tcBorders>
          </w:tcPr>
          <w:p w:rsidR="00D746C2" w:rsidRPr="008F1826" w:rsidRDefault="00D746C2" w:rsidP="00B4578E">
            <w:pPr>
              <w:widowControl/>
              <w:jc w:val="both"/>
              <w:rPr>
                <w:rFonts w:asciiTheme="minorHAnsi" w:hAnsiTheme="minorHAnsi"/>
                <w:color w:val="000000"/>
                <w:szCs w:val="22"/>
                <w:lang w:val="en-US"/>
              </w:rPr>
            </w:pPr>
            <w:r w:rsidRPr="008F1826">
              <w:rPr>
                <w:rFonts w:asciiTheme="minorHAnsi" w:hAnsiTheme="minorHAnsi"/>
              </w:rPr>
              <w:t>12,492</w:t>
            </w:r>
          </w:p>
        </w:tc>
      </w:tr>
      <w:tr w:rsidR="00D746C2" w:rsidRPr="00C12193" w:rsidTr="00B4578E">
        <w:trPr>
          <w:trHeight w:val="300"/>
        </w:trPr>
        <w:tc>
          <w:tcPr>
            <w:tcW w:w="3338" w:type="dxa"/>
            <w:tcBorders>
              <w:top w:val="nil"/>
              <w:left w:val="single" w:sz="4" w:space="0" w:color="auto"/>
              <w:bottom w:val="single" w:sz="4" w:space="0" w:color="auto"/>
              <w:right w:val="single" w:sz="4" w:space="0" w:color="auto"/>
            </w:tcBorders>
            <w:shd w:val="clear" w:color="auto" w:fill="auto"/>
            <w:hideMark/>
          </w:tcPr>
          <w:p w:rsidR="00D746C2" w:rsidRPr="00C12193" w:rsidRDefault="00D746C2" w:rsidP="00B4578E">
            <w:pPr>
              <w:widowControl/>
              <w:jc w:val="both"/>
              <w:rPr>
                <w:rFonts w:ascii="Calibri" w:hAnsi="Calibri"/>
                <w:color w:val="000000"/>
                <w:szCs w:val="22"/>
                <w:lang w:val="en-US"/>
              </w:rPr>
            </w:pPr>
            <w:r w:rsidRPr="00C12193">
              <w:rPr>
                <w:rFonts w:ascii="Calibri" w:hAnsi="Calibri"/>
                <w:color w:val="000000"/>
                <w:szCs w:val="22"/>
              </w:rPr>
              <w:t>NHRC</w:t>
            </w:r>
          </w:p>
        </w:tc>
        <w:tc>
          <w:tcPr>
            <w:tcW w:w="2085" w:type="dxa"/>
            <w:tcBorders>
              <w:top w:val="nil"/>
              <w:left w:val="nil"/>
              <w:bottom w:val="single" w:sz="4" w:space="0" w:color="auto"/>
              <w:right w:val="single" w:sz="4" w:space="0" w:color="auto"/>
            </w:tcBorders>
            <w:shd w:val="clear" w:color="auto" w:fill="auto"/>
            <w:hideMark/>
          </w:tcPr>
          <w:p w:rsidR="00D746C2" w:rsidRPr="00C12193" w:rsidRDefault="00D746C2" w:rsidP="00B4578E">
            <w:pPr>
              <w:widowControl/>
              <w:jc w:val="both"/>
              <w:rPr>
                <w:rFonts w:ascii="Calibri" w:hAnsi="Calibri"/>
                <w:color w:val="000000"/>
                <w:szCs w:val="22"/>
                <w:lang w:val="en-US"/>
              </w:rPr>
            </w:pPr>
            <w:r w:rsidRPr="00C12193">
              <w:rPr>
                <w:rFonts w:ascii="Calibri" w:hAnsi="Calibri"/>
                <w:color w:val="000000"/>
                <w:szCs w:val="22"/>
                <w:lang w:val="en-US"/>
              </w:rPr>
              <w:t>Activity completed</w:t>
            </w:r>
          </w:p>
        </w:tc>
        <w:tc>
          <w:tcPr>
            <w:tcW w:w="2196" w:type="dxa"/>
            <w:tcBorders>
              <w:top w:val="nil"/>
              <w:left w:val="nil"/>
              <w:bottom w:val="single" w:sz="4" w:space="0" w:color="auto"/>
              <w:right w:val="single" w:sz="4" w:space="0" w:color="auto"/>
            </w:tcBorders>
          </w:tcPr>
          <w:p w:rsidR="00D746C2" w:rsidRPr="00C12193" w:rsidRDefault="00D746C2" w:rsidP="00B4578E">
            <w:pPr>
              <w:widowControl/>
              <w:jc w:val="both"/>
              <w:rPr>
                <w:rFonts w:ascii="Calibri" w:hAnsi="Calibri"/>
                <w:color w:val="000000"/>
                <w:szCs w:val="22"/>
                <w:lang w:val="en-US"/>
              </w:rPr>
            </w:pPr>
            <w:r>
              <w:rPr>
                <w:rFonts w:ascii="Calibri" w:hAnsi="Calibri"/>
                <w:color w:val="000000"/>
                <w:szCs w:val="22"/>
                <w:lang w:val="en-US"/>
              </w:rPr>
              <w:t>UNDP/TRAC</w:t>
            </w:r>
          </w:p>
        </w:tc>
        <w:tc>
          <w:tcPr>
            <w:tcW w:w="2125" w:type="dxa"/>
            <w:tcBorders>
              <w:top w:val="nil"/>
              <w:left w:val="nil"/>
              <w:bottom w:val="single" w:sz="4" w:space="0" w:color="auto"/>
              <w:right w:val="single" w:sz="4" w:space="0" w:color="auto"/>
            </w:tcBorders>
          </w:tcPr>
          <w:p w:rsidR="00D746C2" w:rsidRPr="008F1826" w:rsidRDefault="00D746C2" w:rsidP="00B4578E">
            <w:pPr>
              <w:widowControl/>
              <w:jc w:val="both"/>
              <w:rPr>
                <w:rFonts w:asciiTheme="minorHAnsi" w:hAnsiTheme="minorHAnsi"/>
                <w:color w:val="000000"/>
                <w:szCs w:val="22"/>
                <w:lang w:val="en-US"/>
              </w:rPr>
            </w:pPr>
            <w:r w:rsidRPr="008F1826">
              <w:rPr>
                <w:rFonts w:asciiTheme="minorHAnsi" w:hAnsiTheme="minorHAnsi"/>
                <w:color w:val="000000"/>
                <w:szCs w:val="22"/>
                <w:lang w:val="en-US"/>
              </w:rPr>
              <w:t>23,765</w:t>
            </w:r>
          </w:p>
        </w:tc>
      </w:tr>
      <w:tr w:rsidR="00D746C2" w:rsidRPr="00C12193" w:rsidTr="00B4578E">
        <w:trPr>
          <w:trHeight w:val="300"/>
        </w:trPr>
        <w:tc>
          <w:tcPr>
            <w:tcW w:w="3338" w:type="dxa"/>
            <w:tcBorders>
              <w:top w:val="nil"/>
              <w:left w:val="single" w:sz="4" w:space="0" w:color="auto"/>
              <w:bottom w:val="single" w:sz="4" w:space="0" w:color="auto"/>
              <w:right w:val="single" w:sz="4" w:space="0" w:color="auto"/>
            </w:tcBorders>
            <w:shd w:val="clear" w:color="auto" w:fill="auto"/>
            <w:hideMark/>
          </w:tcPr>
          <w:p w:rsidR="00D746C2" w:rsidRPr="00C12193" w:rsidRDefault="00D746C2" w:rsidP="00B4578E">
            <w:pPr>
              <w:widowControl/>
              <w:jc w:val="both"/>
              <w:rPr>
                <w:rFonts w:ascii="Calibri" w:hAnsi="Calibri"/>
                <w:color w:val="000000"/>
                <w:szCs w:val="22"/>
                <w:lang w:val="en-US"/>
              </w:rPr>
            </w:pPr>
            <w:r w:rsidRPr="00C12193">
              <w:rPr>
                <w:rFonts w:ascii="Calibri" w:hAnsi="Calibri"/>
                <w:color w:val="000000"/>
                <w:szCs w:val="22"/>
              </w:rPr>
              <w:t>NWC</w:t>
            </w:r>
          </w:p>
        </w:tc>
        <w:tc>
          <w:tcPr>
            <w:tcW w:w="2085" w:type="dxa"/>
            <w:tcBorders>
              <w:top w:val="nil"/>
              <w:left w:val="nil"/>
              <w:bottom w:val="single" w:sz="4" w:space="0" w:color="auto"/>
              <w:right w:val="single" w:sz="4" w:space="0" w:color="auto"/>
            </w:tcBorders>
            <w:shd w:val="clear" w:color="auto" w:fill="auto"/>
            <w:hideMark/>
          </w:tcPr>
          <w:p w:rsidR="00D746C2" w:rsidRPr="00C12193" w:rsidRDefault="00D746C2" w:rsidP="00B4578E">
            <w:pPr>
              <w:widowControl/>
              <w:jc w:val="both"/>
              <w:rPr>
                <w:rFonts w:ascii="Calibri" w:hAnsi="Calibri"/>
                <w:color w:val="000000"/>
                <w:szCs w:val="22"/>
                <w:lang w:val="en-US"/>
              </w:rPr>
            </w:pPr>
            <w:r w:rsidRPr="00C12193">
              <w:rPr>
                <w:rFonts w:ascii="Calibri" w:hAnsi="Calibri"/>
                <w:color w:val="000000"/>
                <w:szCs w:val="22"/>
                <w:lang w:val="en-US"/>
              </w:rPr>
              <w:t>Activity completed</w:t>
            </w:r>
          </w:p>
        </w:tc>
        <w:tc>
          <w:tcPr>
            <w:tcW w:w="2196" w:type="dxa"/>
            <w:tcBorders>
              <w:top w:val="nil"/>
              <w:left w:val="nil"/>
              <w:bottom w:val="single" w:sz="4" w:space="0" w:color="auto"/>
              <w:right w:val="single" w:sz="4" w:space="0" w:color="auto"/>
            </w:tcBorders>
          </w:tcPr>
          <w:p w:rsidR="00D746C2" w:rsidRPr="00C12193" w:rsidRDefault="00D746C2" w:rsidP="00B4578E">
            <w:pPr>
              <w:widowControl/>
              <w:jc w:val="both"/>
              <w:rPr>
                <w:rFonts w:ascii="Calibri" w:hAnsi="Calibri"/>
                <w:color w:val="000000"/>
                <w:szCs w:val="22"/>
                <w:lang w:val="en-US"/>
              </w:rPr>
            </w:pPr>
            <w:r>
              <w:rPr>
                <w:rFonts w:ascii="Calibri" w:hAnsi="Calibri"/>
                <w:color w:val="000000"/>
                <w:szCs w:val="22"/>
                <w:lang w:val="en-US"/>
              </w:rPr>
              <w:t>DFID contingency</w:t>
            </w:r>
          </w:p>
        </w:tc>
        <w:tc>
          <w:tcPr>
            <w:tcW w:w="2125" w:type="dxa"/>
            <w:tcBorders>
              <w:top w:val="nil"/>
              <w:left w:val="nil"/>
              <w:bottom w:val="single" w:sz="4" w:space="0" w:color="auto"/>
              <w:right w:val="single" w:sz="4" w:space="0" w:color="auto"/>
            </w:tcBorders>
          </w:tcPr>
          <w:p w:rsidR="00D746C2" w:rsidRPr="008F1826" w:rsidRDefault="00D746C2" w:rsidP="00B4578E">
            <w:pPr>
              <w:widowControl/>
              <w:jc w:val="both"/>
              <w:rPr>
                <w:rFonts w:asciiTheme="minorHAnsi" w:hAnsiTheme="minorHAnsi"/>
                <w:color w:val="000000"/>
                <w:szCs w:val="22"/>
                <w:lang w:val="en-US"/>
              </w:rPr>
            </w:pPr>
            <w:r w:rsidRPr="008F1826">
              <w:rPr>
                <w:rFonts w:asciiTheme="minorHAnsi" w:hAnsiTheme="minorHAnsi"/>
              </w:rPr>
              <w:t>14,076.53</w:t>
            </w:r>
          </w:p>
        </w:tc>
      </w:tr>
      <w:tr w:rsidR="00D746C2" w:rsidRPr="00C12193" w:rsidTr="00B4578E">
        <w:trPr>
          <w:trHeight w:val="300"/>
        </w:trPr>
        <w:tc>
          <w:tcPr>
            <w:tcW w:w="3338" w:type="dxa"/>
            <w:tcBorders>
              <w:top w:val="nil"/>
              <w:left w:val="single" w:sz="4" w:space="0" w:color="auto"/>
              <w:bottom w:val="single" w:sz="4" w:space="0" w:color="auto"/>
              <w:right w:val="single" w:sz="4" w:space="0" w:color="auto"/>
            </w:tcBorders>
            <w:shd w:val="clear" w:color="auto" w:fill="auto"/>
            <w:hideMark/>
          </w:tcPr>
          <w:p w:rsidR="00D746C2" w:rsidRPr="00C12193" w:rsidRDefault="00D746C2" w:rsidP="00B4578E">
            <w:pPr>
              <w:widowControl/>
              <w:jc w:val="both"/>
              <w:rPr>
                <w:rFonts w:ascii="Calibri" w:hAnsi="Calibri"/>
                <w:color w:val="000000"/>
                <w:szCs w:val="22"/>
                <w:lang w:val="en-US"/>
              </w:rPr>
            </w:pPr>
            <w:r w:rsidRPr="00C12193">
              <w:rPr>
                <w:rFonts w:ascii="Calibri" w:hAnsi="Calibri"/>
                <w:color w:val="000000"/>
                <w:szCs w:val="22"/>
              </w:rPr>
              <w:t>OO</w:t>
            </w:r>
          </w:p>
        </w:tc>
        <w:tc>
          <w:tcPr>
            <w:tcW w:w="2085" w:type="dxa"/>
            <w:tcBorders>
              <w:top w:val="nil"/>
              <w:left w:val="nil"/>
              <w:bottom w:val="single" w:sz="4" w:space="0" w:color="auto"/>
              <w:right w:val="single" w:sz="4" w:space="0" w:color="auto"/>
            </w:tcBorders>
            <w:shd w:val="clear" w:color="auto" w:fill="auto"/>
            <w:hideMark/>
          </w:tcPr>
          <w:p w:rsidR="00D746C2" w:rsidRPr="00C12193" w:rsidRDefault="00D746C2" w:rsidP="00B4578E">
            <w:pPr>
              <w:widowControl/>
              <w:jc w:val="both"/>
              <w:rPr>
                <w:rFonts w:ascii="Calibri" w:hAnsi="Calibri"/>
                <w:color w:val="000000"/>
                <w:szCs w:val="22"/>
                <w:lang w:val="en-US"/>
              </w:rPr>
            </w:pPr>
            <w:r w:rsidRPr="00C12193">
              <w:rPr>
                <w:rFonts w:ascii="Calibri" w:hAnsi="Calibri"/>
                <w:color w:val="000000"/>
                <w:szCs w:val="22"/>
                <w:lang w:val="en-US"/>
              </w:rPr>
              <w:t>Activity completed</w:t>
            </w:r>
          </w:p>
        </w:tc>
        <w:tc>
          <w:tcPr>
            <w:tcW w:w="2196" w:type="dxa"/>
            <w:tcBorders>
              <w:top w:val="nil"/>
              <w:left w:val="nil"/>
              <w:bottom w:val="single" w:sz="4" w:space="0" w:color="auto"/>
              <w:right w:val="single" w:sz="4" w:space="0" w:color="auto"/>
            </w:tcBorders>
          </w:tcPr>
          <w:p w:rsidR="00D746C2" w:rsidRPr="00C12193" w:rsidRDefault="00D746C2" w:rsidP="00B4578E">
            <w:pPr>
              <w:widowControl/>
              <w:jc w:val="both"/>
              <w:rPr>
                <w:rFonts w:ascii="Calibri" w:hAnsi="Calibri"/>
                <w:color w:val="000000"/>
                <w:szCs w:val="22"/>
                <w:lang w:val="en-US"/>
              </w:rPr>
            </w:pPr>
            <w:r>
              <w:rPr>
                <w:rFonts w:ascii="Calibri" w:hAnsi="Calibri"/>
                <w:color w:val="000000"/>
                <w:szCs w:val="22"/>
                <w:lang w:val="en-US"/>
              </w:rPr>
              <w:t>UNDP/TRAC</w:t>
            </w:r>
          </w:p>
        </w:tc>
        <w:tc>
          <w:tcPr>
            <w:tcW w:w="2125" w:type="dxa"/>
            <w:tcBorders>
              <w:top w:val="nil"/>
              <w:left w:val="nil"/>
              <w:bottom w:val="single" w:sz="4" w:space="0" w:color="auto"/>
              <w:right w:val="single" w:sz="4" w:space="0" w:color="auto"/>
            </w:tcBorders>
          </w:tcPr>
          <w:p w:rsidR="00D746C2" w:rsidRPr="008F1826" w:rsidRDefault="00D746C2" w:rsidP="00B4578E">
            <w:pPr>
              <w:widowControl/>
              <w:jc w:val="both"/>
              <w:rPr>
                <w:rFonts w:asciiTheme="minorHAnsi" w:hAnsiTheme="minorHAnsi"/>
                <w:color w:val="000000"/>
                <w:szCs w:val="22"/>
                <w:lang w:val="en-US"/>
              </w:rPr>
            </w:pPr>
            <w:r w:rsidRPr="008F1826">
              <w:rPr>
                <w:rFonts w:asciiTheme="minorHAnsi" w:hAnsiTheme="minorHAnsi"/>
                <w:color w:val="000000"/>
                <w:szCs w:val="22"/>
                <w:lang w:val="en-US"/>
              </w:rPr>
              <w:t>0</w:t>
            </w:r>
            <w:r>
              <w:rPr>
                <w:rStyle w:val="FootnoteReference"/>
                <w:rFonts w:asciiTheme="minorHAnsi" w:hAnsiTheme="minorHAnsi"/>
                <w:color w:val="000000"/>
                <w:szCs w:val="22"/>
                <w:lang w:val="en-US"/>
              </w:rPr>
              <w:footnoteReference w:id="6"/>
            </w:r>
          </w:p>
        </w:tc>
      </w:tr>
      <w:tr w:rsidR="00D746C2" w:rsidRPr="007D3884" w:rsidTr="00B4578E">
        <w:trPr>
          <w:trHeight w:val="300"/>
        </w:trPr>
        <w:tc>
          <w:tcPr>
            <w:tcW w:w="3338" w:type="dxa"/>
            <w:tcBorders>
              <w:top w:val="nil"/>
              <w:left w:val="single" w:sz="4" w:space="0" w:color="auto"/>
              <w:bottom w:val="single" w:sz="4" w:space="0" w:color="auto"/>
              <w:right w:val="single" w:sz="4" w:space="0" w:color="auto"/>
            </w:tcBorders>
            <w:shd w:val="clear" w:color="auto" w:fill="DBE5F1" w:themeFill="accent1" w:themeFillTint="33"/>
            <w:hideMark/>
          </w:tcPr>
          <w:p w:rsidR="00D746C2" w:rsidRPr="007D3884" w:rsidRDefault="00D746C2" w:rsidP="00B4578E">
            <w:pPr>
              <w:widowControl/>
              <w:jc w:val="both"/>
              <w:rPr>
                <w:rFonts w:ascii="Calibri" w:hAnsi="Calibri"/>
                <w:b/>
                <w:bCs/>
                <w:szCs w:val="22"/>
                <w:lang w:val="en-US"/>
              </w:rPr>
            </w:pPr>
            <w:r w:rsidRPr="007D3884">
              <w:rPr>
                <w:rFonts w:ascii="Calibri" w:hAnsi="Calibri"/>
                <w:b/>
                <w:bCs/>
                <w:szCs w:val="22"/>
                <w:lang w:val="en-US"/>
              </w:rPr>
              <w:t> </w:t>
            </w:r>
          </w:p>
        </w:tc>
        <w:tc>
          <w:tcPr>
            <w:tcW w:w="2085" w:type="dxa"/>
            <w:tcBorders>
              <w:top w:val="nil"/>
              <w:left w:val="nil"/>
              <w:bottom w:val="single" w:sz="4" w:space="0" w:color="auto"/>
              <w:right w:val="single" w:sz="4" w:space="0" w:color="auto"/>
            </w:tcBorders>
            <w:shd w:val="clear" w:color="auto" w:fill="DBE5F1" w:themeFill="accent1" w:themeFillTint="33"/>
            <w:hideMark/>
          </w:tcPr>
          <w:p w:rsidR="00D746C2" w:rsidRPr="007D3884" w:rsidRDefault="00D746C2" w:rsidP="00B4578E">
            <w:pPr>
              <w:widowControl/>
              <w:jc w:val="both"/>
              <w:rPr>
                <w:rFonts w:ascii="Calibri" w:hAnsi="Calibri"/>
                <w:b/>
                <w:bCs/>
                <w:szCs w:val="22"/>
                <w:lang w:val="en-US"/>
              </w:rPr>
            </w:pPr>
            <w:r w:rsidRPr="007D3884">
              <w:rPr>
                <w:rFonts w:ascii="Calibri" w:hAnsi="Calibri"/>
                <w:b/>
                <w:bCs/>
                <w:szCs w:val="22"/>
                <w:lang w:val="en-US"/>
              </w:rPr>
              <w:t> </w:t>
            </w:r>
          </w:p>
        </w:tc>
        <w:tc>
          <w:tcPr>
            <w:tcW w:w="2196" w:type="dxa"/>
            <w:tcBorders>
              <w:top w:val="nil"/>
              <w:left w:val="nil"/>
              <w:bottom w:val="single" w:sz="4" w:space="0" w:color="auto"/>
              <w:right w:val="single" w:sz="4" w:space="0" w:color="auto"/>
            </w:tcBorders>
            <w:shd w:val="clear" w:color="auto" w:fill="DBE5F1" w:themeFill="accent1" w:themeFillTint="33"/>
          </w:tcPr>
          <w:p w:rsidR="00D746C2" w:rsidRPr="007D3884" w:rsidRDefault="00D746C2" w:rsidP="00B4578E">
            <w:pPr>
              <w:widowControl/>
              <w:jc w:val="both"/>
              <w:rPr>
                <w:rFonts w:ascii="Calibri" w:hAnsi="Calibri"/>
                <w:b/>
                <w:bCs/>
                <w:szCs w:val="22"/>
                <w:lang w:val="en-US"/>
              </w:rPr>
            </w:pPr>
          </w:p>
        </w:tc>
        <w:tc>
          <w:tcPr>
            <w:tcW w:w="2125" w:type="dxa"/>
            <w:tcBorders>
              <w:top w:val="nil"/>
              <w:left w:val="nil"/>
              <w:bottom w:val="single" w:sz="4" w:space="0" w:color="auto"/>
              <w:right w:val="single" w:sz="4" w:space="0" w:color="auto"/>
            </w:tcBorders>
            <w:shd w:val="clear" w:color="auto" w:fill="DBE5F1" w:themeFill="accent1" w:themeFillTint="33"/>
          </w:tcPr>
          <w:p w:rsidR="00D746C2" w:rsidRPr="007D3884" w:rsidRDefault="00D746C2" w:rsidP="00B4578E">
            <w:pPr>
              <w:jc w:val="both"/>
              <w:rPr>
                <w:rFonts w:ascii="Calibri" w:hAnsi="Calibri"/>
                <w:b/>
                <w:bCs/>
                <w:szCs w:val="22"/>
              </w:rPr>
            </w:pPr>
            <w:r w:rsidRPr="007D3884">
              <w:rPr>
                <w:rFonts w:ascii="Calibri" w:hAnsi="Calibri"/>
                <w:b/>
                <w:bCs/>
                <w:szCs w:val="22"/>
              </w:rPr>
              <w:t>293,922</w:t>
            </w:r>
          </w:p>
        </w:tc>
      </w:tr>
    </w:tbl>
    <w:p w:rsidR="00D746C2" w:rsidRDefault="00D746C2" w:rsidP="003E37D8"/>
    <w:p w:rsidR="002921D6" w:rsidRPr="004D1C25" w:rsidRDefault="002921D6" w:rsidP="002921D6">
      <w:pPr>
        <w:pStyle w:val="Heading2"/>
        <w:jc w:val="both"/>
      </w:pPr>
      <w:bookmarkStart w:id="235" w:name="_Toc283302190"/>
      <w:r w:rsidRPr="004D1C25">
        <w:t xml:space="preserve">Total funds disbursed </w:t>
      </w:r>
      <w:r w:rsidR="007D3884">
        <w:t>and balance remaining</w:t>
      </w:r>
      <w:bookmarkEnd w:id="235"/>
    </w:p>
    <w:p w:rsidR="00AB166D" w:rsidRPr="00AB166D" w:rsidRDefault="00AB166D" w:rsidP="00AB166D">
      <w:pPr>
        <w:pStyle w:val="Caption"/>
        <w:jc w:val="both"/>
        <w:rPr>
          <w:b w:val="0"/>
        </w:rPr>
      </w:pPr>
      <w:r w:rsidRPr="00AB166D">
        <w:rPr>
          <w:b w:val="0"/>
        </w:rPr>
        <w:t>The disbursements from UNDP to IPs are done on a quarterly basis</w:t>
      </w:r>
      <w:r>
        <w:rPr>
          <w:b w:val="0"/>
        </w:rPr>
        <w:t>, but subject to review of request and of implementation of previously disbursed funds. The IPs has to report at least 80% implementation of funds on the activities for which they were requested. The next table (</w:t>
      </w:r>
      <w:r w:rsidRPr="00E071F9">
        <w:rPr>
          <w:b w:val="0"/>
        </w:rPr>
        <w:t xml:space="preserve">Table </w:t>
      </w:r>
      <w:r w:rsidR="0007673D">
        <w:rPr>
          <w:b w:val="0"/>
        </w:rPr>
        <w:t>15</w:t>
      </w:r>
      <w:r>
        <w:rPr>
          <w:b w:val="0"/>
        </w:rPr>
        <w:t xml:space="preserve">) provides an overview of the dates of the last disbursement of funds to IPs per fund.  </w:t>
      </w:r>
      <w:r w:rsidRPr="00AB166D">
        <w:rPr>
          <w:b w:val="0"/>
        </w:rPr>
        <w:t xml:space="preserve"> </w:t>
      </w:r>
    </w:p>
    <w:p w:rsidR="00AB166D" w:rsidRDefault="00AB166D" w:rsidP="00AB166D">
      <w:pPr>
        <w:pStyle w:val="Caption"/>
        <w:jc w:val="both"/>
      </w:pPr>
    </w:p>
    <w:p w:rsidR="00AB166D" w:rsidRPr="001E09CE" w:rsidRDefault="00AB166D" w:rsidP="003854AB">
      <w:pPr>
        <w:pStyle w:val="Caption"/>
        <w:pageBreakBefore/>
        <w:jc w:val="both"/>
        <w:rPr>
          <w:b w:val="0"/>
          <w:bCs w:val="0"/>
          <w:color w:val="000000"/>
          <w:sz w:val="24"/>
          <w:szCs w:val="24"/>
        </w:rPr>
      </w:pPr>
      <w:bookmarkStart w:id="236" w:name="_Toc283302260"/>
      <w:bookmarkStart w:id="237" w:name="_Toc283307782"/>
      <w:r>
        <w:lastRenderedPageBreak/>
        <w:t xml:space="preserve">Table </w:t>
      </w:r>
      <w:fldSimple w:instr=" SEQ Table \* ARABIC ">
        <w:r w:rsidR="00741B12">
          <w:rPr>
            <w:noProof/>
          </w:rPr>
          <w:t>15</w:t>
        </w:r>
      </w:fldSimple>
      <w:r>
        <w:t xml:space="preserve"> </w:t>
      </w:r>
      <w:r w:rsidRPr="00E071F9">
        <w:rPr>
          <w:bCs w:val="0"/>
          <w:color w:val="000000"/>
          <w:sz w:val="24"/>
          <w:szCs w:val="24"/>
        </w:rPr>
        <w:t>Date of last disbursement per fund and IP</w:t>
      </w:r>
      <w:bookmarkEnd w:id="236"/>
      <w:bookmarkEnd w:id="237"/>
    </w:p>
    <w:tbl>
      <w:tblPr>
        <w:tblW w:w="0" w:type="auto"/>
        <w:tblCellMar>
          <w:left w:w="0" w:type="dxa"/>
          <w:right w:w="0" w:type="dxa"/>
        </w:tblCellMar>
        <w:tblLook w:val="04A0"/>
      </w:tblPr>
      <w:tblGrid>
        <w:gridCol w:w="3190"/>
        <w:gridCol w:w="3193"/>
        <w:gridCol w:w="3193"/>
      </w:tblGrid>
      <w:tr w:rsidR="00AB166D" w:rsidRPr="00F71D96" w:rsidTr="009F1069">
        <w:tc>
          <w:tcPr>
            <w:tcW w:w="3190"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AB166D" w:rsidRPr="007D3884" w:rsidRDefault="00AB166D" w:rsidP="003116B1">
            <w:pPr>
              <w:spacing w:line="276" w:lineRule="auto"/>
              <w:rPr>
                <w:rFonts w:asciiTheme="minorHAnsi" w:eastAsiaTheme="minorHAnsi" w:hAnsiTheme="minorHAnsi"/>
                <w:b/>
                <w:bCs/>
                <w:sz w:val="24"/>
                <w:szCs w:val="24"/>
              </w:rPr>
            </w:pPr>
            <w:r w:rsidRPr="007D3884">
              <w:rPr>
                <w:rFonts w:asciiTheme="minorHAnsi" w:hAnsiTheme="minorHAnsi"/>
                <w:b/>
                <w:bCs/>
                <w:sz w:val="24"/>
                <w:szCs w:val="24"/>
              </w:rPr>
              <w:t>IP</w:t>
            </w:r>
          </w:p>
        </w:tc>
        <w:tc>
          <w:tcPr>
            <w:tcW w:w="3193"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AB166D" w:rsidRPr="007D3884" w:rsidRDefault="00AB166D" w:rsidP="003116B1">
            <w:pPr>
              <w:spacing w:line="276" w:lineRule="auto"/>
              <w:jc w:val="both"/>
              <w:rPr>
                <w:rFonts w:asciiTheme="minorHAnsi" w:eastAsiaTheme="minorHAnsi" w:hAnsiTheme="minorHAnsi"/>
                <w:b/>
                <w:bCs/>
                <w:sz w:val="24"/>
                <w:szCs w:val="24"/>
              </w:rPr>
            </w:pPr>
            <w:r w:rsidRPr="007D3884">
              <w:rPr>
                <w:rFonts w:asciiTheme="minorHAnsi" w:hAnsiTheme="minorHAnsi"/>
                <w:b/>
                <w:bCs/>
                <w:sz w:val="24"/>
                <w:szCs w:val="24"/>
              </w:rPr>
              <w:t xml:space="preserve">UNDP </w:t>
            </w:r>
          </w:p>
        </w:tc>
        <w:tc>
          <w:tcPr>
            <w:tcW w:w="3193"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AB166D" w:rsidRPr="007D3884" w:rsidRDefault="00AB166D" w:rsidP="003116B1">
            <w:pPr>
              <w:spacing w:line="276" w:lineRule="auto"/>
              <w:jc w:val="both"/>
              <w:rPr>
                <w:rFonts w:asciiTheme="minorHAnsi" w:eastAsiaTheme="minorHAnsi" w:hAnsiTheme="minorHAnsi"/>
                <w:b/>
                <w:bCs/>
                <w:sz w:val="24"/>
                <w:szCs w:val="24"/>
              </w:rPr>
            </w:pPr>
            <w:r w:rsidRPr="007D3884">
              <w:rPr>
                <w:rFonts w:asciiTheme="minorHAnsi" w:hAnsiTheme="minorHAnsi"/>
                <w:b/>
                <w:bCs/>
                <w:sz w:val="24"/>
                <w:szCs w:val="24"/>
              </w:rPr>
              <w:t>DFID</w:t>
            </w:r>
          </w:p>
        </w:tc>
      </w:tr>
      <w:tr w:rsidR="00AB166D" w:rsidRPr="00F71D96" w:rsidTr="003116B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B166D" w:rsidRPr="00F71D96" w:rsidRDefault="00AB166D" w:rsidP="003116B1">
            <w:pPr>
              <w:spacing w:line="276" w:lineRule="auto"/>
              <w:rPr>
                <w:rFonts w:asciiTheme="minorHAnsi" w:eastAsiaTheme="minorHAnsi" w:hAnsiTheme="minorHAnsi"/>
                <w:color w:val="000000"/>
                <w:sz w:val="24"/>
                <w:szCs w:val="24"/>
              </w:rPr>
            </w:pPr>
            <w:r w:rsidRPr="00F71D96">
              <w:rPr>
                <w:rFonts w:asciiTheme="minorHAnsi" w:hAnsiTheme="minorHAnsi"/>
                <w:color w:val="000000"/>
                <w:sz w:val="24"/>
                <w:szCs w:val="24"/>
              </w:rPr>
              <w:t>Office of the Ombudsman</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AB166D" w:rsidRPr="00F71D96" w:rsidRDefault="00AB166D" w:rsidP="003116B1">
            <w:pPr>
              <w:spacing w:line="276" w:lineRule="auto"/>
              <w:jc w:val="both"/>
              <w:rPr>
                <w:rFonts w:asciiTheme="minorHAnsi" w:eastAsiaTheme="minorHAnsi" w:hAnsiTheme="minorHAnsi"/>
                <w:color w:val="000000"/>
                <w:sz w:val="24"/>
                <w:szCs w:val="24"/>
              </w:rPr>
            </w:pPr>
            <w:r w:rsidRPr="00F71D96">
              <w:rPr>
                <w:rFonts w:asciiTheme="minorHAnsi" w:hAnsiTheme="minorHAnsi"/>
                <w:color w:val="000000"/>
                <w:sz w:val="24"/>
                <w:szCs w:val="24"/>
              </w:rPr>
              <w:t>27/10/2010</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AB166D" w:rsidRPr="00F71D96" w:rsidRDefault="00AB166D" w:rsidP="003116B1">
            <w:pPr>
              <w:spacing w:line="276" w:lineRule="auto"/>
              <w:jc w:val="both"/>
              <w:rPr>
                <w:rFonts w:asciiTheme="minorHAnsi" w:eastAsiaTheme="minorHAnsi" w:hAnsiTheme="minorHAnsi"/>
                <w:color w:val="000000"/>
                <w:sz w:val="24"/>
                <w:szCs w:val="24"/>
              </w:rPr>
            </w:pPr>
            <w:r w:rsidRPr="00F71D96">
              <w:rPr>
                <w:rFonts w:asciiTheme="minorHAnsi" w:hAnsiTheme="minorHAnsi"/>
                <w:color w:val="000000"/>
                <w:sz w:val="24"/>
                <w:szCs w:val="24"/>
              </w:rPr>
              <w:t>27/10/2010</w:t>
            </w:r>
          </w:p>
        </w:tc>
      </w:tr>
      <w:tr w:rsidR="00AB166D" w:rsidRPr="00F71D96" w:rsidTr="003116B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B166D" w:rsidRPr="00F71D96" w:rsidRDefault="00AB166D" w:rsidP="003116B1">
            <w:pPr>
              <w:spacing w:line="276" w:lineRule="auto"/>
              <w:rPr>
                <w:rFonts w:asciiTheme="minorHAnsi" w:eastAsiaTheme="minorHAnsi" w:hAnsiTheme="minorHAnsi"/>
                <w:color w:val="000000"/>
                <w:sz w:val="24"/>
                <w:szCs w:val="24"/>
              </w:rPr>
            </w:pPr>
            <w:r w:rsidRPr="00F71D96">
              <w:rPr>
                <w:rFonts w:asciiTheme="minorHAnsi" w:hAnsiTheme="minorHAnsi"/>
                <w:color w:val="000000"/>
                <w:sz w:val="24"/>
                <w:szCs w:val="24"/>
              </w:rPr>
              <w:t>Parliament</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AB166D" w:rsidRPr="00F71D96" w:rsidRDefault="00AB166D" w:rsidP="003116B1">
            <w:pPr>
              <w:spacing w:line="276" w:lineRule="auto"/>
              <w:jc w:val="both"/>
              <w:rPr>
                <w:rFonts w:asciiTheme="minorHAnsi" w:eastAsiaTheme="minorHAnsi" w:hAnsiTheme="minorHAnsi"/>
                <w:color w:val="000000"/>
                <w:sz w:val="24"/>
                <w:szCs w:val="24"/>
              </w:rPr>
            </w:pPr>
            <w:r w:rsidRPr="00F71D96">
              <w:rPr>
                <w:rFonts w:asciiTheme="minorHAnsi" w:hAnsiTheme="minorHAnsi"/>
                <w:color w:val="000000"/>
                <w:sz w:val="24"/>
                <w:szCs w:val="24"/>
              </w:rPr>
              <w:t>22/10/2010</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AB166D" w:rsidRPr="00F71D96" w:rsidRDefault="00AB166D" w:rsidP="003116B1">
            <w:pPr>
              <w:spacing w:line="276" w:lineRule="auto"/>
              <w:jc w:val="both"/>
              <w:rPr>
                <w:rFonts w:asciiTheme="minorHAnsi" w:eastAsiaTheme="minorHAnsi" w:hAnsiTheme="minorHAnsi"/>
                <w:color w:val="000000"/>
                <w:sz w:val="24"/>
                <w:szCs w:val="24"/>
              </w:rPr>
            </w:pPr>
            <w:r w:rsidRPr="00F71D96">
              <w:rPr>
                <w:rFonts w:asciiTheme="minorHAnsi" w:hAnsiTheme="minorHAnsi"/>
                <w:color w:val="000000"/>
                <w:sz w:val="24"/>
                <w:szCs w:val="24"/>
              </w:rPr>
              <w:t>22/10/2010</w:t>
            </w:r>
          </w:p>
        </w:tc>
      </w:tr>
      <w:tr w:rsidR="00AB166D" w:rsidRPr="00F71D96" w:rsidTr="003116B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B166D" w:rsidRPr="00F71D96" w:rsidRDefault="00AB166D" w:rsidP="003116B1">
            <w:pPr>
              <w:spacing w:line="276" w:lineRule="auto"/>
              <w:rPr>
                <w:rFonts w:asciiTheme="minorHAnsi" w:eastAsiaTheme="minorHAnsi" w:hAnsiTheme="minorHAnsi"/>
                <w:color w:val="000000"/>
                <w:sz w:val="24"/>
                <w:szCs w:val="24"/>
              </w:rPr>
            </w:pPr>
            <w:r w:rsidRPr="00F71D96">
              <w:rPr>
                <w:rFonts w:asciiTheme="minorHAnsi" w:hAnsiTheme="minorHAnsi"/>
                <w:color w:val="000000"/>
                <w:sz w:val="24"/>
                <w:szCs w:val="24"/>
              </w:rPr>
              <w:t>National Women Council</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AB166D" w:rsidRPr="00F71D96" w:rsidRDefault="00AB166D" w:rsidP="003116B1">
            <w:pPr>
              <w:spacing w:line="276" w:lineRule="auto"/>
              <w:jc w:val="both"/>
              <w:rPr>
                <w:rFonts w:asciiTheme="minorHAnsi" w:eastAsiaTheme="minorHAnsi" w:hAnsiTheme="minorHAnsi"/>
                <w:color w:val="000000"/>
                <w:sz w:val="24"/>
                <w:szCs w:val="24"/>
              </w:rPr>
            </w:pPr>
            <w:r w:rsidRPr="00F71D96">
              <w:rPr>
                <w:rFonts w:asciiTheme="minorHAnsi" w:hAnsiTheme="minorHAnsi"/>
                <w:color w:val="000000"/>
                <w:sz w:val="24"/>
                <w:szCs w:val="24"/>
              </w:rPr>
              <w:t>22/9/2010</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AB166D" w:rsidRPr="00F71D96" w:rsidRDefault="00AB166D" w:rsidP="003116B1">
            <w:pPr>
              <w:spacing w:line="276" w:lineRule="auto"/>
              <w:jc w:val="both"/>
              <w:rPr>
                <w:rFonts w:asciiTheme="minorHAnsi" w:eastAsiaTheme="minorHAnsi" w:hAnsiTheme="minorHAnsi"/>
                <w:color w:val="000000"/>
                <w:sz w:val="24"/>
                <w:szCs w:val="24"/>
              </w:rPr>
            </w:pPr>
            <w:r w:rsidRPr="00F71D96">
              <w:rPr>
                <w:rFonts w:asciiTheme="minorHAnsi" w:hAnsiTheme="minorHAnsi"/>
                <w:color w:val="000000"/>
                <w:sz w:val="24"/>
                <w:szCs w:val="24"/>
              </w:rPr>
              <w:t>22/9/2010</w:t>
            </w:r>
          </w:p>
        </w:tc>
      </w:tr>
      <w:tr w:rsidR="00AB166D" w:rsidRPr="00F71D96" w:rsidTr="003116B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B166D" w:rsidRPr="00F71D96" w:rsidRDefault="00AB166D" w:rsidP="003116B1">
            <w:pPr>
              <w:spacing w:line="276" w:lineRule="auto"/>
              <w:rPr>
                <w:rFonts w:asciiTheme="minorHAnsi" w:eastAsiaTheme="minorHAnsi" w:hAnsiTheme="minorHAnsi"/>
                <w:color w:val="000000"/>
                <w:sz w:val="24"/>
                <w:szCs w:val="24"/>
              </w:rPr>
            </w:pPr>
            <w:r w:rsidRPr="00F71D96">
              <w:rPr>
                <w:rFonts w:asciiTheme="minorHAnsi" w:hAnsiTheme="minorHAnsi"/>
                <w:color w:val="000000"/>
                <w:sz w:val="24"/>
                <w:szCs w:val="24"/>
              </w:rPr>
              <w:t>National Unity and reconciliation Commission</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AB166D" w:rsidRPr="00F71D96" w:rsidRDefault="00AB166D" w:rsidP="003116B1">
            <w:pPr>
              <w:spacing w:line="276" w:lineRule="auto"/>
              <w:jc w:val="both"/>
              <w:rPr>
                <w:rFonts w:asciiTheme="minorHAnsi" w:eastAsiaTheme="minorHAnsi" w:hAnsiTheme="minorHAnsi"/>
                <w:color w:val="000000"/>
                <w:sz w:val="24"/>
                <w:szCs w:val="24"/>
              </w:rPr>
            </w:pPr>
            <w:r w:rsidRPr="00F71D96">
              <w:rPr>
                <w:rFonts w:asciiTheme="minorHAnsi" w:hAnsiTheme="minorHAnsi"/>
                <w:color w:val="000000"/>
                <w:sz w:val="24"/>
                <w:szCs w:val="24"/>
              </w:rPr>
              <w:t>21/9/2010</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AB166D" w:rsidRPr="00F71D96" w:rsidRDefault="00AB166D" w:rsidP="003116B1">
            <w:pPr>
              <w:spacing w:line="276" w:lineRule="auto"/>
              <w:jc w:val="both"/>
              <w:rPr>
                <w:rFonts w:asciiTheme="minorHAnsi" w:eastAsiaTheme="minorHAnsi" w:hAnsiTheme="minorHAnsi"/>
                <w:color w:val="000000"/>
                <w:sz w:val="24"/>
                <w:szCs w:val="24"/>
              </w:rPr>
            </w:pPr>
            <w:r w:rsidRPr="00F71D96">
              <w:rPr>
                <w:rFonts w:asciiTheme="minorHAnsi" w:hAnsiTheme="minorHAnsi"/>
                <w:color w:val="000000"/>
                <w:sz w:val="24"/>
                <w:szCs w:val="24"/>
              </w:rPr>
              <w:t>21/9/2010</w:t>
            </w:r>
          </w:p>
        </w:tc>
      </w:tr>
      <w:tr w:rsidR="00AB166D" w:rsidRPr="00F71D96" w:rsidTr="003116B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B166D" w:rsidRPr="00F71D96" w:rsidRDefault="00AB166D" w:rsidP="003116B1">
            <w:pPr>
              <w:spacing w:line="276" w:lineRule="auto"/>
              <w:rPr>
                <w:rFonts w:asciiTheme="minorHAnsi" w:eastAsiaTheme="minorHAnsi" w:hAnsiTheme="minorHAnsi"/>
                <w:color w:val="000000"/>
                <w:sz w:val="24"/>
                <w:szCs w:val="24"/>
              </w:rPr>
            </w:pPr>
            <w:r w:rsidRPr="00F71D96">
              <w:rPr>
                <w:rFonts w:asciiTheme="minorHAnsi" w:hAnsiTheme="minorHAnsi"/>
                <w:color w:val="000000"/>
                <w:sz w:val="24"/>
                <w:szCs w:val="24"/>
              </w:rPr>
              <w:t>National Human Rights Commission</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AB166D" w:rsidRPr="00F71D96" w:rsidRDefault="00AB166D" w:rsidP="003116B1">
            <w:pPr>
              <w:spacing w:line="276" w:lineRule="auto"/>
              <w:jc w:val="both"/>
              <w:rPr>
                <w:rFonts w:asciiTheme="minorHAnsi" w:eastAsiaTheme="minorHAnsi" w:hAnsiTheme="minorHAnsi"/>
                <w:color w:val="000000"/>
                <w:sz w:val="24"/>
                <w:szCs w:val="24"/>
              </w:rPr>
            </w:pPr>
            <w:r w:rsidRPr="00F71D96">
              <w:rPr>
                <w:rFonts w:asciiTheme="minorHAnsi" w:hAnsiTheme="minorHAnsi"/>
                <w:color w:val="000000"/>
                <w:sz w:val="24"/>
                <w:szCs w:val="24"/>
              </w:rPr>
              <w:t>30/11/2010</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AB166D" w:rsidRDefault="00AB166D" w:rsidP="003116B1">
            <w:pPr>
              <w:spacing w:line="276" w:lineRule="auto"/>
              <w:jc w:val="both"/>
              <w:rPr>
                <w:rFonts w:asciiTheme="minorHAnsi" w:hAnsiTheme="minorHAnsi"/>
                <w:color w:val="000000"/>
                <w:sz w:val="24"/>
                <w:szCs w:val="24"/>
              </w:rPr>
            </w:pPr>
            <w:r w:rsidRPr="00F71D96">
              <w:rPr>
                <w:rFonts w:asciiTheme="minorHAnsi" w:hAnsiTheme="minorHAnsi"/>
                <w:color w:val="000000"/>
                <w:sz w:val="24"/>
                <w:szCs w:val="24"/>
              </w:rPr>
              <w:t xml:space="preserve">10/02/2010 </w:t>
            </w:r>
            <w:r>
              <w:rPr>
                <w:rFonts w:asciiTheme="minorHAnsi" w:hAnsiTheme="minorHAnsi"/>
                <w:color w:val="000000"/>
                <w:sz w:val="24"/>
                <w:szCs w:val="24"/>
              </w:rPr>
              <w:t xml:space="preserve">(Gender) </w:t>
            </w:r>
          </w:p>
          <w:p w:rsidR="00AB166D" w:rsidRPr="00F71D96" w:rsidRDefault="00AB166D" w:rsidP="003116B1">
            <w:pPr>
              <w:spacing w:line="276" w:lineRule="auto"/>
              <w:jc w:val="both"/>
              <w:rPr>
                <w:rFonts w:asciiTheme="minorHAnsi" w:eastAsiaTheme="minorHAnsi" w:hAnsiTheme="minorHAnsi"/>
                <w:color w:val="000000"/>
                <w:sz w:val="24"/>
                <w:szCs w:val="24"/>
              </w:rPr>
            </w:pPr>
            <w:r w:rsidRPr="00F71D96">
              <w:rPr>
                <w:rFonts w:asciiTheme="minorHAnsi" w:hAnsiTheme="minorHAnsi"/>
                <w:color w:val="000000"/>
                <w:sz w:val="24"/>
                <w:szCs w:val="24"/>
              </w:rPr>
              <w:t xml:space="preserve">20/10/2009 </w:t>
            </w:r>
          </w:p>
        </w:tc>
      </w:tr>
      <w:tr w:rsidR="00AB166D" w:rsidRPr="00F71D96" w:rsidTr="003116B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B166D" w:rsidRPr="00F71D96" w:rsidRDefault="00AB166D" w:rsidP="003116B1">
            <w:pPr>
              <w:spacing w:line="276" w:lineRule="auto"/>
              <w:rPr>
                <w:rFonts w:asciiTheme="minorHAnsi" w:eastAsiaTheme="minorHAnsi" w:hAnsiTheme="minorHAnsi"/>
                <w:color w:val="000000"/>
                <w:sz w:val="24"/>
                <w:szCs w:val="24"/>
              </w:rPr>
            </w:pPr>
            <w:r w:rsidRPr="00F71D96">
              <w:rPr>
                <w:rFonts w:asciiTheme="minorHAnsi" w:hAnsiTheme="minorHAnsi"/>
                <w:color w:val="000000"/>
                <w:sz w:val="24"/>
                <w:szCs w:val="24"/>
              </w:rPr>
              <w:t>Media High Council</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AB166D" w:rsidRPr="00F71D96" w:rsidRDefault="00AB166D" w:rsidP="003116B1">
            <w:pPr>
              <w:spacing w:line="276" w:lineRule="auto"/>
              <w:jc w:val="both"/>
              <w:rPr>
                <w:rFonts w:asciiTheme="minorHAnsi" w:eastAsiaTheme="minorHAnsi" w:hAnsiTheme="minorHAnsi"/>
                <w:color w:val="000000"/>
                <w:sz w:val="24"/>
                <w:szCs w:val="24"/>
              </w:rPr>
            </w:pPr>
            <w:r w:rsidRPr="00F71D96">
              <w:rPr>
                <w:rFonts w:asciiTheme="minorHAnsi" w:hAnsiTheme="minorHAnsi"/>
                <w:color w:val="000000"/>
                <w:sz w:val="24"/>
                <w:szCs w:val="24"/>
              </w:rPr>
              <w:t>08/9/2010</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AB166D" w:rsidRPr="00F71D96" w:rsidRDefault="00AB166D" w:rsidP="003116B1">
            <w:pPr>
              <w:spacing w:line="276" w:lineRule="auto"/>
              <w:jc w:val="both"/>
              <w:rPr>
                <w:rFonts w:asciiTheme="minorHAnsi" w:eastAsiaTheme="minorHAnsi" w:hAnsiTheme="minorHAnsi"/>
                <w:color w:val="000000"/>
                <w:sz w:val="24"/>
                <w:szCs w:val="24"/>
              </w:rPr>
            </w:pPr>
            <w:r w:rsidRPr="00F71D96">
              <w:rPr>
                <w:rFonts w:asciiTheme="minorHAnsi" w:hAnsiTheme="minorHAnsi"/>
                <w:color w:val="000000"/>
                <w:sz w:val="24"/>
                <w:szCs w:val="24"/>
              </w:rPr>
              <w:t>18/2/2010</w:t>
            </w:r>
          </w:p>
        </w:tc>
      </w:tr>
    </w:tbl>
    <w:p w:rsidR="00AB166D" w:rsidRDefault="00AB166D" w:rsidP="002921D6">
      <w:pPr>
        <w:jc w:val="both"/>
        <w:rPr>
          <w:rFonts w:asciiTheme="minorHAnsi" w:hAnsiTheme="minorHAnsi"/>
          <w:sz w:val="24"/>
          <w:szCs w:val="24"/>
          <w:lang w:eastAsia="en-GB" w:bidi="en-US"/>
        </w:rPr>
      </w:pPr>
    </w:p>
    <w:p w:rsidR="002921D6" w:rsidRDefault="002921D6" w:rsidP="00AB54F4">
      <w:pPr>
        <w:jc w:val="both"/>
        <w:rPr>
          <w:rFonts w:asciiTheme="minorHAnsi" w:hAnsiTheme="minorHAnsi"/>
          <w:sz w:val="24"/>
          <w:szCs w:val="24"/>
        </w:rPr>
      </w:pPr>
      <w:r w:rsidRPr="002270F7">
        <w:rPr>
          <w:rFonts w:asciiTheme="minorHAnsi" w:hAnsiTheme="minorHAnsi"/>
          <w:sz w:val="24"/>
          <w:szCs w:val="24"/>
          <w:lang w:eastAsia="en-GB" w:bidi="en-US"/>
        </w:rPr>
        <w:t xml:space="preserve">Table </w:t>
      </w:r>
      <w:r w:rsidR="00DA51F2">
        <w:rPr>
          <w:rFonts w:asciiTheme="minorHAnsi" w:hAnsiTheme="minorHAnsi"/>
          <w:sz w:val="24"/>
          <w:szCs w:val="24"/>
          <w:lang w:eastAsia="en-GB" w:bidi="en-US"/>
        </w:rPr>
        <w:t>16</w:t>
      </w:r>
      <w:r w:rsidRPr="002270F7">
        <w:rPr>
          <w:rFonts w:asciiTheme="minorHAnsi" w:hAnsiTheme="minorHAnsi"/>
          <w:sz w:val="24"/>
          <w:szCs w:val="24"/>
          <w:lang w:eastAsia="en-GB" w:bidi="en-US"/>
        </w:rPr>
        <w:t xml:space="preserve"> below show the expenditures that have been justified by IPs Q2-Q4 as well as new allocations given in Q4 not yet justified (reports expected from IPs by 10</w:t>
      </w:r>
      <w:r w:rsidRPr="002270F7">
        <w:rPr>
          <w:rFonts w:asciiTheme="minorHAnsi" w:hAnsiTheme="minorHAnsi"/>
          <w:sz w:val="24"/>
          <w:szCs w:val="24"/>
          <w:vertAlign w:val="superscript"/>
          <w:lang w:eastAsia="en-GB" w:bidi="en-US"/>
        </w:rPr>
        <w:t>th</w:t>
      </w:r>
      <w:r w:rsidRPr="002270F7">
        <w:rPr>
          <w:rFonts w:asciiTheme="minorHAnsi" w:hAnsiTheme="minorHAnsi"/>
          <w:sz w:val="24"/>
          <w:szCs w:val="24"/>
          <w:lang w:eastAsia="en-GB" w:bidi="en-US"/>
        </w:rPr>
        <w:t xml:space="preserve"> January). </w:t>
      </w:r>
      <w:r w:rsidR="00AB54F4">
        <w:rPr>
          <w:rFonts w:asciiTheme="minorHAnsi" w:hAnsiTheme="minorHAnsi"/>
          <w:sz w:val="24"/>
          <w:szCs w:val="24"/>
          <w:lang w:eastAsia="en-GB" w:bidi="en-US"/>
        </w:rPr>
        <w:t xml:space="preserve">This also entails that advances given to implementing partners in Q1 might be reported in the next reporting period as this is when the expenditures from IPs were justified in UNDP financial management system. The dates of last disbursements remain as indicated in tale </w:t>
      </w:r>
      <w:r w:rsidR="0007673D">
        <w:rPr>
          <w:rFonts w:asciiTheme="minorHAnsi" w:hAnsiTheme="minorHAnsi"/>
          <w:sz w:val="24"/>
          <w:szCs w:val="24"/>
          <w:lang w:eastAsia="en-GB" w:bidi="en-US"/>
        </w:rPr>
        <w:t>15</w:t>
      </w:r>
      <w:r w:rsidR="00AB54F4">
        <w:rPr>
          <w:rFonts w:asciiTheme="minorHAnsi" w:hAnsiTheme="minorHAnsi"/>
          <w:sz w:val="24"/>
          <w:szCs w:val="24"/>
          <w:lang w:eastAsia="en-GB" w:bidi="en-US"/>
        </w:rPr>
        <w:t xml:space="preserve"> above. Table </w:t>
      </w:r>
      <w:r w:rsidR="0007673D">
        <w:rPr>
          <w:rFonts w:asciiTheme="minorHAnsi" w:hAnsiTheme="minorHAnsi"/>
          <w:sz w:val="24"/>
          <w:szCs w:val="24"/>
          <w:lang w:eastAsia="en-GB" w:bidi="en-US"/>
        </w:rPr>
        <w:t>16</w:t>
      </w:r>
      <w:r w:rsidR="00AB54F4">
        <w:rPr>
          <w:rFonts w:asciiTheme="minorHAnsi" w:hAnsiTheme="minorHAnsi"/>
          <w:sz w:val="24"/>
          <w:szCs w:val="24"/>
          <w:lang w:eastAsia="en-GB" w:bidi="en-US"/>
        </w:rPr>
        <w:t xml:space="preserve"> also </w:t>
      </w:r>
      <w:r w:rsidRPr="002921D6">
        <w:rPr>
          <w:rFonts w:asciiTheme="minorHAnsi" w:hAnsiTheme="minorHAnsi"/>
          <w:sz w:val="24"/>
          <w:szCs w:val="24"/>
        </w:rPr>
        <w:t xml:space="preserve">shows the budget balance at the end of 2010. </w:t>
      </w:r>
    </w:p>
    <w:p w:rsidR="00AB54F4" w:rsidRDefault="00AB54F4" w:rsidP="003E37D8">
      <w:pPr>
        <w:rPr>
          <w:rFonts w:asciiTheme="minorHAnsi" w:hAnsiTheme="minorHAnsi"/>
          <w:sz w:val="24"/>
          <w:szCs w:val="24"/>
        </w:rPr>
      </w:pPr>
    </w:p>
    <w:p w:rsidR="002921D6" w:rsidRPr="002921D6" w:rsidRDefault="002921D6" w:rsidP="003E37D8">
      <w:pPr>
        <w:rPr>
          <w:rFonts w:asciiTheme="minorHAnsi" w:hAnsiTheme="minorHAnsi"/>
          <w:sz w:val="24"/>
          <w:szCs w:val="24"/>
        </w:rPr>
      </w:pPr>
      <w:r w:rsidRPr="002921D6">
        <w:rPr>
          <w:rFonts w:asciiTheme="minorHAnsi" w:hAnsiTheme="minorHAnsi"/>
          <w:sz w:val="24"/>
          <w:szCs w:val="24"/>
        </w:rPr>
        <w:t>The expenditures also include shift of funds between projects in the financial management systems. These shifts are done in cases where funds were advanced from one project to another or, as in the gender component; the funds were advanced from one project but replenished from a cost sharing modality from other projects.</w:t>
      </w:r>
      <w:r w:rsidR="00AB54F4">
        <w:rPr>
          <w:rFonts w:asciiTheme="minorHAnsi" w:hAnsiTheme="minorHAnsi"/>
          <w:sz w:val="24"/>
          <w:szCs w:val="24"/>
        </w:rPr>
        <w:t xml:space="preserve"> The last column shows budget revisions that have been done between projects and the current distribution between projects as it stands on UNDP accounts.</w:t>
      </w:r>
    </w:p>
    <w:p w:rsidR="002921D6" w:rsidRPr="002921D6" w:rsidRDefault="002921D6" w:rsidP="003E37D8">
      <w:pPr>
        <w:rPr>
          <w:rFonts w:asciiTheme="minorHAnsi" w:hAnsiTheme="minorHAnsi"/>
          <w:sz w:val="24"/>
          <w:szCs w:val="24"/>
        </w:rPr>
      </w:pPr>
    </w:p>
    <w:p w:rsidR="002921D6" w:rsidRDefault="00AB54F4" w:rsidP="00AB54F4">
      <w:pPr>
        <w:pStyle w:val="Caption"/>
      </w:pPr>
      <w:bookmarkStart w:id="238" w:name="_Toc283307783"/>
      <w:r>
        <w:t xml:space="preserve">Table </w:t>
      </w:r>
      <w:fldSimple w:instr=" SEQ Table \* ARABIC ">
        <w:r w:rsidR="00741B12">
          <w:rPr>
            <w:noProof/>
          </w:rPr>
          <w:t>16</w:t>
        </w:r>
      </w:fldSimple>
      <w:r>
        <w:t xml:space="preserve"> </w:t>
      </w:r>
      <w:r w:rsidR="0007581C">
        <w:t>Disbursement</w:t>
      </w:r>
      <w:r>
        <w:t xml:space="preserve"> and balance Q2-Q4 2010: DFID funds</w:t>
      </w:r>
      <w:bookmarkEnd w:id="238"/>
      <w:r>
        <w:t xml:space="preserve"> </w:t>
      </w:r>
    </w:p>
    <w:tbl>
      <w:tblPr>
        <w:tblW w:w="8860" w:type="dxa"/>
        <w:tblInd w:w="89" w:type="dxa"/>
        <w:tblLook w:val="04A0"/>
      </w:tblPr>
      <w:tblGrid>
        <w:gridCol w:w="2280"/>
        <w:gridCol w:w="1597"/>
        <w:gridCol w:w="1757"/>
        <w:gridCol w:w="1377"/>
        <w:gridCol w:w="1849"/>
      </w:tblGrid>
      <w:tr w:rsidR="004D2BD4" w:rsidRPr="004D2BD4" w:rsidTr="009F1069">
        <w:trPr>
          <w:trHeight w:val="915"/>
        </w:trPr>
        <w:tc>
          <w:tcPr>
            <w:tcW w:w="22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4D2BD4" w:rsidRPr="004D2BD4" w:rsidRDefault="004D2BD4" w:rsidP="004D2BD4">
            <w:pPr>
              <w:widowControl/>
              <w:rPr>
                <w:rFonts w:ascii="Calibri" w:hAnsi="Calibri"/>
                <w:b/>
                <w:bCs/>
                <w:color w:val="000000"/>
                <w:szCs w:val="22"/>
                <w:lang w:val="en-US"/>
              </w:rPr>
            </w:pPr>
            <w:r w:rsidRPr="004D2BD4">
              <w:rPr>
                <w:rFonts w:ascii="Calibri" w:hAnsi="Calibri"/>
                <w:b/>
                <w:bCs/>
                <w:color w:val="000000"/>
                <w:szCs w:val="22"/>
                <w:lang w:val="en-US"/>
              </w:rPr>
              <w:t> </w:t>
            </w:r>
          </w:p>
        </w:tc>
        <w:tc>
          <w:tcPr>
            <w:tcW w:w="159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4D2BD4" w:rsidRPr="004D2BD4" w:rsidRDefault="004D2BD4" w:rsidP="004D2BD4">
            <w:pPr>
              <w:widowControl/>
              <w:rPr>
                <w:rFonts w:ascii="Calibri" w:hAnsi="Calibri"/>
                <w:b/>
                <w:bCs/>
                <w:color w:val="000000"/>
                <w:szCs w:val="22"/>
                <w:lang w:val="en-US"/>
              </w:rPr>
            </w:pPr>
            <w:r w:rsidRPr="004D2BD4">
              <w:rPr>
                <w:rFonts w:ascii="Calibri" w:hAnsi="Calibri"/>
                <w:b/>
                <w:bCs/>
                <w:color w:val="000000"/>
                <w:szCs w:val="22"/>
                <w:lang w:val="en-US"/>
              </w:rPr>
              <w:t>Available DFID funds for Q2-Q4</w:t>
            </w:r>
          </w:p>
        </w:tc>
        <w:tc>
          <w:tcPr>
            <w:tcW w:w="175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4D2BD4" w:rsidRPr="004D2BD4" w:rsidRDefault="0007581C" w:rsidP="004D2BD4">
            <w:pPr>
              <w:widowControl/>
              <w:rPr>
                <w:rFonts w:ascii="Calibri" w:hAnsi="Calibri"/>
                <w:b/>
                <w:bCs/>
                <w:color w:val="000000"/>
                <w:szCs w:val="22"/>
                <w:lang w:val="en-US"/>
              </w:rPr>
            </w:pPr>
            <w:r>
              <w:rPr>
                <w:rFonts w:ascii="Calibri" w:hAnsi="Calibri"/>
                <w:b/>
                <w:bCs/>
                <w:color w:val="000000"/>
                <w:szCs w:val="22"/>
                <w:lang w:val="en-US"/>
              </w:rPr>
              <w:t xml:space="preserve">Disbursement to IP </w:t>
            </w:r>
            <w:r w:rsidR="004D2BD4" w:rsidRPr="004D2BD4">
              <w:rPr>
                <w:rFonts w:ascii="Calibri" w:hAnsi="Calibri"/>
                <w:b/>
                <w:bCs/>
                <w:color w:val="000000"/>
                <w:szCs w:val="22"/>
                <w:lang w:val="en-US"/>
              </w:rPr>
              <w:t xml:space="preserve"> </w:t>
            </w:r>
            <w:r>
              <w:rPr>
                <w:rFonts w:ascii="Calibri" w:hAnsi="Calibri"/>
                <w:b/>
                <w:bCs/>
                <w:color w:val="000000"/>
                <w:szCs w:val="22"/>
                <w:lang w:val="en-US"/>
              </w:rPr>
              <w:t>(</w:t>
            </w:r>
            <w:r w:rsidR="004D2BD4" w:rsidRPr="004D2BD4">
              <w:rPr>
                <w:rFonts w:ascii="Calibri" w:hAnsi="Calibri"/>
                <w:b/>
                <w:bCs/>
                <w:color w:val="000000"/>
                <w:szCs w:val="22"/>
                <w:lang w:val="en-US"/>
              </w:rPr>
              <w:t>DFID funds Q2-Q4</w:t>
            </w:r>
            <w:r>
              <w:rPr>
                <w:rFonts w:ascii="Calibri" w:hAnsi="Calibri"/>
                <w:b/>
                <w:bCs/>
                <w:color w:val="000000"/>
                <w:szCs w:val="22"/>
                <w:lang w:val="en-US"/>
              </w:rPr>
              <w:t>)</w:t>
            </w:r>
          </w:p>
        </w:tc>
        <w:tc>
          <w:tcPr>
            <w:tcW w:w="137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4D2BD4" w:rsidRPr="004D2BD4" w:rsidRDefault="004D2BD4" w:rsidP="004D2BD4">
            <w:pPr>
              <w:widowControl/>
              <w:jc w:val="center"/>
              <w:rPr>
                <w:rFonts w:ascii="Calibri" w:hAnsi="Calibri"/>
                <w:b/>
                <w:bCs/>
                <w:szCs w:val="22"/>
                <w:lang w:val="en-US"/>
              </w:rPr>
            </w:pPr>
            <w:r w:rsidRPr="004D2BD4">
              <w:rPr>
                <w:rFonts w:ascii="Calibri" w:hAnsi="Calibri"/>
                <w:b/>
                <w:bCs/>
                <w:szCs w:val="22"/>
                <w:lang w:val="en-US"/>
              </w:rPr>
              <w:t>Balance</w:t>
            </w:r>
          </w:p>
        </w:tc>
        <w:tc>
          <w:tcPr>
            <w:tcW w:w="184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4D2BD4" w:rsidRPr="004D2BD4" w:rsidRDefault="004D2BD4" w:rsidP="004D2BD4">
            <w:pPr>
              <w:widowControl/>
              <w:rPr>
                <w:rFonts w:ascii="Calibri" w:hAnsi="Calibri"/>
                <w:b/>
                <w:bCs/>
                <w:szCs w:val="22"/>
                <w:lang w:val="en-US"/>
              </w:rPr>
            </w:pPr>
            <w:r w:rsidRPr="004D2BD4">
              <w:rPr>
                <w:rFonts w:ascii="Calibri" w:hAnsi="Calibri"/>
                <w:b/>
                <w:bCs/>
                <w:szCs w:val="22"/>
                <w:lang w:val="en-US"/>
              </w:rPr>
              <w:t>Budget Revision</w:t>
            </w:r>
          </w:p>
        </w:tc>
      </w:tr>
      <w:tr w:rsidR="004D2BD4" w:rsidRPr="004D2BD4" w:rsidTr="004D2BD4">
        <w:trPr>
          <w:trHeight w:val="607"/>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color w:val="000000"/>
                <w:szCs w:val="22"/>
                <w:lang w:val="en-US"/>
              </w:rPr>
            </w:pPr>
            <w:r w:rsidRPr="004D2BD4">
              <w:rPr>
                <w:rFonts w:ascii="Calibri" w:hAnsi="Calibri"/>
                <w:color w:val="000000"/>
                <w:szCs w:val="22"/>
                <w:lang w:val="en-US"/>
              </w:rPr>
              <w:t>Management</w:t>
            </w:r>
          </w:p>
        </w:tc>
        <w:tc>
          <w:tcPr>
            <w:tcW w:w="159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color w:val="000000"/>
                <w:szCs w:val="22"/>
                <w:lang w:val="en-US"/>
              </w:rPr>
            </w:pPr>
            <w:r w:rsidRPr="004D2BD4">
              <w:rPr>
                <w:rFonts w:ascii="Calibri" w:hAnsi="Calibri"/>
                <w:color w:val="000000"/>
                <w:szCs w:val="22"/>
                <w:lang w:val="en-US"/>
              </w:rPr>
              <w:t> </w:t>
            </w:r>
          </w:p>
        </w:tc>
        <w:tc>
          <w:tcPr>
            <w:tcW w:w="175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color w:val="000000"/>
                <w:szCs w:val="22"/>
                <w:lang w:val="en-US"/>
              </w:rPr>
            </w:pPr>
            <w:r w:rsidRPr="004D2BD4">
              <w:rPr>
                <w:rFonts w:ascii="Calibri" w:hAnsi="Calibri"/>
                <w:color w:val="000000"/>
                <w:szCs w:val="22"/>
                <w:lang w:val="en-US"/>
              </w:rPr>
              <w:t> </w:t>
            </w:r>
          </w:p>
        </w:tc>
        <w:tc>
          <w:tcPr>
            <w:tcW w:w="137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b/>
                <w:szCs w:val="22"/>
                <w:lang w:val="en-US"/>
              </w:rPr>
            </w:pPr>
            <w:r w:rsidRPr="004D2BD4">
              <w:rPr>
                <w:rFonts w:ascii="Calibri" w:hAnsi="Calibri"/>
                <w:b/>
                <w:szCs w:val="22"/>
                <w:lang w:val="en-US"/>
              </w:rPr>
              <w:t> </w:t>
            </w:r>
          </w:p>
        </w:tc>
        <w:tc>
          <w:tcPr>
            <w:tcW w:w="1849"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b/>
                <w:szCs w:val="22"/>
                <w:lang w:val="en-US"/>
              </w:rPr>
            </w:pPr>
            <w:r w:rsidRPr="004D2BD4">
              <w:rPr>
                <w:rFonts w:ascii="Calibri" w:hAnsi="Calibri"/>
                <w:b/>
                <w:szCs w:val="22"/>
                <w:lang w:val="en-US"/>
              </w:rPr>
              <w:t> </w:t>
            </w:r>
          </w:p>
        </w:tc>
      </w:tr>
      <w:tr w:rsidR="004D2BD4" w:rsidRPr="004D2BD4" w:rsidTr="004D2BD4">
        <w:trPr>
          <w:trHeight w:val="796"/>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4D2BD4" w:rsidRPr="004D2BD4" w:rsidRDefault="004D2BD4" w:rsidP="004D2BD4">
            <w:pPr>
              <w:widowControl/>
              <w:rPr>
                <w:rFonts w:ascii="Calibri" w:hAnsi="Calibri"/>
                <w:color w:val="000000"/>
                <w:szCs w:val="22"/>
                <w:lang w:val="en-US"/>
              </w:rPr>
            </w:pPr>
            <w:r w:rsidRPr="004D2BD4">
              <w:rPr>
                <w:rFonts w:ascii="Calibri" w:hAnsi="Calibri"/>
                <w:color w:val="000000"/>
                <w:szCs w:val="22"/>
                <w:lang w:val="en-US"/>
              </w:rPr>
              <w:t xml:space="preserve">Parliament </w:t>
            </w:r>
            <w:r w:rsidRPr="004D2BD4">
              <w:rPr>
                <w:rFonts w:ascii="Calibri" w:hAnsi="Calibri"/>
                <w:i/>
                <w:iCs/>
                <w:color w:val="000000"/>
                <w:szCs w:val="22"/>
                <w:lang w:val="en-US"/>
              </w:rPr>
              <w:t>(including management )</w:t>
            </w:r>
          </w:p>
        </w:tc>
        <w:tc>
          <w:tcPr>
            <w:tcW w:w="159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color w:val="000000"/>
                <w:szCs w:val="22"/>
                <w:lang w:val="en-US"/>
              </w:rPr>
            </w:pPr>
            <w:r w:rsidRPr="004D2BD4">
              <w:rPr>
                <w:rFonts w:ascii="Calibri" w:hAnsi="Calibri"/>
                <w:color w:val="000000"/>
                <w:szCs w:val="22"/>
                <w:lang w:val="en-US"/>
              </w:rPr>
              <w:t>1,195,120</w:t>
            </w:r>
          </w:p>
        </w:tc>
        <w:tc>
          <w:tcPr>
            <w:tcW w:w="175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color w:val="000000"/>
                <w:szCs w:val="22"/>
                <w:lang w:val="en-US"/>
              </w:rPr>
            </w:pPr>
            <w:r w:rsidRPr="004D2BD4">
              <w:rPr>
                <w:rFonts w:ascii="Calibri" w:hAnsi="Calibri"/>
                <w:color w:val="000000"/>
                <w:szCs w:val="22"/>
                <w:lang w:val="en-US"/>
              </w:rPr>
              <w:t xml:space="preserve">                    488,960 </w:t>
            </w:r>
          </w:p>
        </w:tc>
        <w:tc>
          <w:tcPr>
            <w:tcW w:w="137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706,160</w:t>
            </w:r>
          </w:p>
        </w:tc>
        <w:tc>
          <w:tcPr>
            <w:tcW w:w="1849"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 xml:space="preserve">                 1,061,835 </w:t>
            </w:r>
          </w:p>
        </w:tc>
      </w:tr>
      <w:tr w:rsidR="004D2BD4" w:rsidRPr="004D2BD4" w:rsidTr="004D2BD4">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color w:val="000000"/>
                <w:szCs w:val="22"/>
                <w:lang w:val="en-US"/>
              </w:rPr>
            </w:pPr>
            <w:r w:rsidRPr="004D2BD4">
              <w:rPr>
                <w:rFonts w:ascii="Calibri" w:hAnsi="Calibri"/>
                <w:color w:val="000000"/>
                <w:szCs w:val="22"/>
                <w:lang w:val="en-US"/>
              </w:rPr>
              <w:t>NURC</w:t>
            </w:r>
          </w:p>
        </w:tc>
        <w:tc>
          <w:tcPr>
            <w:tcW w:w="159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color w:val="000000"/>
                <w:szCs w:val="22"/>
                <w:lang w:val="en-US"/>
              </w:rPr>
            </w:pPr>
            <w:r w:rsidRPr="004D2BD4">
              <w:rPr>
                <w:rFonts w:ascii="Calibri" w:hAnsi="Calibri"/>
                <w:color w:val="000000"/>
                <w:szCs w:val="22"/>
                <w:lang w:val="en-US"/>
              </w:rPr>
              <w:t>633,172</w:t>
            </w:r>
          </w:p>
        </w:tc>
        <w:tc>
          <w:tcPr>
            <w:tcW w:w="175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color w:val="000000"/>
                <w:szCs w:val="22"/>
                <w:lang w:val="en-US"/>
              </w:rPr>
            </w:pPr>
            <w:r w:rsidRPr="004D2BD4">
              <w:rPr>
                <w:rFonts w:ascii="Calibri" w:hAnsi="Calibri"/>
                <w:color w:val="000000"/>
                <w:szCs w:val="22"/>
                <w:lang w:val="en-US"/>
              </w:rPr>
              <w:t xml:space="preserve">                    267,147 </w:t>
            </w:r>
          </w:p>
        </w:tc>
        <w:tc>
          <w:tcPr>
            <w:tcW w:w="137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366,025</w:t>
            </w:r>
          </w:p>
        </w:tc>
        <w:tc>
          <w:tcPr>
            <w:tcW w:w="1849"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 xml:space="preserve">                     289,223 </w:t>
            </w:r>
          </w:p>
        </w:tc>
      </w:tr>
      <w:tr w:rsidR="004D2BD4" w:rsidRPr="004D2BD4" w:rsidTr="004D2BD4">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color w:val="000000"/>
                <w:szCs w:val="22"/>
                <w:lang w:val="en-US"/>
              </w:rPr>
            </w:pPr>
            <w:r w:rsidRPr="004D2BD4">
              <w:rPr>
                <w:rFonts w:ascii="Calibri" w:hAnsi="Calibri"/>
                <w:color w:val="000000"/>
                <w:szCs w:val="22"/>
                <w:lang w:val="en-US"/>
              </w:rPr>
              <w:t>OO</w:t>
            </w:r>
          </w:p>
        </w:tc>
        <w:tc>
          <w:tcPr>
            <w:tcW w:w="159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color w:val="000000"/>
                <w:szCs w:val="22"/>
                <w:lang w:val="en-US"/>
              </w:rPr>
            </w:pPr>
            <w:r w:rsidRPr="004D2BD4">
              <w:rPr>
                <w:rFonts w:ascii="Calibri" w:hAnsi="Calibri"/>
                <w:color w:val="000000"/>
                <w:szCs w:val="22"/>
                <w:lang w:val="en-US"/>
              </w:rPr>
              <w:t>313,571</w:t>
            </w:r>
          </w:p>
        </w:tc>
        <w:tc>
          <w:tcPr>
            <w:tcW w:w="175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color w:val="000000"/>
                <w:szCs w:val="22"/>
                <w:lang w:val="en-US"/>
              </w:rPr>
            </w:pPr>
            <w:r w:rsidRPr="004D2BD4">
              <w:rPr>
                <w:rFonts w:ascii="Calibri" w:hAnsi="Calibri"/>
                <w:color w:val="000000"/>
                <w:szCs w:val="22"/>
                <w:lang w:val="en-US"/>
              </w:rPr>
              <w:t xml:space="preserve">                    299,019 </w:t>
            </w:r>
          </w:p>
        </w:tc>
        <w:tc>
          <w:tcPr>
            <w:tcW w:w="137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14,552</w:t>
            </w:r>
          </w:p>
        </w:tc>
        <w:tc>
          <w:tcPr>
            <w:tcW w:w="1849"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 xml:space="preserve">                          1,132 </w:t>
            </w:r>
          </w:p>
        </w:tc>
      </w:tr>
      <w:tr w:rsidR="004D2BD4" w:rsidRPr="004D2BD4" w:rsidTr="004D2BD4">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color w:val="000000"/>
                <w:szCs w:val="22"/>
                <w:lang w:val="en-US"/>
              </w:rPr>
            </w:pPr>
            <w:r w:rsidRPr="004D2BD4">
              <w:rPr>
                <w:rFonts w:ascii="Calibri" w:hAnsi="Calibri"/>
                <w:color w:val="000000"/>
                <w:szCs w:val="22"/>
                <w:lang w:val="en-US"/>
              </w:rPr>
              <w:t>MHC</w:t>
            </w:r>
          </w:p>
        </w:tc>
        <w:tc>
          <w:tcPr>
            <w:tcW w:w="159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color w:val="000000"/>
                <w:szCs w:val="22"/>
                <w:lang w:val="en-US"/>
              </w:rPr>
            </w:pPr>
            <w:r w:rsidRPr="004D2BD4">
              <w:rPr>
                <w:rFonts w:ascii="Calibri" w:hAnsi="Calibri"/>
                <w:color w:val="000000"/>
                <w:szCs w:val="22"/>
                <w:lang w:val="en-US"/>
              </w:rPr>
              <w:t>282,623</w:t>
            </w:r>
          </w:p>
        </w:tc>
        <w:tc>
          <w:tcPr>
            <w:tcW w:w="175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color w:val="000000"/>
                <w:szCs w:val="22"/>
                <w:lang w:val="en-US"/>
              </w:rPr>
            </w:pPr>
            <w:r w:rsidRPr="004D2BD4">
              <w:rPr>
                <w:rFonts w:ascii="Calibri" w:hAnsi="Calibri"/>
                <w:color w:val="000000"/>
                <w:szCs w:val="22"/>
                <w:lang w:val="en-US"/>
              </w:rPr>
              <w:t xml:space="preserve">                      63,885 </w:t>
            </w:r>
          </w:p>
        </w:tc>
        <w:tc>
          <w:tcPr>
            <w:tcW w:w="137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218,738</w:t>
            </w:r>
          </w:p>
        </w:tc>
        <w:tc>
          <w:tcPr>
            <w:tcW w:w="1849"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 xml:space="preserve">                          2,686 </w:t>
            </w:r>
          </w:p>
        </w:tc>
      </w:tr>
      <w:tr w:rsidR="004D2BD4" w:rsidRPr="004D2BD4" w:rsidTr="004D2BD4">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color w:val="000000"/>
                <w:szCs w:val="22"/>
                <w:lang w:val="en-US"/>
              </w:rPr>
            </w:pPr>
            <w:r w:rsidRPr="004D2BD4">
              <w:rPr>
                <w:rFonts w:ascii="Calibri" w:hAnsi="Calibri"/>
                <w:color w:val="000000"/>
                <w:szCs w:val="22"/>
                <w:lang w:val="en-US"/>
              </w:rPr>
              <w:t>NWC</w:t>
            </w:r>
          </w:p>
        </w:tc>
        <w:tc>
          <w:tcPr>
            <w:tcW w:w="159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color w:val="000000"/>
                <w:szCs w:val="22"/>
                <w:lang w:val="en-US"/>
              </w:rPr>
            </w:pPr>
            <w:r w:rsidRPr="004D2BD4">
              <w:rPr>
                <w:rFonts w:ascii="Calibri" w:hAnsi="Calibri"/>
                <w:color w:val="000000"/>
                <w:szCs w:val="22"/>
                <w:lang w:val="en-US"/>
              </w:rPr>
              <w:t>44,419</w:t>
            </w:r>
          </w:p>
        </w:tc>
        <w:tc>
          <w:tcPr>
            <w:tcW w:w="175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color w:val="000000"/>
                <w:szCs w:val="22"/>
                <w:lang w:val="en-US"/>
              </w:rPr>
            </w:pPr>
            <w:r w:rsidRPr="004D2BD4">
              <w:rPr>
                <w:rFonts w:ascii="Calibri" w:hAnsi="Calibri"/>
                <w:color w:val="000000"/>
                <w:szCs w:val="22"/>
                <w:lang w:val="en-US"/>
              </w:rPr>
              <w:t xml:space="preserve">                      61,534 </w:t>
            </w:r>
          </w:p>
        </w:tc>
        <w:tc>
          <w:tcPr>
            <w:tcW w:w="137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-17,116</w:t>
            </w:r>
          </w:p>
        </w:tc>
        <w:tc>
          <w:tcPr>
            <w:tcW w:w="1849"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 xml:space="preserve">                           (352)</w:t>
            </w:r>
          </w:p>
        </w:tc>
      </w:tr>
      <w:tr w:rsidR="004D2BD4" w:rsidRPr="004D2BD4" w:rsidTr="004D2BD4">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color w:val="000000"/>
                <w:szCs w:val="22"/>
                <w:lang w:val="en-US"/>
              </w:rPr>
            </w:pPr>
            <w:r w:rsidRPr="004D2BD4">
              <w:rPr>
                <w:rFonts w:ascii="Calibri" w:hAnsi="Calibri"/>
                <w:color w:val="000000"/>
                <w:szCs w:val="22"/>
                <w:lang w:val="en-US"/>
              </w:rPr>
              <w:t>NHRC</w:t>
            </w:r>
          </w:p>
        </w:tc>
        <w:tc>
          <w:tcPr>
            <w:tcW w:w="159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color w:val="000000"/>
                <w:szCs w:val="22"/>
                <w:lang w:val="en-US"/>
              </w:rPr>
            </w:pPr>
            <w:r w:rsidRPr="004D2BD4">
              <w:rPr>
                <w:rFonts w:ascii="Calibri" w:hAnsi="Calibri"/>
                <w:color w:val="000000"/>
                <w:szCs w:val="22"/>
                <w:lang w:val="en-US"/>
              </w:rPr>
              <w:t>99,404</w:t>
            </w:r>
          </w:p>
        </w:tc>
        <w:tc>
          <w:tcPr>
            <w:tcW w:w="175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color w:val="000000"/>
                <w:szCs w:val="22"/>
                <w:lang w:val="en-US"/>
              </w:rPr>
            </w:pPr>
            <w:r w:rsidRPr="004D2BD4">
              <w:rPr>
                <w:rFonts w:ascii="Calibri" w:hAnsi="Calibri"/>
                <w:color w:val="000000"/>
                <w:szCs w:val="22"/>
                <w:lang w:val="en-US"/>
              </w:rPr>
              <w:t xml:space="preserve">                                -   </w:t>
            </w:r>
          </w:p>
        </w:tc>
        <w:tc>
          <w:tcPr>
            <w:tcW w:w="1377"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jc w:val="right"/>
              <w:rPr>
                <w:rFonts w:ascii="Calibri" w:hAnsi="Calibri"/>
                <w:szCs w:val="22"/>
                <w:lang w:val="en-US"/>
              </w:rPr>
            </w:pPr>
            <w:r w:rsidRPr="004D2BD4">
              <w:rPr>
                <w:rFonts w:ascii="Calibri" w:hAnsi="Calibri"/>
                <w:szCs w:val="22"/>
                <w:lang w:val="en-US"/>
              </w:rPr>
              <w:t>99,404</w:t>
            </w:r>
          </w:p>
        </w:tc>
        <w:tc>
          <w:tcPr>
            <w:tcW w:w="1849" w:type="dxa"/>
            <w:tcBorders>
              <w:top w:val="nil"/>
              <w:left w:val="nil"/>
              <w:bottom w:val="single" w:sz="4" w:space="0" w:color="auto"/>
              <w:right w:val="single" w:sz="4" w:space="0" w:color="auto"/>
            </w:tcBorders>
            <w:shd w:val="clear" w:color="auto" w:fill="auto"/>
            <w:noWrap/>
            <w:vAlign w:val="bottom"/>
            <w:hideMark/>
          </w:tcPr>
          <w:p w:rsidR="004D2BD4" w:rsidRPr="004D2BD4" w:rsidRDefault="004D2BD4" w:rsidP="004D2BD4">
            <w:pPr>
              <w:widowControl/>
              <w:rPr>
                <w:rFonts w:ascii="Calibri" w:hAnsi="Calibri"/>
                <w:szCs w:val="22"/>
                <w:lang w:val="en-US"/>
              </w:rPr>
            </w:pPr>
            <w:r w:rsidRPr="004D2BD4">
              <w:rPr>
                <w:rFonts w:ascii="Calibri" w:hAnsi="Calibri"/>
                <w:szCs w:val="22"/>
                <w:lang w:val="en-US"/>
              </w:rPr>
              <w:t xml:space="preserve">                       33,239 </w:t>
            </w:r>
          </w:p>
        </w:tc>
      </w:tr>
      <w:tr w:rsidR="004D2BD4" w:rsidRPr="004D2BD4" w:rsidTr="009F1069">
        <w:trPr>
          <w:trHeight w:val="315"/>
        </w:trPr>
        <w:tc>
          <w:tcPr>
            <w:tcW w:w="228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D2BD4" w:rsidRPr="004D2BD4" w:rsidRDefault="004D2BD4" w:rsidP="004D2BD4">
            <w:pPr>
              <w:widowControl/>
              <w:rPr>
                <w:rFonts w:ascii="Calibri" w:hAnsi="Calibri"/>
                <w:b/>
                <w:bCs/>
                <w:color w:val="000000"/>
                <w:szCs w:val="22"/>
                <w:lang w:val="en-US"/>
              </w:rPr>
            </w:pPr>
            <w:r w:rsidRPr="004D2BD4">
              <w:rPr>
                <w:rFonts w:ascii="Calibri" w:hAnsi="Calibri"/>
                <w:b/>
                <w:bCs/>
                <w:color w:val="000000"/>
                <w:szCs w:val="22"/>
                <w:lang w:val="en-US"/>
              </w:rPr>
              <w:t>TOTAL</w:t>
            </w:r>
          </w:p>
        </w:tc>
        <w:tc>
          <w:tcPr>
            <w:tcW w:w="1597" w:type="dxa"/>
            <w:tcBorders>
              <w:top w:val="nil"/>
              <w:left w:val="nil"/>
              <w:bottom w:val="single" w:sz="4" w:space="0" w:color="auto"/>
              <w:right w:val="single" w:sz="4" w:space="0" w:color="auto"/>
            </w:tcBorders>
            <w:shd w:val="clear" w:color="auto" w:fill="DBE5F1" w:themeFill="accent1" w:themeFillTint="33"/>
            <w:noWrap/>
            <w:vAlign w:val="bottom"/>
            <w:hideMark/>
          </w:tcPr>
          <w:p w:rsidR="004D2BD4" w:rsidRPr="004D2BD4" w:rsidRDefault="004D2BD4" w:rsidP="004D2BD4">
            <w:pPr>
              <w:widowControl/>
              <w:jc w:val="right"/>
              <w:rPr>
                <w:rFonts w:ascii="Calibri" w:hAnsi="Calibri"/>
                <w:b/>
                <w:bCs/>
                <w:color w:val="000000"/>
                <w:szCs w:val="22"/>
                <w:lang w:val="en-US"/>
              </w:rPr>
            </w:pPr>
            <w:r w:rsidRPr="004D2BD4">
              <w:rPr>
                <w:rFonts w:ascii="Calibri" w:hAnsi="Calibri"/>
                <w:b/>
                <w:bCs/>
                <w:color w:val="000000"/>
                <w:szCs w:val="22"/>
                <w:lang w:val="en-US"/>
              </w:rPr>
              <w:t>2,568,308</w:t>
            </w:r>
          </w:p>
        </w:tc>
        <w:tc>
          <w:tcPr>
            <w:tcW w:w="1757" w:type="dxa"/>
            <w:tcBorders>
              <w:top w:val="nil"/>
              <w:left w:val="nil"/>
              <w:bottom w:val="single" w:sz="4" w:space="0" w:color="auto"/>
              <w:right w:val="single" w:sz="4" w:space="0" w:color="auto"/>
            </w:tcBorders>
            <w:shd w:val="clear" w:color="auto" w:fill="DBE5F1" w:themeFill="accent1" w:themeFillTint="33"/>
            <w:noWrap/>
            <w:vAlign w:val="bottom"/>
            <w:hideMark/>
          </w:tcPr>
          <w:p w:rsidR="004D2BD4" w:rsidRPr="004D2BD4" w:rsidRDefault="004D2BD4" w:rsidP="004D2BD4">
            <w:pPr>
              <w:widowControl/>
              <w:jc w:val="right"/>
              <w:rPr>
                <w:rFonts w:ascii="Calibri" w:hAnsi="Calibri"/>
                <w:b/>
                <w:bCs/>
                <w:color w:val="000000"/>
                <w:szCs w:val="22"/>
                <w:lang w:val="en-US"/>
              </w:rPr>
            </w:pPr>
            <w:r w:rsidRPr="004D2BD4">
              <w:rPr>
                <w:rFonts w:ascii="Calibri" w:hAnsi="Calibri"/>
                <w:b/>
                <w:bCs/>
                <w:color w:val="000000"/>
                <w:szCs w:val="22"/>
                <w:lang w:val="en-US"/>
              </w:rPr>
              <w:t>1,180,546</w:t>
            </w:r>
          </w:p>
        </w:tc>
        <w:tc>
          <w:tcPr>
            <w:tcW w:w="1377" w:type="dxa"/>
            <w:tcBorders>
              <w:top w:val="nil"/>
              <w:left w:val="nil"/>
              <w:bottom w:val="single" w:sz="4" w:space="0" w:color="auto"/>
              <w:right w:val="single" w:sz="4" w:space="0" w:color="auto"/>
            </w:tcBorders>
            <w:shd w:val="clear" w:color="auto" w:fill="DBE5F1" w:themeFill="accent1" w:themeFillTint="33"/>
            <w:noWrap/>
            <w:vAlign w:val="bottom"/>
            <w:hideMark/>
          </w:tcPr>
          <w:p w:rsidR="004D2BD4" w:rsidRPr="004D2BD4" w:rsidRDefault="004D2BD4" w:rsidP="004D2BD4">
            <w:pPr>
              <w:widowControl/>
              <w:jc w:val="right"/>
              <w:rPr>
                <w:rFonts w:ascii="Calibri" w:hAnsi="Calibri"/>
                <w:b/>
                <w:bCs/>
                <w:szCs w:val="22"/>
                <w:lang w:val="en-US"/>
              </w:rPr>
            </w:pPr>
            <w:r w:rsidRPr="004D2BD4">
              <w:rPr>
                <w:rFonts w:ascii="Calibri" w:hAnsi="Calibri"/>
                <w:b/>
                <w:bCs/>
                <w:szCs w:val="22"/>
                <w:lang w:val="en-US"/>
              </w:rPr>
              <w:t>1,387,763</w:t>
            </w:r>
          </w:p>
        </w:tc>
        <w:tc>
          <w:tcPr>
            <w:tcW w:w="1849" w:type="dxa"/>
            <w:tcBorders>
              <w:top w:val="nil"/>
              <w:left w:val="nil"/>
              <w:bottom w:val="single" w:sz="4" w:space="0" w:color="auto"/>
              <w:right w:val="single" w:sz="4" w:space="0" w:color="auto"/>
            </w:tcBorders>
            <w:shd w:val="clear" w:color="auto" w:fill="DBE5F1" w:themeFill="accent1" w:themeFillTint="33"/>
            <w:noWrap/>
            <w:vAlign w:val="bottom"/>
            <w:hideMark/>
          </w:tcPr>
          <w:p w:rsidR="004D2BD4" w:rsidRPr="004D2BD4" w:rsidRDefault="004D2BD4" w:rsidP="004D2BD4">
            <w:pPr>
              <w:widowControl/>
              <w:jc w:val="right"/>
              <w:rPr>
                <w:rFonts w:ascii="Calibri" w:hAnsi="Calibri"/>
                <w:b/>
                <w:bCs/>
                <w:szCs w:val="22"/>
                <w:lang w:val="en-US"/>
              </w:rPr>
            </w:pPr>
            <w:r w:rsidRPr="004D2BD4">
              <w:rPr>
                <w:rFonts w:ascii="Calibri" w:hAnsi="Calibri"/>
                <w:b/>
                <w:bCs/>
                <w:szCs w:val="22"/>
                <w:lang w:val="en-US"/>
              </w:rPr>
              <w:t>1,387,763</w:t>
            </w:r>
          </w:p>
        </w:tc>
      </w:tr>
    </w:tbl>
    <w:p w:rsidR="004D2BD4" w:rsidRDefault="004D2BD4" w:rsidP="003E37D8"/>
    <w:p w:rsidR="0087049D" w:rsidRDefault="0087049D" w:rsidP="003E37D8"/>
    <w:p w:rsidR="0087049D" w:rsidRPr="0087049D" w:rsidRDefault="0087049D" w:rsidP="003E37D8">
      <w:pPr>
        <w:rPr>
          <w:rFonts w:asciiTheme="minorHAnsi" w:hAnsiTheme="minorHAnsi"/>
          <w:sz w:val="24"/>
          <w:szCs w:val="24"/>
        </w:rPr>
      </w:pPr>
      <w:r w:rsidRPr="0087049D">
        <w:rPr>
          <w:rFonts w:asciiTheme="minorHAnsi" w:hAnsiTheme="minorHAnsi"/>
          <w:sz w:val="24"/>
          <w:szCs w:val="24"/>
        </w:rPr>
        <w:t xml:space="preserve">Table </w:t>
      </w:r>
      <w:r w:rsidR="00DA51F2">
        <w:rPr>
          <w:rFonts w:asciiTheme="minorHAnsi" w:hAnsiTheme="minorHAnsi"/>
          <w:sz w:val="24"/>
          <w:szCs w:val="24"/>
        </w:rPr>
        <w:t>17</w:t>
      </w:r>
      <w:r w:rsidRPr="0087049D">
        <w:rPr>
          <w:rFonts w:asciiTheme="minorHAnsi" w:hAnsiTheme="minorHAnsi"/>
          <w:sz w:val="24"/>
          <w:szCs w:val="24"/>
        </w:rPr>
        <w:t xml:space="preserve"> shows the budget, expenditure and balance for Q2-Q4 2010 as it relates to UNDP funds.</w:t>
      </w:r>
    </w:p>
    <w:p w:rsidR="002921D6" w:rsidRDefault="002921D6" w:rsidP="003E37D8"/>
    <w:p w:rsidR="002921D6" w:rsidRDefault="00AB54F4" w:rsidP="00AB54F4">
      <w:pPr>
        <w:pStyle w:val="Caption"/>
      </w:pPr>
      <w:bookmarkStart w:id="239" w:name="_Toc283307784"/>
      <w:r>
        <w:t xml:space="preserve">Table </w:t>
      </w:r>
      <w:fldSimple w:instr=" SEQ Table \* ARABIC ">
        <w:r w:rsidR="00741B12">
          <w:rPr>
            <w:noProof/>
          </w:rPr>
          <w:t>17</w:t>
        </w:r>
      </w:fldSimple>
      <w:r w:rsidR="0087049D">
        <w:t xml:space="preserve"> Budget, </w:t>
      </w:r>
      <w:r w:rsidR="0007581C">
        <w:t>Disbursement</w:t>
      </w:r>
      <w:r w:rsidR="0087049D">
        <w:t xml:space="preserve"> and Balance Q2-Q4 2010: UNDP funds</w:t>
      </w:r>
      <w:bookmarkEnd w:id="239"/>
    </w:p>
    <w:tbl>
      <w:tblPr>
        <w:tblW w:w="7939" w:type="dxa"/>
        <w:tblInd w:w="89" w:type="dxa"/>
        <w:tblLook w:val="04A0"/>
      </w:tblPr>
      <w:tblGrid>
        <w:gridCol w:w="3439"/>
        <w:gridCol w:w="2340"/>
        <w:gridCol w:w="2160"/>
      </w:tblGrid>
      <w:tr w:rsidR="00DA51F2" w:rsidRPr="00B20675" w:rsidTr="00DA51F2">
        <w:trPr>
          <w:trHeight w:val="600"/>
        </w:trPr>
        <w:tc>
          <w:tcPr>
            <w:tcW w:w="343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DA51F2" w:rsidRPr="00B20675" w:rsidRDefault="00DA51F2" w:rsidP="00EE1A9C">
            <w:pPr>
              <w:widowControl/>
              <w:rPr>
                <w:rFonts w:ascii="Calibri" w:hAnsi="Calibri"/>
                <w:b/>
                <w:bCs/>
                <w:color w:val="000000"/>
                <w:szCs w:val="22"/>
                <w:lang w:val="en-US"/>
              </w:rPr>
            </w:pPr>
            <w:r w:rsidRPr="00B20675">
              <w:rPr>
                <w:rFonts w:ascii="Calibri" w:hAnsi="Calibri"/>
                <w:b/>
                <w:bCs/>
                <w:color w:val="000000"/>
                <w:szCs w:val="22"/>
                <w:lang w:val="en-US"/>
              </w:rPr>
              <w:t> </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DA51F2" w:rsidRPr="00B20675" w:rsidRDefault="00DA51F2" w:rsidP="00EE1A9C">
            <w:pPr>
              <w:widowControl/>
              <w:rPr>
                <w:rFonts w:ascii="Calibri" w:hAnsi="Calibri"/>
                <w:b/>
                <w:bCs/>
                <w:color w:val="000000"/>
                <w:szCs w:val="22"/>
                <w:lang w:val="en-US"/>
              </w:rPr>
            </w:pPr>
            <w:r w:rsidRPr="00B20675">
              <w:rPr>
                <w:rFonts w:ascii="Calibri" w:hAnsi="Calibri"/>
                <w:b/>
                <w:bCs/>
                <w:color w:val="000000"/>
                <w:szCs w:val="22"/>
                <w:lang w:val="en-US"/>
              </w:rPr>
              <w:t>UNDP budget Q2- Q4</w:t>
            </w:r>
          </w:p>
        </w:tc>
        <w:tc>
          <w:tcPr>
            <w:tcW w:w="216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DA51F2" w:rsidRPr="00B20675" w:rsidRDefault="00DA51F2" w:rsidP="0007581C">
            <w:pPr>
              <w:widowControl/>
              <w:rPr>
                <w:rFonts w:ascii="Calibri" w:hAnsi="Calibri"/>
                <w:b/>
                <w:bCs/>
                <w:color w:val="000000"/>
                <w:szCs w:val="22"/>
                <w:lang w:val="en-US"/>
              </w:rPr>
            </w:pPr>
            <w:r w:rsidRPr="00B20675">
              <w:rPr>
                <w:rFonts w:ascii="Calibri" w:hAnsi="Calibri"/>
                <w:b/>
                <w:bCs/>
                <w:color w:val="000000"/>
                <w:szCs w:val="22"/>
                <w:lang w:val="en-US"/>
              </w:rPr>
              <w:t xml:space="preserve">UNDP </w:t>
            </w:r>
            <w:r w:rsidR="0007581C">
              <w:rPr>
                <w:rFonts w:ascii="Calibri" w:hAnsi="Calibri"/>
                <w:b/>
                <w:bCs/>
                <w:color w:val="000000"/>
                <w:szCs w:val="22"/>
                <w:lang w:val="en-US"/>
              </w:rPr>
              <w:t>Disbursement</w:t>
            </w:r>
            <w:r w:rsidRPr="00B20675">
              <w:rPr>
                <w:rFonts w:ascii="Calibri" w:hAnsi="Calibri"/>
                <w:b/>
                <w:bCs/>
                <w:color w:val="000000"/>
                <w:szCs w:val="22"/>
                <w:lang w:val="en-US"/>
              </w:rPr>
              <w:t xml:space="preserve"> </w:t>
            </w:r>
          </w:p>
        </w:tc>
      </w:tr>
      <w:tr w:rsidR="00DA51F2" w:rsidRPr="00B20675" w:rsidTr="00DA51F2">
        <w:trPr>
          <w:trHeight w:val="300"/>
        </w:trPr>
        <w:tc>
          <w:tcPr>
            <w:tcW w:w="3439" w:type="dxa"/>
            <w:vMerge/>
            <w:tcBorders>
              <w:top w:val="single" w:sz="4" w:space="0" w:color="auto"/>
              <w:left w:val="single" w:sz="4" w:space="0" w:color="auto"/>
              <w:bottom w:val="single" w:sz="4" w:space="0" w:color="auto"/>
              <w:right w:val="single" w:sz="4" w:space="0" w:color="auto"/>
            </w:tcBorders>
            <w:vAlign w:val="center"/>
            <w:hideMark/>
          </w:tcPr>
          <w:p w:rsidR="00DA51F2" w:rsidRPr="00B20675" w:rsidRDefault="00DA51F2" w:rsidP="00EE1A9C">
            <w:pPr>
              <w:widowControl/>
              <w:rPr>
                <w:rFonts w:ascii="Calibri" w:hAnsi="Calibri"/>
                <w:b/>
                <w:bCs/>
                <w:color w:val="000000"/>
                <w:szCs w:val="22"/>
                <w:lang w:val="en-US"/>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DA51F2" w:rsidRPr="00B20675" w:rsidRDefault="00DA51F2" w:rsidP="00EE1A9C">
            <w:pPr>
              <w:widowControl/>
              <w:rPr>
                <w:rFonts w:ascii="Calibri" w:hAnsi="Calibri"/>
                <w:b/>
                <w:bCs/>
                <w:color w:val="000000"/>
                <w:szCs w:val="22"/>
                <w:lang w:val="en-US"/>
              </w:rPr>
            </w:pPr>
          </w:p>
        </w:tc>
        <w:tc>
          <w:tcPr>
            <w:tcW w:w="2160" w:type="dxa"/>
            <w:tcBorders>
              <w:top w:val="nil"/>
              <w:left w:val="nil"/>
              <w:bottom w:val="single" w:sz="4" w:space="0" w:color="auto"/>
              <w:right w:val="single" w:sz="4" w:space="0" w:color="auto"/>
            </w:tcBorders>
            <w:shd w:val="clear" w:color="auto" w:fill="DBE5F1" w:themeFill="accent1" w:themeFillTint="33"/>
            <w:vAlign w:val="bottom"/>
            <w:hideMark/>
          </w:tcPr>
          <w:p w:rsidR="00DA51F2" w:rsidRPr="00B20675" w:rsidRDefault="00DA51F2" w:rsidP="00EE1A9C">
            <w:pPr>
              <w:widowControl/>
              <w:rPr>
                <w:rFonts w:ascii="Calibri" w:hAnsi="Calibri"/>
                <w:b/>
                <w:bCs/>
                <w:color w:val="000000"/>
                <w:szCs w:val="22"/>
                <w:lang w:val="en-US"/>
              </w:rPr>
            </w:pPr>
            <w:r w:rsidRPr="00B20675">
              <w:rPr>
                <w:rFonts w:ascii="Calibri" w:hAnsi="Calibri"/>
                <w:b/>
                <w:bCs/>
                <w:color w:val="000000"/>
                <w:szCs w:val="22"/>
                <w:lang w:val="en-US"/>
              </w:rPr>
              <w:t>Q2- Q4</w:t>
            </w:r>
          </w:p>
        </w:tc>
      </w:tr>
      <w:tr w:rsidR="00DA51F2" w:rsidRPr="00B20675" w:rsidTr="00DA51F2">
        <w:trPr>
          <w:trHeight w:val="300"/>
        </w:trPr>
        <w:tc>
          <w:tcPr>
            <w:tcW w:w="3439" w:type="dxa"/>
            <w:tcBorders>
              <w:top w:val="nil"/>
              <w:left w:val="single" w:sz="4" w:space="0" w:color="auto"/>
              <w:bottom w:val="single" w:sz="4" w:space="0" w:color="auto"/>
              <w:right w:val="single" w:sz="4" w:space="0" w:color="auto"/>
            </w:tcBorders>
            <w:shd w:val="clear" w:color="000000" w:fill="FFFFFF"/>
            <w:noWrap/>
            <w:vAlign w:val="bottom"/>
            <w:hideMark/>
          </w:tcPr>
          <w:p w:rsidR="00DA51F2" w:rsidRPr="00B20675" w:rsidRDefault="00DA51F2" w:rsidP="00EE1A9C">
            <w:pPr>
              <w:widowControl/>
              <w:rPr>
                <w:rFonts w:ascii="Calibri" w:hAnsi="Calibri"/>
                <w:b/>
                <w:bCs/>
                <w:color w:val="000000"/>
                <w:szCs w:val="22"/>
                <w:lang w:val="en-US"/>
              </w:rPr>
            </w:pPr>
            <w:r w:rsidRPr="00B20675">
              <w:rPr>
                <w:rFonts w:ascii="Calibri" w:hAnsi="Calibri"/>
                <w:b/>
                <w:bCs/>
                <w:color w:val="000000"/>
                <w:szCs w:val="22"/>
                <w:lang w:val="en-US"/>
              </w:rPr>
              <w:t>Management</w:t>
            </w:r>
          </w:p>
        </w:tc>
        <w:tc>
          <w:tcPr>
            <w:tcW w:w="2340" w:type="dxa"/>
            <w:tcBorders>
              <w:top w:val="nil"/>
              <w:left w:val="nil"/>
              <w:bottom w:val="single" w:sz="4" w:space="0" w:color="auto"/>
              <w:right w:val="single" w:sz="4" w:space="0" w:color="auto"/>
            </w:tcBorders>
            <w:shd w:val="clear" w:color="auto" w:fill="auto"/>
            <w:noWrap/>
            <w:vAlign w:val="bottom"/>
            <w:hideMark/>
          </w:tcPr>
          <w:p w:rsidR="00DA51F2" w:rsidRPr="00B20675" w:rsidRDefault="00DA51F2" w:rsidP="00EE1A9C">
            <w:pPr>
              <w:widowControl/>
              <w:jc w:val="right"/>
              <w:rPr>
                <w:rFonts w:ascii="Calibri" w:hAnsi="Calibri"/>
                <w:color w:val="000000"/>
                <w:szCs w:val="22"/>
                <w:lang w:val="en-US"/>
              </w:rPr>
            </w:pPr>
            <w:r w:rsidRPr="00B20675">
              <w:rPr>
                <w:rFonts w:ascii="Calibri" w:hAnsi="Calibri"/>
                <w:color w:val="000000"/>
                <w:szCs w:val="22"/>
                <w:lang w:val="en-US"/>
              </w:rPr>
              <w:t>0</w:t>
            </w:r>
          </w:p>
        </w:tc>
        <w:tc>
          <w:tcPr>
            <w:tcW w:w="2160" w:type="dxa"/>
            <w:tcBorders>
              <w:top w:val="nil"/>
              <w:left w:val="nil"/>
              <w:bottom w:val="single" w:sz="4" w:space="0" w:color="auto"/>
              <w:right w:val="single" w:sz="4" w:space="0" w:color="auto"/>
            </w:tcBorders>
            <w:shd w:val="clear" w:color="auto" w:fill="auto"/>
            <w:noWrap/>
            <w:vAlign w:val="bottom"/>
            <w:hideMark/>
          </w:tcPr>
          <w:p w:rsidR="00DA51F2" w:rsidRPr="00B20675" w:rsidRDefault="00DA51F2" w:rsidP="00EE1A9C">
            <w:pPr>
              <w:widowControl/>
              <w:jc w:val="right"/>
              <w:rPr>
                <w:rFonts w:ascii="Calibri" w:hAnsi="Calibri"/>
                <w:color w:val="000000"/>
                <w:szCs w:val="22"/>
                <w:lang w:val="en-US"/>
              </w:rPr>
            </w:pPr>
            <w:r w:rsidRPr="00B20675">
              <w:rPr>
                <w:rFonts w:ascii="Calibri" w:hAnsi="Calibri"/>
                <w:color w:val="000000"/>
                <w:szCs w:val="22"/>
              </w:rPr>
              <w:t>41,719</w:t>
            </w:r>
          </w:p>
        </w:tc>
      </w:tr>
      <w:tr w:rsidR="00DA51F2" w:rsidRPr="00B20675" w:rsidTr="00DA51F2">
        <w:trPr>
          <w:trHeight w:val="300"/>
        </w:trPr>
        <w:tc>
          <w:tcPr>
            <w:tcW w:w="3439" w:type="dxa"/>
            <w:tcBorders>
              <w:top w:val="nil"/>
              <w:left w:val="single" w:sz="4" w:space="0" w:color="auto"/>
              <w:bottom w:val="single" w:sz="4" w:space="0" w:color="auto"/>
              <w:right w:val="single" w:sz="4" w:space="0" w:color="auto"/>
            </w:tcBorders>
            <w:shd w:val="clear" w:color="000000" w:fill="FFFFFF"/>
            <w:vAlign w:val="bottom"/>
            <w:hideMark/>
          </w:tcPr>
          <w:p w:rsidR="00DA51F2" w:rsidRPr="00B20675" w:rsidRDefault="00DA51F2" w:rsidP="00EE1A9C">
            <w:pPr>
              <w:widowControl/>
              <w:rPr>
                <w:rFonts w:ascii="Calibri" w:hAnsi="Calibri"/>
                <w:b/>
                <w:bCs/>
                <w:color w:val="000000"/>
                <w:szCs w:val="22"/>
                <w:lang w:val="en-US"/>
              </w:rPr>
            </w:pPr>
            <w:r w:rsidRPr="00B20675">
              <w:rPr>
                <w:rFonts w:ascii="Calibri" w:hAnsi="Calibri"/>
                <w:b/>
                <w:bCs/>
                <w:color w:val="000000"/>
                <w:szCs w:val="22"/>
                <w:lang w:val="en-US"/>
              </w:rPr>
              <w:t xml:space="preserve">Parliament </w:t>
            </w:r>
          </w:p>
        </w:tc>
        <w:tc>
          <w:tcPr>
            <w:tcW w:w="2340" w:type="dxa"/>
            <w:tcBorders>
              <w:top w:val="nil"/>
              <w:left w:val="nil"/>
              <w:bottom w:val="single" w:sz="4" w:space="0" w:color="auto"/>
              <w:right w:val="single" w:sz="4" w:space="0" w:color="auto"/>
            </w:tcBorders>
            <w:shd w:val="clear" w:color="auto" w:fill="auto"/>
            <w:noWrap/>
            <w:vAlign w:val="bottom"/>
            <w:hideMark/>
          </w:tcPr>
          <w:p w:rsidR="00DA51F2" w:rsidRPr="00B20675" w:rsidRDefault="00DA51F2" w:rsidP="00EE1A9C">
            <w:pPr>
              <w:widowControl/>
              <w:jc w:val="right"/>
              <w:rPr>
                <w:rFonts w:ascii="Calibri" w:hAnsi="Calibri"/>
                <w:color w:val="000000"/>
                <w:szCs w:val="22"/>
                <w:lang w:val="en-US"/>
              </w:rPr>
            </w:pPr>
            <w:r w:rsidRPr="00B20675">
              <w:rPr>
                <w:rFonts w:ascii="Calibri" w:hAnsi="Calibri"/>
                <w:color w:val="000000"/>
                <w:szCs w:val="22"/>
              </w:rPr>
              <w:t>510,000</w:t>
            </w:r>
          </w:p>
        </w:tc>
        <w:tc>
          <w:tcPr>
            <w:tcW w:w="2160" w:type="dxa"/>
            <w:tcBorders>
              <w:top w:val="nil"/>
              <w:left w:val="nil"/>
              <w:bottom w:val="single" w:sz="4" w:space="0" w:color="auto"/>
              <w:right w:val="single" w:sz="4" w:space="0" w:color="auto"/>
            </w:tcBorders>
            <w:shd w:val="clear" w:color="auto" w:fill="auto"/>
            <w:noWrap/>
            <w:vAlign w:val="bottom"/>
            <w:hideMark/>
          </w:tcPr>
          <w:p w:rsidR="00DA51F2" w:rsidRPr="00B20675" w:rsidRDefault="00DA51F2" w:rsidP="00EE1A9C">
            <w:pPr>
              <w:widowControl/>
              <w:jc w:val="right"/>
              <w:rPr>
                <w:rFonts w:ascii="Calibri" w:hAnsi="Calibri"/>
                <w:color w:val="000000"/>
                <w:szCs w:val="22"/>
                <w:lang w:val="en-US"/>
              </w:rPr>
            </w:pPr>
            <w:r w:rsidRPr="00B20675">
              <w:rPr>
                <w:rFonts w:ascii="Calibri" w:hAnsi="Calibri"/>
                <w:color w:val="000000"/>
                <w:szCs w:val="22"/>
              </w:rPr>
              <w:t>298,680</w:t>
            </w:r>
          </w:p>
        </w:tc>
      </w:tr>
      <w:tr w:rsidR="00DA51F2" w:rsidRPr="00B20675" w:rsidTr="00DA51F2">
        <w:trPr>
          <w:trHeight w:val="900"/>
        </w:trPr>
        <w:tc>
          <w:tcPr>
            <w:tcW w:w="3439" w:type="dxa"/>
            <w:tcBorders>
              <w:top w:val="nil"/>
              <w:left w:val="single" w:sz="4" w:space="0" w:color="auto"/>
              <w:bottom w:val="single" w:sz="4" w:space="0" w:color="auto"/>
              <w:right w:val="single" w:sz="4" w:space="0" w:color="auto"/>
            </w:tcBorders>
            <w:shd w:val="clear" w:color="000000" w:fill="FFFFFF"/>
            <w:vAlign w:val="bottom"/>
            <w:hideMark/>
          </w:tcPr>
          <w:p w:rsidR="00DA51F2" w:rsidRDefault="00DA51F2" w:rsidP="00EE1A9C">
            <w:pPr>
              <w:widowControl/>
              <w:rPr>
                <w:rFonts w:ascii="Calibri" w:hAnsi="Calibri"/>
                <w:b/>
                <w:bCs/>
                <w:color w:val="000000"/>
                <w:szCs w:val="22"/>
                <w:lang w:val="en-US"/>
              </w:rPr>
            </w:pPr>
            <w:r w:rsidRPr="00B20675">
              <w:rPr>
                <w:rFonts w:ascii="Calibri" w:hAnsi="Calibri"/>
                <w:b/>
                <w:bCs/>
                <w:color w:val="000000"/>
                <w:szCs w:val="22"/>
                <w:lang w:val="en-US"/>
              </w:rPr>
              <w:t xml:space="preserve">National Unity and </w:t>
            </w:r>
          </w:p>
          <w:p w:rsidR="00DA51F2" w:rsidRPr="00B20675" w:rsidRDefault="00DA51F2" w:rsidP="00EE1A9C">
            <w:pPr>
              <w:widowControl/>
              <w:rPr>
                <w:rFonts w:ascii="Calibri" w:hAnsi="Calibri"/>
                <w:b/>
                <w:bCs/>
                <w:color w:val="000000"/>
                <w:szCs w:val="22"/>
                <w:lang w:val="en-US"/>
              </w:rPr>
            </w:pPr>
            <w:r w:rsidRPr="00B20675">
              <w:rPr>
                <w:rFonts w:ascii="Calibri" w:hAnsi="Calibri"/>
                <w:b/>
                <w:bCs/>
                <w:color w:val="000000"/>
                <w:szCs w:val="22"/>
                <w:lang w:val="en-US"/>
              </w:rPr>
              <w:t>Reconciliation Commission</w:t>
            </w:r>
          </w:p>
        </w:tc>
        <w:tc>
          <w:tcPr>
            <w:tcW w:w="2340" w:type="dxa"/>
            <w:tcBorders>
              <w:top w:val="nil"/>
              <w:left w:val="nil"/>
              <w:bottom w:val="single" w:sz="4" w:space="0" w:color="auto"/>
              <w:right w:val="single" w:sz="4" w:space="0" w:color="auto"/>
            </w:tcBorders>
            <w:shd w:val="clear" w:color="auto" w:fill="auto"/>
            <w:noWrap/>
            <w:vAlign w:val="bottom"/>
            <w:hideMark/>
          </w:tcPr>
          <w:p w:rsidR="00DA51F2" w:rsidRPr="00B20675" w:rsidRDefault="00DA51F2" w:rsidP="00EE1A9C">
            <w:pPr>
              <w:widowControl/>
              <w:jc w:val="right"/>
              <w:rPr>
                <w:rFonts w:ascii="Calibri" w:hAnsi="Calibri"/>
                <w:color w:val="000000"/>
                <w:szCs w:val="22"/>
                <w:lang w:val="en-US"/>
              </w:rPr>
            </w:pPr>
            <w:r w:rsidRPr="00B20675">
              <w:rPr>
                <w:rFonts w:ascii="Calibri" w:hAnsi="Calibri"/>
                <w:color w:val="000000"/>
                <w:szCs w:val="22"/>
              </w:rPr>
              <w:t>40,000</w:t>
            </w:r>
          </w:p>
        </w:tc>
        <w:tc>
          <w:tcPr>
            <w:tcW w:w="2160" w:type="dxa"/>
            <w:tcBorders>
              <w:top w:val="nil"/>
              <w:left w:val="nil"/>
              <w:bottom w:val="single" w:sz="4" w:space="0" w:color="auto"/>
              <w:right w:val="single" w:sz="4" w:space="0" w:color="auto"/>
            </w:tcBorders>
            <w:shd w:val="clear" w:color="auto" w:fill="auto"/>
            <w:noWrap/>
            <w:vAlign w:val="bottom"/>
            <w:hideMark/>
          </w:tcPr>
          <w:p w:rsidR="00DA51F2" w:rsidRPr="00B20675" w:rsidRDefault="00DA51F2" w:rsidP="00EE1A9C">
            <w:pPr>
              <w:widowControl/>
              <w:jc w:val="right"/>
              <w:rPr>
                <w:rFonts w:ascii="Calibri" w:hAnsi="Calibri"/>
                <w:color w:val="000000"/>
                <w:szCs w:val="22"/>
                <w:lang w:val="en-US"/>
              </w:rPr>
            </w:pPr>
            <w:r w:rsidRPr="00B20675">
              <w:rPr>
                <w:rFonts w:ascii="Calibri" w:hAnsi="Calibri"/>
                <w:color w:val="000000"/>
                <w:szCs w:val="22"/>
              </w:rPr>
              <w:t>38,419</w:t>
            </w:r>
          </w:p>
        </w:tc>
      </w:tr>
      <w:tr w:rsidR="00DA51F2" w:rsidRPr="00B20675" w:rsidTr="00DA51F2">
        <w:trPr>
          <w:trHeight w:val="600"/>
        </w:trPr>
        <w:tc>
          <w:tcPr>
            <w:tcW w:w="3439" w:type="dxa"/>
            <w:tcBorders>
              <w:top w:val="nil"/>
              <w:left w:val="single" w:sz="4" w:space="0" w:color="auto"/>
              <w:bottom w:val="single" w:sz="4" w:space="0" w:color="auto"/>
              <w:right w:val="single" w:sz="4" w:space="0" w:color="auto"/>
            </w:tcBorders>
            <w:shd w:val="clear" w:color="000000" w:fill="FFFFFF"/>
            <w:vAlign w:val="bottom"/>
            <w:hideMark/>
          </w:tcPr>
          <w:p w:rsidR="00DA51F2" w:rsidRPr="00B20675" w:rsidRDefault="00DA51F2" w:rsidP="00EE1A9C">
            <w:pPr>
              <w:widowControl/>
              <w:rPr>
                <w:rFonts w:ascii="Calibri" w:hAnsi="Calibri"/>
                <w:b/>
                <w:bCs/>
                <w:color w:val="000000"/>
                <w:szCs w:val="22"/>
                <w:lang w:val="en-US"/>
              </w:rPr>
            </w:pPr>
            <w:r w:rsidRPr="00B20675">
              <w:rPr>
                <w:rFonts w:ascii="Calibri" w:hAnsi="Calibri"/>
                <w:b/>
                <w:bCs/>
                <w:color w:val="000000"/>
                <w:szCs w:val="22"/>
                <w:lang w:val="en-US"/>
              </w:rPr>
              <w:t>Office of the Ombudsman</w:t>
            </w:r>
          </w:p>
        </w:tc>
        <w:tc>
          <w:tcPr>
            <w:tcW w:w="2340" w:type="dxa"/>
            <w:tcBorders>
              <w:top w:val="nil"/>
              <w:left w:val="nil"/>
              <w:bottom w:val="single" w:sz="4" w:space="0" w:color="auto"/>
              <w:right w:val="single" w:sz="4" w:space="0" w:color="auto"/>
            </w:tcBorders>
            <w:shd w:val="clear" w:color="auto" w:fill="auto"/>
            <w:noWrap/>
            <w:vAlign w:val="bottom"/>
            <w:hideMark/>
          </w:tcPr>
          <w:p w:rsidR="00DA51F2" w:rsidRPr="00B20675" w:rsidRDefault="00DA51F2" w:rsidP="00EE1A9C">
            <w:pPr>
              <w:widowControl/>
              <w:jc w:val="right"/>
              <w:rPr>
                <w:rFonts w:ascii="Calibri" w:hAnsi="Calibri"/>
                <w:color w:val="000000"/>
                <w:szCs w:val="22"/>
                <w:lang w:val="en-US"/>
              </w:rPr>
            </w:pPr>
            <w:r w:rsidRPr="00B20675">
              <w:rPr>
                <w:rFonts w:ascii="Calibri" w:hAnsi="Calibri"/>
                <w:color w:val="000000"/>
                <w:szCs w:val="22"/>
              </w:rPr>
              <w:t>125,000</w:t>
            </w:r>
          </w:p>
        </w:tc>
        <w:tc>
          <w:tcPr>
            <w:tcW w:w="2160" w:type="dxa"/>
            <w:tcBorders>
              <w:top w:val="nil"/>
              <w:left w:val="nil"/>
              <w:bottom w:val="single" w:sz="4" w:space="0" w:color="auto"/>
              <w:right w:val="single" w:sz="4" w:space="0" w:color="auto"/>
            </w:tcBorders>
            <w:shd w:val="clear" w:color="auto" w:fill="auto"/>
            <w:noWrap/>
            <w:vAlign w:val="bottom"/>
            <w:hideMark/>
          </w:tcPr>
          <w:p w:rsidR="00DA51F2" w:rsidRPr="00B20675" w:rsidRDefault="00DA51F2" w:rsidP="00EE1A9C">
            <w:pPr>
              <w:widowControl/>
              <w:jc w:val="right"/>
              <w:rPr>
                <w:rFonts w:ascii="Calibri" w:hAnsi="Calibri"/>
                <w:color w:val="000000"/>
                <w:szCs w:val="22"/>
                <w:lang w:val="en-US"/>
              </w:rPr>
            </w:pPr>
            <w:r w:rsidRPr="00B20675">
              <w:rPr>
                <w:rFonts w:ascii="Calibri" w:hAnsi="Calibri"/>
                <w:color w:val="000000"/>
                <w:szCs w:val="22"/>
              </w:rPr>
              <w:t>121,933</w:t>
            </w:r>
          </w:p>
        </w:tc>
      </w:tr>
      <w:tr w:rsidR="00DA51F2" w:rsidRPr="00B20675" w:rsidTr="00DA51F2">
        <w:trPr>
          <w:trHeight w:val="300"/>
        </w:trPr>
        <w:tc>
          <w:tcPr>
            <w:tcW w:w="3439" w:type="dxa"/>
            <w:tcBorders>
              <w:top w:val="nil"/>
              <w:left w:val="single" w:sz="4" w:space="0" w:color="auto"/>
              <w:bottom w:val="single" w:sz="4" w:space="0" w:color="auto"/>
              <w:right w:val="single" w:sz="4" w:space="0" w:color="auto"/>
            </w:tcBorders>
            <w:shd w:val="clear" w:color="000000" w:fill="FFFFFF"/>
            <w:vAlign w:val="bottom"/>
            <w:hideMark/>
          </w:tcPr>
          <w:p w:rsidR="00DA51F2" w:rsidRPr="00B20675" w:rsidRDefault="00DA51F2" w:rsidP="00EE1A9C">
            <w:pPr>
              <w:widowControl/>
              <w:rPr>
                <w:rFonts w:ascii="Calibri" w:hAnsi="Calibri"/>
                <w:b/>
                <w:bCs/>
                <w:color w:val="000000"/>
                <w:szCs w:val="22"/>
                <w:lang w:val="en-US"/>
              </w:rPr>
            </w:pPr>
            <w:r w:rsidRPr="00B20675">
              <w:rPr>
                <w:rFonts w:ascii="Calibri" w:hAnsi="Calibri"/>
                <w:b/>
                <w:bCs/>
                <w:color w:val="000000"/>
                <w:szCs w:val="22"/>
                <w:lang w:val="en-US"/>
              </w:rPr>
              <w:t>Media High Council</w:t>
            </w:r>
          </w:p>
        </w:tc>
        <w:tc>
          <w:tcPr>
            <w:tcW w:w="2340" w:type="dxa"/>
            <w:tcBorders>
              <w:top w:val="nil"/>
              <w:left w:val="nil"/>
              <w:bottom w:val="single" w:sz="4" w:space="0" w:color="auto"/>
              <w:right w:val="single" w:sz="4" w:space="0" w:color="auto"/>
            </w:tcBorders>
            <w:shd w:val="clear" w:color="auto" w:fill="auto"/>
            <w:noWrap/>
            <w:vAlign w:val="bottom"/>
            <w:hideMark/>
          </w:tcPr>
          <w:p w:rsidR="00DA51F2" w:rsidRPr="00B20675" w:rsidRDefault="00DA51F2" w:rsidP="00EE1A9C">
            <w:pPr>
              <w:widowControl/>
              <w:jc w:val="right"/>
              <w:rPr>
                <w:rFonts w:ascii="Calibri" w:hAnsi="Calibri"/>
                <w:color w:val="000000"/>
                <w:szCs w:val="22"/>
                <w:lang w:val="en-US"/>
              </w:rPr>
            </w:pPr>
            <w:r w:rsidRPr="00B20675">
              <w:rPr>
                <w:rFonts w:ascii="Calibri" w:hAnsi="Calibri"/>
                <w:color w:val="000000"/>
                <w:szCs w:val="22"/>
              </w:rPr>
              <w:t>175,664</w:t>
            </w:r>
          </w:p>
        </w:tc>
        <w:tc>
          <w:tcPr>
            <w:tcW w:w="2160" w:type="dxa"/>
            <w:tcBorders>
              <w:top w:val="nil"/>
              <w:left w:val="nil"/>
              <w:bottom w:val="single" w:sz="4" w:space="0" w:color="auto"/>
              <w:right w:val="single" w:sz="4" w:space="0" w:color="auto"/>
            </w:tcBorders>
            <w:shd w:val="clear" w:color="auto" w:fill="auto"/>
            <w:noWrap/>
            <w:vAlign w:val="bottom"/>
            <w:hideMark/>
          </w:tcPr>
          <w:p w:rsidR="00DA51F2" w:rsidRPr="00B20675" w:rsidRDefault="00DA51F2" w:rsidP="00EE1A9C">
            <w:pPr>
              <w:widowControl/>
              <w:jc w:val="right"/>
              <w:rPr>
                <w:rFonts w:ascii="Calibri" w:hAnsi="Calibri"/>
                <w:color w:val="000000"/>
                <w:szCs w:val="22"/>
                <w:lang w:val="en-US"/>
              </w:rPr>
            </w:pPr>
            <w:r w:rsidRPr="00B20675">
              <w:rPr>
                <w:rFonts w:ascii="Calibri" w:hAnsi="Calibri"/>
                <w:color w:val="000000"/>
                <w:szCs w:val="22"/>
              </w:rPr>
              <w:t>175,164</w:t>
            </w:r>
          </w:p>
        </w:tc>
      </w:tr>
      <w:tr w:rsidR="00DA51F2" w:rsidRPr="00B20675" w:rsidTr="00DA51F2">
        <w:trPr>
          <w:trHeight w:val="600"/>
        </w:trPr>
        <w:tc>
          <w:tcPr>
            <w:tcW w:w="3439" w:type="dxa"/>
            <w:tcBorders>
              <w:top w:val="nil"/>
              <w:left w:val="single" w:sz="4" w:space="0" w:color="auto"/>
              <w:bottom w:val="single" w:sz="4" w:space="0" w:color="auto"/>
              <w:right w:val="single" w:sz="4" w:space="0" w:color="auto"/>
            </w:tcBorders>
            <w:shd w:val="clear" w:color="000000" w:fill="FFFFFF"/>
            <w:vAlign w:val="bottom"/>
            <w:hideMark/>
          </w:tcPr>
          <w:p w:rsidR="00DA51F2" w:rsidRPr="00B20675" w:rsidRDefault="00DA51F2" w:rsidP="00EE1A9C">
            <w:pPr>
              <w:widowControl/>
              <w:rPr>
                <w:rFonts w:ascii="Calibri" w:hAnsi="Calibri"/>
                <w:b/>
                <w:bCs/>
                <w:color w:val="000000"/>
                <w:szCs w:val="22"/>
                <w:lang w:val="en-US"/>
              </w:rPr>
            </w:pPr>
            <w:r w:rsidRPr="00B20675">
              <w:rPr>
                <w:rFonts w:ascii="Calibri" w:hAnsi="Calibri"/>
                <w:b/>
                <w:bCs/>
                <w:color w:val="000000"/>
                <w:szCs w:val="22"/>
                <w:lang w:val="en-US"/>
              </w:rPr>
              <w:t>National Women’s Council</w:t>
            </w:r>
          </w:p>
        </w:tc>
        <w:tc>
          <w:tcPr>
            <w:tcW w:w="2340" w:type="dxa"/>
            <w:tcBorders>
              <w:top w:val="nil"/>
              <w:left w:val="nil"/>
              <w:bottom w:val="single" w:sz="4" w:space="0" w:color="auto"/>
              <w:right w:val="single" w:sz="4" w:space="0" w:color="auto"/>
            </w:tcBorders>
            <w:shd w:val="clear" w:color="auto" w:fill="auto"/>
            <w:noWrap/>
            <w:vAlign w:val="bottom"/>
            <w:hideMark/>
          </w:tcPr>
          <w:p w:rsidR="00DA51F2" w:rsidRPr="00B20675" w:rsidRDefault="00DA51F2" w:rsidP="00EE1A9C">
            <w:pPr>
              <w:widowControl/>
              <w:jc w:val="right"/>
              <w:rPr>
                <w:rFonts w:ascii="Calibri" w:hAnsi="Calibri"/>
                <w:color w:val="000000"/>
                <w:szCs w:val="22"/>
                <w:lang w:val="en-US"/>
              </w:rPr>
            </w:pPr>
            <w:r w:rsidRPr="00B20675">
              <w:rPr>
                <w:rFonts w:ascii="Calibri" w:hAnsi="Calibri"/>
                <w:color w:val="000000"/>
                <w:szCs w:val="22"/>
              </w:rPr>
              <w:t>191,000</w:t>
            </w:r>
          </w:p>
        </w:tc>
        <w:tc>
          <w:tcPr>
            <w:tcW w:w="2160" w:type="dxa"/>
            <w:tcBorders>
              <w:top w:val="nil"/>
              <w:left w:val="nil"/>
              <w:bottom w:val="single" w:sz="4" w:space="0" w:color="auto"/>
              <w:right w:val="single" w:sz="4" w:space="0" w:color="auto"/>
            </w:tcBorders>
            <w:shd w:val="clear" w:color="auto" w:fill="auto"/>
            <w:noWrap/>
            <w:vAlign w:val="bottom"/>
            <w:hideMark/>
          </w:tcPr>
          <w:p w:rsidR="00DA51F2" w:rsidRPr="00B20675" w:rsidRDefault="00DA51F2" w:rsidP="00EE1A9C">
            <w:pPr>
              <w:widowControl/>
              <w:jc w:val="right"/>
              <w:rPr>
                <w:rFonts w:ascii="Calibri" w:hAnsi="Calibri"/>
                <w:color w:val="000000"/>
                <w:szCs w:val="22"/>
                <w:lang w:val="en-US"/>
              </w:rPr>
            </w:pPr>
            <w:r w:rsidRPr="00B20675">
              <w:rPr>
                <w:rFonts w:ascii="Calibri" w:hAnsi="Calibri"/>
                <w:color w:val="000000"/>
                <w:szCs w:val="22"/>
              </w:rPr>
              <w:t>190,016</w:t>
            </w:r>
          </w:p>
        </w:tc>
      </w:tr>
      <w:tr w:rsidR="00DA51F2" w:rsidRPr="00B20675" w:rsidTr="00DA51F2">
        <w:trPr>
          <w:trHeight w:val="600"/>
        </w:trPr>
        <w:tc>
          <w:tcPr>
            <w:tcW w:w="3439" w:type="dxa"/>
            <w:tcBorders>
              <w:top w:val="nil"/>
              <w:left w:val="single" w:sz="4" w:space="0" w:color="auto"/>
              <w:bottom w:val="single" w:sz="4" w:space="0" w:color="auto"/>
              <w:right w:val="single" w:sz="4" w:space="0" w:color="auto"/>
            </w:tcBorders>
            <w:shd w:val="clear" w:color="000000" w:fill="FFFFFF"/>
            <w:vAlign w:val="bottom"/>
            <w:hideMark/>
          </w:tcPr>
          <w:p w:rsidR="00DA51F2" w:rsidRPr="00B20675" w:rsidRDefault="00DA51F2" w:rsidP="00EE1A9C">
            <w:pPr>
              <w:widowControl/>
              <w:rPr>
                <w:rFonts w:ascii="Calibri" w:hAnsi="Calibri"/>
                <w:b/>
                <w:bCs/>
                <w:color w:val="000000"/>
                <w:szCs w:val="22"/>
                <w:lang w:val="en-US"/>
              </w:rPr>
            </w:pPr>
            <w:r w:rsidRPr="00B20675">
              <w:rPr>
                <w:rFonts w:ascii="Calibri" w:hAnsi="Calibri"/>
                <w:b/>
                <w:bCs/>
                <w:color w:val="000000"/>
                <w:szCs w:val="22"/>
                <w:lang w:val="en-US"/>
              </w:rPr>
              <w:t>National Human Rights Commission</w:t>
            </w:r>
          </w:p>
        </w:tc>
        <w:tc>
          <w:tcPr>
            <w:tcW w:w="2340" w:type="dxa"/>
            <w:tcBorders>
              <w:top w:val="nil"/>
              <w:left w:val="nil"/>
              <w:bottom w:val="single" w:sz="4" w:space="0" w:color="auto"/>
              <w:right w:val="single" w:sz="4" w:space="0" w:color="auto"/>
            </w:tcBorders>
            <w:shd w:val="clear" w:color="auto" w:fill="auto"/>
            <w:noWrap/>
            <w:vAlign w:val="bottom"/>
            <w:hideMark/>
          </w:tcPr>
          <w:p w:rsidR="00DA51F2" w:rsidRPr="00B20675" w:rsidRDefault="00DA51F2" w:rsidP="00EE1A9C">
            <w:pPr>
              <w:widowControl/>
              <w:jc w:val="right"/>
              <w:rPr>
                <w:rFonts w:ascii="Calibri" w:hAnsi="Calibri"/>
                <w:color w:val="000000"/>
                <w:szCs w:val="22"/>
                <w:lang w:val="en-US"/>
              </w:rPr>
            </w:pPr>
            <w:r w:rsidRPr="00B20675">
              <w:rPr>
                <w:rFonts w:ascii="Calibri" w:hAnsi="Calibri"/>
                <w:color w:val="000000"/>
                <w:szCs w:val="22"/>
              </w:rPr>
              <w:t>230,000</w:t>
            </w:r>
          </w:p>
        </w:tc>
        <w:tc>
          <w:tcPr>
            <w:tcW w:w="2160" w:type="dxa"/>
            <w:tcBorders>
              <w:top w:val="nil"/>
              <w:left w:val="nil"/>
              <w:bottom w:val="single" w:sz="4" w:space="0" w:color="auto"/>
              <w:right w:val="single" w:sz="4" w:space="0" w:color="auto"/>
            </w:tcBorders>
            <w:shd w:val="clear" w:color="auto" w:fill="auto"/>
            <w:noWrap/>
            <w:vAlign w:val="bottom"/>
            <w:hideMark/>
          </w:tcPr>
          <w:p w:rsidR="00DA51F2" w:rsidRPr="00B20675" w:rsidRDefault="00DA51F2" w:rsidP="00EE1A9C">
            <w:pPr>
              <w:widowControl/>
              <w:jc w:val="right"/>
              <w:rPr>
                <w:rFonts w:ascii="Calibri" w:hAnsi="Calibri"/>
                <w:color w:val="000000"/>
                <w:szCs w:val="22"/>
                <w:lang w:val="en-US"/>
              </w:rPr>
            </w:pPr>
            <w:r w:rsidRPr="00B20675">
              <w:rPr>
                <w:rFonts w:ascii="Calibri" w:hAnsi="Calibri"/>
                <w:color w:val="000000"/>
                <w:szCs w:val="22"/>
              </w:rPr>
              <w:t>202,123</w:t>
            </w:r>
          </w:p>
        </w:tc>
      </w:tr>
      <w:tr w:rsidR="00DA51F2" w:rsidRPr="00B20675" w:rsidTr="00DA51F2">
        <w:trPr>
          <w:trHeight w:val="300"/>
        </w:trPr>
        <w:tc>
          <w:tcPr>
            <w:tcW w:w="3439"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DA51F2" w:rsidRPr="00B20675" w:rsidRDefault="00DA51F2" w:rsidP="00EE1A9C">
            <w:pPr>
              <w:widowControl/>
              <w:rPr>
                <w:rFonts w:ascii="Calibri" w:hAnsi="Calibri"/>
                <w:b/>
                <w:bCs/>
                <w:color w:val="000000"/>
                <w:szCs w:val="22"/>
                <w:lang w:val="en-US"/>
              </w:rPr>
            </w:pPr>
            <w:r w:rsidRPr="00B20675">
              <w:rPr>
                <w:rFonts w:ascii="Calibri" w:hAnsi="Calibri"/>
                <w:b/>
                <w:bCs/>
                <w:color w:val="000000"/>
                <w:szCs w:val="22"/>
                <w:lang w:val="en-US"/>
              </w:rPr>
              <w:t>TOTAL</w:t>
            </w:r>
          </w:p>
        </w:tc>
        <w:tc>
          <w:tcPr>
            <w:tcW w:w="2340" w:type="dxa"/>
            <w:tcBorders>
              <w:top w:val="nil"/>
              <w:left w:val="nil"/>
              <w:bottom w:val="single" w:sz="4" w:space="0" w:color="auto"/>
              <w:right w:val="single" w:sz="4" w:space="0" w:color="auto"/>
            </w:tcBorders>
            <w:shd w:val="clear" w:color="auto" w:fill="DBE5F1" w:themeFill="accent1" w:themeFillTint="33"/>
            <w:noWrap/>
            <w:vAlign w:val="bottom"/>
            <w:hideMark/>
          </w:tcPr>
          <w:p w:rsidR="00DA51F2" w:rsidRPr="00B20675" w:rsidRDefault="00DA51F2" w:rsidP="00EE1A9C">
            <w:pPr>
              <w:widowControl/>
              <w:jc w:val="right"/>
              <w:rPr>
                <w:rFonts w:ascii="Calibri" w:hAnsi="Calibri"/>
                <w:b/>
                <w:bCs/>
                <w:color w:val="000000"/>
                <w:szCs w:val="22"/>
                <w:lang w:val="en-US"/>
              </w:rPr>
            </w:pPr>
            <w:r w:rsidRPr="00B20675">
              <w:rPr>
                <w:rFonts w:ascii="Calibri" w:hAnsi="Calibri"/>
                <w:b/>
                <w:bCs/>
                <w:color w:val="000000"/>
                <w:szCs w:val="22"/>
                <w:lang w:val="en-US"/>
              </w:rPr>
              <w:t>1,113,309</w:t>
            </w:r>
          </w:p>
        </w:tc>
        <w:tc>
          <w:tcPr>
            <w:tcW w:w="2160" w:type="dxa"/>
            <w:tcBorders>
              <w:top w:val="nil"/>
              <w:left w:val="nil"/>
              <w:bottom w:val="single" w:sz="4" w:space="0" w:color="auto"/>
              <w:right w:val="single" w:sz="4" w:space="0" w:color="auto"/>
            </w:tcBorders>
            <w:shd w:val="clear" w:color="auto" w:fill="DBE5F1" w:themeFill="accent1" w:themeFillTint="33"/>
            <w:noWrap/>
            <w:vAlign w:val="bottom"/>
            <w:hideMark/>
          </w:tcPr>
          <w:p w:rsidR="00DA51F2" w:rsidRPr="00B20675" w:rsidRDefault="00DA51F2" w:rsidP="00EE1A9C">
            <w:pPr>
              <w:widowControl/>
              <w:jc w:val="right"/>
              <w:rPr>
                <w:rFonts w:ascii="Calibri" w:hAnsi="Calibri"/>
                <w:b/>
                <w:bCs/>
                <w:color w:val="000000"/>
                <w:szCs w:val="22"/>
                <w:lang w:val="en-US"/>
              </w:rPr>
            </w:pPr>
            <w:r w:rsidRPr="00B20675">
              <w:rPr>
                <w:rFonts w:ascii="Calibri" w:hAnsi="Calibri"/>
                <w:b/>
                <w:bCs/>
                <w:color w:val="000000"/>
                <w:szCs w:val="22"/>
                <w:lang w:val="en-US"/>
              </w:rPr>
              <w:t>1,068,054</w:t>
            </w:r>
          </w:p>
        </w:tc>
      </w:tr>
    </w:tbl>
    <w:p w:rsidR="004A1DA8" w:rsidRDefault="004A1DA8" w:rsidP="004A1DA8">
      <w:pPr>
        <w:jc w:val="both"/>
        <w:rPr>
          <w:rFonts w:asciiTheme="minorHAnsi" w:hAnsiTheme="minorHAnsi"/>
          <w:sz w:val="24"/>
          <w:szCs w:val="24"/>
        </w:rPr>
      </w:pPr>
    </w:p>
    <w:p w:rsidR="004A1DA8" w:rsidRDefault="004A1DA8" w:rsidP="004A1DA8">
      <w:pPr>
        <w:jc w:val="both"/>
        <w:rPr>
          <w:rFonts w:asciiTheme="minorHAnsi" w:hAnsiTheme="minorHAnsi"/>
          <w:sz w:val="24"/>
          <w:szCs w:val="24"/>
        </w:rPr>
      </w:pPr>
    </w:p>
    <w:tbl>
      <w:tblPr>
        <w:tblW w:w="9758" w:type="dxa"/>
        <w:tblInd w:w="89" w:type="dxa"/>
        <w:tblLook w:val="04A0"/>
      </w:tblPr>
      <w:tblGrid>
        <w:gridCol w:w="6471"/>
        <w:gridCol w:w="1029"/>
        <w:gridCol w:w="1123"/>
        <w:gridCol w:w="1135"/>
      </w:tblGrid>
      <w:tr w:rsidR="00DA51F2" w:rsidRPr="00B20675" w:rsidTr="0007673D">
        <w:trPr>
          <w:trHeight w:val="300"/>
        </w:trPr>
        <w:tc>
          <w:tcPr>
            <w:tcW w:w="6224" w:type="dxa"/>
            <w:tcBorders>
              <w:top w:val="nil"/>
              <w:left w:val="nil"/>
              <w:bottom w:val="nil"/>
              <w:right w:val="nil"/>
            </w:tcBorders>
            <w:shd w:val="clear" w:color="auto" w:fill="auto"/>
            <w:noWrap/>
            <w:vAlign w:val="bottom"/>
            <w:hideMark/>
          </w:tcPr>
          <w:p w:rsidR="00DA51F2" w:rsidRDefault="00DA51F2" w:rsidP="00741B12">
            <w:pPr>
              <w:widowControl/>
              <w:rPr>
                <w:rFonts w:ascii="Calibri" w:hAnsi="Calibri"/>
                <w:color w:val="000000"/>
                <w:szCs w:val="22"/>
                <w:lang w:val="en-US"/>
              </w:rPr>
            </w:pPr>
          </w:p>
          <w:p w:rsidR="00DA51F2" w:rsidRDefault="00DA51F2" w:rsidP="00741B12">
            <w:pPr>
              <w:widowControl/>
              <w:rPr>
                <w:rFonts w:ascii="Calibri" w:hAnsi="Calibri"/>
                <w:color w:val="000000"/>
                <w:szCs w:val="22"/>
                <w:lang w:val="en-US"/>
              </w:rPr>
            </w:pPr>
          </w:p>
          <w:p w:rsidR="00DA51F2" w:rsidRPr="00924C42" w:rsidRDefault="00DA51F2" w:rsidP="0007581C">
            <w:pPr>
              <w:pStyle w:val="Caption"/>
              <w:keepNext/>
            </w:pPr>
            <w:r>
              <w:t xml:space="preserve">Table </w:t>
            </w:r>
            <w:fldSimple w:instr=" SEQ Table \* ARABIC ">
              <w:r w:rsidR="00741B12">
                <w:rPr>
                  <w:noProof/>
                </w:rPr>
                <w:t>18</w:t>
              </w:r>
            </w:fldSimple>
            <w:r>
              <w:t xml:space="preserve"> Total budget</w:t>
            </w:r>
            <w:r w:rsidR="0007581C">
              <w:t>, disbursement</w:t>
            </w:r>
            <w:r>
              <w:t xml:space="preserve"> and balance for 2010</w:t>
            </w:r>
          </w:p>
        </w:tc>
        <w:tc>
          <w:tcPr>
            <w:tcW w:w="1105" w:type="dxa"/>
            <w:tcBorders>
              <w:top w:val="nil"/>
              <w:left w:val="nil"/>
              <w:bottom w:val="nil"/>
              <w:right w:val="nil"/>
            </w:tcBorders>
            <w:shd w:val="clear" w:color="auto" w:fill="auto"/>
            <w:noWrap/>
            <w:vAlign w:val="bottom"/>
            <w:hideMark/>
          </w:tcPr>
          <w:p w:rsidR="00DA51F2" w:rsidRPr="00B20675" w:rsidRDefault="00DA51F2" w:rsidP="00741B12">
            <w:pPr>
              <w:widowControl/>
              <w:rPr>
                <w:rFonts w:ascii="Calibri" w:hAnsi="Calibri"/>
                <w:color w:val="000000"/>
                <w:szCs w:val="22"/>
                <w:lang w:val="en-US"/>
              </w:rPr>
            </w:pPr>
          </w:p>
        </w:tc>
        <w:tc>
          <w:tcPr>
            <w:tcW w:w="1208" w:type="dxa"/>
            <w:tcBorders>
              <w:top w:val="nil"/>
              <w:left w:val="nil"/>
              <w:bottom w:val="nil"/>
              <w:right w:val="nil"/>
            </w:tcBorders>
            <w:shd w:val="clear" w:color="auto" w:fill="auto"/>
            <w:noWrap/>
            <w:vAlign w:val="bottom"/>
            <w:hideMark/>
          </w:tcPr>
          <w:p w:rsidR="00DA51F2" w:rsidRPr="00B20675" w:rsidRDefault="00DA51F2" w:rsidP="00741B12">
            <w:pPr>
              <w:widowControl/>
              <w:rPr>
                <w:rFonts w:ascii="Calibri" w:hAnsi="Calibri"/>
                <w:color w:val="000000"/>
                <w:szCs w:val="22"/>
                <w:lang w:val="en-US"/>
              </w:rPr>
            </w:pPr>
          </w:p>
        </w:tc>
        <w:tc>
          <w:tcPr>
            <w:tcW w:w="1221" w:type="dxa"/>
            <w:tcBorders>
              <w:top w:val="nil"/>
              <w:left w:val="nil"/>
              <w:bottom w:val="nil"/>
              <w:right w:val="nil"/>
            </w:tcBorders>
            <w:shd w:val="clear" w:color="auto" w:fill="auto"/>
            <w:noWrap/>
            <w:vAlign w:val="bottom"/>
            <w:hideMark/>
          </w:tcPr>
          <w:p w:rsidR="00DA51F2" w:rsidRPr="00B20675" w:rsidRDefault="00DA51F2" w:rsidP="00741B12">
            <w:pPr>
              <w:widowControl/>
              <w:rPr>
                <w:rFonts w:ascii="Calibri" w:hAnsi="Calibri"/>
                <w:color w:val="000000"/>
                <w:szCs w:val="22"/>
                <w:lang w:val="en-US"/>
              </w:rPr>
            </w:pPr>
          </w:p>
        </w:tc>
      </w:tr>
      <w:tr w:rsidR="00DA51F2" w:rsidRPr="00924C42" w:rsidTr="0007673D">
        <w:trPr>
          <w:trHeight w:val="300"/>
        </w:trPr>
        <w:tc>
          <w:tcPr>
            <w:tcW w:w="6224" w:type="dxa"/>
            <w:tcBorders>
              <w:top w:val="nil"/>
              <w:left w:val="nil"/>
              <w:bottom w:val="nil"/>
              <w:right w:val="nil"/>
            </w:tcBorders>
            <w:shd w:val="clear" w:color="auto" w:fill="auto"/>
            <w:noWrap/>
            <w:vAlign w:val="bottom"/>
            <w:hideMark/>
          </w:tcPr>
          <w:tbl>
            <w:tblPr>
              <w:tblW w:w="6751" w:type="dxa"/>
              <w:tblLook w:val="04A0"/>
            </w:tblPr>
            <w:tblGrid>
              <w:gridCol w:w="2341"/>
              <w:gridCol w:w="1298"/>
              <w:gridCol w:w="1308"/>
              <w:gridCol w:w="1298"/>
            </w:tblGrid>
            <w:tr w:rsidR="00DA51F2" w:rsidRPr="00924C42" w:rsidTr="00741B12">
              <w:trPr>
                <w:trHeight w:val="300"/>
              </w:trPr>
              <w:tc>
                <w:tcPr>
                  <w:tcW w:w="25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DA51F2" w:rsidRPr="00924C42" w:rsidRDefault="00DA51F2" w:rsidP="00741B12">
                  <w:pPr>
                    <w:widowControl/>
                    <w:rPr>
                      <w:rFonts w:ascii="Calibri" w:hAnsi="Calibri"/>
                      <w:b/>
                      <w:bCs/>
                      <w:color w:val="000000"/>
                      <w:szCs w:val="22"/>
                      <w:lang w:val="en-US"/>
                    </w:rPr>
                  </w:pPr>
                  <w:r w:rsidRPr="00924C42">
                    <w:rPr>
                      <w:rFonts w:ascii="Calibri" w:hAnsi="Calibri"/>
                      <w:b/>
                      <w:bCs/>
                      <w:color w:val="000000"/>
                      <w:szCs w:val="22"/>
                      <w:lang w:val="en-US"/>
                    </w:rPr>
                    <w:t> </w:t>
                  </w:r>
                </w:p>
              </w:tc>
              <w:tc>
                <w:tcPr>
                  <w:tcW w:w="140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DA51F2" w:rsidRPr="00924C42" w:rsidRDefault="00DA51F2" w:rsidP="00741B12">
                  <w:pPr>
                    <w:widowControl/>
                    <w:rPr>
                      <w:rFonts w:ascii="Calibri" w:hAnsi="Calibri"/>
                      <w:b/>
                      <w:bCs/>
                      <w:color w:val="000000"/>
                      <w:szCs w:val="22"/>
                      <w:lang w:val="en-US"/>
                    </w:rPr>
                  </w:pPr>
                  <w:r w:rsidRPr="00924C42">
                    <w:rPr>
                      <w:rFonts w:ascii="Calibri" w:hAnsi="Calibri"/>
                      <w:b/>
                      <w:bCs/>
                      <w:color w:val="000000"/>
                      <w:szCs w:val="22"/>
                      <w:lang w:val="en-US"/>
                    </w:rPr>
                    <w:t xml:space="preserve"> DFID </w:t>
                  </w:r>
                </w:p>
              </w:tc>
              <w:tc>
                <w:tcPr>
                  <w:tcW w:w="141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DA51F2" w:rsidRPr="00924C42" w:rsidRDefault="00DA51F2" w:rsidP="00741B12">
                  <w:pPr>
                    <w:widowControl/>
                    <w:rPr>
                      <w:rFonts w:ascii="Calibri" w:hAnsi="Calibri"/>
                      <w:b/>
                      <w:bCs/>
                      <w:color w:val="000000"/>
                      <w:szCs w:val="22"/>
                      <w:lang w:val="en-US"/>
                    </w:rPr>
                  </w:pPr>
                  <w:r w:rsidRPr="00924C42">
                    <w:rPr>
                      <w:rFonts w:ascii="Calibri" w:hAnsi="Calibri"/>
                      <w:b/>
                      <w:bCs/>
                      <w:color w:val="000000"/>
                      <w:szCs w:val="22"/>
                      <w:lang w:val="en-US"/>
                    </w:rPr>
                    <w:t xml:space="preserve"> UNDP </w:t>
                  </w:r>
                </w:p>
              </w:tc>
              <w:tc>
                <w:tcPr>
                  <w:tcW w:w="140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DA51F2" w:rsidRPr="00924C42" w:rsidRDefault="00DA51F2" w:rsidP="00741B12">
                  <w:pPr>
                    <w:widowControl/>
                    <w:rPr>
                      <w:rFonts w:ascii="Calibri" w:hAnsi="Calibri"/>
                      <w:b/>
                      <w:bCs/>
                      <w:color w:val="000000"/>
                      <w:szCs w:val="22"/>
                      <w:lang w:val="en-US"/>
                    </w:rPr>
                  </w:pPr>
                  <w:r w:rsidRPr="00924C42">
                    <w:rPr>
                      <w:rFonts w:ascii="Calibri" w:hAnsi="Calibri"/>
                      <w:b/>
                      <w:bCs/>
                      <w:color w:val="000000"/>
                      <w:szCs w:val="22"/>
                      <w:lang w:val="en-US"/>
                    </w:rPr>
                    <w:t xml:space="preserve"> Total </w:t>
                  </w:r>
                </w:p>
              </w:tc>
            </w:tr>
            <w:tr w:rsidR="0007673D" w:rsidRPr="00924C42" w:rsidTr="00741B12">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DA51F2" w:rsidRPr="00924C42" w:rsidRDefault="00DA51F2" w:rsidP="00741B12">
                  <w:pPr>
                    <w:widowControl/>
                    <w:rPr>
                      <w:rFonts w:ascii="Calibri" w:hAnsi="Calibri"/>
                      <w:b/>
                      <w:bCs/>
                      <w:color w:val="000000"/>
                      <w:szCs w:val="22"/>
                      <w:lang w:val="en-US"/>
                    </w:rPr>
                  </w:pPr>
                  <w:r w:rsidRPr="00924C42">
                    <w:rPr>
                      <w:rFonts w:ascii="Calibri" w:hAnsi="Calibri"/>
                      <w:b/>
                      <w:bCs/>
                      <w:color w:val="000000"/>
                      <w:szCs w:val="22"/>
                      <w:lang w:val="en-US"/>
                    </w:rPr>
                    <w:t>Total budget 2010</w:t>
                  </w:r>
                </w:p>
              </w:tc>
              <w:tc>
                <w:tcPr>
                  <w:tcW w:w="1400" w:type="dxa"/>
                  <w:tcBorders>
                    <w:top w:val="nil"/>
                    <w:left w:val="nil"/>
                    <w:bottom w:val="single" w:sz="4" w:space="0" w:color="auto"/>
                    <w:right w:val="single" w:sz="4" w:space="0" w:color="auto"/>
                  </w:tcBorders>
                  <w:shd w:val="clear" w:color="auto" w:fill="auto"/>
                  <w:noWrap/>
                  <w:vAlign w:val="bottom"/>
                  <w:hideMark/>
                </w:tcPr>
                <w:p w:rsidR="00DA51F2" w:rsidRPr="00924C42" w:rsidRDefault="00DA51F2" w:rsidP="00741B12">
                  <w:pPr>
                    <w:widowControl/>
                    <w:rPr>
                      <w:rFonts w:ascii="Calibri" w:hAnsi="Calibri"/>
                      <w:b/>
                      <w:bCs/>
                      <w:color w:val="000000"/>
                      <w:szCs w:val="22"/>
                      <w:lang w:val="en-US"/>
                    </w:rPr>
                  </w:pPr>
                  <w:r w:rsidRPr="00924C42">
                    <w:rPr>
                      <w:rFonts w:ascii="Calibri" w:hAnsi="Calibri"/>
                      <w:b/>
                      <w:bCs/>
                      <w:color w:val="000000"/>
                      <w:szCs w:val="22"/>
                      <w:lang w:val="en-US"/>
                    </w:rPr>
                    <w:t xml:space="preserve">         2,774,526 </w:t>
                  </w:r>
                </w:p>
              </w:tc>
              <w:tc>
                <w:tcPr>
                  <w:tcW w:w="1411" w:type="dxa"/>
                  <w:tcBorders>
                    <w:top w:val="nil"/>
                    <w:left w:val="nil"/>
                    <w:bottom w:val="single" w:sz="4" w:space="0" w:color="auto"/>
                    <w:right w:val="single" w:sz="4" w:space="0" w:color="auto"/>
                  </w:tcBorders>
                  <w:shd w:val="clear" w:color="auto" w:fill="auto"/>
                  <w:noWrap/>
                  <w:vAlign w:val="bottom"/>
                  <w:hideMark/>
                </w:tcPr>
                <w:p w:rsidR="00DA51F2" w:rsidRPr="00924C42" w:rsidRDefault="00DA51F2" w:rsidP="00741B12">
                  <w:pPr>
                    <w:widowControl/>
                    <w:rPr>
                      <w:rFonts w:ascii="Calibri" w:hAnsi="Calibri"/>
                      <w:b/>
                      <w:bCs/>
                      <w:color w:val="000000"/>
                      <w:szCs w:val="22"/>
                      <w:lang w:val="en-US"/>
                    </w:rPr>
                  </w:pPr>
                  <w:r w:rsidRPr="00924C42">
                    <w:rPr>
                      <w:rFonts w:ascii="Calibri" w:hAnsi="Calibri"/>
                      <w:b/>
                      <w:bCs/>
                      <w:color w:val="000000"/>
                      <w:szCs w:val="22"/>
                      <w:lang w:val="en-US"/>
                    </w:rPr>
                    <w:t xml:space="preserve">         1,278,000 </w:t>
                  </w:r>
                </w:p>
              </w:tc>
              <w:tc>
                <w:tcPr>
                  <w:tcW w:w="1400" w:type="dxa"/>
                  <w:tcBorders>
                    <w:top w:val="nil"/>
                    <w:left w:val="nil"/>
                    <w:bottom w:val="single" w:sz="4" w:space="0" w:color="auto"/>
                    <w:right w:val="single" w:sz="4" w:space="0" w:color="auto"/>
                  </w:tcBorders>
                  <w:shd w:val="clear" w:color="auto" w:fill="auto"/>
                  <w:noWrap/>
                  <w:vAlign w:val="bottom"/>
                  <w:hideMark/>
                </w:tcPr>
                <w:p w:rsidR="00DA51F2" w:rsidRPr="00924C42" w:rsidRDefault="00DA51F2" w:rsidP="00741B12">
                  <w:pPr>
                    <w:widowControl/>
                    <w:rPr>
                      <w:rFonts w:ascii="Calibri" w:hAnsi="Calibri"/>
                      <w:b/>
                      <w:bCs/>
                      <w:color w:val="000000"/>
                      <w:szCs w:val="22"/>
                      <w:lang w:val="en-US"/>
                    </w:rPr>
                  </w:pPr>
                  <w:r w:rsidRPr="00924C42">
                    <w:rPr>
                      <w:rFonts w:ascii="Calibri" w:hAnsi="Calibri"/>
                      <w:b/>
                      <w:bCs/>
                      <w:color w:val="000000"/>
                      <w:szCs w:val="22"/>
                      <w:lang w:val="en-US"/>
                    </w:rPr>
                    <w:t xml:space="preserve">         4,052,526 </w:t>
                  </w:r>
                </w:p>
              </w:tc>
            </w:tr>
            <w:tr w:rsidR="0007673D" w:rsidRPr="00924C42" w:rsidTr="00741B12">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DA51F2" w:rsidRPr="00924C42" w:rsidRDefault="00DA51F2" w:rsidP="0007581C">
                  <w:pPr>
                    <w:widowControl/>
                    <w:rPr>
                      <w:rFonts w:ascii="Calibri" w:hAnsi="Calibri"/>
                      <w:b/>
                      <w:bCs/>
                      <w:color w:val="000000"/>
                      <w:szCs w:val="22"/>
                      <w:lang w:val="en-US"/>
                    </w:rPr>
                  </w:pPr>
                  <w:r w:rsidRPr="00924C42">
                    <w:rPr>
                      <w:rFonts w:ascii="Calibri" w:hAnsi="Calibri"/>
                      <w:b/>
                      <w:bCs/>
                      <w:color w:val="000000"/>
                      <w:szCs w:val="22"/>
                      <w:lang w:val="en-US"/>
                    </w:rPr>
                    <w:t xml:space="preserve">Total </w:t>
                  </w:r>
                  <w:r w:rsidR="0007581C">
                    <w:rPr>
                      <w:rFonts w:ascii="Calibri" w:hAnsi="Calibri"/>
                      <w:b/>
                      <w:bCs/>
                      <w:color w:val="000000"/>
                      <w:szCs w:val="22"/>
                      <w:lang w:val="en-US"/>
                    </w:rPr>
                    <w:t>disbursement to IPs (Q1-Q4)</w:t>
                  </w:r>
                </w:p>
              </w:tc>
              <w:tc>
                <w:tcPr>
                  <w:tcW w:w="1400" w:type="dxa"/>
                  <w:tcBorders>
                    <w:top w:val="nil"/>
                    <w:left w:val="nil"/>
                    <w:bottom w:val="single" w:sz="4" w:space="0" w:color="auto"/>
                    <w:right w:val="single" w:sz="4" w:space="0" w:color="auto"/>
                  </w:tcBorders>
                  <w:shd w:val="clear" w:color="auto" w:fill="auto"/>
                  <w:noWrap/>
                  <w:vAlign w:val="bottom"/>
                  <w:hideMark/>
                </w:tcPr>
                <w:p w:rsidR="00DA51F2" w:rsidRPr="00924C42" w:rsidRDefault="00DA51F2" w:rsidP="00741B12">
                  <w:pPr>
                    <w:widowControl/>
                    <w:rPr>
                      <w:rFonts w:ascii="Calibri" w:hAnsi="Calibri"/>
                      <w:b/>
                      <w:bCs/>
                      <w:color w:val="000000"/>
                      <w:szCs w:val="22"/>
                      <w:lang w:val="en-US"/>
                    </w:rPr>
                  </w:pPr>
                  <w:r w:rsidRPr="00924C42">
                    <w:rPr>
                      <w:rFonts w:ascii="Calibri" w:hAnsi="Calibri"/>
                      <w:b/>
                      <w:bCs/>
                      <w:color w:val="000000"/>
                      <w:szCs w:val="22"/>
                      <w:lang w:val="en-US"/>
                    </w:rPr>
                    <w:t xml:space="preserve">         1,386,764 </w:t>
                  </w:r>
                </w:p>
              </w:tc>
              <w:tc>
                <w:tcPr>
                  <w:tcW w:w="1411" w:type="dxa"/>
                  <w:tcBorders>
                    <w:top w:val="nil"/>
                    <w:left w:val="nil"/>
                    <w:bottom w:val="single" w:sz="4" w:space="0" w:color="auto"/>
                    <w:right w:val="single" w:sz="4" w:space="0" w:color="auto"/>
                  </w:tcBorders>
                  <w:shd w:val="clear" w:color="auto" w:fill="auto"/>
                  <w:noWrap/>
                  <w:vAlign w:val="bottom"/>
                  <w:hideMark/>
                </w:tcPr>
                <w:p w:rsidR="00DA51F2" w:rsidRPr="00924C42" w:rsidRDefault="00DA51F2" w:rsidP="00741B12">
                  <w:pPr>
                    <w:widowControl/>
                    <w:rPr>
                      <w:rFonts w:ascii="Calibri" w:hAnsi="Calibri"/>
                      <w:b/>
                      <w:bCs/>
                      <w:color w:val="000000"/>
                      <w:szCs w:val="22"/>
                      <w:lang w:val="en-US"/>
                    </w:rPr>
                  </w:pPr>
                  <w:r w:rsidRPr="00924C42">
                    <w:rPr>
                      <w:rFonts w:ascii="Calibri" w:hAnsi="Calibri"/>
                      <w:b/>
                      <w:bCs/>
                      <w:color w:val="000000"/>
                      <w:szCs w:val="22"/>
                      <w:lang w:val="en-US"/>
                    </w:rPr>
                    <w:t xml:space="preserve">         1,074,390 </w:t>
                  </w:r>
                </w:p>
              </w:tc>
              <w:tc>
                <w:tcPr>
                  <w:tcW w:w="1400" w:type="dxa"/>
                  <w:tcBorders>
                    <w:top w:val="nil"/>
                    <w:left w:val="nil"/>
                    <w:bottom w:val="single" w:sz="4" w:space="0" w:color="auto"/>
                    <w:right w:val="single" w:sz="4" w:space="0" w:color="auto"/>
                  </w:tcBorders>
                  <w:shd w:val="clear" w:color="auto" w:fill="auto"/>
                  <w:noWrap/>
                  <w:vAlign w:val="bottom"/>
                  <w:hideMark/>
                </w:tcPr>
                <w:p w:rsidR="00DA51F2" w:rsidRPr="00924C42" w:rsidRDefault="00DA51F2" w:rsidP="00741B12">
                  <w:pPr>
                    <w:widowControl/>
                    <w:rPr>
                      <w:rFonts w:ascii="Calibri" w:hAnsi="Calibri"/>
                      <w:b/>
                      <w:bCs/>
                      <w:color w:val="000000"/>
                      <w:szCs w:val="22"/>
                      <w:lang w:val="en-US"/>
                    </w:rPr>
                  </w:pPr>
                  <w:r w:rsidRPr="00924C42">
                    <w:rPr>
                      <w:rFonts w:ascii="Calibri" w:hAnsi="Calibri"/>
                      <w:b/>
                      <w:bCs/>
                      <w:color w:val="000000"/>
                      <w:szCs w:val="22"/>
                      <w:lang w:val="en-US"/>
                    </w:rPr>
                    <w:t xml:space="preserve">         2,461,154 </w:t>
                  </w:r>
                </w:p>
              </w:tc>
            </w:tr>
            <w:tr w:rsidR="00DA51F2" w:rsidRPr="00924C42" w:rsidTr="00741B12">
              <w:trPr>
                <w:trHeight w:val="300"/>
              </w:trPr>
              <w:tc>
                <w:tcPr>
                  <w:tcW w:w="254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DA51F2" w:rsidRPr="00924C42" w:rsidRDefault="00DA51F2" w:rsidP="00741B12">
                  <w:pPr>
                    <w:widowControl/>
                    <w:rPr>
                      <w:rFonts w:ascii="Calibri" w:hAnsi="Calibri"/>
                      <w:b/>
                      <w:bCs/>
                      <w:color w:val="000000"/>
                      <w:szCs w:val="22"/>
                      <w:lang w:val="en-US"/>
                    </w:rPr>
                  </w:pPr>
                  <w:r w:rsidRPr="00924C42">
                    <w:rPr>
                      <w:rFonts w:ascii="Calibri" w:hAnsi="Calibri"/>
                      <w:b/>
                      <w:bCs/>
                      <w:color w:val="000000"/>
                      <w:szCs w:val="22"/>
                      <w:lang w:val="en-US"/>
                    </w:rPr>
                    <w:t>Balance</w:t>
                  </w:r>
                </w:p>
              </w:tc>
              <w:tc>
                <w:tcPr>
                  <w:tcW w:w="1400" w:type="dxa"/>
                  <w:tcBorders>
                    <w:top w:val="nil"/>
                    <w:left w:val="nil"/>
                    <w:bottom w:val="single" w:sz="4" w:space="0" w:color="auto"/>
                    <w:right w:val="single" w:sz="4" w:space="0" w:color="auto"/>
                  </w:tcBorders>
                  <w:shd w:val="clear" w:color="auto" w:fill="DBE5F1" w:themeFill="accent1" w:themeFillTint="33"/>
                  <w:noWrap/>
                  <w:vAlign w:val="bottom"/>
                  <w:hideMark/>
                </w:tcPr>
                <w:p w:rsidR="00DA51F2" w:rsidRPr="00924C42" w:rsidRDefault="00DA51F2" w:rsidP="00741B12">
                  <w:pPr>
                    <w:widowControl/>
                    <w:rPr>
                      <w:rFonts w:ascii="Calibri" w:hAnsi="Calibri"/>
                      <w:b/>
                      <w:bCs/>
                      <w:color w:val="000000"/>
                      <w:szCs w:val="22"/>
                      <w:lang w:val="en-US"/>
                    </w:rPr>
                  </w:pPr>
                  <w:r w:rsidRPr="00924C42">
                    <w:rPr>
                      <w:rFonts w:ascii="Calibri" w:hAnsi="Calibri"/>
                      <w:b/>
                      <w:bCs/>
                      <w:color w:val="000000"/>
                      <w:szCs w:val="22"/>
                      <w:lang w:val="en-US"/>
                    </w:rPr>
                    <w:t xml:space="preserve">         1,387,762 </w:t>
                  </w:r>
                </w:p>
              </w:tc>
              <w:tc>
                <w:tcPr>
                  <w:tcW w:w="1411" w:type="dxa"/>
                  <w:tcBorders>
                    <w:top w:val="nil"/>
                    <w:left w:val="nil"/>
                    <w:bottom w:val="single" w:sz="4" w:space="0" w:color="auto"/>
                    <w:right w:val="single" w:sz="4" w:space="0" w:color="auto"/>
                  </w:tcBorders>
                  <w:shd w:val="clear" w:color="auto" w:fill="DBE5F1" w:themeFill="accent1" w:themeFillTint="33"/>
                  <w:noWrap/>
                  <w:vAlign w:val="bottom"/>
                  <w:hideMark/>
                </w:tcPr>
                <w:p w:rsidR="00DA51F2" w:rsidRPr="00924C42" w:rsidRDefault="00DA51F2" w:rsidP="00741B12">
                  <w:pPr>
                    <w:widowControl/>
                    <w:rPr>
                      <w:rFonts w:ascii="Calibri" w:hAnsi="Calibri"/>
                      <w:b/>
                      <w:bCs/>
                      <w:color w:val="000000"/>
                      <w:szCs w:val="22"/>
                      <w:lang w:val="en-US"/>
                    </w:rPr>
                  </w:pPr>
                  <w:r w:rsidRPr="00924C42">
                    <w:rPr>
                      <w:rFonts w:ascii="Calibri" w:hAnsi="Calibri"/>
                      <w:b/>
                      <w:bCs/>
                      <w:color w:val="000000"/>
                      <w:szCs w:val="22"/>
                      <w:lang w:val="en-US"/>
                    </w:rPr>
                    <w:t xml:space="preserve">             203,610 </w:t>
                  </w:r>
                </w:p>
              </w:tc>
              <w:tc>
                <w:tcPr>
                  <w:tcW w:w="1400" w:type="dxa"/>
                  <w:tcBorders>
                    <w:top w:val="nil"/>
                    <w:left w:val="nil"/>
                    <w:bottom w:val="single" w:sz="4" w:space="0" w:color="auto"/>
                    <w:right w:val="single" w:sz="4" w:space="0" w:color="auto"/>
                  </w:tcBorders>
                  <w:shd w:val="clear" w:color="auto" w:fill="DBE5F1" w:themeFill="accent1" w:themeFillTint="33"/>
                  <w:noWrap/>
                  <w:vAlign w:val="bottom"/>
                  <w:hideMark/>
                </w:tcPr>
                <w:p w:rsidR="00DA51F2" w:rsidRPr="00924C42" w:rsidRDefault="00DA51F2" w:rsidP="00741B12">
                  <w:pPr>
                    <w:widowControl/>
                    <w:rPr>
                      <w:rFonts w:ascii="Calibri" w:hAnsi="Calibri"/>
                      <w:b/>
                      <w:bCs/>
                      <w:color w:val="000000"/>
                      <w:szCs w:val="22"/>
                      <w:lang w:val="en-US"/>
                    </w:rPr>
                  </w:pPr>
                  <w:r w:rsidRPr="00924C42">
                    <w:rPr>
                      <w:rFonts w:ascii="Calibri" w:hAnsi="Calibri"/>
                      <w:b/>
                      <w:bCs/>
                      <w:color w:val="000000"/>
                      <w:szCs w:val="22"/>
                      <w:lang w:val="en-US"/>
                    </w:rPr>
                    <w:t xml:space="preserve">         1,591,372 </w:t>
                  </w:r>
                </w:p>
              </w:tc>
            </w:tr>
          </w:tbl>
          <w:p w:rsidR="00DA51F2" w:rsidRPr="00924C42" w:rsidRDefault="00DA51F2" w:rsidP="00741B12">
            <w:pPr>
              <w:widowControl/>
              <w:rPr>
                <w:rFonts w:ascii="Calibri" w:hAnsi="Calibri"/>
                <w:b/>
                <w:bCs/>
                <w:color w:val="000000"/>
                <w:szCs w:val="22"/>
                <w:lang w:val="en-US"/>
              </w:rPr>
            </w:pPr>
          </w:p>
        </w:tc>
        <w:tc>
          <w:tcPr>
            <w:tcW w:w="1105" w:type="dxa"/>
            <w:tcBorders>
              <w:top w:val="nil"/>
              <w:left w:val="nil"/>
              <w:bottom w:val="nil"/>
              <w:right w:val="nil"/>
            </w:tcBorders>
            <w:shd w:val="clear" w:color="auto" w:fill="auto"/>
            <w:noWrap/>
            <w:vAlign w:val="bottom"/>
            <w:hideMark/>
          </w:tcPr>
          <w:p w:rsidR="00DA51F2" w:rsidRPr="00924C42" w:rsidRDefault="00DA51F2" w:rsidP="00741B12">
            <w:pPr>
              <w:widowControl/>
              <w:rPr>
                <w:rFonts w:ascii="Calibri" w:hAnsi="Calibri"/>
                <w:b/>
                <w:bCs/>
                <w:color w:val="000000"/>
                <w:szCs w:val="22"/>
                <w:lang w:val="en-US"/>
              </w:rPr>
            </w:pPr>
          </w:p>
        </w:tc>
        <w:tc>
          <w:tcPr>
            <w:tcW w:w="1208" w:type="dxa"/>
            <w:tcBorders>
              <w:top w:val="nil"/>
              <w:left w:val="nil"/>
              <w:bottom w:val="nil"/>
              <w:right w:val="nil"/>
            </w:tcBorders>
            <w:shd w:val="clear" w:color="auto" w:fill="auto"/>
            <w:noWrap/>
            <w:vAlign w:val="bottom"/>
            <w:hideMark/>
          </w:tcPr>
          <w:p w:rsidR="00DA51F2" w:rsidRPr="00924C42" w:rsidRDefault="00DA51F2" w:rsidP="00741B12">
            <w:pPr>
              <w:widowControl/>
              <w:rPr>
                <w:rFonts w:ascii="Calibri" w:hAnsi="Calibri"/>
                <w:b/>
                <w:bCs/>
                <w:color w:val="000000"/>
                <w:szCs w:val="22"/>
                <w:lang w:val="en-US"/>
              </w:rPr>
            </w:pPr>
          </w:p>
        </w:tc>
        <w:tc>
          <w:tcPr>
            <w:tcW w:w="1221" w:type="dxa"/>
            <w:tcBorders>
              <w:top w:val="nil"/>
              <w:left w:val="nil"/>
              <w:bottom w:val="nil"/>
              <w:right w:val="nil"/>
            </w:tcBorders>
            <w:shd w:val="clear" w:color="auto" w:fill="auto"/>
            <w:noWrap/>
            <w:vAlign w:val="bottom"/>
            <w:hideMark/>
          </w:tcPr>
          <w:p w:rsidR="00DA51F2" w:rsidRPr="00924C42" w:rsidRDefault="00DA51F2" w:rsidP="00741B12">
            <w:pPr>
              <w:widowControl/>
              <w:rPr>
                <w:rFonts w:ascii="Calibri" w:hAnsi="Calibri"/>
                <w:b/>
                <w:bCs/>
                <w:color w:val="000000"/>
                <w:szCs w:val="22"/>
                <w:lang w:val="en-US"/>
              </w:rPr>
            </w:pPr>
          </w:p>
        </w:tc>
      </w:tr>
    </w:tbl>
    <w:p w:rsidR="00DA51F2" w:rsidRDefault="00DA51F2" w:rsidP="00DA51F2">
      <w:pPr>
        <w:pStyle w:val="Caption"/>
      </w:pPr>
      <w:bookmarkStart w:id="240" w:name="_Toc283307785"/>
    </w:p>
    <w:p w:rsidR="00DA51F2" w:rsidRDefault="00DA51F2" w:rsidP="00DA51F2">
      <w:pPr>
        <w:pStyle w:val="Caption"/>
      </w:pPr>
    </w:p>
    <w:p w:rsidR="00DA51F2" w:rsidRDefault="00DA51F2" w:rsidP="00DA51F2">
      <w:pPr>
        <w:pStyle w:val="Caption"/>
      </w:pPr>
    </w:p>
    <w:bookmarkEnd w:id="240"/>
    <w:p w:rsidR="007413C1" w:rsidRPr="004D1C25" w:rsidRDefault="007413C1" w:rsidP="002270F7">
      <w:pPr>
        <w:jc w:val="both"/>
        <w:rPr>
          <w:rFonts w:asciiTheme="minorHAnsi" w:hAnsiTheme="minorHAnsi"/>
          <w:szCs w:val="22"/>
        </w:rPr>
        <w:sectPr w:rsidR="007413C1" w:rsidRPr="004D1C25" w:rsidSect="00645695">
          <w:endnotePr>
            <w:numFmt w:val="decimal"/>
          </w:endnotePr>
          <w:pgSz w:w="11907" w:h="16839" w:code="9"/>
          <w:pgMar w:top="1138" w:right="1138" w:bottom="1138" w:left="1138" w:header="720" w:footer="720" w:gutter="0"/>
          <w:cols w:space="720"/>
          <w:titlePg/>
          <w:docGrid w:linePitch="299"/>
        </w:sectPr>
      </w:pPr>
    </w:p>
    <w:p w:rsidR="00642DCA" w:rsidRPr="004D1C25" w:rsidRDefault="00642DCA" w:rsidP="002270F7">
      <w:pPr>
        <w:pStyle w:val="Heading1"/>
        <w:jc w:val="both"/>
        <w:rPr>
          <w:rFonts w:cs="Times New Roman"/>
          <w:lang w:eastAsia="en-GB"/>
        </w:rPr>
      </w:pPr>
      <w:bookmarkStart w:id="241" w:name="_Toc103049714"/>
      <w:bookmarkStart w:id="242" w:name="_Toc126656877"/>
      <w:bookmarkStart w:id="243" w:name="_Toc126656918"/>
      <w:bookmarkStart w:id="244" w:name="_Toc281208042"/>
      <w:bookmarkStart w:id="245" w:name="_Toc283302192"/>
      <w:r w:rsidRPr="004D1C25">
        <w:rPr>
          <w:rFonts w:cs="Times New Roman"/>
        </w:rPr>
        <w:lastRenderedPageBreak/>
        <w:t>Overview</w:t>
      </w:r>
      <w:r w:rsidRPr="004D1C25">
        <w:rPr>
          <w:rFonts w:cs="Times New Roman"/>
          <w:lang w:eastAsia="en-GB"/>
        </w:rPr>
        <w:t xml:space="preserve"> of the next steps </w:t>
      </w:r>
      <w:r w:rsidR="00237F7F">
        <w:rPr>
          <w:rFonts w:cs="Times New Roman"/>
          <w:lang w:eastAsia="en-GB"/>
        </w:rPr>
        <w:t>of</w:t>
      </w:r>
      <w:r w:rsidRPr="004D1C25">
        <w:rPr>
          <w:rFonts w:cs="Times New Roman"/>
          <w:lang w:eastAsia="en-GB"/>
        </w:rPr>
        <w:t xml:space="preserve"> PSGG</w:t>
      </w:r>
      <w:bookmarkEnd w:id="241"/>
      <w:bookmarkEnd w:id="242"/>
      <w:bookmarkEnd w:id="243"/>
      <w:bookmarkEnd w:id="244"/>
      <w:bookmarkEnd w:id="245"/>
    </w:p>
    <w:p w:rsidR="00642DCA" w:rsidRPr="004D1C25" w:rsidRDefault="00642DCA" w:rsidP="002270F7">
      <w:pPr>
        <w:pStyle w:val="Heading2"/>
        <w:jc w:val="both"/>
        <w:rPr>
          <w:lang w:eastAsia="en-GB"/>
        </w:rPr>
      </w:pPr>
      <w:bookmarkStart w:id="246" w:name="_Toc126656878"/>
      <w:bookmarkStart w:id="247" w:name="_Toc126656919"/>
      <w:bookmarkStart w:id="248" w:name="_Toc281208043"/>
      <w:bookmarkStart w:id="249" w:name="_Toc283302193"/>
      <w:r w:rsidRPr="004D1C25">
        <w:t>Introduction</w:t>
      </w:r>
      <w:bookmarkEnd w:id="246"/>
      <w:bookmarkEnd w:id="247"/>
      <w:bookmarkEnd w:id="248"/>
      <w:bookmarkEnd w:id="249"/>
    </w:p>
    <w:p w:rsidR="0058788E" w:rsidRDefault="00642DCA" w:rsidP="002270F7">
      <w:pPr>
        <w:jc w:val="both"/>
        <w:rPr>
          <w:rFonts w:asciiTheme="minorHAnsi" w:hAnsiTheme="minorHAnsi"/>
          <w:sz w:val="24"/>
          <w:szCs w:val="24"/>
        </w:rPr>
      </w:pPr>
      <w:r w:rsidRPr="007D5762">
        <w:rPr>
          <w:rFonts w:asciiTheme="minorHAnsi" w:hAnsiTheme="minorHAnsi"/>
          <w:sz w:val="24"/>
          <w:szCs w:val="24"/>
        </w:rPr>
        <w:t xml:space="preserve">This section provides an overview of key activities foreseen </w:t>
      </w:r>
      <w:r w:rsidR="0058788E" w:rsidRPr="007D5762">
        <w:rPr>
          <w:rFonts w:asciiTheme="minorHAnsi" w:hAnsiTheme="minorHAnsi"/>
          <w:sz w:val="24"/>
          <w:szCs w:val="24"/>
        </w:rPr>
        <w:t>by the IPs and the PSGG management. The planning for the 2011 is affected by the end of the PSGG as per the MoU and the project document: 27</w:t>
      </w:r>
      <w:r w:rsidR="0058788E" w:rsidRPr="007D5762">
        <w:rPr>
          <w:rFonts w:asciiTheme="minorHAnsi" w:hAnsiTheme="minorHAnsi"/>
          <w:sz w:val="24"/>
          <w:szCs w:val="24"/>
          <w:vertAlign w:val="superscript"/>
        </w:rPr>
        <w:t>th</w:t>
      </w:r>
      <w:r w:rsidR="0058788E" w:rsidRPr="007D5762">
        <w:rPr>
          <w:rFonts w:asciiTheme="minorHAnsi" w:hAnsiTheme="minorHAnsi"/>
          <w:sz w:val="24"/>
          <w:szCs w:val="24"/>
        </w:rPr>
        <w:t xml:space="preserve"> April 2011. However, UNDP will continue to provide support to the PSGG institution, hence the IPs have been requested to plan for the first six months of the year to ensure continuity of activities into the next phase of the PSGG programme. </w:t>
      </w:r>
    </w:p>
    <w:p w:rsidR="0006501B" w:rsidRDefault="0006501B" w:rsidP="002270F7">
      <w:pPr>
        <w:jc w:val="both"/>
        <w:rPr>
          <w:rFonts w:asciiTheme="minorHAnsi" w:hAnsiTheme="minorHAnsi"/>
          <w:sz w:val="24"/>
          <w:szCs w:val="24"/>
        </w:rPr>
      </w:pPr>
    </w:p>
    <w:p w:rsidR="00526376" w:rsidRDefault="00526376" w:rsidP="00526376">
      <w:pPr>
        <w:pStyle w:val="Heading3"/>
        <w:jc w:val="both"/>
      </w:pPr>
      <w:r>
        <w:t xml:space="preserve">Programme period </w:t>
      </w:r>
    </w:p>
    <w:p w:rsidR="00526376" w:rsidRDefault="00526376" w:rsidP="00526376">
      <w:pPr>
        <w:pStyle w:val="Heading2"/>
        <w:numPr>
          <w:ilvl w:val="0"/>
          <w:numId w:val="0"/>
        </w:numPr>
        <w:shd w:val="clear" w:color="auto" w:fill="FFFFFF" w:themeFill="background1"/>
        <w:ind w:left="576" w:hanging="576"/>
        <w:jc w:val="both"/>
        <w:rPr>
          <w:rFonts w:cs="Times New Roman"/>
          <w:b w:val="0"/>
          <w:spacing w:val="0"/>
          <w:lang w:eastAsia="en-GB" w:bidi="ar-SA"/>
        </w:rPr>
      </w:pPr>
      <w:bookmarkStart w:id="250" w:name="_Toc283302194"/>
      <w:r w:rsidRPr="00526376">
        <w:rPr>
          <w:rFonts w:cs="Times New Roman"/>
          <w:b w:val="0"/>
          <w:spacing w:val="0"/>
          <w:lang w:eastAsia="en-GB" w:bidi="ar-SA"/>
        </w:rPr>
        <w:t>The PSGG programme closes officially, according to the MoU with DFID, on 25th April 2011.</w:t>
      </w:r>
      <w:r>
        <w:rPr>
          <w:rFonts w:cs="Times New Roman"/>
          <w:b w:val="0"/>
          <w:spacing w:val="0"/>
          <w:lang w:eastAsia="en-GB" w:bidi="ar-SA"/>
        </w:rPr>
        <w:t xml:space="preserve"> </w:t>
      </w:r>
    </w:p>
    <w:p w:rsidR="00526376" w:rsidRPr="00D746C2" w:rsidRDefault="00526376" w:rsidP="00526376">
      <w:pPr>
        <w:pStyle w:val="Heading2"/>
        <w:numPr>
          <w:ilvl w:val="0"/>
          <w:numId w:val="0"/>
        </w:numPr>
        <w:shd w:val="clear" w:color="auto" w:fill="FFFFFF" w:themeFill="background1"/>
        <w:jc w:val="both"/>
        <w:rPr>
          <w:rFonts w:cs="Times New Roman"/>
          <w:b w:val="0"/>
          <w:spacing w:val="0"/>
          <w:lang w:eastAsia="en-GB" w:bidi="ar-SA"/>
        </w:rPr>
      </w:pPr>
      <w:r>
        <w:rPr>
          <w:rFonts w:cs="Times New Roman"/>
          <w:b w:val="0"/>
          <w:spacing w:val="0"/>
          <w:lang w:eastAsia="en-GB" w:bidi="ar-SA"/>
        </w:rPr>
        <w:t xml:space="preserve">In order </w:t>
      </w:r>
      <w:r w:rsidRPr="00526376">
        <w:rPr>
          <w:rFonts w:cs="Times New Roman"/>
          <w:b w:val="0"/>
          <w:spacing w:val="0"/>
          <w:lang w:eastAsia="en-GB" w:bidi="ar-SA"/>
        </w:rPr>
        <w:t xml:space="preserve">to ensure smooth transition into the next programme to support good governance UNDP </w:t>
      </w:r>
      <w:r>
        <w:rPr>
          <w:rFonts w:cs="Times New Roman"/>
          <w:b w:val="0"/>
          <w:spacing w:val="0"/>
          <w:lang w:eastAsia="en-GB" w:bidi="ar-SA"/>
        </w:rPr>
        <w:t>has agreed to extend the programme period until October 31</w:t>
      </w:r>
      <w:r w:rsidRPr="00526376">
        <w:rPr>
          <w:rFonts w:cs="Times New Roman"/>
          <w:b w:val="0"/>
          <w:spacing w:val="0"/>
          <w:lang w:eastAsia="en-GB" w:bidi="ar-SA"/>
        </w:rPr>
        <w:t>st</w:t>
      </w:r>
      <w:r>
        <w:rPr>
          <w:rFonts w:cs="Times New Roman"/>
          <w:b w:val="0"/>
          <w:spacing w:val="0"/>
          <w:lang w:eastAsia="en-GB" w:bidi="ar-SA"/>
        </w:rPr>
        <w:t xml:space="preserve"> 2011. This includes extending the contracts for the project coordinators. Nevertheless, the last disbursement from UNDP to IPs will be Q2 2011. </w:t>
      </w:r>
      <w:r w:rsidR="001753A8">
        <w:rPr>
          <w:rFonts w:cs="Times New Roman"/>
          <w:b w:val="0"/>
          <w:spacing w:val="0"/>
          <w:lang w:eastAsia="en-GB" w:bidi="ar-SA"/>
        </w:rPr>
        <w:t xml:space="preserve">DFID funds will be disbursed in Q1 and all activities planned on this fund must be implemented before the end of the programme, the abovementioned date. </w:t>
      </w:r>
      <w:r>
        <w:rPr>
          <w:rFonts w:cs="Times New Roman"/>
          <w:b w:val="0"/>
          <w:spacing w:val="0"/>
          <w:lang w:eastAsia="en-GB" w:bidi="ar-SA"/>
        </w:rPr>
        <w:t xml:space="preserve">The remaining period will be used to implement last activities of the PSGG, write up end of programme report and evaluate the programme comprehensively. The same period will also be used to develop and finalize the new programme document in order to plan for 2012 activities in a timely manner. </w:t>
      </w:r>
    </w:p>
    <w:p w:rsidR="00526376" w:rsidRPr="00526376" w:rsidRDefault="00526376" w:rsidP="00526376">
      <w:pPr>
        <w:widowControl/>
        <w:spacing w:after="200" w:line="276" w:lineRule="auto"/>
        <w:rPr>
          <w:rFonts w:asciiTheme="minorHAnsi" w:hAnsiTheme="minorHAnsi"/>
          <w:sz w:val="24"/>
          <w:szCs w:val="24"/>
          <w:lang w:eastAsia="en-GB"/>
        </w:rPr>
      </w:pPr>
    </w:p>
    <w:p w:rsidR="0006501B" w:rsidRDefault="0006501B" w:rsidP="0006501B">
      <w:pPr>
        <w:pStyle w:val="Heading3"/>
        <w:jc w:val="both"/>
      </w:pPr>
      <w:r>
        <w:t>Fund Management</w:t>
      </w:r>
      <w:bookmarkEnd w:id="250"/>
    </w:p>
    <w:p w:rsidR="0006501B" w:rsidRDefault="001753A8" w:rsidP="0006501B">
      <w:pPr>
        <w:jc w:val="both"/>
        <w:rPr>
          <w:rFonts w:asciiTheme="minorHAnsi" w:hAnsiTheme="minorHAnsi"/>
          <w:sz w:val="24"/>
          <w:szCs w:val="24"/>
          <w:lang w:eastAsia="en-GB"/>
        </w:rPr>
      </w:pPr>
      <w:r>
        <w:rPr>
          <w:rFonts w:asciiTheme="minorHAnsi" w:hAnsiTheme="minorHAnsi"/>
          <w:sz w:val="24"/>
          <w:szCs w:val="24"/>
          <w:lang w:eastAsia="en-GB"/>
        </w:rPr>
        <w:t>As t</w:t>
      </w:r>
      <w:r w:rsidR="0006501B" w:rsidRPr="00BE1D5B">
        <w:rPr>
          <w:rFonts w:asciiTheme="minorHAnsi" w:hAnsiTheme="minorHAnsi"/>
          <w:sz w:val="24"/>
          <w:szCs w:val="24"/>
          <w:lang w:eastAsia="en-GB"/>
        </w:rPr>
        <w:t>he project document for PSGG indicates the end of the program as April 2011 and DFID has communicated that will mean the end of support to activities on DFID funds. UNDP as fund managers will give priority to DFID funds disbursement for Q1 activities in order to respect the time constraint for spending the committed funds. In order to ensure sustainability for the achievements and ongoing processes for PSGG institutions UNDPs commitment to the program will be extended to Q2 of 2011, while the new programme development process is going on.</w:t>
      </w:r>
      <w:r>
        <w:rPr>
          <w:rFonts w:asciiTheme="minorHAnsi" w:hAnsiTheme="minorHAnsi"/>
          <w:sz w:val="24"/>
          <w:szCs w:val="24"/>
          <w:lang w:eastAsia="en-GB"/>
        </w:rPr>
        <w:t xml:space="preserve"> </w:t>
      </w:r>
    </w:p>
    <w:p w:rsidR="0006501B" w:rsidRDefault="0006501B" w:rsidP="0006501B">
      <w:pPr>
        <w:jc w:val="both"/>
        <w:rPr>
          <w:rFonts w:asciiTheme="minorHAnsi" w:hAnsiTheme="minorHAnsi"/>
          <w:sz w:val="24"/>
          <w:szCs w:val="24"/>
          <w:lang w:eastAsia="en-GB"/>
        </w:rPr>
      </w:pPr>
    </w:p>
    <w:p w:rsidR="0006501B" w:rsidRPr="001753A8" w:rsidRDefault="0006501B" w:rsidP="0007673D">
      <w:pPr>
        <w:jc w:val="both"/>
        <w:rPr>
          <w:rFonts w:asciiTheme="minorHAnsi" w:hAnsiTheme="minorHAnsi"/>
          <w:sz w:val="24"/>
          <w:szCs w:val="24"/>
          <w:lang w:eastAsia="en-GB"/>
        </w:rPr>
      </w:pPr>
      <w:r w:rsidRPr="0006501B">
        <w:rPr>
          <w:rFonts w:asciiTheme="minorHAnsi" w:hAnsiTheme="minorHAnsi"/>
          <w:sz w:val="24"/>
          <w:szCs w:val="24"/>
          <w:lang w:eastAsia="en-GB"/>
        </w:rPr>
        <w:t>The balance of DFID funds currently with UNDP will be utilizes for some strategic activities that benefit the entire governance sector</w:t>
      </w:r>
      <w:r>
        <w:rPr>
          <w:rFonts w:asciiTheme="minorHAnsi" w:hAnsiTheme="minorHAnsi"/>
          <w:sz w:val="24"/>
          <w:szCs w:val="24"/>
          <w:lang w:eastAsia="en-GB"/>
        </w:rPr>
        <w:t xml:space="preserve"> and also to support the Annual Work plan implementation of the IPs. The considerable balance for IPs of the management funds due to delay in recruitment of PSGG programme manager is likely not to be absorbed by management costs.  UNDP would like to reallocate these funds to strategic </w:t>
      </w:r>
      <w:r w:rsidRPr="001753A8">
        <w:rPr>
          <w:rFonts w:asciiTheme="minorHAnsi" w:hAnsiTheme="minorHAnsi"/>
          <w:sz w:val="24"/>
          <w:szCs w:val="24"/>
          <w:lang w:eastAsia="en-GB"/>
        </w:rPr>
        <w:t xml:space="preserve">activities that would benefit the sustainability of the programme. </w:t>
      </w:r>
    </w:p>
    <w:p w:rsidR="0006501B" w:rsidRPr="001753A8" w:rsidRDefault="0006501B" w:rsidP="0007673D">
      <w:pPr>
        <w:jc w:val="both"/>
        <w:rPr>
          <w:rFonts w:asciiTheme="minorHAnsi" w:hAnsiTheme="minorHAnsi"/>
          <w:sz w:val="24"/>
          <w:szCs w:val="24"/>
          <w:lang w:eastAsia="en-GB"/>
        </w:rPr>
      </w:pPr>
    </w:p>
    <w:p w:rsidR="0006501B" w:rsidRDefault="0006501B" w:rsidP="0007673D">
      <w:pPr>
        <w:jc w:val="both"/>
        <w:rPr>
          <w:rFonts w:asciiTheme="minorHAnsi" w:hAnsiTheme="minorHAnsi"/>
          <w:sz w:val="24"/>
          <w:szCs w:val="24"/>
          <w:lang w:eastAsia="en-GB"/>
        </w:rPr>
      </w:pPr>
      <w:r w:rsidRPr="0006501B">
        <w:rPr>
          <w:rFonts w:asciiTheme="minorHAnsi" w:hAnsiTheme="minorHAnsi"/>
          <w:b/>
          <w:sz w:val="24"/>
          <w:szCs w:val="24"/>
          <w:lang w:eastAsia="en-GB"/>
        </w:rPr>
        <w:t>1) The Parliamentary Radio</w:t>
      </w:r>
      <w:r w:rsidRPr="0006501B">
        <w:rPr>
          <w:rFonts w:asciiTheme="minorHAnsi" w:hAnsiTheme="minorHAnsi"/>
          <w:sz w:val="24"/>
          <w:szCs w:val="24"/>
          <w:lang w:eastAsia="en-GB"/>
        </w:rPr>
        <w:t xml:space="preserve"> was initiated in the previous period but aims at finalizing all the preparatory work by March/April 2011. The activity budget is likely to absorb the entire allocated budget (according to the first draft plan) for the Parliament, leaving no space for implementation of other important activities. Hence UNDP would like to propose that this </w:t>
      </w:r>
      <w:r w:rsidRPr="0006501B">
        <w:rPr>
          <w:rFonts w:asciiTheme="minorHAnsi" w:hAnsiTheme="minorHAnsi"/>
          <w:sz w:val="24"/>
          <w:szCs w:val="24"/>
          <w:lang w:eastAsia="en-GB"/>
        </w:rPr>
        <w:lastRenderedPageBreak/>
        <w:t>activity be supported by the balance of cost sharing funds</w:t>
      </w:r>
    </w:p>
    <w:p w:rsidR="0006501B" w:rsidRPr="0006501B" w:rsidRDefault="0006501B" w:rsidP="0006501B">
      <w:pPr>
        <w:rPr>
          <w:rFonts w:asciiTheme="minorHAnsi" w:hAnsiTheme="minorHAnsi"/>
          <w:sz w:val="24"/>
          <w:szCs w:val="24"/>
          <w:lang w:eastAsia="en-GB"/>
        </w:rPr>
      </w:pPr>
    </w:p>
    <w:tbl>
      <w:tblPr>
        <w:tblW w:w="9300" w:type="dxa"/>
        <w:tblInd w:w="91" w:type="dxa"/>
        <w:tblLook w:val="04A0"/>
      </w:tblPr>
      <w:tblGrid>
        <w:gridCol w:w="266"/>
        <w:gridCol w:w="662"/>
        <w:gridCol w:w="1196"/>
        <w:gridCol w:w="566"/>
        <w:gridCol w:w="655"/>
        <w:gridCol w:w="855"/>
        <w:gridCol w:w="704"/>
        <w:gridCol w:w="328"/>
        <w:gridCol w:w="1180"/>
        <w:gridCol w:w="1500"/>
        <w:gridCol w:w="1420"/>
      </w:tblGrid>
      <w:tr w:rsidR="0006501B" w:rsidRPr="009F1069" w:rsidTr="009F1069">
        <w:trPr>
          <w:trHeight w:val="555"/>
        </w:trPr>
        <w:tc>
          <w:tcPr>
            <w:tcW w:w="3272" w:type="dxa"/>
            <w:gridSpan w:val="3"/>
            <w:tcBorders>
              <w:top w:val="nil"/>
              <w:left w:val="single" w:sz="4" w:space="0" w:color="auto"/>
              <w:bottom w:val="single" w:sz="4" w:space="0" w:color="auto"/>
              <w:right w:val="single" w:sz="4" w:space="0" w:color="000000"/>
            </w:tcBorders>
            <w:shd w:val="clear" w:color="auto" w:fill="DBE5F1" w:themeFill="accent1" w:themeFillTint="33"/>
            <w:vAlign w:val="center"/>
            <w:hideMark/>
          </w:tcPr>
          <w:p w:rsidR="0006501B" w:rsidRPr="009F1069" w:rsidRDefault="0006501B" w:rsidP="00BF5905">
            <w:pPr>
              <w:rPr>
                <w:rFonts w:asciiTheme="minorHAnsi" w:hAnsiTheme="minorHAnsi" w:cs="Arial"/>
                <w:b/>
                <w:bCs/>
                <w:szCs w:val="22"/>
              </w:rPr>
            </w:pPr>
            <w:r w:rsidRPr="009F1069">
              <w:rPr>
                <w:rFonts w:asciiTheme="minorHAnsi" w:hAnsiTheme="minorHAnsi" w:cs="Arial"/>
                <w:b/>
                <w:bCs/>
                <w:szCs w:val="22"/>
              </w:rPr>
              <w:t xml:space="preserve">Establishing radio infrastructure </w:t>
            </w:r>
          </w:p>
        </w:tc>
        <w:tc>
          <w:tcPr>
            <w:tcW w:w="400" w:type="dxa"/>
            <w:tcBorders>
              <w:top w:val="nil"/>
              <w:left w:val="nil"/>
              <w:bottom w:val="single" w:sz="4" w:space="0" w:color="auto"/>
              <w:right w:val="single" w:sz="4" w:space="0" w:color="auto"/>
            </w:tcBorders>
            <w:shd w:val="clear" w:color="auto" w:fill="DBE5F1" w:themeFill="accent1" w:themeFillTint="33"/>
            <w:noWrap/>
            <w:vAlign w:val="center"/>
            <w:hideMark/>
          </w:tcPr>
          <w:p w:rsidR="0006501B" w:rsidRPr="009F1069" w:rsidRDefault="0006501B" w:rsidP="00BF5905">
            <w:pPr>
              <w:rPr>
                <w:rFonts w:asciiTheme="minorHAnsi" w:hAnsiTheme="minorHAnsi" w:cs="Arial"/>
                <w:b/>
                <w:bCs/>
                <w:szCs w:val="22"/>
              </w:rPr>
            </w:pPr>
            <w:r w:rsidRPr="009F1069">
              <w:rPr>
                <w:rFonts w:asciiTheme="minorHAnsi" w:hAnsiTheme="minorHAnsi" w:cs="Arial"/>
                <w:b/>
                <w:bCs/>
                <w:szCs w:val="22"/>
              </w:rPr>
              <w:t> Jan</w:t>
            </w:r>
          </w:p>
        </w:tc>
        <w:tc>
          <w:tcPr>
            <w:tcW w:w="400" w:type="dxa"/>
            <w:tcBorders>
              <w:top w:val="nil"/>
              <w:left w:val="nil"/>
              <w:bottom w:val="single" w:sz="4" w:space="0" w:color="auto"/>
              <w:right w:val="single" w:sz="4" w:space="0" w:color="auto"/>
            </w:tcBorders>
            <w:shd w:val="clear" w:color="auto" w:fill="DBE5F1" w:themeFill="accent1" w:themeFillTint="33"/>
            <w:noWrap/>
            <w:vAlign w:val="center"/>
            <w:hideMark/>
          </w:tcPr>
          <w:p w:rsidR="0006501B" w:rsidRPr="009F1069" w:rsidRDefault="0006501B" w:rsidP="00BF5905">
            <w:pPr>
              <w:rPr>
                <w:rFonts w:asciiTheme="minorHAnsi" w:hAnsiTheme="minorHAnsi" w:cs="Arial"/>
                <w:b/>
                <w:bCs/>
                <w:szCs w:val="22"/>
              </w:rPr>
            </w:pPr>
            <w:r w:rsidRPr="009F1069">
              <w:rPr>
                <w:rFonts w:asciiTheme="minorHAnsi" w:hAnsiTheme="minorHAnsi" w:cs="Arial"/>
                <w:b/>
                <w:bCs/>
                <w:szCs w:val="22"/>
              </w:rPr>
              <w:t>Feb. </w:t>
            </w:r>
          </w:p>
        </w:tc>
        <w:tc>
          <w:tcPr>
            <w:tcW w:w="400" w:type="dxa"/>
            <w:tcBorders>
              <w:top w:val="nil"/>
              <w:left w:val="nil"/>
              <w:bottom w:val="single" w:sz="4" w:space="0" w:color="auto"/>
              <w:right w:val="single" w:sz="4" w:space="0" w:color="auto"/>
            </w:tcBorders>
            <w:shd w:val="clear" w:color="auto" w:fill="DBE5F1" w:themeFill="accent1" w:themeFillTint="33"/>
            <w:noWrap/>
            <w:vAlign w:val="center"/>
            <w:hideMark/>
          </w:tcPr>
          <w:p w:rsidR="0006501B" w:rsidRPr="009F1069" w:rsidRDefault="0006501B" w:rsidP="00BF5905">
            <w:pPr>
              <w:rPr>
                <w:rFonts w:asciiTheme="minorHAnsi" w:hAnsiTheme="minorHAnsi" w:cs="Arial"/>
                <w:b/>
                <w:bCs/>
                <w:szCs w:val="22"/>
              </w:rPr>
            </w:pPr>
            <w:r w:rsidRPr="009F1069">
              <w:rPr>
                <w:rFonts w:asciiTheme="minorHAnsi" w:hAnsiTheme="minorHAnsi" w:cs="Arial"/>
                <w:b/>
                <w:bCs/>
                <w:szCs w:val="22"/>
              </w:rPr>
              <w:t>March </w:t>
            </w:r>
          </w:p>
        </w:tc>
        <w:tc>
          <w:tcPr>
            <w:tcW w:w="400" w:type="dxa"/>
            <w:tcBorders>
              <w:top w:val="nil"/>
              <w:left w:val="nil"/>
              <w:bottom w:val="single" w:sz="4" w:space="0" w:color="auto"/>
              <w:right w:val="single" w:sz="4" w:space="0" w:color="auto"/>
            </w:tcBorders>
            <w:shd w:val="clear" w:color="auto" w:fill="DBE5F1" w:themeFill="accent1" w:themeFillTint="33"/>
            <w:noWrap/>
            <w:vAlign w:val="center"/>
            <w:hideMark/>
          </w:tcPr>
          <w:p w:rsidR="0006501B" w:rsidRPr="009F1069" w:rsidRDefault="0006501B" w:rsidP="00BF5905">
            <w:pPr>
              <w:rPr>
                <w:rFonts w:asciiTheme="minorHAnsi" w:hAnsiTheme="minorHAnsi" w:cs="Arial"/>
                <w:b/>
                <w:bCs/>
                <w:szCs w:val="22"/>
              </w:rPr>
            </w:pPr>
            <w:r w:rsidRPr="009F1069">
              <w:rPr>
                <w:rFonts w:asciiTheme="minorHAnsi" w:hAnsiTheme="minorHAnsi" w:cs="Arial"/>
                <w:b/>
                <w:bCs/>
                <w:szCs w:val="22"/>
              </w:rPr>
              <w:t>April </w:t>
            </w:r>
          </w:p>
        </w:tc>
        <w:tc>
          <w:tcPr>
            <w:tcW w:w="328" w:type="dxa"/>
            <w:tcBorders>
              <w:top w:val="nil"/>
              <w:left w:val="nil"/>
              <w:bottom w:val="single" w:sz="4" w:space="0" w:color="auto"/>
              <w:right w:val="single" w:sz="4" w:space="0" w:color="auto"/>
            </w:tcBorders>
            <w:shd w:val="clear" w:color="auto" w:fill="DBE5F1" w:themeFill="accent1" w:themeFillTint="33"/>
            <w:noWrap/>
            <w:vAlign w:val="center"/>
            <w:hideMark/>
          </w:tcPr>
          <w:p w:rsidR="0006501B" w:rsidRPr="009F1069" w:rsidRDefault="0006501B" w:rsidP="00BF5905">
            <w:pPr>
              <w:jc w:val="center"/>
              <w:rPr>
                <w:rFonts w:asciiTheme="minorHAnsi" w:hAnsiTheme="minorHAnsi" w:cs="Arial"/>
                <w:b/>
                <w:bCs/>
                <w:szCs w:val="22"/>
              </w:rPr>
            </w:pPr>
            <w:r w:rsidRPr="009F1069">
              <w:rPr>
                <w:rFonts w:asciiTheme="minorHAnsi" w:hAnsiTheme="minorHAnsi" w:cs="Arial"/>
                <w:b/>
                <w:bCs/>
                <w:szCs w:val="22"/>
              </w:rPr>
              <w:t> </w:t>
            </w:r>
          </w:p>
        </w:tc>
        <w:tc>
          <w:tcPr>
            <w:tcW w:w="1180" w:type="dxa"/>
            <w:tcBorders>
              <w:top w:val="nil"/>
              <w:left w:val="nil"/>
              <w:bottom w:val="single" w:sz="4" w:space="0" w:color="auto"/>
              <w:right w:val="single" w:sz="4" w:space="0" w:color="auto"/>
            </w:tcBorders>
            <w:shd w:val="clear" w:color="auto" w:fill="DBE5F1" w:themeFill="accent1" w:themeFillTint="33"/>
            <w:noWrap/>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 </w:t>
            </w:r>
          </w:p>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Unit Cost</w:t>
            </w:r>
          </w:p>
        </w:tc>
        <w:tc>
          <w:tcPr>
            <w:tcW w:w="1500" w:type="dxa"/>
            <w:tcBorders>
              <w:top w:val="nil"/>
              <w:left w:val="nil"/>
              <w:bottom w:val="nil"/>
              <w:right w:val="single" w:sz="4" w:space="0" w:color="auto"/>
            </w:tcBorders>
            <w:shd w:val="clear" w:color="auto" w:fill="DBE5F1" w:themeFill="accent1" w:themeFillTint="33"/>
            <w:noWrap/>
            <w:vAlign w:val="bottom"/>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Total RWF </w:t>
            </w:r>
          </w:p>
        </w:tc>
        <w:tc>
          <w:tcPr>
            <w:tcW w:w="1420" w:type="dxa"/>
            <w:tcBorders>
              <w:top w:val="nil"/>
              <w:left w:val="nil"/>
              <w:bottom w:val="nil"/>
              <w:right w:val="single" w:sz="4" w:space="0" w:color="auto"/>
            </w:tcBorders>
            <w:shd w:val="clear" w:color="auto" w:fill="DBE5F1" w:themeFill="accent1" w:themeFillTint="33"/>
            <w:noWrap/>
            <w:vAlign w:val="bottom"/>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Total USD </w:t>
            </w:r>
          </w:p>
        </w:tc>
      </w:tr>
      <w:tr w:rsidR="0006501B" w:rsidRPr="009F1069" w:rsidTr="00BF5905">
        <w:trPr>
          <w:trHeight w:val="255"/>
        </w:trPr>
        <w:tc>
          <w:tcPr>
            <w:tcW w:w="334" w:type="dxa"/>
            <w:tcBorders>
              <w:top w:val="nil"/>
              <w:left w:val="single" w:sz="4" w:space="0" w:color="auto"/>
              <w:bottom w:val="single" w:sz="4" w:space="0" w:color="auto"/>
              <w:right w:val="single" w:sz="4" w:space="0" w:color="auto"/>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661" w:type="dxa"/>
            <w:tcBorders>
              <w:top w:val="nil"/>
              <w:left w:val="nil"/>
              <w:bottom w:val="single" w:sz="4" w:space="0" w:color="auto"/>
              <w:right w:val="single" w:sz="4" w:space="0" w:color="auto"/>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3.1.1</w:t>
            </w:r>
          </w:p>
        </w:tc>
        <w:tc>
          <w:tcPr>
            <w:tcW w:w="2277" w:type="dxa"/>
            <w:tcBorders>
              <w:top w:val="nil"/>
              <w:left w:val="nil"/>
              <w:bottom w:val="single" w:sz="4" w:space="0" w:color="auto"/>
              <w:right w:val="single" w:sz="4" w:space="0" w:color="auto"/>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Running cost</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328"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$43,000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25,714,000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$43,000</w:t>
            </w:r>
          </w:p>
        </w:tc>
      </w:tr>
      <w:tr w:rsidR="0006501B" w:rsidRPr="009F1069" w:rsidTr="00BF5905">
        <w:trPr>
          <w:trHeight w:val="255"/>
        </w:trPr>
        <w:tc>
          <w:tcPr>
            <w:tcW w:w="334" w:type="dxa"/>
            <w:tcBorders>
              <w:top w:val="nil"/>
              <w:left w:val="single" w:sz="4" w:space="0" w:color="auto"/>
              <w:bottom w:val="single" w:sz="4" w:space="0" w:color="auto"/>
              <w:right w:val="single" w:sz="4" w:space="0" w:color="auto"/>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661" w:type="dxa"/>
            <w:tcBorders>
              <w:top w:val="nil"/>
              <w:left w:val="nil"/>
              <w:bottom w:val="single" w:sz="4" w:space="0" w:color="auto"/>
              <w:right w:val="single" w:sz="4" w:space="0" w:color="auto"/>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3.1.2</w:t>
            </w:r>
          </w:p>
        </w:tc>
        <w:tc>
          <w:tcPr>
            <w:tcW w:w="2277" w:type="dxa"/>
            <w:tcBorders>
              <w:top w:val="nil"/>
              <w:left w:val="nil"/>
              <w:bottom w:val="single" w:sz="4" w:space="0" w:color="auto"/>
              <w:right w:val="single" w:sz="4" w:space="0" w:color="auto"/>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Technical assistance</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328"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$65,886</w:t>
            </w:r>
          </w:p>
        </w:tc>
        <w:tc>
          <w:tcPr>
            <w:tcW w:w="15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39,399,828</w:t>
            </w:r>
          </w:p>
        </w:tc>
        <w:tc>
          <w:tcPr>
            <w:tcW w:w="142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$65,886</w:t>
            </w:r>
          </w:p>
        </w:tc>
      </w:tr>
      <w:tr w:rsidR="0006501B" w:rsidRPr="009F1069" w:rsidTr="00BF5905">
        <w:trPr>
          <w:trHeight w:val="255"/>
        </w:trPr>
        <w:tc>
          <w:tcPr>
            <w:tcW w:w="334" w:type="dxa"/>
            <w:tcBorders>
              <w:top w:val="nil"/>
              <w:left w:val="single" w:sz="4" w:space="0" w:color="auto"/>
              <w:bottom w:val="single" w:sz="4" w:space="0" w:color="auto"/>
              <w:right w:val="single" w:sz="4" w:space="0" w:color="auto"/>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661" w:type="dxa"/>
            <w:tcBorders>
              <w:top w:val="nil"/>
              <w:left w:val="nil"/>
              <w:bottom w:val="single" w:sz="4" w:space="0" w:color="auto"/>
              <w:right w:val="single" w:sz="4" w:space="0" w:color="auto"/>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3.1.3</w:t>
            </w:r>
          </w:p>
        </w:tc>
        <w:tc>
          <w:tcPr>
            <w:tcW w:w="2277" w:type="dxa"/>
            <w:tcBorders>
              <w:top w:val="nil"/>
              <w:left w:val="nil"/>
              <w:bottom w:val="single" w:sz="4" w:space="0" w:color="auto"/>
              <w:right w:val="single" w:sz="4" w:space="0" w:color="auto"/>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Training cost</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328"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$31,444</w:t>
            </w:r>
          </w:p>
        </w:tc>
        <w:tc>
          <w:tcPr>
            <w:tcW w:w="15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18,803,512</w:t>
            </w:r>
          </w:p>
        </w:tc>
        <w:tc>
          <w:tcPr>
            <w:tcW w:w="142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$31,444</w:t>
            </w:r>
          </w:p>
        </w:tc>
      </w:tr>
      <w:tr w:rsidR="0006501B" w:rsidRPr="009F1069" w:rsidTr="002921D6">
        <w:trPr>
          <w:trHeight w:val="580"/>
        </w:trPr>
        <w:tc>
          <w:tcPr>
            <w:tcW w:w="334" w:type="dxa"/>
            <w:tcBorders>
              <w:top w:val="nil"/>
              <w:left w:val="single" w:sz="4" w:space="0" w:color="auto"/>
              <w:bottom w:val="single" w:sz="4" w:space="0" w:color="auto"/>
              <w:right w:val="single" w:sz="4" w:space="0" w:color="auto"/>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661" w:type="dxa"/>
            <w:tcBorders>
              <w:top w:val="nil"/>
              <w:left w:val="nil"/>
              <w:bottom w:val="single" w:sz="4" w:space="0" w:color="auto"/>
              <w:right w:val="single" w:sz="4" w:space="0" w:color="auto"/>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3.1.4</w:t>
            </w:r>
          </w:p>
        </w:tc>
        <w:tc>
          <w:tcPr>
            <w:tcW w:w="2277" w:type="dxa"/>
            <w:tcBorders>
              <w:top w:val="nil"/>
              <w:left w:val="nil"/>
              <w:bottom w:val="single" w:sz="4" w:space="0" w:color="auto"/>
              <w:right w:val="single" w:sz="4" w:space="0" w:color="auto"/>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Study cost</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328"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$10,000</w:t>
            </w:r>
          </w:p>
        </w:tc>
        <w:tc>
          <w:tcPr>
            <w:tcW w:w="15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5,980,000</w:t>
            </w:r>
          </w:p>
        </w:tc>
        <w:tc>
          <w:tcPr>
            <w:tcW w:w="142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$10,000</w:t>
            </w:r>
          </w:p>
        </w:tc>
      </w:tr>
      <w:tr w:rsidR="0006501B" w:rsidRPr="009F1069" w:rsidTr="00BF5905">
        <w:trPr>
          <w:trHeight w:val="255"/>
        </w:trPr>
        <w:tc>
          <w:tcPr>
            <w:tcW w:w="334" w:type="dxa"/>
            <w:tcBorders>
              <w:top w:val="nil"/>
              <w:left w:val="single" w:sz="4" w:space="0" w:color="auto"/>
              <w:bottom w:val="single" w:sz="4" w:space="0" w:color="auto"/>
              <w:right w:val="single" w:sz="4" w:space="0" w:color="auto"/>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661" w:type="dxa"/>
            <w:tcBorders>
              <w:top w:val="nil"/>
              <w:left w:val="nil"/>
              <w:bottom w:val="single" w:sz="4" w:space="0" w:color="auto"/>
              <w:right w:val="single" w:sz="4" w:space="0" w:color="auto"/>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3.1.5</w:t>
            </w:r>
          </w:p>
        </w:tc>
        <w:tc>
          <w:tcPr>
            <w:tcW w:w="2277" w:type="dxa"/>
            <w:tcBorders>
              <w:top w:val="nil"/>
              <w:left w:val="nil"/>
              <w:bottom w:val="single" w:sz="4" w:space="0" w:color="auto"/>
              <w:right w:val="single" w:sz="4" w:space="0" w:color="auto"/>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Equipment cost</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328"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$153,844</w:t>
            </w:r>
          </w:p>
        </w:tc>
        <w:tc>
          <w:tcPr>
            <w:tcW w:w="15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91,998,712</w:t>
            </w:r>
          </w:p>
        </w:tc>
        <w:tc>
          <w:tcPr>
            <w:tcW w:w="142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$153,844</w:t>
            </w:r>
          </w:p>
        </w:tc>
      </w:tr>
      <w:tr w:rsidR="0006501B" w:rsidRPr="009F1069" w:rsidTr="00BF5905">
        <w:trPr>
          <w:trHeight w:val="255"/>
        </w:trPr>
        <w:tc>
          <w:tcPr>
            <w:tcW w:w="334" w:type="dxa"/>
            <w:tcBorders>
              <w:top w:val="nil"/>
              <w:left w:val="single" w:sz="4" w:space="0" w:color="auto"/>
              <w:bottom w:val="single" w:sz="4" w:space="0" w:color="auto"/>
              <w:right w:val="nil"/>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661" w:type="dxa"/>
            <w:tcBorders>
              <w:top w:val="nil"/>
              <w:left w:val="single" w:sz="4" w:space="0" w:color="auto"/>
              <w:bottom w:val="single" w:sz="4" w:space="0" w:color="auto"/>
              <w:right w:val="single" w:sz="4" w:space="0" w:color="auto"/>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3.1.6</w:t>
            </w:r>
          </w:p>
        </w:tc>
        <w:tc>
          <w:tcPr>
            <w:tcW w:w="2277" w:type="dxa"/>
            <w:tcBorders>
              <w:top w:val="nil"/>
              <w:left w:val="nil"/>
              <w:bottom w:val="single" w:sz="4" w:space="0" w:color="auto"/>
              <w:right w:val="nil"/>
            </w:tcBorders>
            <w:shd w:val="clear" w:color="auto" w:fill="auto"/>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Survey costs</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328"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$30,000</w:t>
            </w:r>
          </w:p>
        </w:tc>
        <w:tc>
          <w:tcPr>
            <w:tcW w:w="150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17,940,000</w:t>
            </w:r>
          </w:p>
        </w:tc>
        <w:tc>
          <w:tcPr>
            <w:tcW w:w="1420"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$30,000</w:t>
            </w:r>
          </w:p>
        </w:tc>
      </w:tr>
      <w:tr w:rsidR="0006501B" w:rsidRPr="009F1069" w:rsidTr="009F1069">
        <w:trPr>
          <w:trHeight w:val="255"/>
        </w:trPr>
        <w:tc>
          <w:tcPr>
            <w:tcW w:w="334" w:type="dxa"/>
            <w:tcBorders>
              <w:top w:val="nil"/>
              <w:left w:val="single" w:sz="4" w:space="0" w:color="auto"/>
              <w:bottom w:val="single" w:sz="4" w:space="0" w:color="auto"/>
              <w:right w:val="nil"/>
            </w:tcBorders>
            <w:shd w:val="clear" w:color="auto" w:fill="0070C0"/>
            <w:vAlign w:val="center"/>
            <w:hideMark/>
          </w:tcPr>
          <w:p w:rsidR="0006501B" w:rsidRPr="009F1069" w:rsidRDefault="0006501B" w:rsidP="00BF5905">
            <w:pPr>
              <w:rPr>
                <w:rFonts w:asciiTheme="minorHAnsi" w:hAnsiTheme="minorHAnsi" w:cs="Arial"/>
                <w:b/>
                <w:color w:val="FFFFFF"/>
                <w:szCs w:val="22"/>
              </w:rPr>
            </w:pPr>
            <w:r w:rsidRPr="009F1069">
              <w:rPr>
                <w:rFonts w:asciiTheme="minorHAnsi" w:hAnsiTheme="minorHAnsi" w:cs="Arial"/>
                <w:b/>
                <w:color w:val="FFFFFF"/>
                <w:szCs w:val="22"/>
              </w:rPr>
              <w:t> </w:t>
            </w:r>
          </w:p>
        </w:tc>
        <w:tc>
          <w:tcPr>
            <w:tcW w:w="661" w:type="dxa"/>
            <w:tcBorders>
              <w:top w:val="nil"/>
              <w:left w:val="nil"/>
              <w:bottom w:val="single" w:sz="4" w:space="0" w:color="auto"/>
              <w:right w:val="nil"/>
            </w:tcBorders>
            <w:shd w:val="clear" w:color="auto" w:fill="0070C0"/>
            <w:vAlign w:val="center"/>
            <w:hideMark/>
          </w:tcPr>
          <w:p w:rsidR="0006501B" w:rsidRPr="009F1069" w:rsidRDefault="0006501B" w:rsidP="00BF5905">
            <w:pPr>
              <w:rPr>
                <w:rFonts w:asciiTheme="minorHAnsi" w:hAnsiTheme="minorHAnsi" w:cs="Arial"/>
                <w:b/>
                <w:color w:val="FFFFFF"/>
                <w:szCs w:val="22"/>
              </w:rPr>
            </w:pPr>
            <w:r w:rsidRPr="009F1069">
              <w:rPr>
                <w:rFonts w:asciiTheme="minorHAnsi" w:hAnsiTheme="minorHAnsi" w:cs="Arial"/>
                <w:b/>
                <w:color w:val="FFFFFF"/>
                <w:szCs w:val="22"/>
              </w:rPr>
              <w:t> </w:t>
            </w:r>
          </w:p>
        </w:tc>
        <w:tc>
          <w:tcPr>
            <w:tcW w:w="2277" w:type="dxa"/>
            <w:tcBorders>
              <w:top w:val="nil"/>
              <w:left w:val="nil"/>
              <w:bottom w:val="single" w:sz="4" w:space="0" w:color="auto"/>
              <w:right w:val="nil"/>
            </w:tcBorders>
            <w:shd w:val="clear" w:color="auto" w:fill="0070C0"/>
            <w:vAlign w:val="center"/>
            <w:hideMark/>
          </w:tcPr>
          <w:p w:rsidR="0006501B" w:rsidRPr="009F1069" w:rsidRDefault="0006501B" w:rsidP="00BF5905">
            <w:pPr>
              <w:rPr>
                <w:rFonts w:asciiTheme="minorHAnsi" w:hAnsiTheme="minorHAnsi" w:cs="Arial"/>
                <w:b/>
                <w:color w:val="FFFFFF"/>
                <w:szCs w:val="22"/>
              </w:rPr>
            </w:pPr>
            <w:r w:rsidRPr="009F1069">
              <w:rPr>
                <w:rFonts w:asciiTheme="minorHAnsi" w:hAnsiTheme="minorHAnsi" w:cs="Arial"/>
                <w:b/>
                <w:color w:val="FFFFFF"/>
                <w:szCs w:val="22"/>
              </w:rPr>
              <w:t xml:space="preserve">Sub-total </w:t>
            </w:r>
          </w:p>
        </w:tc>
        <w:tc>
          <w:tcPr>
            <w:tcW w:w="400" w:type="dxa"/>
            <w:tcBorders>
              <w:top w:val="nil"/>
              <w:left w:val="single" w:sz="4" w:space="0" w:color="auto"/>
              <w:bottom w:val="single" w:sz="4" w:space="0" w:color="auto"/>
              <w:right w:val="single" w:sz="4" w:space="0" w:color="auto"/>
            </w:tcBorders>
            <w:shd w:val="clear" w:color="auto" w:fill="0070C0"/>
            <w:noWrap/>
            <w:vAlign w:val="center"/>
            <w:hideMark/>
          </w:tcPr>
          <w:p w:rsidR="0006501B" w:rsidRPr="009F1069" w:rsidRDefault="0006501B" w:rsidP="00BF5905">
            <w:pPr>
              <w:rPr>
                <w:rFonts w:asciiTheme="minorHAnsi" w:hAnsiTheme="minorHAnsi" w:cs="Arial"/>
                <w:b/>
                <w:color w:val="FFFFFF"/>
                <w:szCs w:val="22"/>
              </w:rPr>
            </w:pPr>
            <w:r w:rsidRPr="009F1069">
              <w:rPr>
                <w:rFonts w:asciiTheme="minorHAnsi" w:hAnsiTheme="minorHAnsi" w:cs="Arial"/>
                <w:b/>
                <w:color w:val="FFFFFF"/>
                <w:szCs w:val="22"/>
              </w:rPr>
              <w:t> </w:t>
            </w:r>
          </w:p>
        </w:tc>
        <w:tc>
          <w:tcPr>
            <w:tcW w:w="400" w:type="dxa"/>
            <w:tcBorders>
              <w:top w:val="nil"/>
              <w:left w:val="nil"/>
              <w:bottom w:val="single" w:sz="4" w:space="0" w:color="auto"/>
              <w:right w:val="single" w:sz="4" w:space="0" w:color="auto"/>
            </w:tcBorders>
            <w:shd w:val="clear" w:color="auto" w:fill="0070C0"/>
            <w:noWrap/>
            <w:vAlign w:val="center"/>
            <w:hideMark/>
          </w:tcPr>
          <w:p w:rsidR="0006501B" w:rsidRPr="009F1069" w:rsidRDefault="0006501B" w:rsidP="00BF5905">
            <w:pPr>
              <w:rPr>
                <w:rFonts w:asciiTheme="minorHAnsi" w:hAnsiTheme="minorHAnsi" w:cs="Arial"/>
                <w:b/>
                <w:color w:val="FFFFFF"/>
                <w:szCs w:val="22"/>
              </w:rPr>
            </w:pPr>
            <w:r w:rsidRPr="009F1069">
              <w:rPr>
                <w:rFonts w:asciiTheme="minorHAnsi" w:hAnsiTheme="minorHAnsi" w:cs="Arial"/>
                <w:b/>
                <w:color w:val="FFFFFF"/>
                <w:szCs w:val="22"/>
              </w:rPr>
              <w:t> </w:t>
            </w:r>
          </w:p>
        </w:tc>
        <w:tc>
          <w:tcPr>
            <w:tcW w:w="400" w:type="dxa"/>
            <w:tcBorders>
              <w:top w:val="nil"/>
              <w:left w:val="nil"/>
              <w:bottom w:val="single" w:sz="4" w:space="0" w:color="auto"/>
              <w:right w:val="single" w:sz="4" w:space="0" w:color="auto"/>
            </w:tcBorders>
            <w:shd w:val="clear" w:color="auto" w:fill="0070C0"/>
            <w:noWrap/>
            <w:vAlign w:val="center"/>
            <w:hideMark/>
          </w:tcPr>
          <w:p w:rsidR="0006501B" w:rsidRPr="009F1069" w:rsidRDefault="0006501B" w:rsidP="00BF5905">
            <w:pPr>
              <w:rPr>
                <w:rFonts w:asciiTheme="minorHAnsi" w:hAnsiTheme="minorHAnsi" w:cs="Arial"/>
                <w:b/>
                <w:color w:val="FFFFFF"/>
                <w:szCs w:val="22"/>
              </w:rPr>
            </w:pPr>
            <w:r w:rsidRPr="009F1069">
              <w:rPr>
                <w:rFonts w:asciiTheme="minorHAnsi" w:hAnsiTheme="minorHAnsi" w:cs="Arial"/>
                <w:b/>
                <w:color w:val="FFFFFF"/>
                <w:szCs w:val="22"/>
              </w:rPr>
              <w:t> </w:t>
            </w:r>
          </w:p>
        </w:tc>
        <w:tc>
          <w:tcPr>
            <w:tcW w:w="400" w:type="dxa"/>
            <w:tcBorders>
              <w:top w:val="nil"/>
              <w:left w:val="nil"/>
              <w:bottom w:val="single" w:sz="4" w:space="0" w:color="auto"/>
              <w:right w:val="single" w:sz="4" w:space="0" w:color="auto"/>
            </w:tcBorders>
            <w:shd w:val="clear" w:color="auto" w:fill="0070C0"/>
            <w:noWrap/>
            <w:vAlign w:val="center"/>
            <w:hideMark/>
          </w:tcPr>
          <w:p w:rsidR="0006501B" w:rsidRPr="009F1069" w:rsidRDefault="0006501B" w:rsidP="00BF5905">
            <w:pPr>
              <w:rPr>
                <w:rFonts w:asciiTheme="minorHAnsi" w:hAnsiTheme="minorHAnsi" w:cs="Arial"/>
                <w:b/>
                <w:color w:val="FFFFFF"/>
                <w:szCs w:val="22"/>
              </w:rPr>
            </w:pPr>
            <w:r w:rsidRPr="009F1069">
              <w:rPr>
                <w:rFonts w:asciiTheme="minorHAnsi" w:hAnsiTheme="minorHAnsi" w:cs="Arial"/>
                <w:b/>
                <w:color w:val="FFFFFF"/>
                <w:szCs w:val="22"/>
              </w:rPr>
              <w:t> </w:t>
            </w:r>
          </w:p>
        </w:tc>
        <w:tc>
          <w:tcPr>
            <w:tcW w:w="328" w:type="dxa"/>
            <w:tcBorders>
              <w:top w:val="nil"/>
              <w:left w:val="nil"/>
              <w:bottom w:val="single" w:sz="4" w:space="0" w:color="auto"/>
              <w:right w:val="single" w:sz="4" w:space="0" w:color="auto"/>
            </w:tcBorders>
            <w:shd w:val="clear" w:color="auto" w:fill="0070C0"/>
            <w:noWrap/>
            <w:vAlign w:val="center"/>
            <w:hideMark/>
          </w:tcPr>
          <w:p w:rsidR="0006501B" w:rsidRPr="009F1069" w:rsidRDefault="0006501B" w:rsidP="00BF5905">
            <w:pPr>
              <w:rPr>
                <w:rFonts w:asciiTheme="minorHAnsi" w:hAnsiTheme="minorHAnsi" w:cs="Arial"/>
                <w:b/>
                <w:color w:val="FFFFFF"/>
                <w:szCs w:val="22"/>
              </w:rPr>
            </w:pPr>
            <w:r w:rsidRPr="009F1069">
              <w:rPr>
                <w:rFonts w:asciiTheme="minorHAnsi" w:hAnsiTheme="minorHAnsi" w:cs="Arial"/>
                <w:b/>
                <w:color w:val="FFFFFF"/>
                <w:szCs w:val="22"/>
              </w:rPr>
              <w:t> </w:t>
            </w:r>
          </w:p>
        </w:tc>
        <w:tc>
          <w:tcPr>
            <w:tcW w:w="1180" w:type="dxa"/>
            <w:tcBorders>
              <w:top w:val="nil"/>
              <w:left w:val="nil"/>
              <w:bottom w:val="single" w:sz="4" w:space="0" w:color="auto"/>
              <w:right w:val="single" w:sz="4" w:space="0" w:color="auto"/>
            </w:tcBorders>
            <w:shd w:val="clear" w:color="auto" w:fill="0070C0"/>
            <w:noWrap/>
            <w:vAlign w:val="center"/>
            <w:hideMark/>
          </w:tcPr>
          <w:p w:rsidR="0006501B" w:rsidRPr="009F1069" w:rsidRDefault="0006501B" w:rsidP="00BF5905">
            <w:pPr>
              <w:rPr>
                <w:rFonts w:asciiTheme="minorHAnsi" w:hAnsiTheme="minorHAnsi" w:cs="Arial"/>
                <w:b/>
                <w:color w:val="FFFFFF"/>
                <w:szCs w:val="22"/>
              </w:rPr>
            </w:pPr>
            <w:r w:rsidRPr="009F1069">
              <w:rPr>
                <w:rFonts w:asciiTheme="minorHAnsi" w:hAnsiTheme="minorHAnsi" w:cs="Arial"/>
                <w:b/>
                <w:color w:val="FFFFFF"/>
                <w:szCs w:val="22"/>
              </w:rPr>
              <w:t> </w:t>
            </w:r>
          </w:p>
        </w:tc>
        <w:tc>
          <w:tcPr>
            <w:tcW w:w="1500" w:type="dxa"/>
            <w:tcBorders>
              <w:top w:val="nil"/>
              <w:left w:val="nil"/>
              <w:bottom w:val="single" w:sz="4" w:space="0" w:color="auto"/>
              <w:right w:val="single" w:sz="4" w:space="0" w:color="auto"/>
            </w:tcBorders>
            <w:shd w:val="clear" w:color="auto" w:fill="0070C0"/>
            <w:noWrap/>
            <w:vAlign w:val="center"/>
            <w:hideMark/>
          </w:tcPr>
          <w:p w:rsidR="0006501B" w:rsidRPr="009F1069" w:rsidRDefault="0006501B" w:rsidP="00BF5905">
            <w:pPr>
              <w:jc w:val="center"/>
              <w:rPr>
                <w:rFonts w:asciiTheme="minorHAnsi" w:hAnsiTheme="minorHAnsi" w:cs="Arial"/>
                <w:b/>
                <w:color w:val="FFFFFF"/>
                <w:szCs w:val="22"/>
              </w:rPr>
            </w:pPr>
            <w:r w:rsidRPr="009F1069">
              <w:rPr>
                <w:rFonts w:asciiTheme="minorHAnsi" w:hAnsiTheme="minorHAnsi" w:cs="Arial"/>
                <w:b/>
                <w:color w:val="FFFFFF"/>
                <w:szCs w:val="22"/>
              </w:rPr>
              <w:t xml:space="preserve">199,836,052 </w:t>
            </w:r>
          </w:p>
        </w:tc>
        <w:tc>
          <w:tcPr>
            <w:tcW w:w="1420" w:type="dxa"/>
            <w:tcBorders>
              <w:top w:val="nil"/>
              <w:left w:val="nil"/>
              <w:bottom w:val="single" w:sz="4" w:space="0" w:color="auto"/>
              <w:right w:val="single" w:sz="4" w:space="0" w:color="auto"/>
            </w:tcBorders>
            <w:shd w:val="clear" w:color="auto" w:fill="0070C0"/>
            <w:noWrap/>
            <w:vAlign w:val="center"/>
            <w:hideMark/>
          </w:tcPr>
          <w:p w:rsidR="0006501B" w:rsidRPr="009F1069" w:rsidRDefault="0006501B" w:rsidP="00BF5905">
            <w:pPr>
              <w:jc w:val="center"/>
              <w:rPr>
                <w:rFonts w:asciiTheme="minorHAnsi" w:hAnsiTheme="minorHAnsi" w:cs="Arial"/>
                <w:b/>
                <w:color w:val="FFFFFF"/>
                <w:szCs w:val="22"/>
              </w:rPr>
            </w:pPr>
            <w:r w:rsidRPr="009F1069">
              <w:rPr>
                <w:rFonts w:asciiTheme="minorHAnsi" w:hAnsiTheme="minorHAnsi" w:cs="Arial"/>
                <w:b/>
                <w:color w:val="FFFFFF"/>
                <w:szCs w:val="22"/>
              </w:rPr>
              <w:t>$334,174</w:t>
            </w:r>
          </w:p>
        </w:tc>
      </w:tr>
    </w:tbl>
    <w:p w:rsidR="0006501B" w:rsidRPr="0006501B" w:rsidRDefault="0006501B" w:rsidP="0006501B">
      <w:pPr>
        <w:pStyle w:val="ListParagraph"/>
        <w:rPr>
          <w:rFonts w:asciiTheme="minorHAnsi" w:hAnsiTheme="minorHAnsi"/>
          <w:sz w:val="24"/>
          <w:szCs w:val="24"/>
          <w:lang w:eastAsia="en-GB"/>
        </w:rPr>
      </w:pPr>
    </w:p>
    <w:p w:rsidR="0006501B" w:rsidRDefault="0006501B" w:rsidP="0007673D">
      <w:pPr>
        <w:jc w:val="both"/>
        <w:rPr>
          <w:rFonts w:asciiTheme="minorHAnsi" w:hAnsiTheme="minorHAnsi"/>
          <w:sz w:val="24"/>
          <w:szCs w:val="24"/>
          <w:lang w:eastAsia="en-GB"/>
        </w:rPr>
      </w:pPr>
      <w:r w:rsidRPr="0006501B">
        <w:rPr>
          <w:rFonts w:asciiTheme="minorHAnsi" w:hAnsiTheme="minorHAnsi"/>
          <w:b/>
          <w:sz w:val="24"/>
          <w:szCs w:val="24"/>
          <w:lang w:eastAsia="en-GB"/>
        </w:rPr>
        <w:t>2) The Rwanda Reconciliation Barometer</w:t>
      </w:r>
      <w:r w:rsidRPr="0006501B">
        <w:rPr>
          <w:rFonts w:asciiTheme="minorHAnsi" w:hAnsiTheme="minorHAnsi"/>
          <w:sz w:val="24"/>
          <w:szCs w:val="24"/>
          <w:lang w:eastAsia="en-GB"/>
        </w:rPr>
        <w:t xml:space="preserve"> was finalized in 2010, but some costs have been carried over to 2011 due to the late implementation of the activity. Additionally NURC is planning to undertake a qualitative study to follow up on some of the important findings of the RBB. These costs will also consume a large part of the NURC budget allocation, although it will benefit the entire governance sector.</w:t>
      </w:r>
    </w:p>
    <w:p w:rsidR="00526376" w:rsidRPr="0006501B" w:rsidRDefault="00526376" w:rsidP="0006501B">
      <w:pPr>
        <w:rPr>
          <w:rFonts w:asciiTheme="minorHAnsi" w:hAnsiTheme="minorHAnsi"/>
          <w:sz w:val="24"/>
          <w:szCs w:val="24"/>
          <w:lang w:eastAsia="en-GB"/>
        </w:rPr>
      </w:pPr>
    </w:p>
    <w:tbl>
      <w:tblPr>
        <w:tblW w:w="10258" w:type="dxa"/>
        <w:tblInd w:w="-411" w:type="dxa"/>
        <w:tblLook w:val="04A0"/>
      </w:tblPr>
      <w:tblGrid>
        <w:gridCol w:w="272"/>
        <w:gridCol w:w="662"/>
        <w:gridCol w:w="3093"/>
        <w:gridCol w:w="450"/>
        <w:gridCol w:w="450"/>
        <w:gridCol w:w="540"/>
        <w:gridCol w:w="446"/>
        <w:gridCol w:w="551"/>
        <w:gridCol w:w="1218"/>
        <w:gridCol w:w="1421"/>
        <w:gridCol w:w="1155"/>
      </w:tblGrid>
      <w:tr w:rsidR="0006501B" w:rsidRPr="009F1069" w:rsidTr="007008DF">
        <w:trPr>
          <w:trHeight w:val="615"/>
        </w:trPr>
        <w:tc>
          <w:tcPr>
            <w:tcW w:w="402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6501B" w:rsidRPr="009F1069" w:rsidRDefault="0006501B" w:rsidP="00BF5905">
            <w:pPr>
              <w:rPr>
                <w:rFonts w:asciiTheme="minorHAnsi" w:hAnsiTheme="minorHAnsi" w:cs="Arial"/>
                <w:b/>
                <w:bCs/>
                <w:szCs w:val="22"/>
              </w:rPr>
            </w:pPr>
            <w:r w:rsidRPr="009F1069">
              <w:rPr>
                <w:rFonts w:asciiTheme="minorHAnsi" w:hAnsiTheme="minorHAnsi" w:cs="Arial"/>
                <w:b/>
                <w:bCs/>
                <w:szCs w:val="22"/>
              </w:rPr>
              <w:t xml:space="preserve">Conduct an independent study  </w:t>
            </w:r>
          </w:p>
          <w:p w:rsidR="0006501B" w:rsidRPr="009F1069" w:rsidRDefault="0006501B" w:rsidP="00BF5905">
            <w:pPr>
              <w:rPr>
                <w:rFonts w:asciiTheme="minorHAnsi" w:hAnsiTheme="minorHAnsi" w:cs="Arial"/>
                <w:b/>
                <w:bCs/>
                <w:szCs w:val="22"/>
              </w:rPr>
            </w:pPr>
            <w:r w:rsidRPr="009F1069">
              <w:rPr>
                <w:rFonts w:asciiTheme="minorHAnsi" w:hAnsiTheme="minorHAnsi" w:cs="Arial"/>
                <w:b/>
                <w:bCs/>
                <w:szCs w:val="22"/>
              </w:rPr>
              <w:t xml:space="preserve">(Qualitative study on some results of  RRB ) </w:t>
            </w:r>
          </w:p>
        </w:tc>
        <w:tc>
          <w:tcPr>
            <w:tcW w:w="45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6501B" w:rsidRPr="009F1069" w:rsidRDefault="0006501B" w:rsidP="0006501B">
            <w:pPr>
              <w:jc w:val="both"/>
              <w:rPr>
                <w:rFonts w:asciiTheme="minorHAnsi" w:hAnsiTheme="minorHAnsi" w:cs="Arial"/>
                <w:b/>
                <w:bCs/>
                <w:szCs w:val="22"/>
              </w:rPr>
            </w:pPr>
            <w:r w:rsidRPr="009F1069">
              <w:rPr>
                <w:rFonts w:asciiTheme="minorHAnsi" w:hAnsiTheme="minorHAnsi" w:cs="Arial"/>
                <w:b/>
                <w:bCs/>
                <w:szCs w:val="22"/>
              </w:rPr>
              <w:t>J</w:t>
            </w:r>
          </w:p>
        </w:tc>
        <w:tc>
          <w:tcPr>
            <w:tcW w:w="45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6501B" w:rsidRPr="009F1069" w:rsidRDefault="007008DF" w:rsidP="0006501B">
            <w:pPr>
              <w:jc w:val="both"/>
              <w:rPr>
                <w:rFonts w:asciiTheme="minorHAnsi" w:hAnsiTheme="minorHAnsi" w:cs="Arial"/>
                <w:b/>
                <w:bCs/>
                <w:szCs w:val="22"/>
              </w:rPr>
            </w:pPr>
            <w:r>
              <w:rPr>
                <w:rFonts w:asciiTheme="minorHAnsi" w:hAnsiTheme="minorHAnsi" w:cs="Arial"/>
                <w:b/>
                <w:bCs/>
                <w:szCs w:val="22"/>
              </w:rPr>
              <w:t>F</w:t>
            </w:r>
            <w:r w:rsidR="0006501B" w:rsidRPr="009F1069">
              <w:rPr>
                <w:rFonts w:asciiTheme="minorHAnsi" w:hAnsiTheme="minorHAnsi" w:cs="Arial"/>
                <w:b/>
                <w:bCs/>
                <w:szCs w:val="22"/>
              </w:rPr>
              <w:t> </w:t>
            </w:r>
          </w:p>
        </w:tc>
        <w:tc>
          <w:tcPr>
            <w:tcW w:w="54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6501B" w:rsidRPr="009F1069" w:rsidRDefault="0006501B" w:rsidP="0006501B">
            <w:pPr>
              <w:jc w:val="both"/>
              <w:rPr>
                <w:rFonts w:asciiTheme="minorHAnsi" w:hAnsiTheme="minorHAnsi" w:cs="Arial"/>
                <w:b/>
                <w:bCs/>
                <w:szCs w:val="22"/>
              </w:rPr>
            </w:pPr>
            <w:r w:rsidRPr="009F1069">
              <w:rPr>
                <w:rFonts w:asciiTheme="minorHAnsi" w:hAnsiTheme="minorHAnsi" w:cs="Arial"/>
                <w:b/>
                <w:bCs/>
                <w:szCs w:val="22"/>
              </w:rPr>
              <w:t>M</w:t>
            </w:r>
          </w:p>
        </w:tc>
        <w:tc>
          <w:tcPr>
            <w:tcW w:w="44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6501B" w:rsidRPr="009F1069" w:rsidRDefault="0006501B" w:rsidP="0006501B">
            <w:pPr>
              <w:jc w:val="both"/>
              <w:rPr>
                <w:rFonts w:asciiTheme="minorHAnsi" w:hAnsiTheme="minorHAnsi" w:cs="Arial"/>
                <w:b/>
                <w:bCs/>
                <w:szCs w:val="22"/>
              </w:rPr>
            </w:pPr>
            <w:r w:rsidRPr="009F1069">
              <w:rPr>
                <w:rFonts w:asciiTheme="minorHAnsi" w:hAnsiTheme="minorHAnsi" w:cs="Arial"/>
                <w:b/>
                <w:bCs/>
                <w:szCs w:val="22"/>
              </w:rPr>
              <w:t>A </w:t>
            </w:r>
          </w:p>
        </w:tc>
        <w:tc>
          <w:tcPr>
            <w:tcW w:w="55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 </w:t>
            </w:r>
          </w:p>
        </w:tc>
        <w:tc>
          <w:tcPr>
            <w:tcW w:w="1217" w:type="dxa"/>
            <w:tcBorders>
              <w:top w:val="single" w:sz="4" w:space="0" w:color="auto"/>
              <w:left w:val="nil"/>
              <w:bottom w:val="single" w:sz="4" w:space="0" w:color="auto"/>
              <w:right w:val="single" w:sz="4" w:space="0" w:color="auto"/>
            </w:tcBorders>
            <w:shd w:val="clear" w:color="auto" w:fill="DBE5F1" w:themeFill="accent1" w:themeFillTint="33"/>
            <w:noWrap/>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 </w:t>
            </w:r>
          </w:p>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Unit Cost</w:t>
            </w:r>
          </w:p>
        </w:tc>
        <w:tc>
          <w:tcPr>
            <w:tcW w:w="142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Total RWF </w:t>
            </w:r>
          </w:p>
        </w:tc>
        <w:tc>
          <w:tcPr>
            <w:tcW w:w="115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Total USD </w:t>
            </w:r>
          </w:p>
        </w:tc>
      </w:tr>
      <w:tr w:rsidR="0006501B" w:rsidRPr="009F1069" w:rsidTr="0006501B">
        <w:trPr>
          <w:trHeight w:val="510"/>
        </w:trPr>
        <w:tc>
          <w:tcPr>
            <w:tcW w:w="272" w:type="dxa"/>
            <w:tcBorders>
              <w:top w:val="nil"/>
              <w:left w:val="single" w:sz="4" w:space="0" w:color="auto"/>
              <w:bottom w:val="single" w:sz="4" w:space="0" w:color="auto"/>
              <w:right w:val="single" w:sz="4" w:space="0" w:color="auto"/>
            </w:tcBorders>
            <w:shd w:val="clear" w:color="000000" w:fill="FFFFFF"/>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661" w:type="dxa"/>
            <w:tcBorders>
              <w:top w:val="nil"/>
              <w:left w:val="nil"/>
              <w:bottom w:val="single" w:sz="4" w:space="0" w:color="auto"/>
              <w:right w:val="single" w:sz="4" w:space="0" w:color="auto"/>
            </w:tcBorders>
            <w:shd w:val="clear" w:color="auto" w:fill="auto"/>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4.1.1</w:t>
            </w:r>
          </w:p>
        </w:tc>
        <w:tc>
          <w:tcPr>
            <w:tcW w:w="3096" w:type="dxa"/>
            <w:tcBorders>
              <w:top w:val="nil"/>
              <w:left w:val="nil"/>
              <w:bottom w:val="single" w:sz="4" w:space="0" w:color="auto"/>
              <w:right w:val="single" w:sz="4" w:space="0" w:color="auto"/>
            </w:tcBorders>
            <w:shd w:val="clear" w:color="auto" w:fill="auto"/>
            <w:vAlign w:val="bottom"/>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Cost of undertaking the survey (Contractual )</w:t>
            </w:r>
          </w:p>
        </w:tc>
        <w:tc>
          <w:tcPr>
            <w:tcW w:w="45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45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54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446"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550" w:type="dxa"/>
            <w:tcBorders>
              <w:top w:val="nil"/>
              <w:left w:val="nil"/>
              <w:bottom w:val="single" w:sz="4" w:space="0" w:color="auto"/>
              <w:right w:val="single" w:sz="4" w:space="0" w:color="auto"/>
            </w:tcBorders>
            <w:shd w:val="clear" w:color="000000" w:fill="FFFFFF"/>
            <w:noWrap/>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w:t>
            </w:r>
          </w:p>
        </w:tc>
        <w:tc>
          <w:tcPr>
            <w:tcW w:w="1217" w:type="dxa"/>
            <w:tcBorders>
              <w:top w:val="nil"/>
              <w:left w:val="nil"/>
              <w:bottom w:val="single" w:sz="4" w:space="0" w:color="auto"/>
              <w:right w:val="single" w:sz="4" w:space="0" w:color="auto"/>
            </w:tcBorders>
            <w:shd w:val="clear" w:color="000000" w:fill="FFFFFF"/>
            <w:noWrap/>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80,000,000</w:t>
            </w:r>
          </w:p>
        </w:tc>
        <w:tc>
          <w:tcPr>
            <w:tcW w:w="1421" w:type="dxa"/>
            <w:tcBorders>
              <w:top w:val="nil"/>
              <w:left w:val="nil"/>
              <w:bottom w:val="single" w:sz="4" w:space="0" w:color="auto"/>
              <w:right w:val="single" w:sz="4" w:space="0" w:color="auto"/>
            </w:tcBorders>
            <w:shd w:val="clear" w:color="000000" w:fill="FFFFFF"/>
            <w:noWrap/>
            <w:vAlign w:val="center"/>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80,000,000</w:t>
            </w:r>
          </w:p>
        </w:tc>
        <w:tc>
          <w:tcPr>
            <w:tcW w:w="1155" w:type="dxa"/>
            <w:tcBorders>
              <w:top w:val="nil"/>
              <w:left w:val="nil"/>
              <w:bottom w:val="single" w:sz="4" w:space="0" w:color="auto"/>
              <w:right w:val="single" w:sz="4" w:space="0" w:color="auto"/>
            </w:tcBorders>
            <w:shd w:val="clear" w:color="000000" w:fill="FFFFFF"/>
            <w:noWrap/>
            <w:vAlign w:val="center"/>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135,593</w:t>
            </w:r>
          </w:p>
        </w:tc>
      </w:tr>
      <w:tr w:rsidR="0006501B" w:rsidRPr="009F1069" w:rsidTr="0006501B">
        <w:trPr>
          <w:trHeight w:val="510"/>
        </w:trPr>
        <w:tc>
          <w:tcPr>
            <w:tcW w:w="272" w:type="dxa"/>
            <w:tcBorders>
              <w:top w:val="nil"/>
              <w:left w:val="single" w:sz="4" w:space="0" w:color="auto"/>
              <w:bottom w:val="single" w:sz="4" w:space="0" w:color="auto"/>
              <w:right w:val="single" w:sz="4" w:space="0" w:color="auto"/>
            </w:tcBorders>
            <w:shd w:val="clear" w:color="000000" w:fill="FFFFFF"/>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661" w:type="dxa"/>
            <w:tcBorders>
              <w:top w:val="nil"/>
              <w:left w:val="nil"/>
              <w:bottom w:val="single" w:sz="4" w:space="0" w:color="auto"/>
              <w:right w:val="single" w:sz="4" w:space="0" w:color="auto"/>
            </w:tcBorders>
            <w:shd w:val="clear" w:color="auto" w:fill="auto"/>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4.1.2</w:t>
            </w:r>
          </w:p>
        </w:tc>
        <w:tc>
          <w:tcPr>
            <w:tcW w:w="3096" w:type="dxa"/>
            <w:tcBorders>
              <w:top w:val="nil"/>
              <w:left w:val="nil"/>
              <w:bottom w:val="single" w:sz="4" w:space="0" w:color="auto"/>
              <w:right w:val="single" w:sz="4" w:space="0" w:color="auto"/>
            </w:tcBorders>
            <w:shd w:val="clear" w:color="auto" w:fill="auto"/>
            <w:vAlign w:val="bottom"/>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Cost of undertaking validation workshop (150 people 6 ws x15,000 per person)</w:t>
            </w:r>
          </w:p>
        </w:tc>
        <w:tc>
          <w:tcPr>
            <w:tcW w:w="45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45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54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446"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550" w:type="dxa"/>
            <w:tcBorders>
              <w:top w:val="nil"/>
              <w:left w:val="nil"/>
              <w:bottom w:val="single" w:sz="4" w:space="0" w:color="auto"/>
              <w:right w:val="single" w:sz="4" w:space="0" w:color="auto"/>
            </w:tcBorders>
            <w:shd w:val="clear" w:color="auto" w:fill="auto"/>
            <w:noWrap/>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6</w:t>
            </w:r>
          </w:p>
        </w:tc>
        <w:tc>
          <w:tcPr>
            <w:tcW w:w="1217" w:type="dxa"/>
            <w:tcBorders>
              <w:top w:val="nil"/>
              <w:left w:val="nil"/>
              <w:bottom w:val="single" w:sz="4" w:space="0" w:color="auto"/>
              <w:right w:val="single" w:sz="4" w:space="0" w:color="auto"/>
            </w:tcBorders>
            <w:shd w:val="clear" w:color="auto" w:fill="auto"/>
            <w:noWrap/>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900,000</w:t>
            </w:r>
          </w:p>
        </w:tc>
        <w:tc>
          <w:tcPr>
            <w:tcW w:w="1421"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5,400,000</w:t>
            </w:r>
          </w:p>
        </w:tc>
        <w:tc>
          <w:tcPr>
            <w:tcW w:w="1155" w:type="dxa"/>
            <w:tcBorders>
              <w:top w:val="nil"/>
              <w:left w:val="nil"/>
              <w:bottom w:val="single" w:sz="4" w:space="0" w:color="auto"/>
              <w:right w:val="single" w:sz="4" w:space="0" w:color="auto"/>
            </w:tcBorders>
            <w:shd w:val="clear" w:color="000000" w:fill="FFFFFF"/>
            <w:noWrap/>
            <w:vAlign w:val="center"/>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9,153</w:t>
            </w:r>
          </w:p>
        </w:tc>
      </w:tr>
      <w:tr w:rsidR="0006501B" w:rsidRPr="009F1069" w:rsidTr="0006501B">
        <w:trPr>
          <w:trHeight w:val="510"/>
        </w:trPr>
        <w:tc>
          <w:tcPr>
            <w:tcW w:w="272" w:type="dxa"/>
            <w:tcBorders>
              <w:top w:val="nil"/>
              <w:left w:val="single" w:sz="4" w:space="0" w:color="auto"/>
              <w:bottom w:val="single" w:sz="4" w:space="0" w:color="auto"/>
              <w:right w:val="single" w:sz="4" w:space="0" w:color="auto"/>
            </w:tcBorders>
            <w:shd w:val="clear" w:color="000000" w:fill="FFFFFF"/>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661" w:type="dxa"/>
            <w:tcBorders>
              <w:top w:val="nil"/>
              <w:left w:val="nil"/>
              <w:bottom w:val="single" w:sz="4" w:space="0" w:color="auto"/>
              <w:right w:val="single" w:sz="4" w:space="0" w:color="auto"/>
            </w:tcBorders>
            <w:shd w:val="clear" w:color="auto" w:fill="auto"/>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4.1.3</w:t>
            </w:r>
          </w:p>
        </w:tc>
        <w:tc>
          <w:tcPr>
            <w:tcW w:w="3096" w:type="dxa"/>
            <w:tcBorders>
              <w:top w:val="nil"/>
              <w:left w:val="nil"/>
              <w:bottom w:val="single" w:sz="4" w:space="0" w:color="auto"/>
              <w:right w:val="single" w:sz="4" w:space="0" w:color="auto"/>
            </w:tcBorders>
            <w:shd w:val="clear" w:color="auto" w:fill="auto"/>
            <w:vAlign w:val="bottom"/>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Printing documents (200 copies * 3,000 per copy)</w:t>
            </w:r>
          </w:p>
        </w:tc>
        <w:tc>
          <w:tcPr>
            <w:tcW w:w="45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45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54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446"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550" w:type="dxa"/>
            <w:tcBorders>
              <w:top w:val="nil"/>
              <w:left w:val="nil"/>
              <w:bottom w:val="single" w:sz="4" w:space="0" w:color="auto"/>
              <w:right w:val="single" w:sz="4" w:space="0" w:color="auto"/>
            </w:tcBorders>
            <w:shd w:val="clear" w:color="auto" w:fill="auto"/>
            <w:noWrap/>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500</w:t>
            </w:r>
          </w:p>
        </w:tc>
        <w:tc>
          <w:tcPr>
            <w:tcW w:w="1217" w:type="dxa"/>
            <w:tcBorders>
              <w:top w:val="nil"/>
              <w:left w:val="nil"/>
              <w:bottom w:val="single" w:sz="4" w:space="0" w:color="auto"/>
              <w:right w:val="single" w:sz="4" w:space="0" w:color="auto"/>
            </w:tcBorders>
            <w:shd w:val="clear" w:color="auto" w:fill="auto"/>
            <w:noWrap/>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3,000</w:t>
            </w:r>
          </w:p>
        </w:tc>
        <w:tc>
          <w:tcPr>
            <w:tcW w:w="1421"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1,500,000</w:t>
            </w:r>
          </w:p>
        </w:tc>
        <w:tc>
          <w:tcPr>
            <w:tcW w:w="1155" w:type="dxa"/>
            <w:tcBorders>
              <w:top w:val="nil"/>
              <w:left w:val="nil"/>
              <w:bottom w:val="single" w:sz="4" w:space="0" w:color="auto"/>
              <w:right w:val="single" w:sz="4" w:space="0" w:color="auto"/>
            </w:tcBorders>
            <w:shd w:val="clear" w:color="000000" w:fill="FFFFFF"/>
            <w:noWrap/>
            <w:vAlign w:val="center"/>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2,542</w:t>
            </w:r>
          </w:p>
        </w:tc>
      </w:tr>
      <w:tr w:rsidR="0006501B" w:rsidRPr="009F1069" w:rsidTr="0006501B">
        <w:trPr>
          <w:trHeight w:val="360"/>
        </w:trPr>
        <w:tc>
          <w:tcPr>
            <w:tcW w:w="272" w:type="dxa"/>
            <w:tcBorders>
              <w:top w:val="nil"/>
              <w:left w:val="single" w:sz="4" w:space="0" w:color="auto"/>
              <w:bottom w:val="single" w:sz="4" w:space="0" w:color="auto"/>
              <w:right w:val="single" w:sz="4" w:space="0" w:color="auto"/>
            </w:tcBorders>
            <w:shd w:val="clear" w:color="000000" w:fill="FFFFFF"/>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661" w:type="dxa"/>
            <w:tcBorders>
              <w:top w:val="nil"/>
              <w:left w:val="nil"/>
              <w:bottom w:val="single" w:sz="4" w:space="0" w:color="auto"/>
              <w:right w:val="single" w:sz="4" w:space="0" w:color="auto"/>
            </w:tcBorders>
            <w:shd w:val="clear" w:color="auto" w:fill="auto"/>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4.1.4</w:t>
            </w:r>
          </w:p>
        </w:tc>
        <w:tc>
          <w:tcPr>
            <w:tcW w:w="3096" w:type="dxa"/>
            <w:tcBorders>
              <w:top w:val="nil"/>
              <w:left w:val="nil"/>
              <w:bottom w:val="single" w:sz="4" w:space="0" w:color="auto"/>
              <w:right w:val="single" w:sz="4" w:space="0" w:color="auto"/>
            </w:tcBorders>
            <w:shd w:val="clear" w:color="auto" w:fill="auto"/>
            <w:vAlign w:val="bottom"/>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Communication to districts</w:t>
            </w:r>
          </w:p>
        </w:tc>
        <w:tc>
          <w:tcPr>
            <w:tcW w:w="45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45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54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446"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550" w:type="dxa"/>
            <w:tcBorders>
              <w:top w:val="nil"/>
              <w:left w:val="nil"/>
              <w:bottom w:val="single" w:sz="4" w:space="0" w:color="auto"/>
              <w:right w:val="single" w:sz="4" w:space="0" w:color="auto"/>
            </w:tcBorders>
            <w:shd w:val="clear" w:color="auto" w:fill="auto"/>
            <w:noWrap/>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30</w:t>
            </w:r>
          </w:p>
        </w:tc>
        <w:tc>
          <w:tcPr>
            <w:tcW w:w="1217" w:type="dxa"/>
            <w:tcBorders>
              <w:top w:val="nil"/>
              <w:left w:val="nil"/>
              <w:bottom w:val="single" w:sz="4" w:space="0" w:color="auto"/>
              <w:right w:val="single" w:sz="4" w:space="0" w:color="auto"/>
            </w:tcBorders>
            <w:shd w:val="clear" w:color="auto" w:fill="auto"/>
            <w:noWrap/>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30,000</w:t>
            </w:r>
          </w:p>
        </w:tc>
        <w:tc>
          <w:tcPr>
            <w:tcW w:w="1421"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900,000</w:t>
            </w:r>
          </w:p>
        </w:tc>
        <w:tc>
          <w:tcPr>
            <w:tcW w:w="1155" w:type="dxa"/>
            <w:tcBorders>
              <w:top w:val="nil"/>
              <w:left w:val="nil"/>
              <w:bottom w:val="single" w:sz="4" w:space="0" w:color="auto"/>
              <w:right w:val="single" w:sz="4" w:space="0" w:color="auto"/>
            </w:tcBorders>
            <w:shd w:val="clear" w:color="000000" w:fill="FFFFFF"/>
            <w:noWrap/>
            <w:vAlign w:val="center"/>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1,525</w:t>
            </w:r>
          </w:p>
        </w:tc>
      </w:tr>
      <w:tr w:rsidR="0006501B" w:rsidRPr="009F1069" w:rsidTr="0006501B">
        <w:trPr>
          <w:trHeight w:val="510"/>
        </w:trPr>
        <w:tc>
          <w:tcPr>
            <w:tcW w:w="272" w:type="dxa"/>
            <w:tcBorders>
              <w:top w:val="nil"/>
              <w:left w:val="single" w:sz="4" w:space="0" w:color="auto"/>
              <w:bottom w:val="single" w:sz="4" w:space="0" w:color="auto"/>
              <w:right w:val="nil"/>
            </w:tcBorders>
            <w:shd w:val="clear" w:color="000000" w:fill="FFFFFF"/>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661" w:type="dxa"/>
            <w:tcBorders>
              <w:top w:val="nil"/>
              <w:left w:val="single" w:sz="4" w:space="0" w:color="auto"/>
              <w:bottom w:val="single" w:sz="4" w:space="0" w:color="auto"/>
              <w:right w:val="single" w:sz="4" w:space="0" w:color="auto"/>
            </w:tcBorders>
            <w:shd w:val="clear" w:color="auto" w:fill="auto"/>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4.1.5</w:t>
            </w:r>
          </w:p>
        </w:tc>
        <w:tc>
          <w:tcPr>
            <w:tcW w:w="3096" w:type="dxa"/>
            <w:tcBorders>
              <w:top w:val="nil"/>
              <w:left w:val="nil"/>
              <w:bottom w:val="single" w:sz="4" w:space="0" w:color="auto"/>
              <w:right w:val="single" w:sz="4" w:space="0" w:color="auto"/>
            </w:tcBorders>
            <w:shd w:val="clear" w:color="auto" w:fill="auto"/>
            <w:vAlign w:val="bottom"/>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Mission allowance for NURC staff to monitor implementation</w:t>
            </w:r>
          </w:p>
        </w:tc>
        <w:tc>
          <w:tcPr>
            <w:tcW w:w="45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45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54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446"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550" w:type="dxa"/>
            <w:tcBorders>
              <w:top w:val="nil"/>
              <w:left w:val="nil"/>
              <w:bottom w:val="single" w:sz="4" w:space="0" w:color="auto"/>
              <w:right w:val="single" w:sz="4" w:space="0" w:color="auto"/>
            </w:tcBorders>
            <w:shd w:val="clear" w:color="auto" w:fill="auto"/>
            <w:noWrap/>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16</w:t>
            </w:r>
          </w:p>
        </w:tc>
        <w:tc>
          <w:tcPr>
            <w:tcW w:w="1217" w:type="dxa"/>
            <w:tcBorders>
              <w:top w:val="nil"/>
              <w:left w:val="nil"/>
              <w:bottom w:val="single" w:sz="4" w:space="0" w:color="auto"/>
              <w:right w:val="single" w:sz="4" w:space="0" w:color="auto"/>
            </w:tcBorders>
            <w:shd w:val="clear" w:color="auto" w:fill="auto"/>
            <w:noWrap/>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135,000</w:t>
            </w:r>
          </w:p>
        </w:tc>
        <w:tc>
          <w:tcPr>
            <w:tcW w:w="1421"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2,160,000</w:t>
            </w:r>
          </w:p>
        </w:tc>
        <w:tc>
          <w:tcPr>
            <w:tcW w:w="1155" w:type="dxa"/>
            <w:tcBorders>
              <w:top w:val="nil"/>
              <w:left w:val="nil"/>
              <w:bottom w:val="single" w:sz="4" w:space="0" w:color="auto"/>
              <w:right w:val="single" w:sz="4" w:space="0" w:color="auto"/>
            </w:tcBorders>
            <w:shd w:val="clear" w:color="000000" w:fill="FFFFFF"/>
            <w:noWrap/>
            <w:vAlign w:val="center"/>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3,661</w:t>
            </w:r>
          </w:p>
        </w:tc>
      </w:tr>
      <w:tr w:rsidR="0006501B" w:rsidRPr="009F1069" w:rsidTr="0006501B">
        <w:trPr>
          <w:trHeight w:val="510"/>
        </w:trPr>
        <w:tc>
          <w:tcPr>
            <w:tcW w:w="272" w:type="dxa"/>
            <w:tcBorders>
              <w:top w:val="nil"/>
              <w:left w:val="single" w:sz="4" w:space="0" w:color="auto"/>
              <w:bottom w:val="single" w:sz="4" w:space="0" w:color="auto"/>
              <w:right w:val="nil"/>
            </w:tcBorders>
            <w:shd w:val="clear" w:color="000000" w:fill="FFFFFF"/>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661" w:type="dxa"/>
            <w:tcBorders>
              <w:top w:val="nil"/>
              <w:left w:val="single" w:sz="4" w:space="0" w:color="auto"/>
              <w:bottom w:val="single" w:sz="4" w:space="0" w:color="auto"/>
              <w:right w:val="single" w:sz="4" w:space="0" w:color="auto"/>
            </w:tcBorders>
            <w:shd w:val="clear" w:color="auto" w:fill="auto"/>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4.1.6</w:t>
            </w:r>
          </w:p>
        </w:tc>
        <w:tc>
          <w:tcPr>
            <w:tcW w:w="3096" w:type="dxa"/>
            <w:tcBorders>
              <w:top w:val="nil"/>
              <w:left w:val="nil"/>
              <w:bottom w:val="single" w:sz="4" w:space="0" w:color="auto"/>
              <w:right w:val="single" w:sz="4" w:space="0" w:color="auto"/>
            </w:tcBorders>
            <w:shd w:val="clear" w:color="auto" w:fill="auto"/>
            <w:vAlign w:val="bottom"/>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Transport NURC staff (72,000rwf x 116 days )</w:t>
            </w:r>
          </w:p>
        </w:tc>
        <w:tc>
          <w:tcPr>
            <w:tcW w:w="45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45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54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446"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550" w:type="dxa"/>
            <w:tcBorders>
              <w:top w:val="nil"/>
              <w:left w:val="nil"/>
              <w:bottom w:val="single" w:sz="4" w:space="0" w:color="auto"/>
              <w:right w:val="single" w:sz="4" w:space="0" w:color="auto"/>
            </w:tcBorders>
            <w:shd w:val="clear" w:color="auto" w:fill="auto"/>
            <w:noWrap/>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16</w:t>
            </w:r>
          </w:p>
        </w:tc>
        <w:tc>
          <w:tcPr>
            <w:tcW w:w="1217" w:type="dxa"/>
            <w:tcBorders>
              <w:top w:val="nil"/>
              <w:left w:val="nil"/>
              <w:bottom w:val="single" w:sz="4" w:space="0" w:color="auto"/>
              <w:right w:val="single" w:sz="4" w:space="0" w:color="auto"/>
            </w:tcBorders>
            <w:shd w:val="clear" w:color="auto" w:fill="auto"/>
            <w:noWrap/>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72,000</w:t>
            </w:r>
          </w:p>
        </w:tc>
        <w:tc>
          <w:tcPr>
            <w:tcW w:w="1421"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1,152,000</w:t>
            </w:r>
          </w:p>
        </w:tc>
        <w:tc>
          <w:tcPr>
            <w:tcW w:w="1155" w:type="dxa"/>
            <w:tcBorders>
              <w:top w:val="nil"/>
              <w:left w:val="nil"/>
              <w:bottom w:val="single" w:sz="4" w:space="0" w:color="auto"/>
              <w:right w:val="single" w:sz="4" w:space="0" w:color="auto"/>
            </w:tcBorders>
            <w:shd w:val="clear" w:color="000000" w:fill="FFFFFF"/>
            <w:noWrap/>
            <w:vAlign w:val="center"/>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1,953</w:t>
            </w:r>
          </w:p>
        </w:tc>
      </w:tr>
      <w:tr w:rsidR="0006501B" w:rsidRPr="009F1069" w:rsidTr="0006501B">
        <w:trPr>
          <w:trHeight w:val="510"/>
        </w:trPr>
        <w:tc>
          <w:tcPr>
            <w:tcW w:w="272" w:type="dxa"/>
            <w:tcBorders>
              <w:top w:val="nil"/>
              <w:left w:val="single" w:sz="4" w:space="0" w:color="auto"/>
              <w:bottom w:val="single" w:sz="4" w:space="0" w:color="auto"/>
              <w:right w:val="nil"/>
            </w:tcBorders>
            <w:shd w:val="clear" w:color="000000" w:fill="FFFFFF"/>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 </w:t>
            </w:r>
          </w:p>
        </w:tc>
        <w:tc>
          <w:tcPr>
            <w:tcW w:w="661" w:type="dxa"/>
            <w:tcBorders>
              <w:top w:val="nil"/>
              <w:left w:val="single" w:sz="4" w:space="0" w:color="auto"/>
              <w:bottom w:val="single" w:sz="4" w:space="0" w:color="auto"/>
              <w:right w:val="single" w:sz="4" w:space="0" w:color="auto"/>
            </w:tcBorders>
            <w:shd w:val="clear" w:color="auto" w:fill="auto"/>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4.1.6</w:t>
            </w:r>
          </w:p>
        </w:tc>
        <w:tc>
          <w:tcPr>
            <w:tcW w:w="3096" w:type="dxa"/>
            <w:tcBorders>
              <w:top w:val="nil"/>
              <w:left w:val="nil"/>
              <w:bottom w:val="single" w:sz="4" w:space="0" w:color="auto"/>
              <w:right w:val="single" w:sz="4" w:space="0" w:color="auto"/>
            </w:tcBorders>
            <w:shd w:val="clear" w:color="000000" w:fill="CCFFCC"/>
            <w:vAlign w:val="bottom"/>
            <w:hideMark/>
          </w:tcPr>
          <w:p w:rsidR="0006501B" w:rsidRPr="009F1069" w:rsidRDefault="0006501B" w:rsidP="00BF5905">
            <w:pPr>
              <w:rPr>
                <w:rFonts w:asciiTheme="minorHAnsi" w:hAnsiTheme="minorHAnsi" w:cs="Arial"/>
                <w:szCs w:val="22"/>
              </w:rPr>
            </w:pPr>
            <w:r w:rsidRPr="009F1069">
              <w:rPr>
                <w:rFonts w:asciiTheme="minorHAnsi" w:hAnsiTheme="minorHAnsi" w:cs="Arial"/>
                <w:szCs w:val="22"/>
              </w:rPr>
              <w:t>Remaining  balance on RRB research ( Q4 2010 Activity)</w:t>
            </w:r>
          </w:p>
        </w:tc>
        <w:tc>
          <w:tcPr>
            <w:tcW w:w="45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x</w:t>
            </w:r>
          </w:p>
        </w:tc>
        <w:tc>
          <w:tcPr>
            <w:tcW w:w="45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 </w:t>
            </w:r>
          </w:p>
        </w:tc>
        <w:tc>
          <w:tcPr>
            <w:tcW w:w="540"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 </w:t>
            </w:r>
          </w:p>
        </w:tc>
        <w:tc>
          <w:tcPr>
            <w:tcW w:w="446" w:type="dxa"/>
            <w:tcBorders>
              <w:top w:val="nil"/>
              <w:left w:val="nil"/>
              <w:bottom w:val="single" w:sz="4" w:space="0" w:color="auto"/>
              <w:right w:val="single" w:sz="4" w:space="0" w:color="auto"/>
            </w:tcBorders>
            <w:shd w:val="clear" w:color="auto" w:fill="auto"/>
            <w:noWrap/>
            <w:hideMark/>
          </w:tcPr>
          <w:p w:rsidR="0006501B" w:rsidRPr="001753A8" w:rsidRDefault="0006501B" w:rsidP="00BF5905">
            <w:pPr>
              <w:jc w:val="center"/>
              <w:rPr>
                <w:rFonts w:asciiTheme="minorHAnsi" w:hAnsiTheme="minorHAnsi" w:cs="Arial"/>
                <w:szCs w:val="22"/>
              </w:rPr>
            </w:pPr>
            <w:r w:rsidRPr="001753A8">
              <w:rPr>
                <w:rFonts w:asciiTheme="minorHAnsi" w:hAnsiTheme="minorHAnsi" w:cs="Arial"/>
                <w:szCs w:val="22"/>
              </w:rPr>
              <w:t> </w:t>
            </w:r>
          </w:p>
        </w:tc>
        <w:tc>
          <w:tcPr>
            <w:tcW w:w="550" w:type="dxa"/>
            <w:tcBorders>
              <w:top w:val="nil"/>
              <w:left w:val="nil"/>
              <w:bottom w:val="single" w:sz="4" w:space="0" w:color="auto"/>
              <w:right w:val="single" w:sz="4" w:space="0" w:color="auto"/>
            </w:tcBorders>
            <w:shd w:val="clear" w:color="auto" w:fill="auto"/>
            <w:noWrap/>
            <w:hideMark/>
          </w:tcPr>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1</w:t>
            </w:r>
          </w:p>
        </w:tc>
        <w:tc>
          <w:tcPr>
            <w:tcW w:w="1217" w:type="dxa"/>
            <w:tcBorders>
              <w:top w:val="nil"/>
              <w:left w:val="nil"/>
              <w:bottom w:val="single" w:sz="4" w:space="0" w:color="auto"/>
              <w:right w:val="single" w:sz="4" w:space="0" w:color="auto"/>
            </w:tcBorders>
            <w:shd w:val="clear" w:color="auto" w:fill="auto"/>
            <w:noWrap/>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50,740,000</w:t>
            </w:r>
          </w:p>
        </w:tc>
        <w:tc>
          <w:tcPr>
            <w:tcW w:w="1421" w:type="dxa"/>
            <w:tcBorders>
              <w:top w:val="nil"/>
              <w:left w:val="nil"/>
              <w:bottom w:val="single" w:sz="4" w:space="0" w:color="auto"/>
              <w:right w:val="single" w:sz="4" w:space="0" w:color="auto"/>
            </w:tcBorders>
            <w:shd w:val="clear" w:color="auto" w:fill="auto"/>
            <w:noWrap/>
            <w:vAlign w:val="center"/>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50,740,000</w:t>
            </w:r>
          </w:p>
        </w:tc>
        <w:tc>
          <w:tcPr>
            <w:tcW w:w="1155" w:type="dxa"/>
            <w:tcBorders>
              <w:top w:val="nil"/>
              <w:left w:val="nil"/>
              <w:bottom w:val="single" w:sz="4" w:space="0" w:color="auto"/>
              <w:right w:val="single" w:sz="4" w:space="0" w:color="auto"/>
            </w:tcBorders>
            <w:shd w:val="clear" w:color="000000" w:fill="FFFFFF"/>
            <w:noWrap/>
            <w:vAlign w:val="center"/>
            <w:hideMark/>
          </w:tcPr>
          <w:p w:rsidR="0006501B" w:rsidRPr="009F1069" w:rsidRDefault="0006501B" w:rsidP="00BF5905">
            <w:pPr>
              <w:jc w:val="center"/>
              <w:rPr>
                <w:rFonts w:asciiTheme="minorHAnsi" w:hAnsiTheme="minorHAnsi" w:cs="Arial"/>
                <w:szCs w:val="22"/>
              </w:rPr>
            </w:pPr>
          </w:p>
          <w:p w:rsidR="0006501B" w:rsidRPr="009F1069" w:rsidRDefault="0006501B" w:rsidP="00BF5905">
            <w:pPr>
              <w:jc w:val="center"/>
              <w:rPr>
                <w:rFonts w:asciiTheme="minorHAnsi" w:hAnsiTheme="minorHAnsi" w:cs="Arial"/>
                <w:szCs w:val="22"/>
              </w:rPr>
            </w:pPr>
            <w:r w:rsidRPr="009F1069">
              <w:rPr>
                <w:rFonts w:asciiTheme="minorHAnsi" w:hAnsiTheme="minorHAnsi" w:cs="Arial"/>
                <w:szCs w:val="22"/>
              </w:rPr>
              <w:t>86,000</w:t>
            </w:r>
          </w:p>
        </w:tc>
      </w:tr>
      <w:tr w:rsidR="0006501B" w:rsidRPr="009F1069" w:rsidTr="0006501B">
        <w:trPr>
          <w:trHeight w:val="255"/>
        </w:trPr>
        <w:tc>
          <w:tcPr>
            <w:tcW w:w="272" w:type="dxa"/>
            <w:tcBorders>
              <w:top w:val="nil"/>
              <w:left w:val="single" w:sz="4" w:space="0" w:color="auto"/>
              <w:bottom w:val="single" w:sz="4" w:space="0" w:color="auto"/>
              <w:right w:val="nil"/>
            </w:tcBorders>
            <w:shd w:val="clear" w:color="auto" w:fill="0070C0"/>
            <w:hideMark/>
          </w:tcPr>
          <w:p w:rsidR="0006501B" w:rsidRPr="009F1069" w:rsidRDefault="0006501B" w:rsidP="00BF5905">
            <w:pPr>
              <w:rPr>
                <w:rFonts w:asciiTheme="minorHAnsi" w:hAnsiTheme="minorHAnsi" w:cs="Arial"/>
                <w:b/>
                <w:szCs w:val="22"/>
              </w:rPr>
            </w:pPr>
            <w:r w:rsidRPr="009F1069">
              <w:rPr>
                <w:rFonts w:asciiTheme="minorHAnsi" w:hAnsiTheme="minorHAnsi" w:cs="Arial"/>
                <w:b/>
                <w:szCs w:val="22"/>
              </w:rPr>
              <w:t> </w:t>
            </w:r>
          </w:p>
        </w:tc>
        <w:tc>
          <w:tcPr>
            <w:tcW w:w="661" w:type="dxa"/>
            <w:tcBorders>
              <w:top w:val="nil"/>
              <w:left w:val="nil"/>
              <w:bottom w:val="single" w:sz="4" w:space="0" w:color="auto"/>
              <w:right w:val="nil"/>
            </w:tcBorders>
            <w:shd w:val="clear" w:color="auto" w:fill="0070C0"/>
            <w:hideMark/>
          </w:tcPr>
          <w:p w:rsidR="0006501B" w:rsidRPr="009F1069" w:rsidRDefault="0006501B" w:rsidP="00BF5905">
            <w:pPr>
              <w:rPr>
                <w:rFonts w:asciiTheme="minorHAnsi" w:hAnsiTheme="minorHAnsi" w:cs="Arial"/>
                <w:b/>
                <w:szCs w:val="22"/>
              </w:rPr>
            </w:pPr>
            <w:r w:rsidRPr="009F1069">
              <w:rPr>
                <w:rFonts w:asciiTheme="minorHAnsi" w:hAnsiTheme="minorHAnsi" w:cs="Arial"/>
                <w:b/>
                <w:szCs w:val="22"/>
              </w:rPr>
              <w:t> </w:t>
            </w:r>
          </w:p>
        </w:tc>
        <w:tc>
          <w:tcPr>
            <w:tcW w:w="3096" w:type="dxa"/>
            <w:tcBorders>
              <w:top w:val="nil"/>
              <w:left w:val="nil"/>
              <w:bottom w:val="single" w:sz="4" w:space="0" w:color="auto"/>
              <w:right w:val="single" w:sz="4" w:space="0" w:color="auto"/>
            </w:tcBorders>
            <w:shd w:val="clear" w:color="auto" w:fill="0070C0"/>
            <w:hideMark/>
          </w:tcPr>
          <w:p w:rsidR="0006501B" w:rsidRPr="009F1069" w:rsidRDefault="0006501B" w:rsidP="00BF5905">
            <w:pPr>
              <w:rPr>
                <w:rFonts w:asciiTheme="minorHAnsi" w:hAnsiTheme="minorHAnsi" w:cs="Arial"/>
                <w:b/>
                <w:color w:val="FFFFFF"/>
                <w:szCs w:val="22"/>
              </w:rPr>
            </w:pPr>
            <w:r w:rsidRPr="009F1069">
              <w:rPr>
                <w:rFonts w:asciiTheme="minorHAnsi" w:hAnsiTheme="minorHAnsi" w:cs="Arial"/>
                <w:b/>
                <w:color w:val="FFFFFF"/>
                <w:szCs w:val="22"/>
              </w:rPr>
              <w:t>Sub-total</w:t>
            </w:r>
          </w:p>
        </w:tc>
        <w:tc>
          <w:tcPr>
            <w:tcW w:w="450" w:type="dxa"/>
            <w:tcBorders>
              <w:top w:val="nil"/>
              <w:left w:val="nil"/>
              <w:bottom w:val="single" w:sz="4" w:space="0" w:color="auto"/>
              <w:right w:val="single" w:sz="4" w:space="0" w:color="auto"/>
            </w:tcBorders>
            <w:shd w:val="clear" w:color="auto" w:fill="0070C0"/>
            <w:noWrap/>
            <w:hideMark/>
          </w:tcPr>
          <w:p w:rsidR="0006501B" w:rsidRPr="009F1069" w:rsidRDefault="0006501B" w:rsidP="00BF5905">
            <w:pPr>
              <w:jc w:val="center"/>
              <w:rPr>
                <w:rFonts w:asciiTheme="minorHAnsi" w:hAnsiTheme="minorHAnsi" w:cs="Arial"/>
                <w:b/>
                <w:color w:val="FFFFFF"/>
                <w:szCs w:val="22"/>
              </w:rPr>
            </w:pPr>
            <w:r w:rsidRPr="009F1069">
              <w:rPr>
                <w:rFonts w:asciiTheme="minorHAnsi" w:hAnsiTheme="minorHAnsi" w:cs="Arial"/>
                <w:b/>
                <w:color w:val="FFFFFF"/>
                <w:szCs w:val="22"/>
              </w:rPr>
              <w:t> </w:t>
            </w:r>
          </w:p>
        </w:tc>
        <w:tc>
          <w:tcPr>
            <w:tcW w:w="450" w:type="dxa"/>
            <w:tcBorders>
              <w:top w:val="nil"/>
              <w:left w:val="nil"/>
              <w:bottom w:val="single" w:sz="4" w:space="0" w:color="auto"/>
              <w:right w:val="single" w:sz="4" w:space="0" w:color="auto"/>
            </w:tcBorders>
            <w:shd w:val="clear" w:color="auto" w:fill="0070C0"/>
            <w:noWrap/>
            <w:hideMark/>
          </w:tcPr>
          <w:p w:rsidR="0006501B" w:rsidRPr="009F1069" w:rsidRDefault="0006501B" w:rsidP="00BF5905">
            <w:pPr>
              <w:jc w:val="center"/>
              <w:rPr>
                <w:rFonts w:asciiTheme="minorHAnsi" w:hAnsiTheme="minorHAnsi" w:cs="Arial"/>
                <w:b/>
                <w:color w:val="FFFFFF"/>
                <w:szCs w:val="22"/>
              </w:rPr>
            </w:pPr>
            <w:r w:rsidRPr="009F1069">
              <w:rPr>
                <w:rFonts w:asciiTheme="minorHAnsi" w:hAnsiTheme="minorHAnsi" w:cs="Arial"/>
                <w:b/>
                <w:color w:val="FFFFFF"/>
                <w:szCs w:val="22"/>
              </w:rPr>
              <w:t> </w:t>
            </w:r>
          </w:p>
        </w:tc>
        <w:tc>
          <w:tcPr>
            <w:tcW w:w="540" w:type="dxa"/>
            <w:tcBorders>
              <w:top w:val="nil"/>
              <w:left w:val="nil"/>
              <w:bottom w:val="single" w:sz="4" w:space="0" w:color="auto"/>
              <w:right w:val="single" w:sz="4" w:space="0" w:color="auto"/>
            </w:tcBorders>
            <w:shd w:val="clear" w:color="auto" w:fill="0070C0"/>
            <w:noWrap/>
            <w:hideMark/>
          </w:tcPr>
          <w:p w:rsidR="0006501B" w:rsidRPr="009F1069" w:rsidRDefault="0006501B" w:rsidP="00BF5905">
            <w:pPr>
              <w:jc w:val="center"/>
              <w:rPr>
                <w:rFonts w:asciiTheme="minorHAnsi" w:hAnsiTheme="minorHAnsi" w:cs="Arial"/>
                <w:b/>
                <w:color w:val="FFFFFF"/>
                <w:szCs w:val="22"/>
              </w:rPr>
            </w:pPr>
            <w:r w:rsidRPr="009F1069">
              <w:rPr>
                <w:rFonts w:asciiTheme="minorHAnsi" w:hAnsiTheme="minorHAnsi" w:cs="Arial"/>
                <w:b/>
                <w:color w:val="FFFFFF"/>
                <w:szCs w:val="22"/>
              </w:rPr>
              <w:t> </w:t>
            </w:r>
          </w:p>
        </w:tc>
        <w:tc>
          <w:tcPr>
            <w:tcW w:w="446" w:type="dxa"/>
            <w:tcBorders>
              <w:top w:val="nil"/>
              <w:left w:val="nil"/>
              <w:bottom w:val="single" w:sz="4" w:space="0" w:color="auto"/>
              <w:right w:val="single" w:sz="4" w:space="0" w:color="auto"/>
            </w:tcBorders>
            <w:shd w:val="clear" w:color="auto" w:fill="0070C0"/>
            <w:noWrap/>
            <w:hideMark/>
          </w:tcPr>
          <w:p w:rsidR="0006501B" w:rsidRPr="009F1069" w:rsidRDefault="0006501B" w:rsidP="00BF5905">
            <w:pPr>
              <w:jc w:val="center"/>
              <w:rPr>
                <w:rFonts w:asciiTheme="minorHAnsi" w:hAnsiTheme="minorHAnsi" w:cs="Arial"/>
                <w:b/>
                <w:color w:val="FFFFFF"/>
                <w:szCs w:val="22"/>
              </w:rPr>
            </w:pPr>
            <w:r w:rsidRPr="009F1069">
              <w:rPr>
                <w:rFonts w:asciiTheme="minorHAnsi" w:hAnsiTheme="minorHAnsi" w:cs="Arial"/>
                <w:b/>
                <w:color w:val="FFFFFF"/>
                <w:szCs w:val="22"/>
              </w:rPr>
              <w:t> </w:t>
            </w:r>
          </w:p>
        </w:tc>
        <w:tc>
          <w:tcPr>
            <w:tcW w:w="550" w:type="dxa"/>
            <w:tcBorders>
              <w:top w:val="nil"/>
              <w:left w:val="nil"/>
              <w:bottom w:val="single" w:sz="4" w:space="0" w:color="auto"/>
              <w:right w:val="single" w:sz="4" w:space="0" w:color="auto"/>
            </w:tcBorders>
            <w:shd w:val="clear" w:color="auto" w:fill="0070C0"/>
            <w:noWrap/>
            <w:hideMark/>
          </w:tcPr>
          <w:p w:rsidR="0006501B" w:rsidRPr="009F1069" w:rsidRDefault="0006501B" w:rsidP="00BF5905">
            <w:pPr>
              <w:jc w:val="center"/>
              <w:rPr>
                <w:rFonts w:asciiTheme="minorHAnsi" w:hAnsiTheme="minorHAnsi" w:cs="Arial"/>
                <w:b/>
                <w:color w:val="FFFFFF"/>
                <w:szCs w:val="22"/>
              </w:rPr>
            </w:pPr>
            <w:r w:rsidRPr="009F1069">
              <w:rPr>
                <w:rFonts w:asciiTheme="minorHAnsi" w:hAnsiTheme="minorHAnsi" w:cs="Arial"/>
                <w:b/>
                <w:color w:val="FFFFFF"/>
                <w:szCs w:val="22"/>
              </w:rPr>
              <w:t> </w:t>
            </w:r>
          </w:p>
        </w:tc>
        <w:tc>
          <w:tcPr>
            <w:tcW w:w="1217" w:type="dxa"/>
            <w:tcBorders>
              <w:top w:val="nil"/>
              <w:left w:val="nil"/>
              <w:bottom w:val="single" w:sz="4" w:space="0" w:color="auto"/>
              <w:right w:val="single" w:sz="4" w:space="0" w:color="auto"/>
            </w:tcBorders>
            <w:shd w:val="clear" w:color="auto" w:fill="0070C0"/>
            <w:noWrap/>
            <w:hideMark/>
          </w:tcPr>
          <w:p w:rsidR="0006501B" w:rsidRPr="009F1069" w:rsidRDefault="0006501B" w:rsidP="00BF5905">
            <w:pPr>
              <w:jc w:val="center"/>
              <w:rPr>
                <w:rFonts w:asciiTheme="minorHAnsi" w:hAnsiTheme="minorHAnsi" w:cs="Arial"/>
                <w:b/>
                <w:color w:val="FFFFFF"/>
                <w:szCs w:val="22"/>
              </w:rPr>
            </w:pPr>
            <w:r w:rsidRPr="009F1069">
              <w:rPr>
                <w:rFonts w:asciiTheme="minorHAnsi" w:hAnsiTheme="minorHAnsi" w:cs="Arial"/>
                <w:b/>
                <w:color w:val="FFFFFF"/>
                <w:szCs w:val="22"/>
              </w:rPr>
              <w:t> </w:t>
            </w:r>
          </w:p>
        </w:tc>
        <w:tc>
          <w:tcPr>
            <w:tcW w:w="1421" w:type="dxa"/>
            <w:tcBorders>
              <w:top w:val="nil"/>
              <w:left w:val="nil"/>
              <w:bottom w:val="single" w:sz="4" w:space="0" w:color="auto"/>
              <w:right w:val="single" w:sz="4" w:space="0" w:color="auto"/>
            </w:tcBorders>
            <w:shd w:val="clear" w:color="auto" w:fill="0070C0"/>
            <w:noWrap/>
            <w:vAlign w:val="center"/>
            <w:hideMark/>
          </w:tcPr>
          <w:p w:rsidR="0006501B" w:rsidRPr="009F1069" w:rsidRDefault="0006501B" w:rsidP="00BF5905">
            <w:pPr>
              <w:jc w:val="center"/>
              <w:rPr>
                <w:rFonts w:asciiTheme="minorHAnsi" w:hAnsiTheme="minorHAnsi" w:cs="Arial"/>
                <w:b/>
                <w:color w:val="FFFFFF"/>
                <w:szCs w:val="22"/>
              </w:rPr>
            </w:pPr>
            <w:r w:rsidRPr="009F1069">
              <w:rPr>
                <w:rFonts w:asciiTheme="minorHAnsi" w:hAnsiTheme="minorHAnsi" w:cs="Arial"/>
                <w:b/>
                <w:color w:val="FFFFFF"/>
                <w:szCs w:val="22"/>
              </w:rPr>
              <w:t>141,852,000</w:t>
            </w:r>
          </w:p>
        </w:tc>
        <w:tc>
          <w:tcPr>
            <w:tcW w:w="1155" w:type="dxa"/>
            <w:tcBorders>
              <w:top w:val="nil"/>
              <w:left w:val="nil"/>
              <w:bottom w:val="single" w:sz="4" w:space="0" w:color="auto"/>
              <w:right w:val="single" w:sz="4" w:space="0" w:color="auto"/>
            </w:tcBorders>
            <w:shd w:val="clear" w:color="auto" w:fill="0070C0"/>
            <w:noWrap/>
            <w:vAlign w:val="center"/>
            <w:hideMark/>
          </w:tcPr>
          <w:p w:rsidR="0006501B" w:rsidRPr="009F1069" w:rsidRDefault="0006501B" w:rsidP="00BF5905">
            <w:pPr>
              <w:jc w:val="center"/>
              <w:rPr>
                <w:rFonts w:asciiTheme="minorHAnsi" w:hAnsiTheme="minorHAnsi" w:cs="Arial"/>
                <w:b/>
                <w:color w:val="FFFFFF"/>
                <w:szCs w:val="22"/>
              </w:rPr>
            </w:pPr>
            <w:r w:rsidRPr="009F1069">
              <w:rPr>
                <w:rFonts w:asciiTheme="minorHAnsi" w:hAnsiTheme="minorHAnsi" w:cs="Arial"/>
                <w:b/>
                <w:color w:val="FFFFFF"/>
                <w:szCs w:val="22"/>
              </w:rPr>
              <w:t>240,427</w:t>
            </w:r>
          </w:p>
        </w:tc>
      </w:tr>
    </w:tbl>
    <w:p w:rsidR="0006501B" w:rsidRPr="009C404F" w:rsidRDefault="0006501B" w:rsidP="0006501B">
      <w:pPr>
        <w:ind w:left="360"/>
        <w:rPr>
          <w:u w:val="single"/>
        </w:rPr>
      </w:pPr>
    </w:p>
    <w:p w:rsidR="0006501B" w:rsidRDefault="0006501B" w:rsidP="0007673D">
      <w:pPr>
        <w:jc w:val="both"/>
        <w:rPr>
          <w:rFonts w:asciiTheme="minorHAnsi" w:hAnsiTheme="minorHAnsi"/>
          <w:sz w:val="24"/>
          <w:szCs w:val="24"/>
          <w:lang w:eastAsia="en-GB"/>
        </w:rPr>
      </w:pPr>
      <w:r w:rsidRPr="0006501B">
        <w:rPr>
          <w:rFonts w:asciiTheme="minorHAnsi" w:hAnsiTheme="minorHAnsi"/>
          <w:b/>
          <w:sz w:val="24"/>
          <w:szCs w:val="24"/>
          <w:lang w:eastAsia="en-GB"/>
        </w:rPr>
        <w:t>3) For the gender component</w:t>
      </w:r>
      <w:r w:rsidRPr="0006501B">
        <w:rPr>
          <w:rFonts w:asciiTheme="minorHAnsi" w:hAnsiTheme="minorHAnsi"/>
          <w:sz w:val="24"/>
          <w:szCs w:val="24"/>
          <w:lang w:eastAsia="en-GB"/>
        </w:rPr>
        <w:t xml:space="preserve"> considerable progress have been made in 2010 and in order to capitalize on this progress UNDP proposes the following activities to be conducted as part of this sub-component of the project. Firstly, for the sustainability of the project UNDP proposes to strengthen the linkages between the various IPs and the Gender Monitoring </w:t>
      </w:r>
      <w:r w:rsidRPr="0006501B">
        <w:rPr>
          <w:rFonts w:asciiTheme="minorHAnsi" w:hAnsiTheme="minorHAnsi"/>
          <w:sz w:val="24"/>
          <w:szCs w:val="24"/>
          <w:lang w:eastAsia="en-GB"/>
        </w:rPr>
        <w:lastRenderedPageBreak/>
        <w:t xml:space="preserve">Office to ensure follow-up and monitoring of the Gender Strategic Plans also after the programme closure. Additionally, the process of capacity building on gender mainstreaming that have been undertaken in the PSGG institutions represent some of the most thorough process of engendering government institutions in Rwanda. Following this argument UNDP would like to propose that this is process is well documented by producing a manual including success stories from the processes.  </w:t>
      </w:r>
    </w:p>
    <w:p w:rsidR="0006501B" w:rsidRDefault="0006501B" w:rsidP="0007673D">
      <w:pPr>
        <w:jc w:val="both"/>
        <w:rPr>
          <w:rFonts w:asciiTheme="minorHAnsi" w:hAnsiTheme="minorHAnsi"/>
          <w:sz w:val="24"/>
          <w:szCs w:val="24"/>
          <w:lang w:eastAsia="en-GB"/>
        </w:rPr>
      </w:pPr>
    </w:p>
    <w:p w:rsidR="0006501B" w:rsidRPr="0006501B" w:rsidRDefault="0006501B" w:rsidP="0006501B">
      <w:pPr>
        <w:rPr>
          <w:rFonts w:asciiTheme="minorHAnsi" w:hAnsiTheme="minorHAnsi"/>
          <w:sz w:val="24"/>
          <w:szCs w:val="24"/>
          <w:lang w:eastAsia="en-GB"/>
        </w:rPr>
      </w:pPr>
    </w:p>
    <w:tbl>
      <w:tblPr>
        <w:tblW w:w="7880" w:type="dxa"/>
        <w:tblInd w:w="91" w:type="dxa"/>
        <w:tblLook w:val="04A0"/>
      </w:tblPr>
      <w:tblGrid>
        <w:gridCol w:w="312"/>
        <w:gridCol w:w="661"/>
        <w:gridCol w:w="1966"/>
        <w:gridCol w:w="400"/>
        <w:gridCol w:w="400"/>
        <w:gridCol w:w="400"/>
        <w:gridCol w:w="400"/>
        <w:gridCol w:w="661"/>
        <w:gridCol w:w="1180"/>
        <w:gridCol w:w="1500"/>
      </w:tblGrid>
      <w:tr w:rsidR="0006501B" w:rsidRPr="0006501B" w:rsidTr="007008DF">
        <w:trPr>
          <w:trHeight w:val="555"/>
        </w:trPr>
        <w:tc>
          <w:tcPr>
            <w:tcW w:w="2978" w:type="dxa"/>
            <w:gridSpan w:val="3"/>
            <w:tcBorders>
              <w:top w:val="nil"/>
              <w:left w:val="single" w:sz="4" w:space="0" w:color="auto"/>
              <w:bottom w:val="single" w:sz="4" w:space="0" w:color="auto"/>
              <w:right w:val="single" w:sz="4" w:space="0" w:color="000000"/>
            </w:tcBorders>
            <w:shd w:val="clear" w:color="auto" w:fill="DBE5F1" w:themeFill="accent1" w:themeFillTint="33"/>
            <w:vAlign w:val="center"/>
            <w:hideMark/>
          </w:tcPr>
          <w:p w:rsidR="0006501B" w:rsidRPr="0006501B" w:rsidRDefault="0006501B" w:rsidP="00BF5905">
            <w:pPr>
              <w:rPr>
                <w:rFonts w:asciiTheme="minorHAnsi" w:hAnsiTheme="minorHAnsi"/>
                <w:b/>
                <w:sz w:val="24"/>
                <w:szCs w:val="24"/>
                <w:lang w:eastAsia="en-GB"/>
              </w:rPr>
            </w:pPr>
            <w:r w:rsidRPr="0006501B">
              <w:rPr>
                <w:rFonts w:asciiTheme="minorHAnsi" w:hAnsiTheme="minorHAnsi"/>
                <w:b/>
                <w:sz w:val="24"/>
                <w:szCs w:val="24"/>
                <w:lang w:eastAsia="en-GB"/>
              </w:rPr>
              <w:t>Documenting the gender mainstreaming process of PSGG</w:t>
            </w:r>
          </w:p>
        </w:tc>
        <w:tc>
          <w:tcPr>
            <w:tcW w:w="400" w:type="dxa"/>
            <w:tcBorders>
              <w:top w:val="nil"/>
              <w:left w:val="nil"/>
              <w:bottom w:val="single" w:sz="4" w:space="0" w:color="auto"/>
              <w:right w:val="single" w:sz="4" w:space="0" w:color="auto"/>
            </w:tcBorders>
            <w:shd w:val="clear" w:color="auto" w:fill="DBE5F1" w:themeFill="accent1" w:themeFillTint="33"/>
            <w:noWrap/>
            <w:vAlign w:val="center"/>
            <w:hideMark/>
          </w:tcPr>
          <w:p w:rsidR="0006501B" w:rsidRPr="0006501B" w:rsidRDefault="0006501B" w:rsidP="00BF5905">
            <w:pPr>
              <w:rPr>
                <w:rFonts w:asciiTheme="minorHAnsi" w:hAnsiTheme="minorHAnsi"/>
                <w:sz w:val="24"/>
                <w:szCs w:val="24"/>
                <w:lang w:eastAsia="en-GB"/>
              </w:rPr>
            </w:pPr>
            <w:r w:rsidRPr="0006501B">
              <w:rPr>
                <w:rFonts w:asciiTheme="minorHAnsi" w:hAnsiTheme="minorHAnsi"/>
                <w:sz w:val="24"/>
                <w:szCs w:val="24"/>
                <w:lang w:eastAsia="en-GB"/>
              </w:rPr>
              <w:t> </w:t>
            </w:r>
          </w:p>
        </w:tc>
        <w:tc>
          <w:tcPr>
            <w:tcW w:w="400" w:type="dxa"/>
            <w:tcBorders>
              <w:top w:val="nil"/>
              <w:left w:val="nil"/>
              <w:bottom w:val="single" w:sz="4" w:space="0" w:color="auto"/>
              <w:right w:val="single" w:sz="4" w:space="0" w:color="auto"/>
            </w:tcBorders>
            <w:shd w:val="clear" w:color="auto" w:fill="DBE5F1" w:themeFill="accent1" w:themeFillTint="33"/>
            <w:noWrap/>
            <w:vAlign w:val="center"/>
            <w:hideMark/>
          </w:tcPr>
          <w:p w:rsidR="0006501B" w:rsidRPr="0006501B" w:rsidRDefault="0006501B" w:rsidP="00BF5905">
            <w:pPr>
              <w:rPr>
                <w:rFonts w:asciiTheme="minorHAnsi" w:hAnsiTheme="minorHAnsi"/>
                <w:sz w:val="24"/>
                <w:szCs w:val="24"/>
                <w:lang w:eastAsia="en-GB"/>
              </w:rPr>
            </w:pPr>
            <w:r w:rsidRPr="0006501B">
              <w:rPr>
                <w:rFonts w:asciiTheme="minorHAnsi" w:hAnsiTheme="minorHAnsi"/>
                <w:sz w:val="24"/>
                <w:szCs w:val="24"/>
                <w:lang w:eastAsia="en-GB"/>
              </w:rPr>
              <w:t> </w:t>
            </w:r>
          </w:p>
        </w:tc>
        <w:tc>
          <w:tcPr>
            <w:tcW w:w="400" w:type="dxa"/>
            <w:tcBorders>
              <w:top w:val="nil"/>
              <w:left w:val="nil"/>
              <w:bottom w:val="single" w:sz="4" w:space="0" w:color="auto"/>
              <w:right w:val="single" w:sz="4" w:space="0" w:color="auto"/>
            </w:tcBorders>
            <w:shd w:val="clear" w:color="auto" w:fill="DBE5F1" w:themeFill="accent1" w:themeFillTint="33"/>
            <w:noWrap/>
            <w:vAlign w:val="center"/>
            <w:hideMark/>
          </w:tcPr>
          <w:p w:rsidR="0006501B" w:rsidRPr="0006501B" w:rsidRDefault="0006501B" w:rsidP="00BF5905">
            <w:pPr>
              <w:rPr>
                <w:rFonts w:asciiTheme="minorHAnsi" w:hAnsiTheme="minorHAnsi"/>
                <w:sz w:val="24"/>
                <w:szCs w:val="24"/>
                <w:lang w:eastAsia="en-GB"/>
              </w:rPr>
            </w:pPr>
            <w:r w:rsidRPr="0006501B">
              <w:rPr>
                <w:rFonts w:asciiTheme="minorHAnsi" w:hAnsiTheme="minorHAnsi"/>
                <w:sz w:val="24"/>
                <w:szCs w:val="24"/>
                <w:lang w:eastAsia="en-GB"/>
              </w:rPr>
              <w:t> </w:t>
            </w:r>
          </w:p>
        </w:tc>
        <w:tc>
          <w:tcPr>
            <w:tcW w:w="400" w:type="dxa"/>
            <w:tcBorders>
              <w:top w:val="nil"/>
              <w:left w:val="nil"/>
              <w:bottom w:val="single" w:sz="4" w:space="0" w:color="auto"/>
              <w:right w:val="single" w:sz="4" w:space="0" w:color="auto"/>
            </w:tcBorders>
            <w:shd w:val="clear" w:color="auto" w:fill="DBE5F1" w:themeFill="accent1" w:themeFillTint="33"/>
            <w:noWrap/>
            <w:vAlign w:val="center"/>
            <w:hideMark/>
          </w:tcPr>
          <w:p w:rsidR="0006501B" w:rsidRPr="0006501B" w:rsidRDefault="0006501B" w:rsidP="00BF5905">
            <w:pPr>
              <w:rPr>
                <w:rFonts w:asciiTheme="minorHAnsi" w:hAnsiTheme="minorHAnsi"/>
                <w:sz w:val="24"/>
                <w:szCs w:val="24"/>
                <w:lang w:eastAsia="en-GB"/>
              </w:rPr>
            </w:pPr>
            <w:r w:rsidRPr="0006501B">
              <w:rPr>
                <w:rFonts w:asciiTheme="minorHAnsi" w:hAnsiTheme="minorHAnsi"/>
                <w:sz w:val="24"/>
                <w:szCs w:val="24"/>
                <w:lang w:eastAsia="en-GB"/>
              </w:rPr>
              <w:t> </w:t>
            </w:r>
          </w:p>
        </w:tc>
        <w:tc>
          <w:tcPr>
            <w:tcW w:w="622" w:type="dxa"/>
            <w:tcBorders>
              <w:top w:val="nil"/>
              <w:left w:val="nil"/>
              <w:bottom w:val="single" w:sz="4" w:space="0" w:color="auto"/>
              <w:right w:val="single" w:sz="4" w:space="0" w:color="auto"/>
            </w:tcBorders>
            <w:shd w:val="clear" w:color="auto" w:fill="DBE5F1" w:themeFill="accent1" w:themeFillTint="33"/>
            <w:noWrap/>
            <w:vAlign w:val="center"/>
            <w:hideMark/>
          </w:tcPr>
          <w:p w:rsidR="0006501B" w:rsidRPr="0006501B" w:rsidRDefault="0006501B" w:rsidP="00BF5905">
            <w:pPr>
              <w:jc w:val="center"/>
              <w:rPr>
                <w:rFonts w:asciiTheme="minorHAnsi" w:hAnsiTheme="minorHAnsi"/>
                <w:sz w:val="24"/>
                <w:szCs w:val="24"/>
                <w:lang w:eastAsia="en-GB"/>
              </w:rPr>
            </w:pPr>
            <w:r w:rsidRPr="0006501B">
              <w:rPr>
                <w:rFonts w:asciiTheme="minorHAnsi" w:hAnsiTheme="minorHAnsi"/>
                <w:sz w:val="24"/>
                <w:szCs w:val="24"/>
                <w:lang w:eastAsia="en-GB"/>
              </w:rPr>
              <w:t> </w:t>
            </w:r>
          </w:p>
        </w:tc>
        <w:tc>
          <w:tcPr>
            <w:tcW w:w="1180" w:type="dxa"/>
            <w:tcBorders>
              <w:top w:val="nil"/>
              <w:left w:val="nil"/>
              <w:bottom w:val="single" w:sz="4" w:space="0" w:color="auto"/>
              <w:right w:val="single" w:sz="4" w:space="0" w:color="auto"/>
            </w:tcBorders>
            <w:shd w:val="clear" w:color="auto" w:fill="DBE5F1" w:themeFill="accent1" w:themeFillTint="33"/>
            <w:noWrap/>
            <w:hideMark/>
          </w:tcPr>
          <w:p w:rsidR="0006501B" w:rsidRPr="0006501B" w:rsidRDefault="0006501B" w:rsidP="00BF5905">
            <w:pPr>
              <w:jc w:val="center"/>
              <w:rPr>
                <w:rFonts w:asciiTheme="minorHAnsi" w:hAnsiTheme="minorHAnsi"/>
                <w:sz w:val="24"/>
                <w:szCs w:val="24"/>
                <w:lang w:eastAsia="en-GB"/>
              </w:rPr>
            </w:pPr>
            <w:r w:rsidRPr="0006501B">
              <w:rPr>
                <w:rFonts w:asciiTheme="minorHAnsi" w:hAnsiTheme="minorHAnsi"/>
                <w:sz w:val="24"/>
                <w:szCs w:val="24"/>
                <w:lang w:eastAsia="en-GB"/>
              </w:rPr>
              <w:t> </w:t>
            </w:r>
          </w:p>
          <w:p w:rsidR="0006501B" w:rsidRPr="0006501B" w:rsidRDefault="0006501B" w:rsidP="00BF5905">
            <w:pPr>
              <w:jc w:val="center"/>
              <w:rPr>
                <w:rFonts w:asciiTheme="minorHAnsi" w:hAnsiTheme="minorHAnsi"/>
                <w:sz w:val="24"/>
                <w:szCs w:val="24"/>
                <w:lang w:eastAsia="en-GB"/>
              </w:rPr>
            </w:pPr>
          </w:p>
          <w:p w:rsidR="0006501B" w:rsidRPr="0006501B" w:rsidRDefault="0006501B" w:rsidP="00BF5905">
            <w:pPr>
              <w:jc w:val="center"/>
              <w:rPr>
                <w:rFonts w:asciiTheme="minorHAnsi" w:hAnsiTheme="minorHAnsi"/>
                <w:sz w:val="24"/>
                <w:szCs w:val="24"/>
                <w:lang w:eastAsia="en-GB"/>
              </w:rPr>
            </w:pPr>
            <w:r w:rsidRPr="0006501B">
              <w:rPr>
                <w:rFonts w:asciiTheme="minorHAnsi" w:hAnsiTheme="minorHAnsi"/>
                <w:sz w:val="24"/>
                <w:szCs w:val="24"/>
                <w:lang w:eastAsia="en-GB"/>
              </w:rPr>
              <w:t>Unit Cost</w:t>
            </w:r>
          </w:p>
        </w:tc>
        <w:tc>
          <w:tcPr>
            <w:tcW w:w="1500" w:type="dxa"/>
            <w:tcBorders>
              <w:top w:val="nil"/>
              <w:left w:val="nil"/>
              <w:bottom w:val="nil"/>
              <w:right w:val="single" w:sz="4" w:space="0" w:color="auto"/>
            </w:tcBorders>
            <w:shd w:val="clear" w:color="auto" w:fill="DBE5F1" w:themeFill="accent1" w:themeFillTint="33"/>
            <w:noWrap/>
            <w:vAlign w:val="bottom"/>
            <w:hideMark/>
          </w:tcPr>
          <w:p w:rsidR="0006501B" w:rsidRPr="0006501B" w:rsidRDefault="0006501B" w:rsidP="00BF5905">
            <w:pPr>
              <w:jc w:val="center"/>
              <w:rPr>
                <w:rFonts w:asciiTheme="minorHAnsi" w:hAnsiTheme="minorHAnsi"/>
                <w:sz w:val="24"/>
                <w:szCs w:val="24"/>
                <w:lang w:eastAsia="en-GB"/>
              </w:rPr>
            </w:pPr>
            <w:r w:rsidRPr="0006501B">
              <w:rPr>
                <w:rFonts w:asciiTheme="minorHAnsi" w:hAnsiTheme="minorHAnsi"/>
                <w:sz w:val="24"/>
                <w:szCs w:val="24"/>
                <w:lang w:eastAsia="en-GB"/>
              </w:rPr>
              <w:t>Total USD </w:t>
            </w:r>
          </w:p>
        </w:tc>
      </w:tr>
      <w:tr w:rsidR="0006501B" w:rsidRPr="009C404F" w:rsidTr="00BF5905">
        <w:trPr>
          <w:trHeight w:val="255"/>
        </w:trPr>
        <w:tc>
          <w:tcPr>
            <w:tcW w:w="315" w:type="dxa"/>
            <w:tcBorders>
              <w:top w:val="nil"/>
              <w:left w:val="single" w:sz="4" w:space="0" w:color="auto"/>
              <w:bottom w:val="single" w:sz="4" w:space="0" w:color="auto"/>
              <w:right w:val="single" w:sz="4" w:space="0" w:color="auto"/>
            </w:tcBorders>
            <w:shd w:val="clear" w:color="auto" w:fill="auto"/>
            <w:vAlign w:val="center"/>
            <w:hideMark/>
          </w:tcPr>
          <w:p w:rsidR="0006501B" w:rsidRPr="009C404F" w:rsidRDefault="0006501B" w:rsidP="00BF5905">
            <w:pPr>
              <w:rPr>
                <w:rFonts w:cs="Arial"/>
                <w:sz w:val="20"/>
              </w:rPr>
            </w:pPr>
            <w:r w:rsidRPr="009C404F">
              <w:rPr>
                <w:rFonts w:cs="Arial"/>
                <w:sz w:val="20"/>
              </w:rPr>
              <w:t> </w:t>
            </w:r>
          </w:p>
        </w:tc>
        <w:tc>
          <w:tcPr>
            <w:tcW w:w="651" w:type="dxa"/>
            <w:tcBorders>
              <w:top w:val="nil"/>
              <w:left w:val="nil"/>
              <w:bottom w:val="single" w:sz="4" w:space="0" w:color="auto"/>
              <w:right w:val="single" w:sz="4" w:space="0" w:color="auto"/>
            </w:tcBorders>
            <w:shd w:val="clear" w:color="auto" w:fill="auto"/>
            <w:vAlign w:val="center"/>
            <w:hideMark/>
          </w:tcPr>
          <w:p w:rsidR="0006501B" w:rsidRPr="009C404F" w:rsidRDefault="0006501B" w:rsidP="00BF5905">
            <w:pPr>
              <w:rPr>
                <w:rFonts w:cs="Arial"/>
                <w:sz w:val="20"/>
              </w:rPr>
            </w:pPr>
            <w:r w:rsidRPr="009C404F">
              <w:rPr>
                <w:rFonts w:cs="Arial"/>
                <w:sz w:val="20"/>
              </w:rPr>
              <w:t>3.1.1</w:t>
            </w:r>
          </w:p>
        </w:tc>
        <w:tc>
          <w:tcPr>
            <w:tcW w:w="2012" w:type="dxa"/>
            <w:tcBorders>
              <w:top w:val="nil"/>
              <w:left w:val="nil"/>
              <w:bottom w:val="single" w:sz="4" w:space="0" w:color="auto"/>
              <w:right w:val="single" w:sz="4" w:space="0" w:color="auto"/>
            </w:tcBorders>
            <w:shd w:val="clear" w:color="auto" w:fill="auto"/>
            <w:vAlign w:val="center"/>
            <w:hideMark/>
          </w:tcPr>
          <w:p w:rsidR="0006501B" w:rsidRPr="009C404F" w:rsidRDefault="0006501B" w:rsidP="00BF5905">
            <w:pPr>
              <w:rPr>
                <w:rFonts w:cs="Arial"/>
                <w:sz w:val="20"/>
              </w:rPr>
            </w:pPr>
            <w:r>
              <w:rPr>
                <w:rFonts w:cs="Arial"/>
                <w:sz w:val="20"/>
              </w:rPr>
              <w:t>Consultant to document the GM process of PSGG</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rPr>
                <w:rFonts w:cs="Arial"/>
                <w:sz w:val="20"/>
              </w:rPr>
            </w:pP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rPr>
                <w:rFonts w:cs="Arial"/>
                <w:sz w:val="20"/>
              </w:rPr>
            </w:pPr>
            <w:r w:rsidRPr="009C404F">
              <w:rPr>
                <w:rFonts w:cs="Arial"/>
                <w:sz w:val="20"/>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rPr>
                <w:rFonts w:cs="Arial"/>
                <w:sz w:val="20"/>
              </w:rPr>
            </w:pPr>
            <w:r w:rsidRPr="009C404F">
              <w:rPr>
                <w:rFonts w:cs="Arial"/>
                <w:sz w:val="20"/>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rPr>
                <w:rFonts w:cs="Arial"/>
                <w:sz w:val="20"/>
              </w:rPr>
            </w:pPr>
          </w:p>
        </w:tc>
        <w:tc>
          <w:tcPr>
            <w:tcW w:w="622"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jc w:val="center"/>
              <w:rPr>
                <w:rFonts w:cs="Arial"/>
                <w:sz w:val="20"/>
              </w:rPr>
            </w:pPr>
            <w:r>
              <w:rPr>
                <w:rFonts w:cs="Arial"/>
                <w:sz w:val="20"/>
              </w:rPr>
              <w:t>30</w:t>
            </w:r>
          </w:p>
        </w:tc>
        <w:tc>
          <w:tcPr>
            <w:tcW w:w="1180"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jc w:val="center"/>
              <w:rPr>
                <w:rFonts w:cs="Arial"/>
                <w:sz w:val="20"/>
              </w:rPr>
            </w:pPr>
            <w:r>
              <w:rPr>
                <w:rFonts w:cs="Arial"/>
                <w:sz w:val="20"/>
              </w:rPr>
              <w:t>250 USD</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6501B" w:rsidRPr="009C404F" w:rsidRDefault="0006501B" w:rsidP="00BF5905">
            <w:pPr>
              <w:jc w:val="center"/>
              <w:rPr>
                <w:rFonts w:cs="Arial"/>
                <w:sz w:val="20"/>
              </w:rPr>
            </w:pPr>
            <w:r>
              <w:rPr>
                <w:rFonts w:cs="Arial"/>
                <w:sz w:val="20"/>
              </w:rPr>
              <w:t>7,500 USD</w:t>
            </w:r>
          </w:p>
        </w:tc>
      </w:tr>
      <w:tr w:rsidR="0006501B" w:rsidRPr="009C404F" w:rsidTr="00BF5905">
        <w:trPr>
          <w:trHeight w:val="255"/>
        </w:trPr>
        <w:tc>
          <w:tcPr>
            <w:tcW w:w="315" w:type="dxa"/>
            <w:tcBorders>
              <w:top w:val="nil"/>
              <w:left w:val="single" w:sz="4" w:space="0" w:color="auto"/>
              <w:bottom w:val="single" w:sz="4" w:space="0" w:color="auto"/>
              <w:right w:val="single" w:sz="4" w:space="0" w:color="auto"/>
            </w:tcBorders>
            <w:shd w:val="clear" w:color="auto" w:fill="auto"/>
            <w:vAlign w:val="center"/>
            <w:hideMark/>
          </w:tcPr>
          <w:p w:rsidR="0006501B" w:rsidRPr="009C404F" w:rsidRDefault="0006501B" w:rsidP="00BF5905">
            <w:pPr>
              <w:rPr>
                <w:rFonts w:cs="Arial"/>
                <w:sz w:val="20"/>
              </w:rPr>
            </w:pPr>
            <w:r w:rsidRPr="009C404F">
              <w:rPr>
                <w:rFonts w:cs="Arial"/>
                <w:sz w:val="20"/>
              </w:rPr>
              <w:t> </w:t>
            </w:r>
          </w:p>
        </w:tc>
        <w:tc>
          <w:tcPr>
            <w:tcW w:w="651" w:type="dxa"/>
            <w:tcBorders>
              <w:top w:val="nil"/>
              <w:left w:val="nil"/>
              <w:bottom w:val="single" w:sz="4" w:space="0" w:color="auto"/>
              <w:right w:val="single" w:sz="4" w:space="0" w:color="auto"/>
            </w:tcBorders>
            <w:shd w:val="clear" w:color="auto" w:fill="auto"/>
            <w:vAlign w:val="center"/>
            <w:hideMark/>
          </w:tcPr>
          <w:p w:rsidR="0006501B" w:rsidRPr="009C404F" w:rsidRDefault="0006501B" w:rsidP="00BF5905">
            <w:pPr>
              <w:rPr>
                <w:rFonts w:cs="Arial"/>
                <w:sz w:val="20"/>
              </w:rPr>
            </w:pPr>
            <w:r w:rsidRPr="009C404F">
              <w:rPr>
                <w:rFonts w:cs="Arial"/>
                <w:sz w:val="20"/>
              </w:rPr>
              <w:t>3.1.2</w:t>
            </w:r>
          </w:p>
        </w:tc>
        <w:tc>
          <w:tcPr>
            <w:tcW w:w="2012" w:type="dxa"/>
            <w:tcBorders>
              <w:top w:val="nil"/>
              <w:left w:val="nil"/>
              <w:bottom w:val="single" w:sz="4" w:space="0" w:color="auto"/>
              <w:right w:val="single" w:sz="4" w:space="0" w:color="auto"/>
            </w:tcBorders>
            <w:shd w:val="clear" w:color="auto" w:fill="auto"/>
            <w:vAlign w:val="center"/>
            <w:hideMark/>
          </w:tcPr>
          <w:p w:rsidR="0006501B" w:rsidRPr="009C404F" w:rsidRDefault="0006501B" w:rsidP="00BF5905">
            <w:pPr>
              <w:rPr>
                <w:rFonts w:cs="Arial"/>
                <w:sz w:val="20"/>
              </w:rPr>
            </w:pPr>
            <w:r>
              <w:rPr>
                <w:rFonts w:cs="Arial"/>
                <w:sz w:val="20"/>
              </w:rPr>
              <w:t>Follow up training of IPs on Gender Strategic Plans</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rPr>
                <w:rFonts w:cs="Arial"/>
                <w:sz w:val="20"/>
              </w:rPr>
            </w:pP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rPr>
                <w:rFonts w:cs="Arial"/>
                <w:sz w:val="20"/>
              </w:rPr>
            </w:pPr>
            <w:r w:rsidRPr="009C404F">
              <w:rPr>
                <w:rFonts w:cs="Arial"/>
                <w:sz w:val="20"/>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rPr>
                <w:rFonts w:cs="Arial"/>
                <w:sz w:val="20"/>
              </w:rPr>
            </w:pPr>
            <w:r w:rsidRPr="009C404F">
              <w:rPr>
                <w:rFonts w:cs="Arial"/>
                <w:sz w:val="20"/>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rPr>
                <w:rFonts w:cs="Arial"/>
                <w:sz w:val="20"/>
              </w:rPr>
            </w:pPr>
          </w:p>
        </w:tc>
        <w:tc>
          <w:tcPr>
            <w:tcW w:w="622"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jc w:val="center"/>
              <w:rPr>
                <w:rFonts w:cs="Arial"/>
                <w:sz w:val="20"/>
              </w:rPr>
            </w:pPr>
            <w:r>
              <w:rPr>
                <w:rFonts w:cs="Arial"/>
                <w:sz w:val="20"/>
              </w:rPr>
              <w:t>6</w:t>
            </w:r>
          </w:p>
        </w:tc>
        <w:tc>
          <w:tcPr>
            <w:tcW w:w="1180"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jc w:val="center"/>
              <w:rPr>
                <w:rFonts w:cs="Arial"/>
                <w:sz w:val="20"/>
              </w:rPr>
            </w:pPr>
            <w:r>
              <w:rPr>
                <w:rFonts w:cs="Arial"/>
                <w:sz w:val="20"/>
              </w:rPr>
              <w:t>10,000 USD</w:t>
            </w:r>
          </w:p>
        </w:tc>
        <w:tc>
          <w:tcPr>
            <w:tcW w:w="1500"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jc w:val="center"/>
              <w:rPr>
                <w:rFonts w:cs="Arial"/>
                <w:sz w:val="20"/>
              </w:rPr>
            </w:pPr>
            <w:r>
              <w:rPr>
                <w:rFonts w:cs="Arial"/>
                <w:sz w:val="20"/>
              </w:rPr>
              <w:t>60,000 USD</w:t>
            </w:r>
          </w:p>
        </w:tc>
      </w:tr>
      <w:tr w:rsidR="0006501B" w:rsidRPr="009C404F" w:rsidTr="00BF5905">
        <w:trPr>
          <w:trHeight w:val="255"/>
        </w:trPr>
        <w:tc>
          <w:tcPr>
            <w:tcW w:w="315" w:type="dxa"/>
            <w:tcBorders>
              <w:top w:val="nil"/>
              <w:left w:val="single" w:sz="4" w:space="0" w:color="auto"/>
              <w:bottom w:val="single" w:sz="4" w:space="0" w:color="auto"/>
              <w:right w:val="single" w:sz="4" w:space="0" w:color="auto"/>
            </w:tcBorders>
            <w:shd w:val="clear" w:color="auto" w:fill="auto"/>
            <w:vAlign w:val="center"/>
            <w:hideMark/>
          </w:tcPr>
          <w:p w:rsidR="0006501B" w:rsidRPr="009C404F" w:rsidRDefault="0006501B" w:rsidP="00BF5905">
            <w:pPr>
              <w:rPr>
                <w:rFonts w:cs="Arial"/>
                <w:sz w:val="20"/>
              </w:rPr>
            </w:pPr>
            <w:r w:rsidRPr="009C404F">
              <w:rPr>
                <w:rFonts w:cs="Arial"/>
                <w:sz w:val="20"/>
              </w:rPr>
              <w:t> </w:t>
            </w:r>
          </w:p>
        </w:tc>
        <w:tc>
          <w:tcPr>
            <w:tcW w:w="651" w:type="dxa"/>
            <w:tcBorders>
              <w:top w:val="nil"/>
              <w:left w:val="nil"/>
              <w:bottom w:val="single" w:sz="4" w:space="0" w:color="auto"/>
              <w:right w:val="single" w:sz="4" w:space="0" w:color="auto"/>
            </w:tcBorders>
            <w:shd w:val="clear" w:color="auto" w:fill="auto"/>
            <w:vAlign w:val="center"/>
            <w:hideMark/>
          </w:tcPr>
          <w:p w:rsidR="0006501B" w:rsidRPr="009C404F" w:rsidRDefault="0006501B" w:rsidP="00BF5905">
            <w:pPr>
              <w:rPr>
                <w:rFonts w:cs="Arial"/>
                <w:sz w:val="20"/>
              </w:rPr>
            </w:pPr>
            <w:r w:rsidRPr="009C404F">
              <w:rPr>
                <w:rFonts w:cs="Arial"/>
                <w:sz w:val="20"/>
              </w:rPr>
              <w:t>3.1.3</w:t>
            </w:r>
          </w:p>
        </w:tc>
        <w:tc>
          <w:tcPr>
            <w:tcW w:w="2012" w:type="dxa"/>
            <w:tcBorders>
              <w:top w:val="nil"/>
              <w:left w:val="nil"/>
              <w:bottom w:val="single" w:sz="4" w:space="0" w:color="auto"/>
              <w:right w:val="single" w:sz="4" w:space="0" w:color="auto"/>
            </w:tcBorders>
            <w:shd w:val="clear" w:color="auto" w:fill="auto"/>
            <w:vAlign w:val="center"/>
            <w:hideMark/>
          </w:tcPr>
          <w:p w:rsidR="0006501B" w:rsidRPr="009C404F" w:rsidRDefault="0006501B" w:rsidP="00BF5905">
            <w:pPr>
              <w:rPr>
                <w:rFonts w:cs="Arial"/>
                <w:sz w:val="20"/>
              </w:rPr>
            </w:pPr>
            <w:r>
              <w:rPr>
                <w:rFonts w:cs="Arial"/>
                <w:sz w:val="20"/>
              </w:rPr>
              <w:t>Printing of process/best practice document</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rPr>
                <w:rFonts w:cs="Arial"/>
                <w:sz w:val="20"/>
              </w:rPr>
            </w:pP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rPr>
                <w:rFonts w:cs="Arial"/>
                <w:sz w:val="20"/>
              </w:rPr>
            </w:pPr>
            <w:r w:rsidRPr="009C404F">
              <w:rPr>
                <w:rFonts w:cs="Arial"/>
                <w:sz w:val="20"/>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rPr>
                <w:rFonts w:cs="Arial"/>
                <w:sz w:val="20"/>
              </w:rPr>
            </w:pPr>
            <w:r w:rsidRPr="009C404F">
              <w:rPr>
                <w:rFonts w:cs="Arial"/>
                <w:sz w:val="20"/>
              </w:rPr>
              <w:t>X</w:t>
            </w:r>
          </w:p>
        </w:tc>
        <w:tc>
          <w:tcPr>
            <w:tcW w:w="400"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rPr>
                <w:rFonts w:cs="Arial"/>
                <w:sz w:val="20"/>
              </w:rPr>
            </w:pPr>
          </w:p>
        </w:tc>
        <w:tc>
          <w:tcPr>
            <w:tcW w:w="622"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jc w:val="center"/>
              <w:rPr>
                <w:rFonts w:cs="Arial"/>
                <w:sz w:val="20"/>
              </w:rPr>
            </w:pPr>
            <w:r>
              <w:rPr>
                <w:rFonts w:cs="Arial"/>
                <w:sz w:val="20"/>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jc w:val="center"/>
              <w:rPr>
                <w:rFonts w:cs="Arial"/>
                <w:sz w:val="20"/>
              </w:rPr>
            </w:pPr>
            <w:r>
              <w:rPr>
                <w:rFonts w:cs="Arial"/>
                <w:sz w:val="20"/>
              </w:rPr>
              <w:t>15 USD</w:t>
            </w:r>
          </w:p>
        </w:tc>
        <w:tc>
          <w:tcPr>
            <w:tcW w:w="1500" w:type="dxa"/>
            <w:tcBorders>
              <w:top w:val="nil"/>
              <w:left w:val="nil"/>
              <w:bottom w:val="single" w:sz="4" w:space="0" w:color="auto"/>
              <w:right w:val="single" w:sz="4" w:space="0" w:color="auto"/>
            </w:tcBorders>
            <w:shd w:val="clear" w:color="auto" w:fill="auto"/>
            <w:noWrap/>
            <w:vAlign w:val="center"/>
            <w:hideMark/>
          </w:tcPr>
          <w:p w:rsidR="0006501B" w:rsidRPr="009C404F" w:rsidRDefault="0006501B" w:rsidP="00BF5905">
            <w:pPr>
              <w:jc w:val="center"/>
              <w:rPr>
                <w:rFonts w:cs="Arial"/>
                <w:sz w:val="20"/>
              </w:rPr>
            </w:pPr>
            <w:r>
              <w:rPr>
                <w:rFonts w:cs="Arial"/>
                <w:sz w:val="20"/>
              </w:rPr>
              <w:t>15,000</w:t>
            </w:r>
          </w:p>
        </w:tc>
      </w:tr>
      <w:tr w:rsidR="0006501B" w:rsidRPr="0006501B" w:rsidTr="0006501B">
        <w:trPr>
          <w:trHeight w:val="255"/>
        </w:trPr>
        <w:tc>
          <w:tcPr>
            <w:tcW w:w="315" w:type="dxa"/>
            <w:tcBorders>
              <w:top w:val="nil"/>
              <w:left w:val="single" w:sz="4" w:space="0" w:color="auto"/>
              <w:bottom w:val="single" w:sz="4" w:space="0" w:color="auto"/>
              <w:right w:val="nil"/>
            </w:tcBorders>
            <w:shd w:val="clear" w:color="auto" w:fill="0070C0"/>
            <w:vAlign w:val="center"/>
            <w:hideMark/>
          </w:tcPr>
          <w:p w:rsidR="0006501B" w:rsidRPr="0006501B" w:rsidRDefault="0006501B" w:rsidP="00BF5905">
            <w:pPr>
              <w:rPr>
                <w:rFonts w:cs="Arial"/>
                <w:b/>
                <w:color w:val="FFFFFF"/>
                <w:sz w:val="20"/>
              </w:rPr>
            </w:pPr>
            <w:r w:rsidRPr="0006501B">
              <w:rPr>
                <w:rFonts w:cs="Arial"/>
                <w:b/>
                <w:color w:val="FFFFFF"/>
                <w:sz w:val="20"/>
              </w:rPr>
              <w:t> </w:t>
            </w:r>
          </w:p>
        </w:tc>
        <w:tc>
          <w:tcPr>
            <w:tcW w:w="651" w:type="dxa"/>
            <w:tcBorders>
              <w:top w:val="nil"/>
              <w:left w:val="nil"/>
              <w:bottom w:val="single" w:sz="4" w:space="0" w:color="auto"/>
              <w:right w:val="nil"/>
            </w:tcBorders>
            <w:shd w:val="clear" w:color="auto" w:fill="0070C0"/>
            <w:vAlign w:val="center"/>
            <w:hideMark/>
          </w:tcPr>
          <w:p w:rsidR="0006501B" w:rsidRPr="0006501B" w:rsidRDefault="0006501B" w:rsidP="00BF5905">
            <w:pPr>
              <w:rPr>
                <w:rFonts w:cs="Arial"/>
                <w:b/>
                <w:color w:val="FFFFFF"/>
                <w:sz w:val="20"/>
              </w:rPr>
            </w:pPr>
            <w:r w:rsidRPr="0006501B">
              <w:rPr>
                <w:rFonts w:cs="Arial"/>
                <w:b/>
                <w:color w:val="FFFFFF"/>
                <w:sz w:val="20"/>
              </w:rPr>
              <w:t> </w:t>
            </w:r>
          </w:p>
        </w:tc>
        <w:tc>
          <w:tcPr>
            <w:tcW w:w="2012" w:type="dxa"/>
            <w:tcBorders>
              <w:top w:val="nil"/>
              <w:left w:val="nil"/>
              <w:bottom w:val="single" w:sz="4" w:space="0" w:color="auto"/>
              <w:right w:val="nil"/>
            </w:tcBorders>
            <w:shd w:val="clear" w:color="auto" w:fill="0070C0"/>
            <w:vAlign w:val="center"/>
            <w:hideMark/>
          </w:tcPr>
          <w:p w:rsidR="0006501B" w:rsidRPr="0006501B" w:rsidRDefault="0006501B" w:rsidP="00BF5905">
            <w:pPr>
              <w:rPr>
                <w:rFonts w:cs="Arial"/>
                <w:b/>
                <w:color w:val="FFFFFF"/>
                <w:sz w:val="20"/>
              </w:rPr>
            </w:pPr>
            <w:r w:rsidRPr="0006501B">
              <w:rPr>
                <w:rFonts w:cs="Arial"/>
                <w:b/>
                <w:color w:val="FFFFFF"/>
                <w:sz w:val="20"/>
              </w:rPr>
              <w:t xml:space="preserve">Sub-total </w:t>
            </w:r>
          </w:p>
        </w:tc>
        <w:tc>
          <w:tcPr>
            <w:tcW w:w="400" w:type="dxa"/>
            <w:tcBorders>
              <w:top w:val="nil"/>
              <w:left w:val="single" w:sz="4" w:space="0" w:color="auto"/>
              <w:bottom w:val="single" w:sz="4" w:space="0" w:color="auto"/>
              <w:right w:val="single" w:sz="4" w:space="0" w:color="auto"/>
            </w:tcBorders>
            <w:shd w:val="clear" w:color="auto" w:fill="0070C0"/>
            <w:noWrap/>
            <w:vAlign w:val="center"/>
            <w:hideMark/>
          </w:tcPr>
          <w:p w:rsidR="0006501B" w:rsidRPr="0006501B" w:rsidRDefault="0006501B" w:rsidP="00BF5905">
            <w:pPr>
              <w:rPr>
                <w:rFonts w:cs="Arial"/>
                <w:b/>
                <w:color w:val="FFFFFF"/>
                <w:sz w:val="20"/>
              </w:rPr>
            </w:pPr>
            <w:r w:rsidRPr="0006501B">
              <w:rPr>
                <w:rFonts w:cs="Arial"/>
                <w:b/>
                <w:color w:val="FFFFFF"/>
                <w:sz w:val="20"/>
              </w:rPr>
              <w:t> </w:t>
            </w:r>
          </w:p>
        </w:tc>
        <w:tc>
          <w:tcPr>
            <w:tcW w:w="400" w:type="dxa"/>
            <w:tcBorders>
              <w:top w:val="nil"/>
              <w:left w:val="nil"/>
              <w:bottom w:val="single" w:sz="4" w:space="0" w:color="auto"/>
              <w:right w:val="single" w:sz="4" w:space="0" w:color="auto"/>
            </w:tcBorders>
            <w:shd w:val="clear" w:color="auto" w:fill="0070C0"/>
            <w:noWrap/>
            <w:vAlign w:val="center"/>
            <w:hideMark/>
          </w:tcPr>
          <w:p w:rsidR="0006501B" w:rsidRPr="0006501B" w:rsidRDefault="0006501B" w:rsidP="00BF5905">
            <w:pPr>
              <w:rPr>
                <w:rFonts w:cs="Arial"/>
                <w:b/>
                <w:color w:val="FFFFFF"/>
                <w:sz w:val="20"/>
              </w:rPr>
            </w:pPr>
            <w:r w:rsidRPr="0006501B">
              <w:rPr>
                <w:rFonts w:cs="Arial"/>
                <w:b/>
                <w:color w:val="FFFFFF"/>
                <w:sz w:val="20"/>
              </w:rPr>
              <w:t> </w:t>
            </w:r>
          </w:p>
        </w:tc>
        <w:tc>
          <w:tcPr>
            <w:tcW w:w="400" w:type="dxa"/>
            <w:tcBorders>
              <w:top w:val="nil"/>
              <w:left w:val="nil"/>
              <w:bottom w:val="single" w:sz="4" w:space="0" w:color="auto"/>
              <w:right w:val="single" w:sz="4" w:space="0" w:color="auto"/>
            </w:tcBorders>
            <w:shd w:val="clear" w:color="auto" w:fill="0070C0"/>
            <w:noWrap/>
            <w:vAlign w:val="center"/>
            <w:hideMark/>
          </w:tcPr>
          <w:p w:rsidR="0006501B" w:rsidRPr="0006501B" w:rsidRDefault="0006501B" w:rsidP="00BF5905">
            <w:pPr>
              <w:rPr>
                <w:rFonts w:cs="Arial"/>
                <w:b/>
                <w:color w:val="FFFFFF"/>
                <w:sz w:val="20"/>
              </w:rPr>
            </w:pPr>
            <w:r w:rsidRPr="0006501B">
              <w:rPr>
                <w:rFonts w:cs="Arial"/>
                <w:b/>
                <w:color w:val="FFFFFF"/>
                <w:sz w:val="20"/>
              </w:rPr>
              <w:t> </w:t>
            </w:r>
          </w:p>
        </w:tc>
        <w:tc>
          <w:tcPr>
            <w:tcW w:w="400" w:type="dxa"/>
            <w:tcBorders>
              <w:top w:val="nil"/>
              <w:left w:val="nil"/>
              <w:bottom w:val="single" w:sz="4" w:space="0" w:color="auto"/>
              <w:right w:val="single" w:sz="4" w:space="0" w:color="auto"/>
            </w:tcBorders>
            <w:shd w:val="clear" w:color="auto" w:fill="0070C0"/>
            <w:noWrap/>
            <w:vAlign w:val="center"/>
            <w:hideMark/>
          </w:tcPr>
          <w:p w:rsidR="0006501B" w:rsidRPr="0006501B" w:rsidRDefault="0006501B" w:rsidP="00BF5905">
            <w:pPr>
              <w:rPr>
                <w:rFonts w:cs="Arial"/>
                <w:b/>
                <w:color w:val="FFFFFF"/>
                <w:sz w:val="20"/>
              </w:rPr>
            </w:pPr>
            <w:r w:rsidRPr="0006501B">
              <w:rPr>
                <w:rFonts w:cs="Arial"/>
                <w:b/>
                <w:color w:val="FFFFFF"/>
                <w:sz w:val="20"/>
              </w:rPr>
              <w:t> </w:t>
            </w:r>
          </w:p>
        </w:tc>
        <w:tc>
          <w:tcPr>
            <w:tcW w:w="622" w:type="dxa"/>
            <w:tcBorders>
              <w:top w:val="nil"/>
              <w:left w:val="nil"/>
              <w:bottom w:val="single" w:sz="4" w:space="0" w:color="auto"/>
              <w:right w:val="single" w:sz="4" w:space="0" w:color="auto"/>
            </w:tcBorders>
            <w:shd w:val="clear" w:color="auto" w:fill="0070C0"/>
            <w:noWrap/>
            <w:vAlign w:val="center"/>
            <w:hideMark/>
          </w:tcPr>
          <w:p w:rsidR="0006501B" w:rsidRPr="0006501B" w:rsidRDefault="0006501B" w:rsidP="00BF5905">
            <w:pPr>
              <w:rPr>
                <w:rFonts w:cs="Arial"/>
                <w:b/>
                <w:color w:val="FFFFFF"/>
                <w:sz w:val="20"/>
              </w:rPr>
            </w:pPr>
            <w:r w:rsidRPr="0006501B">
              <w:rPr>
                <w:rFonts w:cs="Arial"/>
                <w:b/>
                <w:color w:val="FFFFFF"/>
                <w:sz w:val="20"/>
              </w:rPr>
              <w:t> </w:t>
            </w:r>
          </w:p>
        </w:tc>
        <w:tc>
          <w:tcPr>
            <w:tcW w:w="1180" w:type="dxa"/>
            <w:tcBorders>
              <w:top w:val="nil"/>
              <w:left w:val="nil"/>
              <w:bottom w:val="single" w:sz="4" w:space="0" w:color="auto"/>
              <w:right w:val="single" w:sz="4" w:space="0" w:color="auto"/>
            </w:tcBorders>
            <w:shd w:val="clear" w:color="auto" w:fill="0070C0"/>
            <w:noWrap/>
            <w:vAlign w:val="center"/>
            <w:hideMark/>
          </w:tcPr>
          <w:p w:rsidR="0006501B" w:rsidRPr="0006501B" w:rsidRDefault="0006501B" w:rsidP="00BF5905">
            <w:pPr>
              <w:rPr>
                <w:rFonts w:cs="Arial"/>
                <w:b/>
                <w:color w:val="FFFFFF"/>
                <w:sz w:val="20"/>
              </w:rPr>
            </w:pPr>
            <w:r w:rsidRPr="0006501B">
              <w:rPr>
                <w:rFonts w:cs="Arial"/>
                <w:b/>
                <w:color w:val="FFFFFF"/>
                <w:sz w:val="20"/>
              </w:rPr>
              <w:t> </w:t>
            </w:r>
          </w:p>
        </w:tc>
        <w:tc>
          <w:tcPr>
            <w:tcW w:w="1500" w:type="dxa"/>
            <w:tcBorders>
              <w:top w:val="nil"/>
              <w:left w:val="nil"/>
              <w:bottom w:val="single" w:sz="4" w:space="0" w:color="auto"/>
              <w:right w:val="single" w:sz="4" w:space="0" w:color="auto"/>
            </w:tcBorders>
            <w:shd w:val="clear" w:color="auto" w:fill="0070C0"/>
            <w:noWrap/>
            <w:vAlign w:val="center"/>
            <w:hideMark/>
          </w:tcPr>
          <w:p w:rsidR="0006501B" w:rsidRPr="0006501B" w:rsidRDefault="0006501B" w:rsidP="00BF5905">
            <w:pPr>
              <w:jc w:val="center"/>
              <w:rPr>
                <w:rFonts w:cs="Arial"/>
                <w:b/>
                <w:color w:val="FFFFFF"/>
                <w:sz w:val="20"/>
              </w:rPr>
            </w:pPr>
            <w:r w:rsidRPr="0006501B">
              <w:rPr>
                <w:rFonts w:cs="Arial"/>
                <w:b/>
                <w:color w:val="FFFFFF"/>
                <w:sz w:val="20"/>
              </w:rPr>
              <w:t>82,500</w:t>
            </w:r>
          </w:p>
        </w:tc>
      </w:tr>
    </w:tbl>
    <w:p w:rsidR="0006501B" w:rsidRDefault="0006501B" w:rsidP="0006501B"/>
    <w:p w:rsidR="0006501B" w:rsidRDefault="0006501B" w:rsidP="0006501B"/>
    <w:p w:rsidR="0006501B" w:rsidRDefault="0006501B" w:rsidP="0007673D">
      <w:pPr>
        <w:jc w:val="both"/>
        <w:rPr>
          <w:rFonts w:asciiTheme="minorHAnsi" w:hAnsiTheme="minorHAnsi"/>
          <w:b/>
          <w:sz w:val="24"/>
          <w:szCs w:val="24"/>
          <w:lang w:eastAsia="en-GB"/>
        </w:rPr>
      </w:pPr>
      <w:r w:rsidRPr="0006501B">
        <w:rPr>
          <w:rFonts w:asciiTheme="minorHAnsi" w:hAnsiTheme="minorHAnsi"/>
          <w:b/>
          <w:sz w:val="24"/>
          <w:szCs w:val="24"/>
          <w:lang w:eastAsia="en-GB"/>
        </w:rPr>
        <w:t>4) Management Costs</w:t>
      </w:r>
    </w:p>
    <w:p w:rsidR="0006501B" w:rsidRDefault="0006501B" w:rsidP="0007673D">
      <w:pPr>
        <w:jc w:val="both"/>
        <w:rPr>
          <w:rFonts w:asciiTheme="minorHAnsi" w:hAnsiTheme="minorHAnsi"/>
          <w:sz w:val="24"/>
          <w:szCs w:val="24"/>
          <w:lang w:eastAsia="en-GB"/>
        </w:rPr>
      </w:pPr>
      <w:r w:rsidRPr="0006501B">
        <w:rPr>
          <w:rFonts w:asciiTheme="minorHAnsi" w:hAnsiTheme="minorHAnsi"/>
          <w:sz w:val="24"/>
          <w:szCs w:val="24"/>
          <w:lang w:eastAsia="en-GB"/>
        </w:rPr>
        <w:t>The management expenditures for the period January to April 2011 (Programme Manager, Programme Associate and Programme Monitoring) is estimated to 70,000 USD which can also be covered by the cost sharing balance currently with UNDP. The remaining costs related to progamme management will be covered by UNDP funds for the remaining period of May-December 2011.</w:t>
      </w:r>
    </w:p>
    <w:p w:rsidR="0006501B" w:rsidRDefault="0006501B" w:rsidP="0006501B">
      <w:pPr>
        <w:rPr>
          <w:rFonts w:asciiTheme="minorHAnsi" w:hAnsiTheme="minorHAnsi"/>
          <w:sz w:val="24"/>
          <w:szCs w:val="24"/>
          <w:lang w:eastAsia="en-GB"/>
        </w:rPr>
      </w:pPr>
    </w:p>
    <w:tbl>
      <w:tblPr>
        <w:tblpPr w:leftFromText="180" w:rightFromText="180" w:vertAnchor="text" w:tblpX="91" w:tblpY="1"/>
        <w:tblOverlap w:val="never"/>
        <w:tblW w:w="3438" w:type="dxa"/>
        <w:tblLook w:val="04A0"/>
      </w:tblPr>
      <w:tblGrid>
        <w:gridCol w:w="2120"/>
        <w:gridCol w:w="1318"/>
      </w:tblGrid>
      <w:tr w:rsidR="0006501B" w:rsidRPr="00563D98" w:rsidTr="00BF5905">
        <w:trPr>
          <w:trHeight w:val="615"/>
        </w:trPr>
        <w:tc>
          <w:tcPr>
            <w:tcW w:w="212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6501B" w:rsidRPr="00563D98" w:rsidRDefault="0006501B" w:rsidP="00BF5905">
            <w:pPr>
              <w:rPr>
                <w:rFonts w:ascii="Calibri" w:hAnsi="Calibri"/>
                <w:b/>
                <w:color w:val="FFFFFF" w:themeColor="background1"/>
                <w:sz w:val="24"/>
                <w:szCs w:val="24"/>
              </w:rPr>
            </w:pPr>
            <w:r w:rsidRPr="00563D98">
              <w:rPr>
                <w:rFonts w:ascii="Calibri" w:hAnsi="Calibri"/>
                <w:b/>
                <w:color w:val="FFFFFF" w:themeColor="background1"/>
                <w:sz w:val="24"/>
                <w:szCs w:val="24"/>
              </w:rPr>
              <w:t>Activities</w:t>
            </w:r>
          </w:p>
        </w:tc>
        <w:tc>
          <w:tcPr>
            <w:tcW w:w="1318" w:type="dxa"/>
            <w:tcBorders>
              <w:top w:val="single" w:sz="4" w:space="0" w:color="auto"/>
              <w:left w:val="nil"/>
              <w:bottom w:val="single" w:sz="4" w:space="0" w:color="auto"/>
              <w:right w:val="single" w:sz="4" w:space="0" w:color="auto"/>
            </w:tcBorders>
            <w:shd w:val="clear" w:color="auto" w:fill="0070C0"/>
            <w:noWrap/>
            <w:vAlign w:val="bottom"/>
            <w:hideMark/>
          </w:tcPr>
          <w:p w:rsidR="0006501B" w:rsidRPr="00563D98" w:rsidRDefault="0006501B" w:rsidP="00BF5905">
            <w:pPr>
              <w:rPr>
                <w:rFonts w:ascii="Calibri" w:hAnsi="Calibri"/>
                <w:b/>
                <w:color w:val="FFFFFF" w:themeColor="background1"/>
                <w:sz w:val="24"/>
                <w:szCs w:val="24"/>
              </w:rPr>
            </w:pPr>
            <w:r w:rsidRPr="00563D98">
              <w:rPr>
                <w:rFonts w:ascii="Calibri" w:hAnsi="Calibri"/>
                <w:b/>
                <w:color w:val="FFFFFF" w:themeColor="background1"/>
                <w:sz w:val="24"/>
                <w:szCs w:val="24"/>
              </w:rPr>
              <w:t xml:space="preserve"> Budget </w:t>
            </w:r>
          </w:p>
        </w:tc>
      </w:tr>
      <w:tr w:rsidR="0006501B" w:rsidRPr="00563D98" w:rsidTr="00BF5905">
        <w:trPr>
          <w:trHeight w:val="48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06501B" w:rsidRPr="00563D98" w:rsidRDefault="0006501B" w:rsidP="00BF5905">
            <w:pPr>
              <w:rPr>
                <w:rFonts w:ascii="Calibri" w:hAnsi="Calibri"/>
                <w:color w:val="000000"/>
              </w:rPr>
            </w:pPr>
            <w:r>
              <w:rPr>
                <w:rFonts w:ascii="Calibri" w:hAnsi="Calibri"/>
                <w:color w:val="000000"/>
              </w:rPr>
              <w:t>M</w:t>
            </w:r>
            <w:r w:rsidRPr="00563D98">
              <w:rPr>
                <w:rFonts w:ascii="Calibri" w:hAnsi="Calibri"/>
                <w:color w:val="000000"/>
              </w:rPr>
              <w:t>anagement</w:t>
            </w:r>
          </w:p>
        </w:tc>
        <w:tc>
          <w:tcPr>
            <w:tcW w:w="1318" w:type="dxa"/>
            <w:tcBorders>
              <w:top w:val="nil"/>
              <w:left w:val="nil"/>
              <w:bottom w:val="single" w:sz="4" w:space="0" w:color="auto"/>
              <w:right w:val="single" w:sz="4" w:space="0" w:color="auto"/>
            </w:tcBorders>
            <w:shd w:val="clear" w:color="auto" w:fill="auto"/>
            <w:noWrap/>
            <w:vAlign w:val="bottom"/>
            <w:hideMark/>
          </w:tcPr>
          <w:p w:rsidR="0006501B" w:rsidRPr="00563D98" w:rsidRDefault="0006501B" w:rsidP="00BF5905">
            <w:pPr>
              <w:rPr>
                <w:rFonts w:ascii="Calibri" w:hAnsi="Calibri"/>
                <w:color w:val="000000"/>
              </w:rPr>
            </w:pPr>
            <w:r w:rsidRPr="00563D98">
              <w:rPr>
                <w:rFonts w:ascii="Calibri" w:hAnsi="Calibri"/>
                <w:color w:val="000000"/>
              </w:rPr>
              <w:t xml:space="preserve">         70,000 </w:t>
            </w:r>
          </w:p>
        </w:tc>
      </w:tr>
      <w:tr w:rsidR="0006501B" w:rsidRPr="00563D98" w:rsidTr="00BF5905">
        <w:trPr>
          <w:trHeight w:val="45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06501B" w:rsidRPr="00563D98" w:rsidRDefault="0006501B" w:rsidP="00BF5905">
            <w:pPr>
              <w:rPr>
                <w:rFonts w:ascii="Calibri" w:hAnsi="Calibri"/>
                <w:color w:val="000000"/>
              </w:rPr>
            </w:pPr>
            <w:r w:rsidRPr="00563D98">
              <w:rPr>
                <w:rFonts w:ascii="Calibri" w:hAnsi="Calibri"/>
                <w:color w:val="000000"/>
              </w:rPr>
              <w:t>Gender Component</w:t>
            </w:r>
          </w:p>
        </w:tc>
        <w:tc>
          <w:tcPr>
            <w:tcW w:w="1318" w:type="dxa"/>
            <w:tcBorders>
              <w:top w:val="nil"/>
              <w:left w:val="nil"/>
              <w:bottom w:val="single" w:sz="4" w:space="0" w:color="auto"/>
              <w:right w:val="single" w:sz="4" w:space="0" w:color="auto"/>
            </w:tcBorders>
            <w:shd w:val="clear" w:color="auto" w:fill="auto"/>
            <w:noWrap/>
            <w:vAlign w:val="bottom"/>
            <w:hideMark/>
          </w:tcPr>
          <w:p w:rsidR="0006501B" w:rsidRPr="00563D98" w:rsidRDefault="0006501B" w:rsidP="00BF5905">
            <w:pPr>
              <w:rPr>
                <w:rFonts w:ascii="Calibri" w:hAnsi="Calibri"/>
                <w:color w:val="000000"/>
              </w:rPr>
            </w:pPr>
            <w:r w:rsidRPr="00563D98">
              <w:rPr>
                <w:rFonts w:ascii="Calibri" w:hAnsi="Calibri"/>
                <w:color w:val="000000"/>
              </w:rPr>
              <w:t xml:space="preserve">         82,500 </w:t>
            </w:r>
          </w:p>
        </w:tc>
      </w:tr>
      <w:tr w:rsidR="0006501B" w:rsidRPr="00563D98" w:rsidTr="00BF5905">
        <w:trPr>
          <w:trHeight w:val="48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06501B" w:rsidRPr="00563D98" w:rsidRDefault="0006501B" w:rsidP="00BF5905">
            <w:pPr>
              <w:rPr>
                <w:rFonts w:ascii="Calibri" w:hAnsi="Calibri"/>
                <w:color w:val="000000"/>
              </w:rPr>
            </w:pPr>
            <w:r w:rsidRPr="00563D98">
              <w:rPr>
                <w:rFonts w:ascii="Calibri" w:hAnsi="Calibri"/>
                <w:color w:val="000000"/>
              </w:rPr>
              <w:t>Parliament Radio</w:t>
            </w:r>
          </w:p>
        </w:tc>
        <w:tc>
          <w:tcPr>
            <w:tcW w:w="1318" w:type="dxa"/>
            <w:tcBorders>
              <w:top w:val="nil"/>
              <w:left w:val="nil"/>
              <w:bottom w:val="single" w:sz="4" w:space="0" w:color="auto"/>
              <w:right w:val="single" w:sz="4" w:space="0" w:color="auto"/>
            </w:tcBorders>
            <w:shd w:val="clear" w:color="auto" w:fill="auto"/>
            <w:noWrap/>
            <w:vAlign w:val="bottom"/>
            <w:hideMark/>
          </w:tcPr>
          <w:p w:rsidR="0006501B" w:rsidRPr="00563D98" w:rsidRDefault="0006501B" w:rsidP="00BF5905">
            <w:pPr>
              <w:rPr>
                <w:rFonts w:ascii="Calibri" w:hAnsi="Calibri"/>
                <w:color w:val="000000"/>
              </w:rPr>
            </w:pPr>
            <w:r w:rsidRPr="00563D98">
              <w:rPr>
                <w:rFonts w:ascii="Calibri" w:hAnsi="Calibri"/>
                <w:color w:val="000000"/>
              </w:rPr>
              <w:t xml:space="preserve">      334,174 </w:t>
            </w:r>
          </w:p>
        </w:tc>
      </w:tr>
      <w:tr w:rsidR="0006501B" w:rsidRPr="00563D98" w:rsidTr="00BF5905">
        <w:trPr>
          <w:trHeight w:val="42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06501B" w:rsidRPr="00563D98" w:rsidRDefault="0006501B" w:rsidP="00BF5905">
            <w:pPr>
              <w:rPr>
                <w:rFonts w:ascii="Calibri" w:hAnsi="Calibri"/>
                <w:color w:val="000000"/>
              </w:rPr>
            </w:pPr>
            <w:r w:rsidRPr="00563D98">
              <w:rPr>
                <w:rFonts w:ascii="Calibri" w:hAnsi="Calibri"/>
                <w:color w:val="000000"/>
              </w:rPr>
              <w:t>Barometer</w:t>
            </w:r>
          </w:p>
        </w:tc>
        <w:tc>
          <w:tcPr>
            <w:tcW w:w="1318" w:type="dxa"/>
            <w:tcBorders>
              <w:top w:val="nil"/>
              <w:left w:val="nil"/>
              <w:bottom w:val="single" w:sz="4" w:space="0" w:color="auto"/>
              <w:right w:val="single" w:sz="4" w:space="0" w:color="auto"/>
            </w:tcBorders>
            <w:shd w:val="clear" w:color="auto" w:fill="auto"/>
            <w:noWrap/>
            <w:vAlign w:val="bottom"/>
            <w:hideMark/>
          </w:tcPr>
          <w:p w:rsidR="0006501B" w:rsidRPr="00563D98" w:rsidRDefault="0006501B" w:rsidP="00BF5905">
            <w:pPr>
              <w:rPr>
                <w:rFonts w:ascii="Calibri" w:hAnsi="Calibri"/>
                <w:color w:val="000000"/>
              </w:rPr>
            </w:pPr>
            <w:r w:rsidRPr="00563D98">
              <w:rPr>
                <w:rFonts w:ascii="Calibri" w:hAnsi="Calibri"/>
                <w:color w:val="000000"/>
              </w:rPr>
              <w:t xml:space="preserve">      240,427 </w:t>
            </w:r>
          </w:p>
        </w:tc>
      </w:tr>
      <w:tr w:rsidR="0006501B" w:rsidRPr="00563D98" w:rsidTr="00BF5905">
        <w:trPr>
          <w:trHeight w:val="450"/>
        </w:trPr>
        <w:tc>
          <w:tcPr>
            <w:tcW w:w="2120" w:type="dxa"/>
            <w:tcBorders>
              <w:top w:val="single" w:sz="4" w:space="0" w:color="auto"/>
              <w:left w:val="single" w:sz="4" w:space="0" w:color="auto"/>
              <w:bottom w:val="single" w:sz="4" w:space="0" w:color="auto"/>
              <w:right w:val="single" w:sz="4" w:space="0" w:color="auto"/>
            </w:tcBorders>
            <w:shd w:val="clear" w:color="000000" w:fill="376091"/>
            <w:noWrap/>
            <w:vAlign w:val="bottom"/>
            <w:hideMark/>
          </w:tcPr>
          <w:p w:rsidR="0006501B" w:rsidRPr="00563D98" w:rsidRDefault="0006501B" w:rsidP="00BF5905">
            <w:pPr>
              <w:rPr>
                <w:rFonts w:ascii="Calibri" w:hAnsi="Calibri"/>
                <w:b/>
                <w:bCs/>
                <w:color w:val="FFFFFF"/>
              </w:rPr>
            </w:pPr>
            <w:r w:rsidRPr="00563D98">
              <w:rPr>
                <w:rFonts w:ascii="Calibri" w:hAnsi="Calibri"/>
                <w:b/>
                <w:bCs/>
                <w:color w:val="FFFFFF"/>
              </w:rPr>
              <w:t>T</w:t>
            </w:r>
            <w:r>
              <w:rPr>
                <w:rFonts w:ascii="Calibri" w:hAnsi="Calibri"/>
                <w:b/>
                <w:bCs/>
                <w:color w:val="FFFFFF"/>
              </w:rPr>
              <w:t xml:space="preserve">otal </w:t>
            </w:r>
          </w:p>
        </w:tc>
        <w:tc>
          <w:tcPr>
            <w:tcW w:w="1318" w:type="dxa"/>
            <w:tcBorders>
              <w:top w:val="single" w:sz="4" w:space="0" w:color="auto"/>
              <w:left w:val="nil"/>
              <w:bottom w:val="single" w:sz="4" w:space="0" w:color="auto"/>
              <w:right w:val="single" w:sz="4" w:space="0" w:color="auto"/>
            </w:tcBorders>
            <w:shd w:val="clear" w:color="000000" w:fill="376091"/>
            <w:noWrap/>
            <w:vAlign w:val="bottom"/>
            <w:hideMark/>
          </w:tcPr>
          <w:p w:rsidR="0006501B" w:rsidRPr="00563D98" w:rsidRDefault="0006501B" w:rsidP="00BF5905">
            <w:pPr>
              <w:rPr>
                <w:rFonts w:ascii="Calibri" w:hAnsi="Calibri"/>
                <w:b/>
                <w:bCs/>
                <w:color w:val="FFFFFF"/>
              </w:rPr>
            </w:pPr>
            <w:r w:rsidRPr="00563D98">
              <w:rPr>
                <w:rFonts w:ascii="Calibri" w:hAnsi="Calibri"/>
                <w:b/>
                <w:bCs/>
                <w:color w:val="FFFFFF"/>
              </w:rPr>
              <w:t xml:space="preserve">      727,101 </w:t>
            </w:r>
          </w:p>
        </w:tc>
      </w:tr>
      <w:tr w:rsidR="00A95731" w:rsidRPr="00563D98" w:rsidTr="00A95731">
        <w:trPr>
          <w:trHeight w:val="494"/>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95731" w:rsidRPr="00A95731" w:rsidRDefault="00A95731" w:rsidP="00A95731">
            <w:pPr>
              <w:rPr>
                <w:rFonts w:ascii="Calibri" w:hAnsi="Calibri"/>
                <w:b/>
                <w:bCs/>
              </w:rPr>
            </w:pPr>
            <w:r w:rsidRPr="00A95731">
              <w:rPr>
                <w:rFonts w:ascii="Calibri" w:hAnsi="Calibri"/>
                <w:b/>
                <w:bCs/>
              </w:rPr>
              <w:t>IPs Activities</w:t>
            </w:r>
          </w:p>
        </w:tc>
        <w:tc>
          <w:tcPr>
            <w:tcW w:w="13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95731" w:rsidRPr="00A95731" w:rsidRDefault="00A95731" w:rsidP="00A95731">
            <w:pPr>
              <w:jc w:val="center"/>
              <w:rPr>
                <w:rFonts w:ascii="Calibri" w:hAnsi="Calibri"/>
                <w:b/>
              </w:rPr>
            </w:pPr>
            <w:r w:rsidRPr="00A95731">
              <w:rPr>
                <w:rFonts w:ascii="Calibri" w:hAnsi="Calibri"/>
                <w:b/>
                <w:bCs/>
              </w:rPr>
              <w:t>660,662</w:t>
            </w:r>
          </w:p>
        </w:tc>
      </w:tr>
      <w:tr w:rsidR="0006501B" w:rsidRPr="00B55756" w:rsidTr="00A95731">
        <w:trPr>
          <w:trHeight w:val="450"/>
        </w:trPr>
        <w:tc>
          <w:tcPr>
            <w:tcW w:w="212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6501B" w:rsidRPr="00A95731" w:rsidRDefault="0006501B" w:rsidP="00BF5905">
            <w:pPr>
              <w:rPr>
                <w:rFonts w:ascii="Calibri" w:hAnsi="Calibri"/>
                <w:b/>
                <w:bCs/>
                <w:color w:val="FFFFFF" w:themeColor="background1"/>
                <w:sz w:val="24"/>
                <w:szCs w:val="24"/>
              </w:rPr>
            </w:pPr>
            <w:r w:rsidRPr="00A95731">
              <w:rPr>
                <w:rFonts w:ascii="Calibri" w:hAnsi="Calibri"/>
                <w:b/>
                <w:bCs/>
                <w:color w:val="FFFFFF" w:themeColor="background1"/>
                <w:sz w:val="24"/>
                <w:szCs w:val="24"/>
              </w:rPr>
              <w:t>Total Balance 2010</w:t>
            </w:r>
          </w:p>
        </w:tc>
        <w:tc>
          <w:tcPr>
            <w:tcW w:w="1318" w:type="dxa"/>
            <w:tcBorders>
              <w:top w:val="single" w:sz="4" w:space="0" w:color="auto"/>
              <w:left w:val="nil"/>
              <w:bottom w:val="single" w:sz="4" w:space="0" w:color="auto"/>
              <w:right w:val="single" w:sz="4" w:space="0" w:color="auto"/>
            </w:tcBorders>
            <w:shd w:val="clear" w:color="auto" w:fill="0070C0"/>
            <w:noWrap/>
            <w:vAlign w:val="bottom"/>
            <w:hideMark/>
          </w:tcPr>
          <w:p w:rsidR="0006501B" w:rsidRPr="00A95731" w:rsidRDefault="0006501B" w:rsidP="00BF5905">
            <w:pPr>
              <w:rPr>
                <w:rFonts w:ascii="Calibri" w:hAnsi="Calibri"/>
                <w:b/>
                <w:bCs/>
                <w:color w:val="FFFFFF" w:themeColor="background1"/>
                <w:sz w:val="24"/>
                <w:szCs w:val="24"/>
              </w:rPr>
            </w:pPr>
            <w:r w:rsidRPr="00A95731">
              <w:rPr>
                <w:rFonts w:ascii="Calibri" w:hAnsi="Calibri"/>
                <w:b/>
                <w:bCs/>
                <w:color w:val="FFFFFF" w:themeColor="background1"/>
                <w:sz w:val="24"/>
                <w:szCs w:val="24"/>
              </w:rPr>
              <w:t>1,387,763</w:t>
            </w:r>
          </w:p>
        </w:tc>
      </w:tr>
    </w:tbl>
    <w:p w:rsidR="0006501B" w:rsidRDefault="0006501B" w:rsidP="0007673D">
      <w:pPr>
        <w:jc w:val="both"/>
        <w:rPr>
          <w:rFonts w:asciiTheme="minorHAnsi" w:hAnsiTheme="minorHAnsi"/>
          <w:b/>
          <w:sz w:val="24"/>
          <w:szCs w:val="24"/>
          <w:lang w:eastAsia="en-GB"/>
        </w:rPr>
      </w:pPr>
      <w:r>
        <w:rPr>
          <w:rFonts w:asciiTheme="minorHAnsi" w:hAnsiTheme="minorHAnsi"/>
          <w:b/>
          <w:sz w:val="24"/>
          <w:szCs w:val="24"/>
          <w:lang w:eastAsia="en-GB"/>
        </w:rPr>
        <w:t xml:space="preserve">5) IPs work plan implementation </w:t>
      </w:r>
    </w:p>
    <w:p w:rsidR="0006501B" w:rsidRPr="0006501B" w:rsidRDefault="0006501B" w:rsidP="0007673D">
      <w:pPr>
        <w:jc w:val="both"/>
        <w:rPr>
          <w:rFonts w:asciiTheme="minorHAnsi" w:hAnsiTheme="minorHAnsi"/>
          <w:sz w:val="24"/>
          <w:szCs w:val="24"/>
          <w:lang w:eastAsia="en-GB"/>
        </w:rPr>
      </w:pPr>
      <w:r w:rsidRPr="0006501B">
        <w:rPr>
          <w:rFonts w:asciiTheme="minorHAnsi" w:hAnsiTheme="minorHAnsi"/>
          <w:sz w:val="24"/>
          <w:szCs w:val="24"/>
          <w:lang w:eastAsia="en-GB"/>
        </w:rPr>
        <w:t>The remaining 660,662 USD will go towards the implementation of IPs specific AWPs.  Reviewing the table below you will see that the new DFID request that we will make amounts to 622,283 US</w:t>
      </w:r>
      <w:r w:rsidR="00A95731">
        <w:rPr>
          <w:rFonts w:asciiTheme="minorHAnsi" w:hAnsiTheme="minorHAnsi"/>
          <w:sz w:val="24"/>
          <w:szCs w:val="24"/>
          <w:lang w:eastAsia="en-GB"/>
        </w:rPr>
        <w:t>D which should be equivalent to 388,927</w:t>
      </w:r>
      <w:r w:rsidRPr="0006501B">
        <w:rPr>
          <w:rFonts w:asciiTheme="minorHAnsi" w:hAnsiTheme="minorHAnsi"/>
          <w:sz w:val="24"/>
          <w:szCs w:val="24"/>
          <w:lang w:eastAsia="en-GB"/>
        </w:rPr>
        <w:t xml:space="preserve"> </w:t>
      </w:r>
      <w:r w:rsidR="00A95731">
        <w:rPr>
          <w:rFonts w:asciiTheme="minorHAnsi" w:hAnsiTheme="minorHAnsi"/>
          <w:sz w:val="24"/>
          <w:szCs w:val="24"/>
          <w:lang w:eastAsia="en-GB"/>
        </w:rPr>
        <w:t xml:space="preserve">British </w:t>
      </w:r>
      <w:r w:rsidRPr="0006501B">
        <w:rPr>
          <w:rFonts w:asciiTheme="minorHAnsi" w:hAnsiTheme="minorHAnsi"/>
          <w:sz w:val="24"/>
          <w:szCs w:val="24"/>
          <w:lang w:eastAsia="en-GB"/>
        </w:rPr>
        <w:t>pounds</w:t>
      </w:r>
      <w:r>
        <w:rPr>
          <w:rFonts w:asciiTheme="minorHAnsi" w:hAnsiTheme="minorHAnsi"/>
          <w:sz w:val="24"/>
          <w:szCs w:val="24"/>
          <w:lang w:eastAsia="en-GB"/>
        </w:rPr>
        <w:t xml:space="preserve">. The IPs </w:t>
      </w:r>
      <w:r w:rsidR="00526376">
        <w:rPr>
          <w:rFonts w:asciiTheme="minorHAnsi" w:hAnsiTheme="minorHAnsi"/>
          <w:sz w:val="24"/>
          <w:szCs w:val="24"/>
          <w:lang w:eastAsia="en-GB"/>
        </w:rPr>
        <w:t>work plans</w:t>
      </w:r>
      <w:r>
        <w:rPr>
          <w:rFonts w:asciiTheme="minorHAnsi" w:hAnsiTheme="minorHAnsi"/>
          <w:sz w:val="24"/>
          <w:szCs w:val="24"/>
          <w:lang w:eastAsia="en-GB"/>
        </w:rPr>
        <w:t xml:space="preserve"> are summarized below</w:t>
      </w:r>
      <w:r w:rsidR="00A95731">
        <w:rPr>
          <w:rFonts w:asciiTheme="minorHAnsi" w:hAnsiTheme="minorHAnsi"/>
          <w:sz w:val="24"/>
          <w:szCs w:val="24"/>
          <w:lang w:eastAsia="en-GB"/>
        </w:rPr>
        <w:t xml:space="preserve"> (also see annex II for details)</w:t>
      </w:r>
      <w:r>
        <w:rPr>
          <w:rFonts w:asciiTheme="minorHAnsi" w:hAnsiTheme="minorHAnsi"/>
          <w:sz w:val="24"/>
          <w:szCs w:val="24"/>
          <w:lang w:eastAsia="en-GB"/>
        </w:rPr>
        <w:t>.</w:t>
      </w:r>
    </w:p>
    <w:p w:rsidR="0006501B" w:rsidRDefault="0006501B" w:rsidP="0007673D">
      <w:pPr>
        <w:jc w:val="both"/>
      </w:pPr>
    </w:p>
    <w:p w:rsidR="0006501B" w:rsidRPr="0006501B" w:rsidRDefault="0006501B" w:rsidP="0006501B">
      <w:pPr>
        <w:rPr>
          <w:rFonts w:asciiTheme="minorHAnsi" w:hAnsiTheme="minorHAnsi"/>
          <w:b/>
          <w:sz w:val="24"/>
          <w:szCs w:val="24"/>
          <w:lang w:eastAsia="en-GB"/>
        </w:rPr>
      </w:pPr>
    </w:p>
    <w:p w:rsidR="0006501B" w:rsidRDefault="0006501B" w:rsidP="0006501B"/>
    <w:p w:rsidR="0006501B" w:rsidRDefault="0006501B" w:rsidP="0006501B"/>
    <w:p w:rsidR="0006501B" w:rsidRDefault="0006501B" w:rsidP="0006501B"/>
    <w:p w:rsidR="0006501B" w:rsidRDefault="0006501B" w:rsidP="0006501B"/>
    <w:p w:rsidR="0006501B" w:rsidRDefault="0006501B" w:rsidP="0006501B"/>
    <w:p w:rsidR="0006501B" w:rsidRDefault="0006501B" w:rsidP="0006501B"/>
    <w:p w:rsidR="0006501B" w:rsidRDefault="0006501B" w:rsidP="0006501B"/>
    <w:p w:rsidR="0006501B" w:rsidRDefault="0006501B" w:rsidP="0006501B"/>
    <w:p w:rsidR="0006501B" w:rsidRPr="00C06C82" w:rsidRDefault="0006501B" w:rsidP="0006501B">
      <w:pPr>
        <w:jc w:val="both"/>
        <w:rPr>
          <w:rFonts w:asciiTheme="minorHAnsi" w:hAnsiTheme="minorHAnsi"/>
          <w:sz w:val="24"/>
          <w:szCs w:val="24"/>
          <w:lang w:eastAsia="en-GB"/>
        </w:rPr>
        <w:sectPr w:rsidR="0006501B" w:rsidRPr="00C06C82" w:rsidSect="00526376">
          <w:endnotePr>
            <w:numFmt w:val="decimal"/>
          </w:endnotePr>
          <w:pgSz w:w="11907" w:h="16839" w:code="9"/>
          <w:pgMar w:top="1440" w:right="1440" w:bottom="1440" w:left="1440" w:header="720" w:footer="720" w:gutter="0"/>
          <w:cols w:space="720"/>
          <w:titlePg/>
          <w:docGrid w:linePitch="299"/>
        </w:sectPr>
      </w:pPr>
    </w:p>
    <w:p w:rsidR="0006501B" w:rsidRPr="007D5762" w:rsidRDefault="0006501B" w:rsidP="002270F7">
      <w:pPr>
        <w:jc w:val="both"/>
        <w:rPr>
          <w:rFonts w:asciiTheme="minorHAnsi" w:hAnsiTheme="minorHAnsi"/>
          <w:sz w:val="24"/>
          <w:szCs w:val="24"/>
        </w:rPr>
      </w:pPr>
    </w:p>
    <w:p w:rsidR="00642DCA" w:rsidRDefault="00642DCA" w:rsidP="002270F7">
      <w:pPr>
        <w:pStyle w:val="Heading2"/>
        <w:jc w:val="both"/>
      </w:pPr>
      <w:bookmarkStart w:id="251" w:name="_Toc283302195"/>
      <w:bookmarkStart w:id="252" w:name="_Toc126656879"/>
      <w:bookmarkStart w:id="253" w:name="_Toc126656920"/>
      <w:bookmarkStart w:id="254" w:name="_Toc281208044"/>
      <w:r w:rsidRPr="004D1C25">
        <w:t xml:space="preserve">Key </w:t>
      </w:r>
      <w:r w:rsidR="0017714B" w:rsidRPr="004D1C25">
        <w:t xml:space="preserve">PSGG </w:t>
      </w:r>
      <w:r w:rsidRPr="004D1C25">
        <w:t>activities</w:t>
      </w:r>
      <w:bookmarkEnd w:id="251"/>
      <w:r w:rsidRPr="004D1C25">
        <w:t xml:space="preserve"> </w:t>
      </w:r>
      <w:bookmarkEnd w:id="252"/>
      <w:bookmarkEnd w:id="253"/>
      <w:bookmarkEnd w:id="254"/>
    </w:p>
    <w:p w:rsidR="006B3C42" w:rsidRPr="00751933" w:rsidRDefault="00433A1A" w:rsidP="002270F7">
      <w:pPr>
        <w:jc w:val="both"/>
        <w:rPr>
          <w:rFonts w:asciiTheme="minorHAnsi" w:hAnsiTheme="minorHAnsi" w:cs="Calibri"/>
          <w:sz w:val="24"/>
          <w:szCs w:val="24"/>
        </w:rPr>
      </w:pPr>
      <w:r w:rsidRPr="00751933">
        <w:rPr>
          <w:rFonts w:asciiTheme="minorHAnsi" w:hAnsiTheme="minorHAnsi" w:cs="Calibri"/>
          <w:sz w:val="24"/>
          <w:szCs w:val="24"/>
        </w:rPr>
        <w:t xml:space="preserve">The three main components of the PSGG during the last phase of the programme will be to </w:t>
      </w:r>
      <w:r w:rsidR="00751933" w:rsidRPr="00751933">
        <w:rPr>
          <w:rFonts w:asciiTheme="minorHAnsi" w:hAnsiTheme="minorHAnsi" w:cs="Calibri"/>
          <w:sz w:val="24"/>
          <w:szCs w:val="24"/>
        </w:rPr>
        <w:t>concretizes</w:t>
      </w:r>
      <w:r w:rsidRPr="00751933">
        <w:rPr>
          <w:rFonts w:asciiTheme="minorHAnsi" w:hAnsiTheme="minorHAnsi" w:cs="Calibri"/>
          <w:sz w:val="24"/>
          <w:szCs w:val="24"/>
        </w:rPr>
        <w:t xml:space="preserve"> and build on the work that has been done with regards to the PMEP including the barometer and the PSGG </w:t>
      </w:r>
      <w:r w:rsidR="00751933" w:rsidRPr="00751933">
        <w:rPr>
          <w:rFonts w:asciiTheme="minorHAnsi" w:hAnsiTheme="minorHAnsi" w:cs="Calibri"/>
          <w:sz w:val="24"/>
          <w:szCs w:val="24"/>
        </w:rPr>
        <w:t>institution</w:t>
      </w:r>
      <w:r w:rsidRPr="00751933">
        <w:rPr>
          <w:rFonts w:asciiTheme="minorHAnsi" w:hAnsiTheme="minorHAnsi" w:cs="Calibri"/>
          <w:sz w:val="24"/>
          <w:szCs w:val="24"/>
        </w:rPr>
        <w:t xml:space="preserve"> performance survey, and secondly to work with the PSGG institutions to elaborate the next phase of a programme to strengthen good governance</w:t>
      </w:r>
      <w:r w:rsidR="00751933" w:rsidRPr="00751933">
        <w:rPr>
          <w:rFonts w:asciiTheme="minorHAnsi" w:hAnsiTheme="minorHAnsi" w:cs="Calibri"/>
          <w:sz w:val="24"/>
          <w:szCs w:val="24"/>
        </w:rPr>
        <w:t>, lastly PSGG will finalize key aspect of the gender component as well as identifying the way forward.</w:t>
      </w:r>
    </w:p>
    <w:p w:rsidR="00836210" w:rsidRPr="00751933" w:rsidRDefault="00836210" w:rsidP="002270F7">
      <w:pPr>
        <w:jc w:val="both"/>
        <w:rPr>
          <w:rFonts w:asciiTheme="minorHAnsi" w:hAnsiTheme="minorHAnsi" w:cs="Calibri"/>
          <w:sz w:val="24"/>
          <w:szCs w:val="24"/>
        </w:rPr>
      </w:pPr>
    </w:p>
    <w:p w:rsidR="006B3C42" w:rsidRDefault="006B3C42" w:rsidP="002270F7">
      <w:pPr>
        <w:pStyle w:val="Heading3"/>
        <w:jc w:val="both"/>
        <w:rPr>
          <w:lang w:bidi="en-US"/>
        </w:rPr>
      </w:pPr>
      <w:bookmarkStart w:id="255" w:name="_Toc283302196"/>
      <w:r>
        <w:rPr>
          <w:lang w:bidi="en-US"/>
        </w:rPr>
        <w:t>PMEP</w:t>
      </w:r>
      <w:bookmarkEnd w:id="255"/>
    </w:p>
    <w:p w:rsidR="006B3C42" w:rsidRPr="00A91D7D" w:rsidRDefault="00A91D7D" w:rsidP="002270F7">
      <w:pPr>
        <w:autoSpaceDE w:val="0"/>
        <w:autoSpaceDN w:val="0"/>
        <w:adjustRightInd w:val="0"/>
        <w:jc w:val="both"/>
        <w:rPr>
          <w:rFonts w:asciiTheme="minorHAnsi" w:hAnsiTheme="minorHAnsi" w:cs="Calibri"/>
          <w:sz w:val="24"/>
          <w:szCs w:val="24"/>
        </w:rPr>
      </w:pPr>
      <w:r w:rsidRPr="00A91D7D">
        <w:rPr>
          <w:rFonts w:asciiTheme="minorHAnsi" w:hAnsiTheme="minorHAnsi" w:cs="Calibri"/>
          <w:sz w:val="24"/>
          <w:szCs w:val="24"/>
        </w:rPr>
        <w:t>PSGG will continue working with the PMEP system to ensure that it is operational and that it responds to current needs.</w:t>
      </w:r>
    </w:p>
    <w:p w:rsidR="00836210" w:rsidRPr="00433A1A" w:rsidRDefault="00836210" w:rsidP="002270F7">
      <w:pPr>
        <w:pStyle w:val="Heading4"/>
        <w:jc w:val="both"/>
      </w:pPr>
      <w:r w:rsidRPr="00433A1A">
        <w:t>Improve baseline</w:t>
      </w:r>
    </w:p>
    <w:p w:rsidR="00237F7F" w:rsidRPr="00A91D7D" w:rsidRDefault="00237F7F" w:rsidP="002270F7">
      <w:pPr>
        <w:widowControl/>
        <w:autoSpaceDE w:val="0"/>
        <w:autoSpaceDN w:val="0"/>
        <w:adjustRightInd w:val="0"/>
        <w:jc w:val="both"/>
        <w:rPr>
          <w:rFonts w:asciiTheme="minorHAnsi" w:hAnsiTheme="minorHAnsi" w:cs="Calibri"/>
          <w:sz w:val="24"/>
          <w:szCs w:val="24"/>
        </w:rPr>
      </w:pPr>
      <w:r w:rsidRPr="00A91D7D">
        <w:rPr>
          <w:rFonts w:asciiTheme="minorHAnsi" w:hAnsiTheme="minorHAnsi" w:cs="Calibri"/>
          <w:sz w:val="24"/>
          <w:szCs w:val="24"/>
        </w:rPr>
        <w:t xml:space="preserve">The studies undertaken in this reporting period have collected important baseline information for the institutions concerned as well as for the governance sector in Rwanda. However, they only provide the starting point or baseline data from which a trend of performance for the institutions could be built. PSGG will in the 2011 work with the institutions and the sector to develop a plan for future surveys and intervals of data collection for the various indicators. This </w:t>
      </w:r>
      <w:r w:rsidR="00836210" w:rsidRPr="00A91D7D">
        <w:rPr>
          <w:rFonts w:asciiTheme="minorHAnsi" w:hAnsiTheme="minorHAnsi" w:cs="Calibri"/>
          <w:sz w:val="24"/>
          <w:szCs w:val="24"/>
        </w:rPr>
        <w:t>exercise</w:t>
      </w:r>
      <w:r w:rsidRPr="00A91D7D">
        <w:rPr>
          <w:rFonts w:asciiTheme="minorHAnsi" w:hAnsiTheme="minorHAnsi" w:cs="Calibri"/>
          <w:sz w:val="24"/>
          <w:szCs w:val="24"/>
        </w:rPr>
        <w:t xml:space="preserve"> will assist the government in forecasting future governance status.</w:t>
      </w:r>
    </w:p>
    <w:p w:rsidR="00237F7F" w:rsidRPr="00A91D7D" w:rsidRDefault="00237F7F" w:rsidP="002270F7">
      <w:pPr>
        <w:autoSpaceDE w:val="0"/>
        <w:autoSpaceDN w:val="0"/>
        <w:adjustRightInd w:val="0"/>
        <w:jc w:val="both"/>
        <w:rPr>
          <w:rFonts w:asciiTheme="minorHAnsi" w:hAnsiTheme="minorHAnsi" w:cs="Calibri"/>
          <w:sz w:val="24"/>
          <w:szCs w:val="24"/>
        </w:rPr>
      </w:pPr>
    </w:p>
    <w:p w:rsidR="006B3C42" w:rsidRPr="00A91D7D" w:rsidRDefault="006B3C42" w:rsidP="002270F7">
      <w:pPr>
        <w:widowControl/>
        <w:autoSpaceDE w:val="0"/>
        <w:autoSpaceDN w:val="0"/>
        <w:adjustRightInd w:val="0"/>
        <w:jc w:val="both"/>
        <w:rPr>
          <w:rFonts w:asciiTheme="minorHAnsi" w:hAnsiTheme="minorHAnsi" w:cs="Calibri"/>
          <w:sz w:val="24"/>
          <w:szCs w:val="24"/>
        </w:rPr>
      </w:pPr>
      <w:r w:rsidRPr="00A91D7D">
        <w:rPr>
          <w:rFonts w:asciiTheme="minorHAnsi" w:hAnsiTheme="minorHAnsi" w:cs="Calibri"/>
          <w:sz w:val="24"/>
          <w:szCs w:val="24"/>
        </w:rPr>
        <w:t>The quantitative findings from the abovementioned surveys will in this period be coupled with research from a qualitative perspective (interviews, focus group discussions) should be carried out by each institution whose performance level is low (less than 70%), in order to get more insights on this challenge and find out corrective measures.</w:t>
      </w:r>
    </w:p>
    <w:p w:rsidR="006B3C42" w:rsidRDefault="006B3C42" w:rsidP="002270F7">
      <w:pPr>
        <w:jc w:val="both"/>
      </w:pPr>
    </w:p>
    <w:p w:rsidR="00433A1A" w:rsidRDefault="00433A1A" w:rsidP="002270F7">
      <w:pPr>
        <w:pStyle w:val="Heading4"/>
        <w:jc w:val="both"/>
      </w:pPr>
      <w:r>
        <w:t>Consolidate work on governance indicators</w:t>
      </w:r>
    </w:p>
    <w:p w:rsidR="00433A1A" w:rsidRPr="00433A1A" w:rsidRDefault="00433A1A" w:rsidP="002270F7">
      <w:pPr>
        <w:jc w:val="both"/>
        <w:rPr>
          <w:rFonts w:asciiTheme="minorHAnsi" w:hAnsiTheme="minorHAnsi" w:cs="Calibri"/>
          <w:sz w:val="24"/>
          <w:szCs w:val="24"/>
        </w:rPr>
      </w:pPr>
      <w:r w:rsidRPr="00433A1A">
        <w:rPr>
          <w:rFonts w:asciiTheme="minorHAnsi" w:hAnsiTheme="minorHAnsi" w:cs="Calibri"/>
          <w:sz w:val="24"/>
          <w:szCs w:val="24"/>
        </w:rPr>
        <w:t xml:space="preserve">The RRB survey has provided the initial position of governance on selected indicators. Subsequent inquiries will build on baseline data obtained in this survey. There is need to construct an Index that is based on measurable and result oriented indicators. Out of the indicators used for the survey, key among them that strongly influence governance could be combined in their relative weights to produce an index that would be used to measure levels of governance. </w:t>
      </w:r>
    </w:p>
    <w:p w:rsidR="00433A1A" w:rsidRDefault="00433A1A" w:rsidP="002270F7">
      <w:pPr>
        <w:jc w:val="both"/>
      </w:pPr>
    </w:p>
    <w:p w:rsidR="00433A1A" w:rsidRDefault="00433A1A" w:rsidP="002270F7">
      <w:pPr>
        <w:jc w:val="both"/>
        <w:rPr>
          <w:rFonts w:asciiTheme="minorHAnsi" w:hAnsiTheme="minorHAnsi" w:cs="Calibri"/>
          <w:sz w:val="24"/>
          <w:szCs w:val="24"/>
        </w:rPr>
      </w:pPr>
      <w:r w:rsidRPr="00433A1A">
        <w:rPr>
          <w:rFonts w:asciiTheme="minorHAnsi" w:hAnsiTheme="minorHAnsi" w:cs="Calibri"/>
          <w:sz w:val="24"/>
          <w:szCs w:val="24"/>
        </w:rPr>
        <w:t>PSGG will facilitate a consultative meeting to critically review the available governance indicators and develop a framework and data collection plans. This process is contingent on broad participation of institutions and partners of the governance sector and will ideally create consensus around a few key indicators that can be considered as the basis of a national governance index</w:t>
      </w:r>
      <w:r>
        <w:rPr>
          <w:rFonts w:asciiTheme="minorHAnsi" w:hAnsiTheme="minorHAnsi" w:cs="Calibri"/>
          <w:sz w:val="24"/>
          <w:szCs w:val="24"/>
        </w:rPr>
        <w:t>/barometer index</w:t>
      </w:r>
      <w:r w:rsidRPr="00433A1A">
        <w:rPr>
          <w:rFonts w:asciiTheme="minorHAnsi" w:hAnsiTheme="minorHAnsi" w:cs="Calibri"/>
          <w:sz w:val="24"/>
          <w:szCs w:val="24"/>
        </w:rPr>
        <w:t xml:space="preserve">. </w:t>
      </w:r>
    </w:p>
    <w:p w:rsidR="00433A1A" w:rsidRPr="00433A1A" w:rsidRDefault="00433A1A" w:rsidP="002270F7">
      <w:pPr>
        <w:jc w:val="both"/>
        <w:rPr>
          <w:rFonts w:asciiTheme="minorHAnsi" w:hAnsiTheme="minorHAnsi" w:cs="Calibri"/>
          <w:sz w:val="24"/>
          <w:szCs w:val="24"/>
        </w:rPr>
      </w:pPr>
    </w:p>
    <w:p w:rsidR="006B3C42" w:rsidRPr="00433A1A" w:rsidRDefault="00433A1A" w:rsidP="002270F7">
      <w:pPr>
        <w:jc w:val="both"/>
        <w:rPr>
          <w:rFonts w:asciiTheme="minorHAnsi" w:hAnsiTheme="minorHAnsi" w:cs="Calibri"/>
          <w:sz w:val="24"/>
          <w:szCs w:val="24"/>
        </w:rPr>
      </w:pPr>
      <w:r>
        <w:rPr>
          <w:rFonts w:asciiTheme="minorHAnsi" w:hAnsiTheme="minorHAnsi" w:cs="Calibri"/>
          <w:sz w:val="24"/>
          <w:szCs w:val="24"/>
        </w:rPr>
        <w:t>Recommendations from consultants involved in the RRB study has also recommended to undertake this process by aligning to  the</w:t>
      </w:r>
      <w:r w:rsidR="006B3C42" w:rsidRPr="00433A1A">
        <w:rPr>
          <w:rFonts w:asciiTheme="minorHAnsi" w:hAnsiTheme="minorHAnsi" w:cs="Calibri"/>
          <w:sz w:val="24"/>
          <w:szCs w:val="24"/>
        </w:rPr>
        <w:t xml:space="preserve"> Economic Development and Poverty Reduction Strategy (EDPRS) as well as the Common Performance Assessment Framework (CPAF) so as to stay in focus with Government policy on governance.</w:t>
      </w:r>
    </w:p>
    <w:p w:rsidR="00237F7F" w:rsidRPr="00433A1A" w:rsidRDefault="00237F7F" w:rsidP="006B165E">
      <w:pPr>
        <w:widowControl/>
        <w:numPr>
          <w:ilvl w:val="0"/>
          <w:numId w:val="9"/>
        </w:numPr>
        <w:jc w:val="both"/>
        <w:rPr>
          <w:rFonts w:asciiTheme="minorHAnsi" w:hAnsiTheme="minorHAnsi" w:cs="Calibri"/>
          <w:sz w:val="24"/>
          <w:szCs w:val="24"/>
        </w:rPr>
      </w:pPr>
      <w:r w:rsidRPr="00433A1A">
        <w:rPr>
          <w:rFonts w:asciiTheme="minorHAnsi" w:hAnsiTheme="minorHAnsi" w:cs="Calibri"/>
          <w:sz w:val="24"/>
          <w:szCs w:val="24"/>
        </w:rPr>
        <w:t>Expanded indicator framework is needed to include socioeconomic dimensions in order to link governance with poverty reduction strategies such as expressed in the EDPRS:</w:t>
      </w:r>
    </w:p>
    <w:p w:rsidR="00237F7F" w:rsidRPr="00433A1A" w:rsidRDefault="00237F7F" w:rsidP="006B165E">
      <w:pPr>
        <w:widowControl/>
        <w:numPr>
          <w:ilvl w:val="1"/>
          <w:numId w:val="9"/>
        </w:numPr>
        <w:jc w:val="both"/>
        <w:rPr>
          <w:rFonts w:asciiTheme="minorHAnsi" w:hAnsiTheme="minorHAnsi" w:cs="Calibri"/>
          <w:sz w:val="24"/>
          <w:szCs w:val="24"/>
        </w:rPr>
      </w:pPr>
      <w:r w:rsidRPr="00433A1A">
        <w:rPr>
          <w:rFonts w:asciiTheme="minorHAnsi" w:hAnsiTheme="minorHAnsi" w:cs="Calibri"/>
          <w:sz w:val="24"/>
          <w:szCs w:val="24"/>
        </w:rPr>
        <w:t>the level of education disaggregated by gender and age</w:t>
      </w:r>
    </w:p>
    <w:p w:rsidR="00237F7F" w:rsidRPr="00433A1A" w:rsidRDefault="00237F7F" w:rsidP="006B165E">
      <w:pPr>
        <w:widowControl/>
        <w:numPr>
          <w:ilvl w:val="1"/>
          <w:numId w:val="9"/>
        </w:numPr>
        <w:jc w:val="both"/>
        <w:rPr>
          <w:rFonts w:asciiTheme="minorHAnsi" w:hAnsiTheme="minorHAnsi" w:cs="Calibri"/>
          <w:sz w:val="24"/>
          <w:szCs w:val="24"/>
        </w:rPr>
      </w:pPr>
      <w:r w:rsidRPr="00433A1A">
        <w:rPr>
          <w:rFonts w:asciiTheme="minorHAnsi" w:hAnsiTheme="minorHAnsi" w:cs="Calibri"/>
          <w:sz w:val="24"/>
          <w:szCs w:val="24"/>
        </w:rPr>
        <w:t>population growth</w:t>
      </w:r>
    </w:p>
    <w:p w:rsidR="00237F7F" w:rsidRPr="00433A1A" w:rsidRDefault="00237F7F" w:rsidP="006B165E">
      <w:pPr>
        <w:widowControl/>
        <w:numPr>
          <w:ilvl w:val="1"/>
          <w:numId w:val="9"/>
        </w:numPr>
        <w:jc w:val="both"/>
        <w:rPr>
          <w:rFonts w:asciiTheme="minorHAnsi" w:hAnsiTheme="minorHAnsi" w:cs="Calibri"/>
          <w:sz w:val="24"/>
          <w:szCs w:val="24"/>
        </w:rPr>
      </w:pPr>
      <w:r w:rsidRPr="00433A1A">
        <w:rPr>
          <w:rFonts w:asciiTheme="minorHAnsi" w:hAnsiTheme="minorHAnsi" w:cs="Calibri"/>
          <w:sz w:val="24"/>
          <w:szCs w:val="24"/>
        </w:rPr>
        <w:t>health indicators</w:t>
      </w:r>
    </w:p>
    <w:p w:rsidR="00237F7F" w:rsidRPr="00433A1A" w:rsidRDefault="00237F7F" w:rsidP="006B165E">
      <w:pPr>
        <w:widowControl/>
        <w:numPr>
          <w:ilvl w:val="1"/>
          <w:numId w:val="9"/>
        </w:numPr>
        <w:jc w:val="both"/>
        <w:rPr>
          <w:rFonts w:asciiTheme="minorHAnsi" w:hAnsiTheme="minorHAnsi" w:cs="Calibri"/>
          <w:sz w:val="24"/>
          <w:szCs w:val="24"/>
        </w:rPr>
      </w:pPr>
      <w:r w:rsidRPr="00433A1A">
        <w:rPr>
          <w:rFonts w:asciiTheme="minorHAnsi" w:hAnsiTheme="minorHAnsi" w:cs="Calibri"/>
          <w:sz w:val="24"/>
          <w:szCs w:val="24"/>
        </w:rPr>
        <w:lastRenderedPageBreak/>
        <w:t>income generation disaggregated by gender per household</w:t>
      </w:r>
    </w:p>
    <w:p w:rsidR="00237F7F" w:rsidRPr="00433A1A" w:rsidRDefault="00237F7F" w:rsidP="006B165E">
      <w:pPr>
        <w:widowControl/>
        <w:numPr>
          <w:ilvl w:val="1"/>
          <w:numId w:val="9"/>
        </w:numPr>
        <w:jc w:val="both"/>
        <w:rPr>
          <w:rFonts w:asciiTheme="minorHAnsi" w:hAnsiTheme="minorHAnsi" w:cs="Calibri"/>
          <w:sz w:val="24"/>
          <w:szCs w:val="24"/>
        </w:rPr>
      </w:pPr>
      <w:r w:rsidRPr="00433A1A">
        <w:rPr>
          <w:rFonts w:asciiTheme="minorHAnsi" w:hAnsiTheme="minorHAnsi" w:cs="Calibri"/>
          <w:sz w:val="24"/>
          <w:szCs w:val="24"/>
        </w:rPr>
        <w:t>measurement of unemployment rates disaggregated by gender</w:t>
      </w:r>
    </w:p>
    <w:p w:rsidR="00237F7F" w:rsidRPr="00433A1A" w:rsidRDefault="00237F7F" w:rsidP="006B165E">
      <w:pPr>
        <w:widowControl/>
        <w:numPr>
          <w:ilvl w:val="1"/>
          <w:numId w:val="9"/>
        </w:numPr>
        <w:jc w:val="both"/>
        <w:rPr>
          <w:rFonts w:asciiTheme="minorHAnsi" w:hAnsiTheme="minorHAnsi" w:cs="Calibri"/>
          <w:sz w:val="24"/>
          <w:szCs w:val="24"/>
        </w:rPr>
      </w:pPr>
      <w:r w:rsidRPr="00433A1A">
        <w:rPr>
          <w:rFonts w:asciiTheme="minorHAnsi" w:hAnsiTheme="minorHAnsi" w:cs="Calibri"/>
          <w:sz w:val="24"/>
          <w:szCs w:val="24"/>
        </w:rPr>
        <w:t>levels of savings per household,</w:t>
      </w:r>
    </w:p>
    <w:p w:rsidR="00237F7F" w:rsidRPr="00433A1A" w:rsidRDefault="00237F7F" w:rsidP="006B165E">
      <w:pPr>
        <w:widowControl/>
        <w:numPr>
          <w:ilvl w:val="1"/>
          <w:numId w:val="9"/>
        </w:numPr>
        <w:jc w:val="both"/>
        <w:rPr>
          <w:rFonts w:asciiTheme="minorHAnsi" w:hAnsiTheme="minorHAnsi" w:cs="Calibri"/>
          <w:sz w:val="24"/>
          <w:szCs w:val="24"/>
        </w:rPr>
      </w:pPr>
      <w:r w:rsidRPr="00433A1A">
        <w:rPr>
          <w:rFonts w:asciiTheme="minorHAnsi" w:hAnsiTheme="minorHAnsi" w:cs="Calibri"/>
          <w:sz w:val="24"/>
          <w:szCs w:val="24"/>
        </w:rPr>
        <w:t>existing investment opportunities at different levels UMUDUGUDU, AKAGARI, UMRENGE etc</w:t>
      </w:r>
    </w:p>
    <w:p w:rsidR="00237F7F" w:rsidRPr="00433A1A" w:rsidRDefault="00237F7F" w:rsidP="006B165E">
      <w:pPr>
        <w:widowControl/>
        <w:numPr>
          <w:ilvl w:val="1"/>
          <w:numId w:val="9"/>
        </w:numPr>
        <w:jc w:val="both"/>
        <w:rPr>
          <w:rFonts w:asciiTheme="minorHAnsi" w:hAnsiTheme="minorHAnsi" w:cs="Calibri"/>
          <w:sz w:val="24"/>
          <w:szCs w:val="24"/>
        </w:rPr>
      </w:pPr>
      <w:r w:rsidRPr="00433A1A">
        <w:rPr>
          <w:rFonts w:asciiTheme="minorHAnsi" w:hAnsiTheme="minorHAnsi" w:cs="Calibri"/>
          <w:sz w:val="24"/>
          <w:szCs w:val="24"/>
        </w:rPr>
        <w:t>membership to cooperatives</w:t>
      </w:r>
    </w:p>
    <w:p w:rsidR="00237F7F" w:rsidRPr="00433A1A" w:rsidRDefault="00237F7F" w:rsidP="006B165E">
      <w:pPr>
        <w:widowControl/>
        <w:numPr>
          <w:ilvl w:val="1"/>
          <w:numId w:val="9"/>
        </w:numPr>
        <w:jc w:val="both"/>
        <w:rPr>
          <w:rFonts w:asciiTheme="minorHAnsi" w:hAnsiTheme="minorHAnsi" w:cs="Calibri"/>
          <w:sz w:val="24"/>
          <w:szCs w:val="24"/>
        </w:rPr>
      </w:pPr>
      <w:r w:rsidRPr="00433A1A">
        <w:rPr>
          <w:rFonts w:asciiTheme="minorHAnsi" w:hAnsiTheme="minorHAnsi" w:cs="Calibri"/>
          <w:sz w:val="24"/>
          <w:szCs w:val="24"/>
        </w:rPr>
        <w:t>the degree to access credit to operate a business</w:t>
      </w:r>
    </w:p>
    <w:p w:rsidR="006B3C42" w:rsidRPr="006B3C42" w:rsidRDefault="006B3C42" w:rsidP="002270F7">
      <w:pPr>
        <w:jc w:val="both"/>
        <w:rPr>
          <w:lang w:bidi="en-US"/>
        </w:rPr>
      </w:pPr>
    </w:p>
    <w:p w:rsidR="0099683B" w:rsidRPr="004D1C25" w:rsidRDefault="00751933" w:rsidP="002270F7">
      <w:pPr>
        <w:pStyle w:val="Heading3"/>
        <w:jc w:val="both"/>
      </w:pPr>
      <w:bookmarkStart w:id="256" w:name="_Toc283302197"/>
      <w:r>
        <w:t xml:space="preserve">Post- </w:t>
      </w:r>
      <w:r w:rsidR="0099683B" w:rsidRPr="004D1C25">
        <w:t>PSGG programme design</w:t>
      </w:r>
      <w:bookmarkEnd w:id="256"/>
    </w:p>
    <w:p w:rsidR="0099683B" w:rsidRDefault="00751933" w:rsidP="002270F7">
      <w:pPr>
        <w:jc w:val="both"/>
        <w:rPr>
          <w:rFonts w:asciiTheme="minorHAnsi" w:hAnsiTheme="minorHAnsi"/>
          <w:sz w:val="24"/>
          <w:szCs w:val="24"/>
          <w:lang w:eastAsia="en-GB"/>
        </w:rPr>
      </w:pPr>
      <w:r>
        <w:rPr>
          <w:rFonts w:asciiTheme="minorHAnsi" w:hAnsiTheme="minorHAnsi"/>
          <w:sz w:val="24"/>
          <w:szCs w:val="24"/>
          <w:lang w:eastAsia="en-GB"/>
        </w:rPr>
        <w:t xml:space="preserve">In the post-PSGG </w:t>
      </w:r>
      <w:r w:rsidR="00F64422">
        <w:rPr>
          <w:rFonts w:asciiTheme="minorHAnsi" w:hAnsiTheme="minorHAnsi"/>
          <w:sz w:val="24"/>
          <w:szCs w:val="24"/>
          <w:lang w:eastAsia="en-GB"/>
        </w:rPr>
        <w:t>project document DFID will no longer be a partner, but will continue to support the governance sector though other channels and means. UNDP will, however, support the continuation of some of the processes that have been initiated to ensure sustainability and to build on findings from the surveys undertaken.</w:t>
      </w:r>
    </w:p>
    <w:p w:rsidR="00F64422" w:rsidRDefault="00F64422" w:rsidP="002270F7">
      <w:pPr>
        <w:jc w:val="both"/>
        <w:rPr>
          <w:rFonts w:asciiTheme="minorHAnsi" w:hAnsiTheme="minorHAnsi"/>
          <w:sz w:val="24"/>
          <w:szCs w:val="24"/>
          <w:lang w:eastAsia="en-GB"/>
        </w:rPr>
      </w:pPr>
    </w:p>
    <w:p w:rsidR="00751933" w:rsidRDefault="00F64422" w:rsidP="002270F7">
      <w:pPr>
        <w:jc w:val="both"/>
        <w:rPr>
          <w:rFonts w:asciiTheme="minorHAnsi" w:hAnsiTheme="minorHAnsi"/>
          <w:sz w:val="24"/>
          <w:szCs w:val="24"/>
          <w:lang w:eastAsia="en-GB"/>
        </w:rPr>
      </w:pPr>
      <w:r w:rsidRPr="00751933">
        <w:rPr>
          <w:rFonts w:asciiTheme="minorHAnsi" w:hAnsiTheme="minorHAnsi"/>
          <w:sz w:val="24"/>
          <w:szCs w:val="24"/>
          <w:lang w:eastAsia="en-GB"/>
        </w:rPr>
        <w:t xml:space="preserve">A retreat is planned for all partners in order to look beyond the end of the PSGG programme period. </w:t>
      </w:r>
      <w:r>
        <w:rPr>
          <w:rFonts w:asciiTheme="minorHAnsi" w:hAnsiTheme="minorHAnsi"/>
          <w:sz w:val="24"/>
          <w:szCs w:val="24"/>
          <w:lang w:eastAsia="en-GB"/>
        </w:rPr>
        <w:t xml:space="preserve"> The retreat will be the first in a series of consultations to ensure that important achievements of the PSGG are sustained. </w:t>
      </w:r>
      <w:r w:rsidR="00751933">
        <w:rPr>
          <w:rFonts w:asciiTheme="minorHAnsi" w:hAnsiTheme="minorHAnsi"/>
          <w:sz w:val="24"/>
          <w:szCs w:val="24"/>
          <w:lang w:eastAsia="en-GB"/>
        </w:rPr>
        <w:t>The new project design will build on the new variables and constraints of the post-PSGG situation:</w:t>
      </w:r>
    </w:p>
    <w:p w:rsidR="00751933" w:rsidRPr="00F64422" w:rsidRDefault="00751933" w:rsidP="006B165E">
      <w:pPr>
        <w:pStyle w:val="ListParagraph"/>
        <w:numPr>
          <w:ilvl w:val="0"/>
          <w:numId w:val="14"/>
        </w:numPr>
        <w:jc w:val="both"/>
        <w:rPr>
          <w:rFonts w:asciiTheme="minorHAnsi" w:hAnsiTheme="minorHAnsi"/>
          <w:b/>
          <w:sz w:val="24"/>
          <w:szCs w:val="24"/>
          <w:lang w:eastAsia="en-GB"/>
        </w:rPr>
      </w:pPr>
      <w:r w:rsidRPr="00F64422">
        <w:rPr>
          <w:rFonts w:asciiTheme="minorHAnsi" w:hAnsiTheme="minorHAnsi"/>
          <w:b/>
          <w:sz w:val="24"/>
          <w:szCs w:val="24"/>
          <w:lang w:eastAsia="en-GB"/>
        </w:rPr>
        <w:t>UNDP comparative advantage in the governance sector</w:t>
      </w:r>
    </w:p>
    <w:p w:rsidR="00F64422" w:rsidRPr="00F64422" w:rsidRDefault="00F64422" w:rsidP="006B165E">
      <w:pPr>
        <w:pStyle w:val="ListParagraph"/>
        <w:numPr>
          <w:ilvl w:val="0"/>
          <w:numId w:val="14"/>
        </w:numPr>
        <w:jc w:val="both"/>
        <w:rPr>
          <w:rFonts w:asciiTheme="minorHAnsi" w:hAnsiTheme="minorHAnsi"/>
          <w:b/>
          <w:sz w:val="24"/>
          <w:szCs w:val="24"/>
          <w:lang w:eastAsia="en-GB"/>
        </w:rPr>
      </w:pPr>
      <w:r w:rsidRPr="00F64422">
        <w:rPr>
          <w:rFonts w:asciiTheme="minorHAnsi" w:hAnsiTheme="minorHAnsi"/>
          <w:b/>
          <w:sz w:val="24"/>
          <w:szCs w:val="24"/>
          <w:lang w:eastAsia="en-GB"/>
        </w:rPr>
        <w:t>Resource constraints</w:t>
      </w:r>
    </w:p>
    <w:p w:rsidR="00F64422" w:rsidRPr="00F64422" w:rsidRDefault="00F64422" w:rsidP="006B165E">
      <w:pPr>
        <w:pStyle w:val="ListParagraph"/>
        <w:numPr>
          <w:ilvl w:val="0"/>
          <w:numId w:val="14"/>
        </w:numPr>
        <w:jc w:val="both"/>
        <w:rPr>
          <w:rFonts w:asciiTheme="minorHAnsi" w:hAnsiTheme="minorHAnsi"/>
          <w:b/>
          <w:sz w:val="24"/>
          <w:szCs w:val="24"/>
          <w:lang w:eastAsia="en-GB"/>
        </w:rPr>
      </w:pPr>
      <w:r w:rsidRPr="00F64422">
        <w:rPr>
          <w:rFonts w:asciiTheme="minorHAnsi" w:hAnsiTheme="minorHAnsi"/>
          <w:b/>
          <w:sz w:val="24"/>
          <w:szCs w:val="24"/>
          <w:lang w:eastAsia="en-GB"/>
        </w:rPr>
        <w:t>Survey findings</w:t>
      </w:r>
    </w:p>
    <w:p w:rsidR="00F64422" w:rsidRDefault="00F64422" w:rsidP="002270F7">
      <w:pPr>
        <w:jc w:val="both"/>
        <w:rPr>
          <w:rFonts w:asciiTheme="minorHAnsi" w:hAnsiTheme="minorHAnsi"/>
          <w:sz w:val="24"/>
          <w:szCs w:val="24"/>
          <w:lang w:eastAsia="en-GB"/>
        </w:rPr>
      </w:pPr>
    </w:p>
    <w:p w:rsidR="00F64422" w:rsidRDefault="00F64422" w:rsidP="002270F7">
      <w:pPr>
        <w:jc w:val="both"/>
        <w:rPr>
          <w:rFonts w:asciiTheme="minorHAnsi" w:hAnsiTheme="minorHAnsi"/>
          <w:sz w:val="24"/>
          <w:szCs w:val="24"/>
          <w:lang w:eastAsia="en-GB"/>
        </w:rPr>
      </w:pPr>
      <w:r>
        <w:rPr>
          <w:rFonts w:asciiTheme="minorHAnsi" w:hAnsiTheme="minorHAnsi"/>
          <w:sz w:val="24"/>
          <w:szCs w:val="24"/>
          <w:lang w:eastAsia="en-GB"/>
        </w:rPr>
        <w:t>With regards to point 3) survey findings, UNDP will focus on two main areas where the impact is expected to be strong and visible.</w:t>
      </w:r>
    </w:p>
    <w:p w:rsidR="00F64422" w:rsidRDefault="00F64422" w:rsidP="006B165E">
      <w:pPr>
        <w:pStyle w:val="ListParagraph"/>
        <w:numPr>
          <w:ilvl w:val="0"/>
          <w:numId w:val="15"/>
        </w:numPr>
        <w:jc w:val="both"/>
        <w:rPr>
          <w:rFonts w:asciiTheme="minorHAnsi" w:hAnsiTheme="minorHAnsi"/>
          <w:sz w:val="24"/>
          <w:szCs w:val="24"/>
          <w:lang w:eastAsia="en-GB"/>
        </w:rPr>
      </w:pPr>
      <w:r w:rsidRPr="00F64422">
        <w:rPr>
          <w:rFonts w:asciiTheme="minorHAnsi" w:hAnsiTheme="minorHAnsi"/>
          <w:b/>
          <w:sz w:val="24"/>
          <w:szCs w:val="24"/>
          <w:lang w:eastAsia="en-GB"/>
        </w:rPr>
        <w:t>Research and M&amp;E:</w:t>
      </w:r>
      <w:r>
        <w:rPr>
          <w:rFonts w:asciiTheme="minorHAnsi" w:hAnsiTheme="minorHAnsi"/>
          <w:sz w:val="24"/>
          <w:szCs w:val="24"/>
          <w:lang w:eastAsia="en-GB"/>
        </w:rPr>
        <w:t xml:space="preserve"> the M&amp;E processes and the surveys produced by the PSGG programme are important contributions to the governance sector and UNDP will support the continuation and institutionalization of these processes. Additionally other data collection needs became apparent through the survey processes and recommendations from the consultants, namely: qualitative research to give a more in-depth picture and understanding of the underlying causes to findings. Under this focus area an increased focus on dissemination of surveys/studies will also be supported.</w:t>
      </w:r>
    </w:p>
    <w:p w:rsidR="00F64422" w:rsidRPr="00F64422" w:rsidRDefault="00F64422" w:rsidP="006B165E">
      <w:pPr>
        <w:pStyle w:val="ListParagraph"/>
        <w:numPr>
          <w:ilvl w:val="0"/>
          <w:numId w:val="15"/>
        </w:numPr>
        <w:jc w:val="both"/>
        <w:rPr>
          <w:rFonts w:asciiTheme="minorHAnsi" w:hAnsiTheme="minorHAnsi"/>
          <w:sz w:val="24"/>
          <w:szCs w:val="24"/>
          <w:lang w:eastAsia="en-GB"/>
        </w:rPr>
      </w:pPr>
      <w:r>
        <w:rPr>
          <w:rFonts w:asciiTheme="minorHAnsi" w:hAnsiTheme="minorHAnsi"/>
          <w:b/>
          <w:sz w:val="24"/>
          <w:szCs w:val="24"/>
          <w:lang w:eastAsia="en-GB"/>
        </w:rPr>
        <w:t>Decentralization and responsiveness:</w:t>
      </w:r>
      <w:r>
        <w:rPr>
          <w:rFonts w:asciiTheme="minorHAnsi" w:hAnsiTheme="minorHAnsi"/>
          <w:sz w:val="24"/>
          <w:szCs w:val="24"/>
          <w:lang w:eastAsia="en-GB"/>
        </w:rPr>
        <w:t xml:space="preserve"> survey findings highlighted that for most institutions the utilization of the services were </w:t>
      </w:r>
      <w:r w:rsidR="00DF20B1">
        <w:rPr>
          <w:rFonts w:asciiTheme="minorHAnsi" w:hAnsiTheme="minorHAnsi"/>
          <w:sz w:val="24"/>
          <w:szCs w:val="24"/>
          <w:lang w:eastAsia="en-GB"/>
        </w:rPr>
        <w:t xml:space="preserve">low. Hence, UNDP wishes to support innovative measures to increase the demand for </w:t>
      </w:r>
    </w:p>
    <w:p w:rsidR="00751933" w:rsidRDefault="00751933" w:rsidP="002270F7">
      <w:pPr>
        <w:jc w:val="both"/>
        <w:rPr>
          <w:rFonts w:asciiTheme="minorHAnsi" w:hAnsiTheme="minorHAnsi"/>
          <w:sz w:val="24"/>
          <w:szCs w:val="24"/>
          <w:lang w:eastAsia="en-GB"/>
        </w:rPr>
      </w:pPr>
    </w:p>
    <w:p w:rsidR="00751933" w:rsidRDefault="00032444" w:rsidP="002270F7">
      <w:pPr>
        <w:pStyle w:val="Caption"/>
        <w:jc w:val="both"/>
        <w:rPr>
          <w:lang w:eastAsia="en-GB"/>
        </w:rPr>
      </w:pPr>
      <w:bookmarkStart w:id="257" w:name="_Toc283302261"/>
      <w:bookmarkStart w:id="258" w:name="_Toc283307788"/>
      <w:r>
        <w:t xml:space="preserve">Table </w:t>
      </w:r>
      <w:fldSimple w:instr=" SEQ Table \* ARABIC ">
        <w:r w:rsidR="00741B12">
          <w:rPr>
            <w:noProof/>
          </w:rPr>
          <w:t>19</w:t>
        </w:r>
      </w:fldSimple>
      <w:r>
        <w:t xml:space="preserve">: </w:t>
      </w:r>
      <w:r w:rsidR="00751933">
        <w:rPr>
          <w:lang w:eastAsia="en-GB"/>
        </w:rPr>
        <w:t>Timeframe for Post-PSGG programme design</w:t>
      </w:r>
      <w:bookmarkEnd w:id="257"/>
      <w:bookmarkEnd w:id="258"/>
    </w:p>
    <w:tbl>
      <w:tblPr>
        <w:tblStyle w:val="TableGrid"/>
        <w:tblW w:w="0" w:type="auto"/>
        <w:tblLook w:val="04A0"/>
      </w:tblPr>
      <w:tblGrid>
        <w:gridCol w:w="1997"/>
        <w:gridCol w:w="4568"/>
        <w:gridCol w:w="3282"/>
      </w:tblGrid>
      <w:tr w:rsidR="00751933" w:rsidRPr="00751933" w:rsidTr="00751933">
        <w:tc>
          <w:tcPr>
            <w:tcW w:w="1998" w:type="dxa"/>
            <w:shd w:val="clear" w:color="auto" w:fill="0070C0"/>
          </w:tcPr>
          <w:p w:rsidR="00751933" w:rsidRPr="00751933" w:rsidRDefault="00751933" w:rsidP="002270F7">
            <w:pPr>
              <w:jc w:val="both"/>
              <w:rPr>
                <w:rFonts w:asciiTheme="minorHAnsi" w:hAnsiTheme="minorHAnsi"/>
                <w:b/>
                <w:color w:val="FFFFFF" w:themeColor="background1"/>
                <w:sz w:val="24"/>
                <w:szCs w:val="24"/>
                <w:lang w:eastAsia="en-GB"/>
              </w:rPr>
            </w:pPr>
            <w:r w:rsidRPr="00751933">
              <w:rPr>
                <w:rFonts w:asciiTheme="minorHAnsi" w:hAnsiTheme="minorHAnsi"/>
                <w:b/>
                <w:color w:val="FFFFFF" w:themeColor="background1"/>
                <w:sz w:val="24"/>
                <w:szCs w:val="24"/>
                <w:lang w:eastAsia="en-GB"/>
              </w:rPr>
              <w:t>Timeframe</w:t>
            </w:r>
          </w:p>
        </w:tc>
        <w:tc>
          <w:tcPr>
            <w:tcW w:w="4572" w:type="dxa"/>
            <w:shd w:val="clear" w:color="auto" w:fill="0070C0"/>
          </w:tcPr>
          <w:p w:rsidR="00751933" w:rsidRPr="00751933" w:rsidRDefault="00751933" w:rsidP="002270F7">
            <w:pPr>
              <w:jc w:val="both"/>
              <w:rPr>
                <w:rFonts w:asciiTheme="minorHAnsi" w:hAnsiTheme="minorHAnsi"/>
                <w:b/>
                <w:color w:val="FFFFFF" w:themeColor="background1"/>
                <w:sz w:val="24"/>
                <w:szCs w:val="24"/>
                <w:lang w:eastAsia="en-GB"/>
              </w:rPr>
            </w:pPr>
            <w:r w:rsidRPr="00751933">
              <w:rPr>
                <w:rFonts w:asciiTheme="minorHAnsi" w:hAnsiTheme="minorHAnsi"/>
                <w:b/>
                <w:color w:val="FFFFFF" w:themeColor="background1"/>
                <w:sz w:val="24"/>
                <w:szCs w:val="24"/>
                <w:lang w:eastAsia="en-GB"/>
              </w:rPr>
              <w:t>Activity</w:t>
            </w:r>
          </w:p>
        </w:tc>
        <w:tc>
          <w:tcPr>
            <w:tcW w:w="3285" w:type="dxa"/>
            <w:shd w:val="clear" w:color="auto" w:fill="0070C0"/>
          </w:tcPr>
          <w:p w:rsidR="00751933" w:rsidRPr="00751933" w:rsidRDefault="00751933" w:rsidP="002270F7">
            <w:pPr>
              <w:jc w:val="both"/>
              <w:rPr>
                <w:rFonts w:asciiTheme="minorHAnsi" w:hAnsiTheme="minorHAnsi"/>
                <w:b/>
                <w:color w:val="FFFFFF" w:themeColor="background1"/>
                <w:sz w:val="24"/>
                <w:szCs w:val="24"/>
                <w:lang w:eastAsia="en-GB"/>
              </w:rPr>
            </w:pPr>
            <w:r w:rsidRPr="00751933">
              <w:rPr>
                <w:rFonts w:asciiTheme="minorHAnsi" w:hAnsiTheme="minorHAnsi"/>
                <w:b/>
                <w:color w:val="FFFFFF" w:themeColor="background1"/>
                <w:sz w:val="24"/>
                <w:szCs w:val="24"/>
                <w:lang w:eastAsia="en-GB"/>
              </w:rPr>
              <w:t>Responsible</w:t>
            </w:r>
          </w:p>
        </w:tc>
      </w:tr>
      <w:tr w:rsidR="00751933" w:rsidTr="00751933">
        <w:tc>
          <w:tcPr>
            <w:tcW w:w="1998" w:type="dxa"/>
          </w:tcPr>
          <w:p w:rsidR="00751933" w:rsidRDefault="00604E92" w:rsidP="00604E92">
            <w:pPr>
              <w:jc w:val="both"/>
              <w:rPr>
                <w:rFonts w:asciiTheme="minorHAnsi" w:hAnsiTheme="minorHAnsi"/>
                <w:sz w:val="24"/>
                <w:szCs w:val="24"/>
                <w:lang w:eastAsia="en-GB"/>
              </w:rPr>
            </w:pPr>
            <w:r>
              <w:rPr>
                <w:rFonts w:asciiTheme="minorHAnsi" w:hAnsiTheme="minorHAnsi"/>
                <w:sz w:val="24"/>
                <w:szCs w:val="24"/>
                <w:lang w:eastAsia="en-GB"/>
              </w:rPr>
              <w:t>March</w:t>
            </w:r>
            <w:r w:rsidR="007430F0">
              <w:rPr>
                <w:rFonts w:asciiTheme="minorHAnsi" w:hAnsiTheme="minorHAnsi"/>
                <w:sz w:val="24"/>
                <w:szCs w:val="24"/>
                <w:lang w:eastAsia="en-GB"/>
              </w:rPr>
              <w:t xml:space="preserve"> </w:t>
            </w:r>
            <w:r>
              <w:rPr>
                <w:rFonts w:asciiTheme="minorHAnsi" w:hAnsiTheme="minorHAnsi"/>
                <w:sz w:val="24"/>
                <w:szCs w:val="24"/>
                <w:lang w:eastAsia="en-GB"/>
              </w:rPr>
              <w:t>15</w:t>
            </w:r>
            <w:r w:rsidR="007430F0" w:rsidRPr="007430F0">
              <w:rPr>
                <w:rFonts w:asciiTheme="minorHAnsi" w:hAnsiTheme="minorHAnsi"/>
                <w:sz w:val="24"/>
                <w:szCs w:val="24"/>
                <w:vertAlign w:val="superscript"/>
                <w:lang w:eastAsia="en-GB"/>
              </w:rPr>
              <w:t>th</w:t>
            </w:r>
          </w:p>
        </w:tc>
        <w:tc>
          <w:tcPr>
            <w:tcW w:w="4572" w:type="dxa"/>
          </w:tcPr>
          <w:p w:rsidR="00751933" w:rsidRDefault="00751933" w:rsidP="002270F7">
            <w:pPr>
              <w:jc w:val="both"/>
              <w:rPr>
                <w:rFonts w:asciiTheme="minorHAnsi" w:hAnsiTheme="minorHAnsi"/>
                <w:sz w:val="24"/>
                <w:szCs w:val="24"/>
                <w:lang w:eastAsia="en-GB"/>
              </w:rPr>
            </w:pPr>
            <w:r>
              <w:rPr>
                <w:rFonts w:asciiTheme="minorHAnsi" w:hAnsiTheme="minorHAnsi"/>
                <w:sz w:val="24"/>
                <w:szCs w:val="24"/>
                <w:lang w:eastAsia="en-GB"/>
              </w:rPr>
              <w:t>Partner retreat</w:t>
            </w:r>
          </w:p>
        </w:tc>
        <w:tc>
          <w:tcPr>
            <w:tcW w:w="3285" w:type="dxa"/>
          </w:tcPr>
          <w:p w:rsidR="00751933" w:rsidRDefault="00751933" w:rsidP="002270F7">
            <w:pPr>
              <w:jc w:val="both"/>
              <w:rPr>
                <w:rFonts w:asciiTheme="minorHAnsi" w:hAnsiTheme="minorHAnsi"/>
                <w:sz w:val="24"/>
                <w:szCs w:val="24"/>
                <w:lang w:eastAsia="en-GB"/>
              </w:rPr>
            </w:pPr>
            <w:r>
              <w:rPr>
                <w:rFonts w:asciiTheme="minorHAnsi" w:hAnsiTheme="minorHAnsi"/>
                <w:sz w:val="24"/>
                <w:szCs w:val="24"/>
                <w:lang w:eastAsia="en-GB"/>
              </w:rPr>
              <w:t>PSGG manager</w:t>
            </w:r>
          </w:p>
        </w:tc>
      </w:tr>
      <w:tr w:rsidR="00751933" w:rsidTr="00751933">
        <w:tc>
          <w:tcPr>
            <w:tcW w:w="1998" w:type="dxa"/>
          </w:tcPr>
          <w:p w:rsidR="00751933" w:rsidRDefault="00604E92" w:rsidP="002270F7">
            <w:pPr>
              <w:jc w:val="both"/>
              <w:rPr>
                <w:rFonts w:asciiTheme="minorHAnsi" w:hAnsiTheme="minorHAnsi"/>
                <w:sz w:val="24"/>
                <w:szCs w:val="24"/>
                <w:lang w:eastAsia="en-GB"/>
              </w:rPr>
            </w:pPr>
            <w:r>
              <w:rPr>
                <w:rFonts w:asciiTheme="minorHAnsi" w:hAnsiTheme="minorHAnsi"/>
                <w:sz w:val="24"/>
                <w:szCs w:val="24"/>
                <w:lang w:eastAsia="en-GB"/>
              </w:rPr>
              <w:t>April</w:t>
            </w:r>
            <w:r w:rsidR="00751933">
              <w:rPr>
                <w:rFonts w:asciiTheme="minorHAnsi" w:hAnsiTheme="minorHAnsi"/>
                <w:sz w:val="24"/>
                <w:szCs w:val="24"/>
                <w:lang w:eastAsia="en-GB"/>
              </w:rPr>
              <w:t xml:space="preserve"> </w:t>
            </w:r>
            <w:r w:rsidR="00741A38">
              <w:rPr>
                <w:rFonts w:asciiTheme="minorHAnsi" w:hAnsiTheme="minorHAnsi"/>
                <w:sz w:val="24"/>
                <w:szCs w:val="24"/>
                <w:lang w:eastAsia="en-GB"/>
              </w:rPr>
              <w:t>20</w:t>
            </w:r>
            <w:r w:rsidR="007430F0" w:rsidRPr="007430F0">
              <w:rPr>
                <w:rFonts w:asciiTheme="minorHAnsi" w:hAnsiTheme="minorHAnsi"/>
                <w:sz w:val="24"/>
                <w:szCs w:val="24"/>
                <w:vertAlign w:val="superscript"/>
                <w:lang w:eastAsia="en-GB"/>
              </w:rPr>
              <w:t>th</w:t>
            </w:r>
          </w:p>
        </w:tc>
        <w:tc>
          <w:tcPr>
            <w:tcW w:w="4572" w:type="dxa"/>
          </w:tcPr>
          <w:p w:rsidR="00751933" w:rsidRDefault="00751933" w:rsidP="002270F7">
            <w:pPr>
              <w:jc w:val="both"/>
              <w:rPr>
                <w:rFonts w:asciiTheme="minorHAnsi" w:hAnsiTheme="minorHAnsi"/>
                <w:sz w:val="24"/>
                <w:szCs w:val="24"/>
                <w:lang w:eastAsia="en-GB"/>
              </w:rPr>
            </w:pPr>
            <w:r>
              <w:rPr>
                <w:rFonts w:asciiTheme="minorHAnsi" w:hAnsiTheme="minorHAnsi"/>
                <w:sz w:val="24"/>
                <w:szCs w:val="24"/>
                <w:lang w:eastAsia="en-GB"/>
              </w:rPr>
              <w:t>Draft of new good governance programme</w:t>
            </w:r>
          </w:p>
        </w:tc>
        <w:tc>
          <w:tcPr>
            <w:tcW w:w="3285" w:type="dxa"/>
          </w:tcPr>
          <w:p w:rsidR="00751933" w:rsidRDefault="00751933" w:rsidP="002270F7">
            <w:pPr>
              <w:jc w:val="both"/>
              <w:rPr>
                <w:rFonts w:asciiTheme="minorHAnsi" w:hAnsiTheme="minorHAnsi"/>
                <w:sz w:val="24"/>
                <w:szCs w:val="24"/>
                <w:lang w:eastAsia="en-GB"/>
              </w:rPr>
            </w:pPr>
            <w:r>
              <w:rPr>
                <w:rFonts w:asciiTheme="minorHAnsi" w:hAnsiTheme="minorHAnsi"/>
                <w:sz w:val="24"/>
                <w:szCs w:val="24"/>
                <w:lang w:eastAsia="en-GB"/>
              </w:rPr>
              <w:t>PSGG manager</w:t>
            </w:r>
          </w:p>
        </w:tc>
      </w:tr>
      <w:tr w:rsidR="00751933" w:rsidTr="00751933">
        <w:tc>
          <w:tcPr>
            <w:tcW w:w="1998" w:type="dxa"/>
          </w:tcPr>
          <w:p w:rsidR="00751933" w:rsidRDefault="00604E92" w:rsidP="00604E92">
            <w:pPr>
              <w:jc w:val="both"/>
              <w:rPr>
                <w:rFonts w:asciiTheme="minorHAnsi" w:hAnsiTheme="minorHAnsi"/>
                <w:sz w:val="24"/>
                <w:szCs w:val="24"/>
                <w:lang w:eastAsia="en-GB"/>
              </w:rPr>
            </w:pPr>
            <w:r>
              <w:rPr>
                <w:rFonts w:asciiTheme="minorHAnsi" w:hAnsiTheme="minorHAnsi"/>
                <w:sz w:val="24"/>
                <w:szCs w:val="24"/>
                <w:lang w:eastAsia="en-GB"/>
              </w:rPr>
              <w:t>June 20</w:t>
            </w:r>
            <w:r w:rsidRPr="00604E92">
              <w:rPr>
                <w:rFonts w:asciiTheme="minorHAnsi" w:hAnsiTheme="minorHAnsi"/>
                <w:sz w:val="24"/>
                <w:szCs w:val="24"/>
                <w:vertAlign w:val="superscript"/>
                <w:lang w:eastAsia="en-GB"/>
              </w:rPr>
              <w:t>th</w:t>
            </w:r>
            <w:r>
              <w:rPr>
                <w:rFonts w:asciiTheme="minorHAnsi" w:hAnsiTheme="minorHAnsi"/>
                <w:sz w:val="24"/>
                <w:szCs w:val="24"/>
                <w:lang w:eastAsia="en-GB"/>
              </w:rPr>
              <w:t xml:space="preserve"> </w:t>
            </w:r>
            <w:r w:rsidR="007430F0">
              <w:rPr>
                <w:rFonts w:asciiTheme="minorHAnsi" w:hAnsiTheme="minorHAnsi"/>
                <w:sz w:val="24"/>
                <w:szCs w:val="24"/>
                <w:lang w:eastAsia="en-GB"/>
              </w:rPr>
              <w:t xml:space="preserve"> </w:t>
            </w:r>
          </w:p>
        </w:tc>
        <w:tc>
          <w:tcPr>
            <w:tcW w:w="4572" w:type="dxa"/>
          </w:tcPr>
          <w:p w:rsidR="00751933" w:rsidRDefault="00751933" w:rsidP="002270F7">
            <w:pPr>
              <w:jc w:val="both"/>
              <w:rPr>
                <w:rFonts w:asciiTheme="minorHAnsi" w:hAnsiTheme="minorHAnsi"/>
                <w:sz w:val="24"/>
                <w:szCs w:val="24"/>
                <w:lang w:eastAsia="en-GB"/>
              </w:rPr>
            </w:pPr>
            <w:r>
              <w:rPr>
                <w:rFonts w:asciiTheme="minorHAnsi" w:hAnsiTheme="minorHAnsi"/>
                <w:sz w:val="24"/>
                <w:szCs w:val="24"/>
                <w:lang w:eastAsia="en-GB"/>
              </w:rPr>
              <w:t>Final project document validated</w:t>
            </w:r>
          </w:p>
        </w:tc>
        <w:tc>
          <w:tcPr>
            <w:tcW w:w="3285" w:type="dxa"/>
          </w:tcPr>
          <w:p w:rsidR="00751933" w:rsidRDefault="00751933" w:rsidP="002270F7">
            <w:pPr>
              <w:jc w:val="both"/>
              <w:rPr>
                <w:rFonts w:asciiTheme="minorHAnsi" w:hAnsiTheme="minorHAnsi"/>
                <w:sz w:val="24"/>
                <w:szCs w:val="24"/>
                <w:lang w:eastAsia="en-GB"/>
              </w:rPr>
            </w:pPr>
            <w:r>
              <w:rPr>
                <w:rFonts w:asciiTheme="minorHAnsi" w:hAnsiTheme="minorHAnsi"/>
                <w:sz w:val="24"/>
                <w:szCs w:val="24"/>
                <w:lang w:eastAsia="en-GB"/>
              </w:rPr>
              <w:t>PSGG manager</w:t>
            </w:r>
          </w:p>
        </w:tc>
      </w:tr>
    </w:tbl>
    <w:p w:rsidR="00751933" w:rsidRPr="00751933" w:rsidRDefault="00751933" w:rsidP="002270F7">
      <w:pPr>
        <w:jc w:val="both"/>
        <w:rPr>
          <w:rFonts w:asciiTheme="minorHAnsi" w:hAnsiTheme="minorHAnsi"/>
          <w:sz w:val="24"/>
          <w:szCs w:val="24"/>
          <w:lang w:eastAsia="en-GB"/>
        </w:rPr>
      </w:pPr>
    </w:p>
    <w:p w:rsidR="0099683B" w:rsidRDefault="00836210" w:rsidP="002270F7">
      <w:pPr>
        <w:pStyle w:val="Heading3"/>
        <w:jc w:val="both"/>
      </w:pPr>
      <w:bookmarkStart w:id="259" w:name="_Toc283302198"/>
      <w:r>
        <w:t>Gender Component</w:t>
      </w:r>
      <w:bookmarkEnd w:id="259"/>
      <w:r>
        <w:t xml:space="preserve"> </w:t>
      </w:r>
    </w:p>
    <w:p w:rsidR="004A1DA8" w:rsidRDefault="004A1DA8" w:rsidP="002270F7">
      <w:pPr>
        <w:jc w:val="both"/>
        <w:rPr>
          <w:rFonts w:asciiTheme="minorHAnsi" w:hAnsiTheme="minorHAnsi"/>
          <w:sz w:val="24"/>
          <w:szCs w:val="24"/>
          <w:lang w:eastAsia="en-GB"/>
        </w:rPr>
      </w:pPr>
      <w:r w:rsidRPr="004A1DA8">
        <w:rPr>
          <w:rFonts w:asciiTheme="minorHAnsi" w:hAnsiTheme="minorHAnsi"/>
          <w:sz w:val="24"/>
          <w:szCs w:val="24"/>
          <w:lang w:eastAsia="en-GB"/>
        </w:rPr>
        <w:t>As part of the activities of the Gender Compon</w:t>
      </w:r>
      <w:r w:rsidR="00BE1D5B">
        <w:rPr>
          <w:rFonts w:asciiTheme="minorHAnsi" w:hAnsiTheme="minorHAnsi"/>
          <w:sz w:val="24"/>
          <w:szCs w:val="24"/>
          <w:lang w:eastAsia="en-GB"/>
        </w:rPr>
        <w:t>ent IPs have requested a follow-</w:t>
      </w:r>
      <w:r w:rsidRPr="004A1DA8">
        <w:rPr>
          <w:rFonts w:asciiTheme="minorHAnsi" w:hAnsiTheme="minorHAnsi"/>
          <w:sz w:val="24"/>
          <w:szCs w:val="24"/>
          <w:lang w:eastAsia="en-GB"/>
        </w:rPr>
        <w:t>up training related to each institution’s newly developed Gender Mainstreaming Strategy in order to improve the practical skills of technicians in gender mainstreaming as it relates to their respective mandates.</w:t>
      </w:r>
      <w:r w:rsidR="00BE1D5B">
        <w:rPr>
          <w:rFonts w:asciiTheme="minorHAnsi" w:hAnsiTheme="minorHAnsi"/>
          <w:sz w:val="24"/>
          <w:szCs w:val="24"/>
          <w:lang w:eastAsia="en-GB"/>
        </w:rPr>
        <w:t xml:space="preserve"> </w:t>
      </w:r>
    </w:p>
    <w:p w:rsidR="00BE1D5B" w:rsidRDefault="00BE1D5B" w:rsidP="002270F7">
      <w:pPr>
        <w:jc w:val="both"/>
        <w:rPr>
          <w:rFonts w:asciiTheme="minorHAnsi" w:hAnsiTheme="minorHAnsi"/>
          <w:sz w:val="24"/>
          <w:szCs w:val="24"/>
          <w:lang w:eastAsia="en-GB"/>
        </w:rPr>
      </w:pPr>
    </w:p>
    <w:p w:rsidR="00BE1D5B" w:rsidRPr="004A1DA8" w:rsidRDefault="00BE1D5B" w:rsidP="002270F7">
      <w:pPr>
        <w:jc w:val="both"/>
        <w:rPr>
          <w:rFonts w:asciiTheme="minorHAnsi" w:hAnsiTheme="minorHAnsi"/>
          <w:sz w:val="24"/>
          <w:szCs w:val="24"/>
          <w:lang w:eastAsia="en-GB"/>
        </w:rPr>
      </w:pPr>
      <w:r>
        <w:rPr>
          <w:rFonts w:asciiTheme="minorHAnsi" w:hAnsiTheme="minorHAnsi"/>
          <w:sz w:val="24"/>
          <w:szCs w:val="24"/>
          <w:lang w:eastAsia="en-GB"/>
        </w:rPr>
        <w:t xml:space="preserve">Furthermore, as part of the gender component, the collaboration on capacity building of Gender </w:t>
      </w:r>
      <w:r>
        <w:rPr>
          <w:rFonts w:asciiTheme="minorHAnsi" w:hAnsiTheme="minorHAnsi"/>
          <w:sz w:val="24"/>
          <w:szCs w:val="24"/>
          <w:lang w:eastAsia="en-GB"/>
        </w:rPr>
        <w:lastRenderedPageBreak/>
        <w:t xml:space="preserve">Monitoring Office </w:t>
      </w:r>
      <w:r w:rsidR="000170CD">
        <w:rPr>
          <w:rFonts w:asciiTheme="minorHAnsi" w:hAnsiTheme="minorHAnsi"/>
          <w:sz w:val="24"/>
          <w:szCs w:val="24"/>
          <w:lang w:eastAsia="en-GB"/>
        </w:rPr>
        <w:t>will be established as a partnership to ensure sustainability of the gender mainstreaming  processes that have been initiated and on the side of gender sensitive programme monitoring. The</w:t>
      </w:r>
      <w:r>
        <w:rPr>
          <w:rFonts w:asciiTheme="minorHAnsi" w:hAnsiTheme="minorHAnsi"/>
          <w:sz w:val="24"/>
          <w:szCs w:val="24"/>
          <w:lang w:eastAsia="en-GB"/>
        </w:rPr>
        <w:t xml:space="preserve"> Forum of Rwanda Women Parliamentarians will</w:t>
      </w:r>
      <w:r w:rsidR="000170CD">
        <w:rPr>
          <w:rFonts w:asciiTheme="minorHAnsi" w:hAnsiTheme="minorHAnsi"/>
          <w:sz w:val="24"/>
          <w:szCs w:val="24"/>
          <w:lang w:eastAsia="en-GB"/>
        </w:rPr>
        <w:t xml:space="preserve"> be part of the partnership with the PSGG support to the Parliament.</w:t>
      </w:r>
      <w:r>
        <w:rPr>
          <w:rFonts w:asciiTheme="minorHAnsi" w:hAnsiTheme="minorHAnsi"/>
          <w:sz w:val="24"/>
          <w:szCs w:val="24"/>
          <w:lang w:eastAsia="en-GB"/>
        </w:rPr>
        <w:t xml:space="preserve"> </w:t>
      </w:r>
    </w:p>
    <w:p w:rsidR="00A91D7D" w:rsidRDefault="00A91D7D" w:rsidP="002270F7">
      <w:pPr>
        <w:jc w:val="both"/>
        <w:rPr>
          <w:lang w:eastAsia="en-GB"/>
        </w:rPr>
      </w:pPr>
    </w:p>
    <w:p w:rsidR="00642DCA" w:rsidRPr="004D1C25" w:rsidRDefault="00642DCA" w:rsidP="002270F7">
      <w:pPr>
        <w:pStyle w:val="Heading2"/>
        <w:jc w:val="both"/>
      </w:pPr>
      <w:bookmarkStart w:id="260" w:name="_Toc126656883"/>
      <w:bookmarkStart w:id="261" w:name="_Toc126656921"/>
      <w:bookmarkStart w:id="262" w:name="_Toc281208045"/>
      <w:bookmarkStart w:id="263" w:name="_Toc283302199"/>
      <w:r w:rsidRPr="004D1C25">
        <w:t>Key activities for the implementing partners</w:t>
      </w:r>
      <w:bookmarkEnd w:id="260"/>
      <w:bookmarkEnd w:id="261"/>
      <w:bookmarkEnd w:id="262"/>
      <w:bookmarkEnd w:id="263"/>
    </w:p>
    <w:p w:rsidR="00642DCA" w:rsidRPr="007D5762" w:rsidRDefault="00B8356F" w:rsidP="002270F7">
      <w:pPr>
        <w:jc w:val="both"/>
        <w:rPr>
          <w:rFonts w:asciiTheme="minorHAnsi" w:hAnsiTheme="minorHAnsi"/>
          <w:sz w:val="24"/>
          <w:szCs w:val="24"/>
          <w:lang w:eastAsia="en-GB" w:bidi="en-US"/>
        </w:rPr>
      </w:pPr>
      <w:r w:rsidRPr="007D5762">
        <w:rPr>
          <w:rFonts w:asciiTheme="minorHAnsi" w:hAnsiTheme="minorHAnsi"/>
          <w:sz w:val="24"/>
          <w:szCs w:val="24"/>
          <w:lang w:eastAsia="en-GB" w:bidi="en-US"/>
        </w:rPr>
        <w:t>Activities planned for Q1 and Q2 2011 have been guided by the findings of the PSGG Institutions</w:t>
      </w:r>
      <w:r w:rsidRPr="004D1C25">
        <w:rPr>
          <w:rFonts w:asciiTheme="minorHAnsi" w:hAnsiTheme="minorHAnsi"/>
          <w:lang w:eastAsia="en-GB" w:bidi="en-US"/>
        </w:rPr>
        <w:t xml:space="preserve"> </w:t>
      </w:r>
      <w:r w:rsidRPr="007D5762">
        <w:rPr>
          <w:rFonts w:asciiTheme="minorHAnsi" w:hAnsiTheme="minorHAnsi"/>
          <w:sz w:val="24"/>
          <w:szCs w:val="24"/>
          <w:lang w:eastAsia="en-GB" w:bidi="en-US"/>
        </w:rPr>
        <w:t xml:space="preserve">Performance Survey (2010). The study has measured the public opinion as well as key stakeholders opinion of how effectively the different institutions perform their constitutional mandate. The general trend in the findings is that institutions need to focus more on outreach activities, including decentralization of services and communication with citizens. Another clear need that has arisen is clarity and institutionalization of data collection with respect to numerous indicators that have been developed as part of the Barometer study, individual institutions indicators and the </w:t>
      </w:r>
      <w:r w:rsidR="00194E03" w:rsidRPr="007D5762">
        <w:rPr>
          <w:rFonts w:asciiTheme="minorHAnsi" w:hAnsiTheme="minorHAnsi"/>
          <w:sz w:val="24"/>
          <w:szCs w:val="24"/>
          <w:lang w:eastAsia="en-GB" w:bidi="en-US"/>
        </w:rPr>
        <w:t xml:space="preserve">PSGG institutions performance survey. </w:t>
      </w:r>
    </w:p>
    <w:p w:rsidR="00B8356F" w:rsidRPr="007D5762" w:rsidRDefault="00B8356F" w:rsidP="002270F7">
      <w:pPr>
        <w:jc w:val="both"/>
        <w:rPr>
          <w:rFonts w:asciiTheme="minorHAnsi" w:hAnsiTheme="minorHAnsi"/>
          <w:sz w:val="24"/>
          <w:szCs w:val="24"/>
          <w:lang w:eastAsia="en-GB" w:bidi="en-US"/>
        </w:rPr>
      </w:pPr>
    </w:p>
    <w:p w:rsidR="00B8356F" w:rsidRPr="007D5762" w:rsidRDefault="00B8356F" w:rsidP="002270F7">
      <w:pPr>
        <w:jc w:val="both"/>
        <w:rPr>
          <w:rFonts w:asciiTheme="minorHAnsi" w:hAnsiTheme="minorHAnsi"/>
          <w:sz w:val="24"/>
          <w:szCs w:val="24"/>
          <w:lang w:eastAsia="en-GB" w:bidi="en-US"/>
        </w:rPr>
      </w:pPr>
      <w:r w:rsidRPr="007D5762">
        <w:rPr>
          <w:rFonts w:asciiTheme="minorHAnsi" w:hAnsiTheme="minorHAnsi"/>
          <w:sz w:val="24"/>
          <w:szCs w:val="24"/>
          <w:lang w:eastAsia="en-GB" w:bidi="en-US"/>
        </w:rPr>
        <w:t xml:space="preserve">The findings from the survey will also guide the development of PSGG post April 2011, when DFID funding will end according to the Memorandum of Understanding. </w:t>
      </w:r>
    </w:p>
    <w:p w:rsidR="00194E03" w:rsidRPr="007D5762" w:rsidRDefault="00194E03" w:rsidP="002270F7">
      <w:pPr>
        <w:jc w:val="both"/>
        <w:rPr>
          <w:rFonts w:asciiTheme="minorHAnsi" w:hAnsiTheme="minorHAnsi"/>
          <w:sz w:val="24"/>
          <w:szCs w:val="24"/>
          <w:lang w:eastAsia="en-GB" w:bidi="en-US"/>
        </w:rPr>
      </w:pPr>
    </w:p>
    <w:p w:rsidR="00194E03" w:rsidRPr="007D5762" w:rsidRDefault="00194E03" w:rsidP="002270F7">
      <w:pPr>
        <w:jc w:val="both"/>
        <w:rPr>
          <w:rFonts w:asciiTheme="minorHAnsi" w:hAnsiTheme="minorHAnsi"/>
          <w:sz w:val="24"/>
          <w:szCs w:val="24"/>
          <w:lang w:eastAsia="en-GB" w:bidi="en-US"/>
        </w:rPr>
      </w:pPr>
      <w:r w:rsidRPr="007D5762">
        <w:rPr>
          <w:rFonts w:asciiTheme="minorHAnsi" w:hAnsiTheme="minorHAnsi"/>
          <w:sz w:val="24"/>
          <w:szCs w:val="24"/>
          <w:lang w:eastAsia="en-GB" w:bidi="en-US"/>
        </w:rPr>
        <w:t xml:space="preserve">The IPs have been asked to plan activities for the first two quarters of the year, to avoid a break in the implementation key activities according to the mandates of the respective institutions, while the programme design for post-April 2011 is being elaborated and determined. </w:t>
      </w:r>
    </w:p>
    <w:p w:rsidR="00194E03" w:rsidRPr="007D5762" w:rsidRDefault="00194E03" w:rsidP="002270F7">
      <w:pPr>
        <w:jc w:val="both"/>
        <w:rPr>
          <w:rFonts w:asciiTheme="minorHAnsi" w:hAnsiTheme="minorHAnsi"/>
          <w:sz w:val="24"/>
          <w:szCs w:val="24"/>
          <w:lang w:eastAsia="en-GB" w:bidi="en-US"/>
        </w:rPr>
      </w:pPr>
    </w:p>
    <w:p w:rsidR="00194E03" w:rsidRDefault="00194E03" w:rsidP="002270F7">
      <w:pPr>
        <w:jc w:val="both"/>
        <w:rPr>
          <w:rFonts w:asciiTheme="minorHAnsi" w:hAnsiTheme="minorHAnsi"/>
          <w:sz w:val="24"/>
          <w:szCs w:val="24"/>
          <w:lang w:eastAsia="en-GB" w:bidi="en-US"/>
        </w:rPr>
      </w:pPr>
      <w:r w:rsidRPr="007D5762">
        <w:rPr>
          <w:rFonts w:asciiTheme="minorHAnsi" w:hAnsiTheme="minorHAnsi"/>
          <w:sz w:val="24"/>
          <w:szCs w:val="24"/>
          <w:lang w:eastAsia="en-GB" w:bidi="en-US"/>
        </w:rPr>
        <w:t>With regards to the above mentioned time constraint and need to meet targets by the end of the programme period cost sharing funds will primarily be disabused to IP to cover activities of Q1. This will allow timely reporting on all cost sharing funds by the project closure for DFID, April 2011. Q2 activities will then be allocated TRAC funds and be reported on by 10</w:t>
      </w:r>
      <w:r w:rsidRPr="007D5762">
        <w:rPr>
          <w:rFonts w:asciiTheme="minorHAnsi" w:hAnsiTheme="minorHAnsi"/>
          <w:sz w:val="24"/>
          <w:szCs w:val="24"/>
          <w:vertAlign w:val="superscript"/>
          <w:lang w:eastAsia="en-GB" w:bidi="en-US"/>
        </w:rPr>
        <w:t>th</w:t>
      </w:r>
      <w:r w:rsidRPr="007D5762">
        <w:rPr>
          <w:rFonts w:asciiTheme="minorHAnsi" w:hAnsiTheme="minorHAnsi"/>
          <w:sz w:val="24"/>
          <w:szCs w:val="24"/>
          <w:lang w:eastAsia="en-GB" w:bidi="en-US"/>
        </w:rPr>
        <w:t xml:space="preserve"> July 2011 which is the reporting deadline for UNDP Q2 disbursements. Following this rationale, the tables below indicate the planned activities per IP per quarter</w:t>
      </w:r>
      <w:r w:rsidR="00C01C44" w:rsidRPr="007D5762">
        <w:rPr>
          <w:rFonts w:asciiTheme="minorHAnsi" w:hAnsiTheme="minorHAnsi"/>
          <w:sz w:val="24"/>
          <w:szCs w:val="24"/>
          <w:lang w:eastAsia="en-GB" w:bidi="en-US"/>
        </w:rPr>
        <w:t xml:space="preserve"> linked to the strategic objectives of the project document.</w:t>
      </w:r>
      <w:r w:rsidRPr="007D5762">
        <w:rPr>
          <w:rFonts w:asciiTheme="minorHAnsi" w:hAnsiTheme="minorHAnsi"/>
          <w:sz w:val="24"/>
          <w:szCs w:val="24"/>
          <w:lang w:eastAsia="en-GB" w:bidi="en-US"/>
        </w:rPr>
        <w:t xml:space="preserve"> </w:t>
      </w:r>
    </w:p>
    <w:p w:rsidR="0092724E" w:rsidRDefault="0092724E" w:rsidP="002270F7">
      <w:pPr>
        <w:jc w:val="both"/>
        <w:rPr>
          <w:rFonts w:asciiTheme="minorHAnsi" w:hAnsiTheme="minorHAnsi"/>
          <w:sz w:val="24"/>
          <w:szCs w:val="24"/>
          <w:lang w:eastAsia="en-GB" w:bidi="en-US"/>
        </w:rPr>
      </w:pPr>
    </w:p>
    <w:p w:rsidR="0092724E" w:rsidRPr="007D5762" w:rsidRDefault="0092724E" w:rsidP="002270F7">
      <w:pPr>
        <w:jc w:val="both"/>
        <w:rPr>
          <w:rFonts w:asciiTheme="minorHAnsi" w:hAnsiTheme="minorHAnsi"/>
          <w:sz w:val="24"/>
          <w:szCs w:val="24"/>
          <w:lang w:eastAsia="en-GB" w:bidi="en-US"/>
        </w:rPr>
      </w:pPr>
      <w:r>
        <w:rPr>
          <w:rFonts w:asciiTheme="minorHAnsi" w:hAnsiTheme="minorHAnsi"/>
          <w:sz w:val="24"/>
          <w:szCs w:val="24"/>
          <w:lang w:eastAsia="en-GB" w:bidi="en-US"/>
        </w:rPr>
        <w:t>The detailed AWPs are annexed to this report.</w:t>
      </w:r>
    </w:p>
    <w:p w:rsidR="00194E03" w:rsidRPr="004D1C25" w:rsidRDefault="00194E03" w:rsidP="002270F7">
      <w:pPr>
        <w:jc w:val="both"/>
        <w:rPr>
          <w:rFonts w:asciiTheme="minorHAnsi" w:hAnsiTheme="minorHAnsi"/>
          <w:lang w:eastAsia="en-GB" w:bidi="en-US"/>
        </w:rPr>
        <w:sectPr w:rsidR="00194E03" w:rsidRPr="004D1C25" w:rsidSect="00645695">
          <w:endnotePr>
            <w:numFmt w:val="decimal"/>
          </w:endnotePr>
          <w:pgSz w:w="11907" w:h="16839" w:code="9"/>
          <w:pgMar w:top="1138" w:right="1138" w:bottom="1138" w:left="1138" w:header="720" w:footer="720" w:gutter="0"/>
          <w:cols w:space="720"/>
          <w:titlePg/>
        </w:sectPr>
      </w:pPr>
      <w:r w:rsidRPr="004D1C25">
        <w:rPr>
          <w:rFonts w:asciiTheme="minorHAnsi" w:hAnsiTheme="minorHAnsi"/>
          <w:lang w:eastAsia="en-GB" w:bidi="en-US"/>
        </w:rPr>
        <w:t xml:space="preserve">  </w:t>
      </w:r>
    </w:p>
    <w:p w:rsidR="00642DCA" w:rsidRPr="004D1C25" w:rsidRDefault="00642DCA" w:rsidP="002270F7">
      <w:pPr>
        <w:jc w:val="both"/>
        <w:rPr>
          <w:rFonts w:asciiTheme="minorHAnsi" w:hAnsiTheme="minorHAnsi"/>
          <w:szCs w:val="22"/>
        </w:rPr>
      </w:pPr>
    </w:p>
    <w:p w:rsidR="007413C1" w:rsidRPr="004D1C25" w:rsidRDefault="007413C1" w:rsidP="002270F7">
      <w:pPr>
        <w:pStyle w:val="Heading3"/>
        <w:jc w:val="both"/>
      </w:pPr>
      <w:bookmarkStart w:id="264" w:name="_Toc283302200"/>
      <w:bookmarkStart w:id="265" w:name="_Toc126657365"/>
      <w:r w:rsidRPr="004D1C25">
        <w:t>Media High Council</w:t>
      </w:r>
      <w:bookmarkEnd w:id="264"/>
    </w:p>
    <w:p w:rsidR="009C00E5" w:rsidRPr="007D5762" w:rsidRDefault="009C00E5" w:rsidP="002270F7">
      <w:pPr>
        <w:jc w:val="both"/>
        <w:rPr>
          <w:rFonts w:asciiTheme="minorHAnsi" w:hAnsiTheme="minorHAnsi"/>
          <w:sz w:val="24"/>
          <w:szCs w:val="24"/>
        </w:rPr>
      </w:pPr>
      <w:r w:rsidRPr="007D5762">
        <w:rPr>
          <w:rFonts w:asciiTheme="minorHAnsi" w:hAnsiTheme="minorHAnsi"/>
          <w:sz w:val="24"/>
          <w:szCs w:val="24"/>
        </w:rPr>
        <w:t xml:space="preserve">The PSGG Institutions Performance Survey </w:t>
      </w:r>
      <w:r w:rsidR="00EB609C" w:rsidRPr="007D5762">
        <w:rPr>
          <w:rFonts w:asciiTheme="minorHAnsi" w:hAnsiTheme="minorHAnsi"/>
          <w:sz w:val="24"/>
          <w:szCs w:val="24"/>
        </w:rPr>
        <w:t>suggests</w:t>
      </w:r>
      <w:r w:rsidRPr="007D5762">
        <w:rPr>
          <w:rFonts w:asciiTheme="minorHAnsi" w:hAnsiTheme="minorHAnsi"/>
          <w:sz w:val="24"/>
          <w:szCs w:val="24"/>
        </w:rPr>
        <w:t xml:space="preserve"> very low confidence of media practitioners in MHC. Overall, 76% of respondents have not very much confidence in that organization, including 20% with no confidence at all in it. In the same vein, 43.4% of MHC stakeholders (organizations) do not have much confidence in this PSGG member institution, and only  less than a half (47.8%) of the interviewed stakeholders have, at least , quite a lot confidence in it.  The findings also suggest a very low level of performance for MHC as suggested by media practitioners interviewed. The most duty effectively performed by MHC is that of promoting reconciliation through media regulation (52.6% effective and very effective combined), while the least effectively performed duty is that of protecting media freedom (18.2% effective and very effective combined) most effective duty is that of ensuring media, followed by that of operating independently from external influence (19.3% agreement and strongly agree combined</w:t>
      </w:r>
    </w:p>
    <w:p w:rsidR="009C00E5" w:rsidRPr="007D5762" w:rsidRDefault="009C00E5" w:rsidP="002270F7">
      <w:pPr>
        <w:jc w:val="both"/>
        <w:rPr>
          <w:rFonts w:asciiTheme="minorHAnsi" w:hAnsiTheme="minorHAnsi"/>
          <w:sz w:val="24"/>
          <w:szCs w:val="24"/>
        </w:rPr>
      </w:pPr>
    </w:p>
    <w:p w:rsidR="009C00E5" w:rsidRDefault="009C00E5" w:rsidP="002270F7">
      <w:pPr>
        <w:jc w:val="both"/>
        <w:rPr>
          <w:rFonts w:asciiTheme="minorHAnsi" w:hAnsiTheme="minorHAnsi"/>
          <w:sz w:val="24"/>
          <w:szCs w:val="24"/>
        </w:rPr>
      </w:pPr>
      <w:r w:rsidRPr="007D5762">
        <w:rPr>
          <w:rFonts w:asciiTheme="minorHAnsi" w:hAnsiTheme="minorHAnsi"/>
          <w:sz w:val="24"/>
          <w:szCs w:val="24"/>
        </w:rPr>
        <w:t>The survey findings invites MHC to strengthen the focus on protecting media freedom in the 2011 annual planning, it also suggest that MHC should improve communication with primary- as well as secondary stakeholders.</w:t>
      </w:r>
    </w:p>
    <w:p w:rsidR="00F17A07" w:rsidRDefault="00F17A07" w:rsidP="002270F7">
      <w:pPr>
        <w:jc w:val="both"/>
        <w:rPr>
          <w:rFonts w:asciiTheme="minorHAnsi" w:hAnsiTheme="minorHAnsi"/>
          <w:sz w:val="24"/>
          <w:szCs w:val="24"/>
        </w:rPr>
      </w:pPr>
    </w:p>
    <w:p w:rsidR="00F16945" w:rsidRDefault="00F17A07" w:rsidP="00F16945">
      <w:pPr>
        <w:pStyle w:val="Caption"/>
        <w:jc w:val="both"/>
      </w:pPr>
      <w:bookmarkStart w:id="266" w:name="_Toc283302262"/>
      <w:bookmarkStart w:id="267" w:name="_Toc283307789"/>
      <w:r>
        <w:t xml:space="preserve">Table </w:t>
      </w:r>
      <w:fldSimple w:instr=" SEQ Table \* ARABIC ">
        <w:r w:rsidR="00741B12">
          <w:rPr>
            <w:noProof/>
          </w:rPr>
          <w:t>20</w:t>
        </w:r>
      </w:fldSimple>
      <w:r w:rsidRPr="004D1C25">
        <w:t>: Media High Council (MHC): Activities planned for Q1 &amp; Q2 2011</w:t>
      </w:r>
      <w:bookmarkEnd w:id="266"/>
      <w:bookmarkEnd w:id="267"/>
    </w:p>
    <w:tbl>
      <w:tblPr>
        <w:tblW w:w="11809" w:type="dxa"/>
        <w:tblInd w:w="89" w:type="dxa"/>
        <w:tblLook w:val="04A0"/>
      </w:tblPr>
      <w:tblGrid>
        <w:gridCol w:w="7039"/>
        <w:gridCol w:w="2520"/>
        <w:gridCol w:w="2250"/>
      </w:tblGrid>
      <w:tr w:rsidR="00CD5531" w:rsidRPr="00CD5531" w:rsidTr="00CD5531">
        <w:trPr>
          <w:trHeight w:val="645"/>
        </w:trPr>
        <w:tc>
          <w:tcPr>
            <w:tcW w:w="9559" w:type="dxa"/>
            <w:gridSpan w:val="2"/>
            <w:tcBorders>
              <w:top w:val="single" w:sz="4" w:space="0" w:color="auto"/>
              <w:left w:val="nil"/>
              <w:bottom w:val="single" w:sz="4" w:space="0" w:color="auto"/>
              <w:right w:val="nil"/>
            </w:tcBorders>
            <w:shd w:val="clear" w:color="000000" w:fill="000000"/>
            <w:vAlign w:val="bottom"/>
            <w:hideMark/>
          </w:tcPr>
          <w:p w:rsidR="00CD5531" w:rsidRPr="00CD5531" w:rsidRDefault="00CD5531">
            <w:pPr>
              <w:jc w:val="center"/>
              <w:rPr>
                <w:rFonts w:ascii="Calibri" w:hAnsi="Calibri"/>
                <w:b/>
                <w:bCs/>
                <w:color w:val="FFFFFF"/>
                <w:szCs w:val="22"/>
              </w:rPr>
            </w:pPr>
            <w:r w:rsidRPr="00CD5531">
              <w:rPr>
                <w:rFonts w:ascii="Calibri" w:hAnsi="Calibri"/>
                <w:b/>
                <w:bCs/>
                <w:color w:val="FFFFFF"/>
                <w:szCs w:val="22"/>
              </w:rPr>
              <w:t>Media High Council: Weekly implantation status for planned activities (26th January)</w:t>
            </w:r>
          </w:p>
        </w:tc>
        <w:tc>
          <w:tcPr>
            <w:tcW w:w="2250" w:type="dxa"/>
            <w:tcBorders>
              <w:top w:val="single" w:sz="4" w:space="0" w:color="auto"/>
              <w:left w:val="nil"/>
              <w:bottom w:val="single" w:sz="4" w:space="0" w:color="auto"/>
              <w:right w:val="nil"/>
            </w:tcBorders>
            <w:shd w:val="clear" w:color="000000" w:fill="000000"/>
            <w:vAlign w:val="bottom"/>
            <w:hideMark/>
          </w:tcPr>
          <w:p w:rsidR="00CD5531" w:rsidRPr="00CD5531" w:rsidRDefault="00CD5531">
            <w:pPr>
              <w:rPr>
                <w:rFonts w:ascii="Calibri" w:hAnsi="Calibri"/>
                <w:b/>
                <w:bCs/>
                <w:color w:val="FFFFFF"/>
                <w:szCs w:val="22"/>
              </w:rPr>
            </w:pPr>
            <w:r w:rsidRPr="00CD5531">
              <w:rPr>
                <w:rFonts w:ascii="Calibri" w:hAnsi="Calibri"/>
                <w:b/>
                <w:bCs/>
                <w:color w:val="FFFFFF"/>
                <w:szCs w:val="22"/>
              </w:rPr>
              <w:t> </w:t>
            </w:r>
          </w:p>
        </w:tc>
      </w:tr>
      <w:tr w:rsidR="00CD5531" w:rsidRPr="00CD5531" w:rsidTr="00CD5531">
        <w:trPr>
          <w:trHeight w:val="765"/>
        </w:trPr>
        <w:tc>
          <w:tcPr>
            <w:tcW w:w="7039" w:type="dxa"/>
            <w:tcBorders>
              <w:top w:val="nil"/>
              <w:left w:val="single" w:sz="4" w:space="0" w:color="auto"/>
              <w:bottom w:val="nil"/>
              <w:right w:val="single" w:sz="4" w:space="0" w:color="auto"/>
            </w:tcBorders>
            <w:shd w:val="clear" w:color="000000" w:fill="C0C0C0"/>
            <w:vAlign w:val="bottom"/>
            <w:hideMark/>
          </w:tcPr>
          <w:p w:rsidR="00CD5531" w:rsidRPr="00CD5531" w:rsidRDefault="00CD5531">
            <w:pPr>
              <w:rPr>
                <w:rFonts w:ascii="Calibri" w:hAnsi="Calibri"/>
                <w:color w:val="000000"/>
                <w:szCs w:val="22"/>
              </w:rPr>
            </w:pPr>
            <w:r w:rsidRPr="00CD5531">
              <w:rPr>
                <w:rFonts w:ascii="Calibri" w:hAnsi="Calibri"/>
                <w:color w:val="000000"/>
                <w:szCs w:val="22"/>
              </w:rPr>
              <w:t>Planned activities</w:t>
            </w:r>
          </w:p>
        </w:tc>
        <w:tc>
          <w:tcPr>
            <w:tcW w:w="2520" w:type="dxa"/>
            <w:tcBorders>
              <w:top w:val="nil"/>
              <w:left w:val="nil"/>
              <w:bottom w:val="single" w:sz="4" w:space="0" w:color="auto"/>
              <w:right w:val="single" w:sz="4" w:space="0" w:color="auto"/>
            </w:tcBorders>
            <w:shd w:val="clear" w:color="000000" w:fill="C0C0C0"/>
            <w:vAlign w:val="bottom"/>
            <w:hideMark/>
          </w:tcPr>
          <w:p w:rsidR="00CD5531" w:rsidRPr="00CD5531" w:rsidRDefault="00CD5531">
            <w:pPr>
              <w:rPr>
                <w:rFonts w:ascii="Calibri" w:hAnsi="Calibri"/>
                <w:color w:val="000000"/>
                <w:szCs w:val="22"/>
              </w:rPr>
            </w:pPr>
            <w:r w:rsidRPr="00CD5531">
              <w:rPr>
                <w:rFonts w:ascii="Calibri" w:hAnsi="Calibri"/>
                <w:color w:val="000000"/>
                <w:szCs w:val="22"/>
              </w:rPr>
              <w:t>Budget</w:t>
            </w:r>
            <w:r>
              <w:rPr>
                <w:rFonts w:ascii="Calibri" w:hAnsi="Calibri"/>
                <w:color w:val="000000"/>
                <w:szCs w:val="22"/>
              </w:rPr>
              <w:t xml:space="preserve"> (USD)</w:t>
            </w:r>
          </w:p>
        </w:tc>
        <w:tc>
          <w:tcPr>
            <w:tcW w:w="2250" w:type="dxa"/>
            <w:tcBorders>
              <w:top w:val="nil"/>
              <w:left w:val="nil"/>
              <w:bottom w:val="single" w:sz="4" w:space="0" w:color="auto"/>
              <w:right w:val="single" w:sz="4" w:space="0" w:color="auto"/>
            </w:tcBorders>
            <w:shd w:val="clear" w:color="000000" w:fill="C0C0C0"/>
            <w:vAlign w:val="bottom"/>
            <w:hideMark/>
          </w:tcPr>
          <w:p w:rsidR="00CD5531" w:rsidRPr="00CD5531" w:rsidRDefault="00CD5531">
            <w:pPr>
              <w:rPr>
                <w:rFonts w:ascii="Calibri" w:hAnsi="Calibri"/>
                <w:color w:val="000000"/>
                <w:szCs w:val="22"/>
              </w:rPr>
            </w:pPr>
            <w:r w:rsidRPr="00CD5531">
              <w:rPr>
                <w:rFonts w:ascii="Calibri" w:hAnsi="Calibri"/>
                <w:color w:val="000000"/>
                <w:szCs w:val="22"/>
              </w:rPr>
              <w:t>Planned date</w:t>
            </w:r>
          </w:p>
        </w:tc>
      </w:tr>
      <w:tr w:rsidR="00CD5531" w:rsidRPr="00CD5531" w:rsidTr="00CD5531">
        <w:trPr>
          <w:trHeight w:val="510"/>
        </w:trPr>
        <w:tc>
          <w:tcPr>
            <w:tcW w:w="70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1.1 Finalize and validate media sector assessment</w:t>
            </w:r>
          </w:p>
        </w:tc>
        <w:tc>
          <w:tcPr>
            <w:tcW w:w="2520" w:type="dxa"/>
            <w:tcBorders>
              <w:top w:val="nil"/>
              <w:left w:val="nil"/>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27,638</w:t>
            </w:r>
          </w:p>
        </w:tc>
        <w:tc>
          <w:tcPr>
            <w:tcW w:w="2250" w:type="dxa"/>
            <w:tcBorders>
              <w:top w:val="nil"/>
              <w:left w:val="nil"/>
              <w:bottom w:val="single" w:sz="4" w:space="0" w:color="auto"/>
              <w:right w:val="single" w:sz="4" w:space="0" w:color="auto"/>
            </w:tcBorders>
            <w:shd w:val="clear" w:color="000000" w:fill="FFFFFF"/>
            <w:vAlign w:val="center"/>
            <w:hideMark/>
          </w:tcPr>
          <w:p w:rsidR="00CD5531" w:rsidRPr="00381A8F" w:rsidRDefault="00CD5531" w:rsidP="00741B12">
            <w:pPr>
              <w:rPr>
                <w:sz w:val="20"/>
              </w:rPr>
            </w:pPr>
            <w:r>
              <w:rPr>
                <w:sz w:val="20"/>
              </w:rPr>
              <w:t>Quarter 4 2010-March 2011</w:t>
            </w:r>
          </w:p>
        </w:tc>
      </w:tr>
      <w:tr w:rsidR="00CD5531" w:rsidRPr="00CD5531" w:rsidTr="00CD5531">
        <w:trPr>
          <w:trHeight w:val="1545"/>
        </w:trPr>
        <w:tc>
          <w:tcPr>
            <w:tcW w:w="7039" w:type="dxa"/>
            <w:tcBorders>
              <w:top w:val="nil"/>
              <w:left w:val="single" w:sz="4" w:space="0" w:color="auto"/>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1.2 Sensitize 210 local government officials on the rights and responsibilities of journalists bearing in mind gender and development issues (GBT 70/30); (01.1).</w:t>
            </w:r>
          </w:p>
        </w:tc>
        <w:tc>
          <w:tcPr>
            <w:tcW w:w="2520" w:type="dxa"/>
            <w:tcBorders>
              <w:top w:val="nil"/>
              <w:left w:val="nil"/>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27,504</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CD5531" w:rsidRPr="00381A8F" w:rsidRDefault="00CD5531" w:rsidP="00741B12">
            <w:pPr>
              <w:rPr>
                <w:sz w:val="20"/>
              </w:rPr>
            </w:pPr>
            <w:r w:rsidRPr="00381A8F">
              <w:rPr>
                <w:sz w:val="20"/>
              </w:rPr>
              <w:t> </w:t>
            </w:r>
            <w:r>
              <w:rPr>
                <w:sz w:val="20"/>
              </w:rPr>
              <w:t>First session on the 23 Feb 2011-June 2011</w:t>
            </w:r>
          </w:p>
        </w:tc>
      </w:tr>
      <w:tr w:rsidR="00CD5531" w:rsidRPr="00CD5531" w:rsidTr="00CD5531">
        <w:trPr>
          <w:trHeight w:val="1290"/>
        </w:trPr>
        <w:tc>
          <w:tcPr>
            <w:tcW w:w="7039" w:type="dxa"/>
            <w:tcBorders>
              <w:top w:val="nil"/>
              <w:left w:val="single" w:sz="4" w:space="0" w:color="auto"/>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 xml:space="preserve">1.3 Hold 13 media freedom related debates and talk shows on radio stations where gender-specific topics are to be included and female guests on the shows are encouraged by June 2011 </w:t>
            </w:r>
            <w:r w:rsidRPr="00CD5531">
              <w:rPr>
                <w:rFonts w:ascii="Calibri" w:hAnsi="Calibri"/>
                <w:b/>
                <w:bCs/>
                <w:color w:val="000000"/>
                <w:szCs w:val="22"/>
              </w:rPr>
              <w:t>(GBT 70/30); (P.2)</w:t>
            </w:r>
          </w:p>
        </w:tc>
        <w:tc>
          <w:tcPr>
            <w:tcW w:w="2520" w:type="dxa"/>
            <w:tcBorders>
              <w:top w:val="nil"/>
              <w:left w:val="nil"/>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22,964</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CD5531" w:rsidRPr="00381A8F" w:rsidRDefault="00CD5531" w:rsidP="00741B12">
            <w:pPr>
              <w:rPr>
                <w:sz w:val="20"/>
              </w:rPr>
            </w:pPr>
            <w:r>
              <w:rPr>
                <w:sz w:val="20"/>
              </w:rPr>
              <w:t>Jan-June 2011</w:t>
            </w:r>
            <w:r w:rsidRPr="00381A8F">
              <w:rPr>
                <w:sz w:val="20"/>
              </w:rPr>
              <w:t> </w:t>
            </w:r>
          </w:p>
        </w:tc>
      </w:tr>
      <w:tr w:rsidR="00CD5531" w:rsidRPr="00CD5531" w:rsidTr="00CD5531">
        <w:trPr>
          <w:trHeight w:val="1035"/>
        </w:trPr>
        <w:tc>
          <w:tcPr>
            <w:tcW w:w="7039" w:type="dxa"/>
            <w:tcBorders>
              <w:top w:val="nil"/>
              <w:left w:val="single" w:sz="4" w:space="0" w:color="auto"/>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lastRenderedPageBreak/>
              <w:t xml:space="preserve">2.1 Designing a training manual for Rwandan journalists and  editors in partnership with GLMC through the MHC media capacity building </w:t>
            </w:r>
            <w:r w:rsidRPr="00CD5531">
              <w:rPr>
                <w:rFonts w:ascii="Calibri" w:hAnsi="Calibri"/>
                <w:color w:val="000000" w:themeColor="text1"/>
                <w:szCs w:val="22"/>
              </w:rPr>
              <w:t xml:space="preserve">programme </w:t>
            </w:r>
            <w:r w:rsidRPr="00CD5531">
              <w:rPr>
                <w:rFonts w:ascii="Calibri" w:hAnsi="Calibri"/>
                <w:b/>
                <w:bCs/>
                <w:color w:val="000000" w:themeColor="text1"/>
                <w:szCs w:val="22"/>
              </w:rPr>
              <w:t>(GBT 60/40); (O2.1).</w:t>
            </w:r>
          </w:p>
        </w:tc>
        <w:tc>
          <w:tcPr>
            <w:tcW w:w="2520" w:type="dxa"/>
            <w:tcBorders>
              <w:top w:val="nil"/>
              <w:left w:val="nil"/>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18,350</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CD5531" w:rsidRDefault="00CD5531" w:rsidP="00741B12">
            <w:pPr>
              <w:rPr>
                <w:sz w:val="20"/>
              </w:rPr>
            </w:pPr>
            <w:r>
              <w:rPr>
                <w:sz w:val="20"/>
              </w:rPr>
              <w:t>November 2010-March 2011</w:t>
            </w:r>
          </w:p>
        </w:tc>
      </w:tr>
      <w:tr w:rsidR="00CD5531" w:rsidRPr="00CD5531" w:rsidTr="00CD5531">
        <w:trPr>
          <w:trHeight w:val="600"/>
        </w:trPr>
        <w:tc>
          <w:tcPr>
            <w:tcW w:w="7039" w:type="dxa"/>
            <w:tcBorders>
              <w:top w:val="nil"/>
              <w:left w:val="single" w:sz="4" w:space="0" w:color="auto"/>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 xml:space="preserve">2.2 Carry out an assessment of the viability and feasibility of the creation of a basket fund for media development in Rwanda </w:t>
            </w:r>
            <w:r w:rsidRPr="00CD5531">
              <w:rPr>
                <w:rFonts w:ascii="Calibri" w:hAnsi="Calibri"/>
                <w:b/>
                <w:bCs/>
                <w:color w:val="000000"/>
                <w:szCs w:val="22"/>
              </w:rPr>
              <w:t>(GBT 60/40); (O1.1).</w:t>
            </w:r>
          </w:p>
        </w:tc>
        <w:tc>
          <w:tcPr>
            <w:tcW w:w="2520" w:type="dxa"/>
            <w:tcBorders>
              <w:top w:val="nil"/>
              <w:left w:val="nil"/>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13,065</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CD5531" w:rsidRPr="00381A8F" w:rsidRDefault="00CD5531" w:rsidP="00741B12">
            <w:pPr>
              <w:rPr>
                <w:sz w:val="20"/>
              </w:rPr>
            </w:pPr>
            <w:r w:rsidRPr="00381A8F">
              <w:rPr>
                <w:sz w:val="20"/>
              </w:rPr>
              <w:t> </w:t>
            </w:r>
            <w:r>
              <w:rPr>
                <w:sz w:val="20"/>
              </w:rPr>
              <w:t>February-June 2011</w:t>
            </w:r>
          </w:p>
        </w:tc>
      </w:tr>
      <w:tr w:rsidR="00CD5531" w:rsidRPr="00CD5531" w:rsidTr="00CD5531">
        <w:trPr>
          <w:trHeight w:val="600"/>
        </w:trPr>
        <w:tc>
          <w:tcPr>
            <w:tcW w:w="7039" w:type="dxa"/>
            <w:tcBorders>
              <w:top w:val="nil"/>
              <w:left w:val="single" w:sz="4" w:space="0" w:color="auto"/>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2.3 Finalize and disseminate guidelines on appropriate journalistic language in relation to the 1994 genocide for media and journalists</w:t>
            </w:r>
          </w:p>
        </w:tc>
        <w:tc>
          <w:tcPr>
            <w:tcW w:w="2520" w:type="dxa"/>
            <w:tcBorders>
              <w:top w:val="nil"/>
              <w:left w:val="nil"/>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10,888</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CD5531" w:rsidRPr="00381A8F" w:rsidRDefault="00CD5531" w:rsidP="00741B12">
            <w:pPr>
              <w:rPr>
                <w:sz w:val="20"/>
              </w:rPr>
            </w:pPr>
            <w:r w:rsidRPr="00381A8F">
              <w:rPr>
                <w:sz w:val="20"/>
              </w:rPr>
              <w:t> </w:t>
            </w:r>
            <w:r>
              <w:rPr>
                <w:sz w:val="20"/>
              </w:rPr>
              <w:t>November 2010-February 2011</w:t>
            </w:r>
          </w:p>
        </w:tc>
      </w:tr>
      <w:tr w:rsidR="00CD5531" w:rsidRPr="00CD5531" w:rsidTr="00CD5531">
        <w:trPr>
          <w:trHeight w:val="600"/>
        </w:trPr>
        <w:tc>
          <w:tcPr>
            <w:tcW w:w="7039" w:type="dxa"/>
            <w:tcBorders>
              <w:top w:val="nil"/>
              <w:left w:val="single" w:sz="4" w:space="0" w:color="auto"/>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 xml:space="preserve"> 2.4 Establish Rwanda Media Development and Sustainability index by June 2011 (GTB 50/50) (P. 2)</w:t>
            </w:r>
          </w:p>
        </w:tc>
        <w:tc>
          <w:tcPr>
            <w:tcW w:w="2520" w:type="dxa"/>
            <w:tcBorders>
              <w:top w:val="nil"/>
              <w:left w:val="nil"/>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25,879</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CD5531" w:rsidRPr="00381A8F" w:rsidRDefault="00CD5531" w:rsidP="00741B12">
            <w:pPr>
              <w:rPr>
                <w:sz w:val="20"/>
              </w:rPr>
            </w:pPr>
            <w:r>
              <w:rPr>
                <w:sz w:val="20"/>
              </w:rPr>
              <w:t>Feb – June 2011</w:t>
            </w:r>
          </w:p>
        </w:tc>
      </w:tr>
      <w:tr w:rsidR="00CD5531" w:rsidRPr="00CD5531" w:rsidTr="00CD5531">
        <w:trPr>
          <w:trHeight w:val="1035"/>
        </w:trPr>
        <w:tc>
          <w:tcPr>
            <w:tcW w:w="7039" w:type="dxa"/>
            <w:tcBorders>
              <w:top w:val="nil"/>
              <w:left w:val="single" w:sz="4" w:space="0" w:color="auto"/>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 xml:space="preserve"> 2.5 Induction course for MHC staff</w:t>
            </w:r>
          </w:p>
        </w:tc>
        <w:tc>
          <w:tcPr>
            <w:tcW w:w="2520" w:type="dxa"/>
            <w:tcBorders>
              <w:top w:val="nil"/>
              <w:left w:val="nil"/>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16,750</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CD5531" w:rsidRPr="00381A8F" w:rsidRDefault="00CD5531" w:rsidP="00741B12">
            <w:pPr>
              <w:rPr>
                <w:sz w:val="20"/>
              </w:rPr>
            </w:pPr>
            <w:r w:rsidRPr="00381A8F">
              <w:rPr>
                <w:sz w:val="20"/>
              </w:rPr>
              <w:t> </w:t>
            </w:r>
            <w:r>
              <w:rPr>
                <w:sz w:val="20"/>
              </w:rPr>
              <w:t>8-12 Feb 2011</w:t>
            </w:r>
          </w:p>
        </w:tc>
      </w:tr>
      <w:tr w:rsidR="00CD5531" w:rsidRPr="00CD5531" w:rsidTr="00CD5531">
        <w:trPr>
          <w:trHeight w:val="1035"/>
        </w:trPr>
        <w:tc>
          <w:tcPr>
            <w:tcW w:w="7039" w:type="dxa"/>
            <w:tcBorders>
              <w:top w:val="nil"/>
              <w:left w:val="single" w:sz="4" w:space="0" w:color="auto"/>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 xml:space="preserve"> 3.1 Ensuring the electronic filing of all MHC texts and audio-visual data used in media monitoring (O3.1).</w:t>
            </w:r>
          </w:p>
        </w:tc>
        <w:tc>
          <w:tcPr>
            <w:tcW w:w="2520" w:type="dxa"/>
            <w:tcBorders>
              <w:top w:val="nil"/>
              <w:left w:val="nil"/>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24,883</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CD5531" w:rsidRPr="00381A8F" w:rsidRDefault="00CD5531" w:rsidP="00741B12">
            <w:pPr>
              <w:rPr>
                <w:sz w:val="20"/>
              </w:rPr>
            </w:pPr>
            <w:r w:rsidRPr="00381A8F">
              <w:rPr>
                <w:sz w:val="20"/>
              </w:rPr>
              <w:t> </w:t>
            </w:r>
            <w:r>
              <w:rPr>
                <w:sz w:val="20"/>
              </w:rPr>
              <w:t xml:space="preserve">Already done </w:t>
            </w:r>
          </w:p>
        </w:tc>
      </w:tr>
      <w:tr w:rsidR="00CD5531" w:rsidRPr="00CD5531" w:rsidTr="00CD5531">
        <w:trPr>
          <w:trHeight w:val="1020"/>
        </w:trPr>
        <w:tc>
          <w:tcPr>
            <w:tcW w:w="7039" w:type="dxa"/>
            <w:tcBorders>
              <w:top w:val="nil"/>
              <w:left w:val="single" w:sz="4" w:space="0" w:color="auto"/>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 xml:space="preserve"> 3.2 Establishment of case management software</w:t>
            </w:r>
          </w:p>
        </w:tc>
        <w:tc>
          <w:tcPr>
            <w:tcW w:w="2520" w:type="dxa"/>
            <w:tcBorders>
              <w:top w:val="nil"/>
              <w:left w:val="nil"/>
              <w:bottom w:val="single" w:sz="4" w:space="0" w:color="auto"/>
              <w:right w:val="single" w:sz="4" w:space="0" w:color="auto"/>
            </w:tcBorders>
            <w:shd w:val="clear" w:color="000000" w:fill="FFFFFF"/>
            <w:vAlign w:val="bottom"/>
            <w:hideMark/>
          </w:tcPr>
          <w:p w:rsidR="00CD5531" w:rsidRPr="00CD5531" w:rsidRDefault="00CD5531">
            <w:pPr>
              <w:rPr>
                <w:rFonts w:ascii="Calibri" w:hAnsi="Calibri"/>
                <w:color w:val="000000"/>
                <w:szCs w:val="22"/>
              </w:rPr>
            </w:pPr>
            <w:r w:rsidRPr="00CD5531">
              <w:rPr>
                <w:rFonts w:ascii="Calibri" w:hAnsi="Calibri"/>
                <w:color w:val="000000"/>
                <w:szCs w:val="22"/>
              </w:rPr>
              <w:t>20,470</w:t>
            </w:r>
          </w:p>
        </w:tc>
        <w:tc>
          <w:tcPr>
            <w:tcW w:w="2250" w:type="dxa"/>
            <w:tcBorders>
              <w:top w:val="nil"/>
              <w:left w:val="nil"/>
              <w:bottom w:val="single" w:sz="4" w:space="0" w:color="auto"/>
              <w:right w:val="single" w:sz="4" w:space="0" w:color="auto"/>
            </w:tcBorders>
            <w:shd w:val="clear" w:color="000000" w:fill="FFFFFF"/>
            <w:noWrap/>
            <w:vAlign w:val="center"/>
            <w:hideMark/>
          </w:tcPr>
          <w:p w:rsidR="00CD5531" w:rsidRPr="00381A8F" w:rsidRDefault="00CD5531" w:rsidP="00741B12">
            <w:pPr>
              <w:rPr>
                <w:sz w:val="20"/>
              </w:rPr>
            </w:pPr>
            <w:r w:rsidRPr="00381A8F">
              <w:rPr>
                <w:sz w:val="20"/>
              </w:rPr>
              <w:t> </w:t>
            </w:r>
            <w:r>
              <w:rPr>
                <w:sz w:val="20"/>
              </w:rPr>
              <w:t>Already done</w:t>
            </w:r>
          </w:p>
        </w:tc>
      </w:tr>
      <w:bookmarkEnd w:id="265"/>
    </w:tbl>
    <w:p w:rsidR="008F6EA9" w:rsidRDefault="008F6EA9" w:rsidP="002270F7">
      <w:pPr>
        <w:jc w:val="both"/>
        <w:rPr>
          <w:rFonts w:asciiTheme="minorHAnsi" w:hAnsiTheme="minorHAnsi"/>
          <w:bCs/>
          <w:szCs w:val="22"/>
        </w:rPr>
      </w:pPr>
    </w:p>
    <w:p w:rsidR="00C13936" w:rsidRDefault="00C13936" w:rsidP="002270F7">
      <w:pPr>
        <w:jc w:val="both"/>
        <w:rPr>
          <w:rFonts w:asciiTheme="minorHAnsi" w:hAnsiTheme="minorHAnsi"/>
          <w:bCs/>
          <w:szCs w:val="22"/>
        </w:rPr>
      </w:pPr>
    </w:p>
    <w:p w:rsidR="007413C1" w:rsidRPr="004D1C25" w:rsidRDefault="007413C1" w:rsidP="002270F7">
      <w:pPr>
        <w:pStyle w:val="Heading3"/>
        <w:jc w:val="both"/>
      </w:pPr>
      <w:bookmarkStart w:id="268" w:name="_Toc283302201"/>
      <w:r w:rsidRPr="004D1C25">
        <w:t>National Human Rights Commission</w:t>
      </w:r>
      <w:bookmarkEnd w:id="268"/>
    </w:p>
    <w:p w:rsidR="0045201D" w:rsidRPr="007D5762" w:rsidRDefault="001939BA" w:rsidP="002270F7">
      <w:pPr>
        <w:jc w:val="both"/>
        <w:rPr>
          <w:rFonts w:asciiTheme="minorHAnsi" w:hAnsiTheme="minorHAnsi"/>
          <w:sz w:val="24"/>
          <w:szCs w:val="24"/>
        </w:rPr>
      </w:pPr>
      <w:r w:rsidRPr="0017714B">
        <w:rPr>
          <w:rFonts w:asciiTheme="minorHAnsi" w:hAnsiTheme="minorHAnsi"/>
          <w:sz w:val="24"/>
          <w:szCs w:val="24"/>
        </w:rPr>
        <w:t xml:space="preserve">According to the PSGG institutions performance survey </w:t>
      </w:r>
      <w:r w:rsidR="0045201D" w:rsidRPr="0017714B">
        <w:rPr>
          <w:rFonts w:asciiTheme="minorHAnsi" w:hAnsiTheme="minorHAnsi"/>
          <w:sz w:val="24"/>
          <w:szCs w:val="24"/>
        </w:rPr>
        <w:t xml:space="preserve">(2010) 41.8 % of the citizens who participated in the survey have never heard of the National Human Rights Commission and a high percentage 45% are not aware of whether they are effective in promoting and protecting human rights. </w:t>
      </w:r>
      <w:r w:rsidR="0045201D" w:rsidRPr="007D5762">
        <w:rPr>
          <w:rFonts w:asciiTheme="minorHAnsi" w:hAnsiTheme="minorHAnsi"/>
          <w:sz w:val="24"/>
          <w:szCs w:val="24"/>
        </w:rPr>
        <w:t>Following these findings it has been important for the NHRC to focus its activities more on outreach, communicating their services to the population. Another focus area remains capacity building of the institution to be able to better and more efficiently respond to cases that are being presented.</w:t>
      </w:r>
    </w:p>
    <w:p w:rsidR="00F12D79" w:rsidRDefault="00F12D79" w:rsidP="00F12D79">
      <w:pPr>
        <w:pStyle w:val="Caption"/>
        <w:jc w:val="both"/>
      </w:pPr>
      <w:bookmarkStart w:id="269" w:name="_Toc126657366"/>
      <w:bookmarkStart w:id="270" w:name="_Toc283302263"/>
      <w:bookmarkStart w:id="271" w:name="_Toc283307790"/>
    </w:p>
    <w:p w:rsidR="00F12D79" w:rsidRDefault="00F12D79" w:rsidP="00F12D79">
      <w:pPr>
        <w:pStyle w:val="Caption"/>
        <w:jc w:val="both"/>
      </w:pPr>
    </w:p>
    <w:p w:rsidR="0045201D" w:rsidRDefault="00F12D79" w:rsidP="003854AB">
      <w:pPr>
        <w:pStyle w:val="Caption"/>
        <w:keepNext/>
        <w:jc w:val="both"/>
      </w:pPr>
      <w:r>
        <w:lastRenderedPageBreak/>
        <w:t xml:space="preserve">Table </w:t>
      </w:r>
      <w:fldSimple w:instr=" SEQ Table \* ARABIC ">
        <w:r w:rsidR="00741B12">
          <w:rPr>
            <w:noProof/>
          </w:rPr>
          <w:t>21</w:t>
        </w:r>
      </w:fldSimple>
      <w:r>
        <w:t xml:space="preserve"> </w:t>
      </w:r>
      <w:r w:rsidRPr="004D1C25">
        <w:t>National Human Rights Commission (NHRC): Activities planned for Q1 &amp; Q2 201</w:t>
      </w:r>
      <w:bookmarkEnd w:id="269"/>
      <w:r w:rsidRPr="004D1C25">
        <w:t>1</w:t>
      </w:r>
      <w:bookmarkEnd w:id="270"/>
      <w:bookmarkEnd w:id="271"/>
    </w:p>
    <w:tbl>
      <w:tblPr>
        <w:tblW w:w="11899" w:type="dxa"/>
        <w:tblInd w:w="89" w:type="dxa"/>
        <w:tblLook w:val="04A0"/>
      </w:tblPr>
      <w:tblGrid>
        <w:gridCol w:w="7039"/>
        <w:gridCol w:w="2520"/>
        <w:gridCol w:w="2340"/>
      </w:tblGrid>
      <w:tr w:rsidR="00741B12" w:rsidRPr="00741B12" w:rsidTr="00741B12">
        <w:trPr>
          <w:trHeight w:val="600"/>
        </w:trPr>
        <w:tc>
          <w:tcPr>
            <w:tcW w:w="9559" w:type="dxa"/>
            <w:gridSpan w:val="2"/>
            <w:tcBorders>
              <w:top w:val="single" w:sz="8" w:space="0" w:color="auto"/>
              <w:left w:val="nil"/>
              <w:bottom w:val="single" w:sz="8" w:space="0" w:color="auto"/>
              <w:right w:val="nil"/>
            </w:tcBorders>
            <w:shd w:val="clear" w:color="000000" w:fill="000000"/>
            <w:vAlign w:val="bottom"/>
            <w:hideMark/>
          </w:tcPr>
          <w:p w:rsidR="00741B12" w:rsidRPr="00741B12" w:rsidRDefault="00741B12" w:rsidP="00741B12">
            <w:pPr>
              <w:widowControl/>
              <w:jc w:val="center"/>
              <w:rPr>
                <w:rFonts w:ascii="Calibri" w:hAnsi="Calibri"/>
                <w:b/>
                <w:bCs/>
                <w:color w:val="FFFFFF"/>
                <w:szCs w:val="22"/>
                <w:lang w:val="en-US"/>
              </w:rPr>
            </w:pPr>
            <w:r w:rsidRPr="00741B12">
              <w:rPr>
                <w:rFonts w:ascii="Calibri" w:hAnsi="Calibri"/>
                <w:b/>
                <w:bCs/>
                <w:color w:val="FFFFFF"/>
                <w:szCs w:val="22"/>
              </w:rPr>
              <w:t>Media High Council: Weekly implantation status for planned activities (26th January)</w:t>
            </w:r>
          </w:p>
        </w:tc>
        <w:tc>
          <w:tcPr>
            <w:tcW w:w="2340" w:type="dxa"/>
            <w:tcBorders>
              <w:top w:val="single" w:sz="8" w:space="0" w:color="auto"/>
              <w:left w:val="nil"/>
              <w:bottom w:val="single" w:sz="8" w:space="0" w:color="auto"/>
              <w:right w:val="nil"/>
            </w:tcBorders>
            <w:shd w:val="clear" w:color="000000" w:fill="000000"/>
            <w:vAlign w:val="bottom"/>
            <w:hideMark/>
          </w:tcPr>
          <w:p w:rsidR="00741B12" w:rsidRPr="00741B12" w:rsidRDefault="00741B12" w:rsidP="00741B12">
            <w:pPr>
              <w:widowControl/>
              <w:rPr>
                <w:rFonts w:ascii="Calibri" w:hAnsi="Calibri"/>
                <w:b/>
                <w:bCs/>
                <w:color w:val="FFFFFF"/>
                <w:szCs w:val="22"/>
                <w:lang w:val="en-US"/>
              </w:rPr>
            </w:pPr>
            <w:r w:rsidRPr="00741B12">
              <w:rPr>
                <w:rFonts w:ascii="Calibri" w:hAnsi="Calibri"/>
                <w:b/>
                <w:bCs/>
                <w:color w:val="FFFFFF"/>
                <w:szCs w:val="22"/>
              </w:rPr>
              <w:t> </w:t>
            </w:r>
          </w:p>
        </w:tc>
      </w:tr>
      <w:tr w:rsidR="00741B12" w:rsidRPr="00741B12" w:rsidTr="00741B12">
        <w:trPr>
          <w:trHeight w:val="765"/>
        </w:trPr>
        <w:tc>
          <w:tcPr>
            <w:tcW w:w="7039" w:type="dxa"/>
            <w:tcBorders>
              <w:top w:val="single" w:sz="4" w:space="0" w:color="auto"/>
              <w:left w:val="single" w:sz="4" w:space="0" w:color="auto"/>
              <w:bottom w:val="nil"/>
              <w:right w:val="single" w:sz="4" w:space="0" w:color="auto"/>
            </w:tcBorders>
            <w:shd w:val="clear" w:color="000000" w:fill="C0C0C0"/>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lang w:val="en-US"/>
              </w:rPr>
              <w:t>Planned activities</w:t>
            </w:r>
          </w:p>
        </w:tc>
        <w:tc>
          <w:tcPr>
            <w:tcW w:w="2520" w:type="dxa"/>
            <w:tcBorders>
              <w:top w:val="single" w:sz="4" w:space="0" w:color="auto"/>
              <w:left w:val="nil"/>
              <w:bottom w:val="single" w:sz="4" w:space="0" w:color="auto"/>
              <w:right w:val="single" w:sz="4" w:space="0" w:color="auto"/>
            </w:tcBorders>
            <w:shd w:val="clear" w:color="000000" w:fill="C0C0C0"/>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lang w:val="en-US"/>
              </w:rPr>
              <w:t xml:space="preserve"> Budget</w:t>
            </w:r>
            <w:r>
              <w:rPr>
                <w:rFonts w:ascii="Calibri" w:hAnsi="Calibri"/>
                <w:color w:val="000000"/>
                <w:szCs w:val="22"/>
                <w:lang w:val="en-US"/>
              </w:rPr>
              <w:t xml:space="preserve"> (USD)</w:t>
            </w:r>
          </w:p>
        </w:tc>
        <w:tc>
          <w:tcPr>
            <w:tcW w:w="2340" w:type="dxa"/>
            <w:tcBorders>
              <w:top w:val="single" w:sz="4" w:space="0" w:color="auto"/>
              <w:left w:val="nil"/>
              <w:bottom w:val="single" w:sz="4" w:space="0" w:color="auto"/>
              <w:right w:val="single" w:sz="4" w:space="0" w:color="auto"/>
            </w:tcBorders>
            <w:shd w:val="clear" w:color="000000" w:fill="C0C0C0"/>
            <w:vAlign w:val="bottom"/>
            <w:hideMark/>
          </w:tcPr>
          <w:p w:rsidR="00741B12" w:rsidRPr="00741B12" w:rsidRDefault="00741B12" w:rsidP="00741B12">
            <w:pPr>
              <w:widowControl/>
              <w:rPr>
                <w:rFonts w:ascii="Calibri" w:hAnsi="Calibri"/>
                <w:color w:val="000000"/>
                <w:szCs w:val="22"/>
                <w:lang w:val="en-US"/>
              </w:rPr>
            </w:pPr>
            <w:r>
              <w:rPr>
                <w:rFonts w:ascii="Calibri" w:hAnsi="Calibri"/>
                <w:color w:val="000000"/>
                <w:szCs w:val="22"/>
                <w:lang w:val="en-US"/>
              </w:rPr>
              <w:t>Planned dates</w:t>
            </w:r>
          </w:p>
        </w:tc>
      </w:tr>
      <w:tr w:rsidR="00741B12" w:rsidRPr="00741B12" w:rsidTr="00741B12">
        <w:trPr>
          <w:trHeight w:val="525"/>
        </w:trPr>
        <w:tc>
          <w:tcPr>
            <w:tcW w:w="7039" w:type="dxa"/>
            <w:tcBorders>
              <w:top w:val="single" w:sz="8" w:space="0" w:color="auto"/>
              <w:left w:val="single" w:sz="8" w:space="0" w:color="auto"/>
              <w:bottom w:val="single" w:sz="8" w:space="0" w:color="auto"/>
              <w:right w:val="single" w:sz="8" w:space="0" w:color="000000"/>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1.1 Organize training on human rights for religious leaders (including women's rights) (GBT 90/10)</w:t>
            </w:r>
          </w:p>
        </w:tc>
        <w:tc>
          <w:tcPr>
            <w:tcW w:w="2520" w:type="dxa"/>
            <w:tcBorders>
              <w:top w:val="nil"/>
              <w:left w:val="nil"/>
              <w:bottom w:val="single" w:sz="8" w:space="0" w:color="auto"/>
              <w:right w:val="single" w:sz="8" w:space="0" w:color="auto"/>
            </w:tcBorders>
            <w:shd w:val="clear" w:color="000000" w:fill="FFFFFF"/>
            <w:noWrap/>
            <w:vAlign w:val="bottom"/>
            <w:hideMark/>
          </w:tcPr>
          <w:p w:rsidR="00741B12" w:rsidRPr="00741B12" w:rsidRDefault="00741B12" w:rsidP="00741B12">
            <w:pPr>
              <w:widowControl/>
              <w:jc w:val="right"/>
              <w:rPr>
                <w:rFonts w:ascii="Calibri" w:hAnsi="Calibri"/>
                <w:color w:val="000000"/>
                <w:szCs w:val="22"/>
                <w:lang w:val="en-US"/>
              </w:rPr>
            </w:pPr>
            <w:r w:rsidRPr="00741B12">
              <w:rPr>
                <w:rFonts w:ascii="Calibri" w:hAnsi="Calibri"/>
                <w:color w:val="000000"/>
                <w:szCs w:val="22"/>
              </w:rPr>
              <w:t>7,788</w:t>
            </w:r>
          </w:p>
        </w:tc>
        <w:tc>
          <w:tcPr>
            <w:tcW w:w="234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 February  22-24</w:t>
            </w:r>
          </w:p>
        </w:tc>
      </w:tr>
      <w:tr w:rsidR="00741B12" w:rsidRPr="00741B12" w:rsidTr="00741B12">
        <w:trPr>
          <w:trHeight w:val="525"/>
        </w:trPr>
        <w:tc>
          <w:tcPr>
            <w:tcW w:w="7039" w:type="dxa"/>
            <w:tcBorders>
              <w:top w:val="nil"/>
              <w:left w:val="single" w:sz="8" w:space="0" w:color="auto"/>
              <w:bottom w:val="single" w:sz="8" w:space="0" w:color="auto"/>
              <w:right w:val="single" w:sz="8" w:space="0" w:color="000000"/>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1.2 Organize training on human rights for the farmers associations (GBT 70/30)</w:t>
            </w:r>
          </w:p>
        </w:tc>
        <w:tc>
          <w:tcPr>
            <w:tcW w:w="252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jc w:val="right"/>
              <w:rPr>
                <w:rFonts w:ascii="Calibri" w:hAnsi="Calibri"/>
                <w:color w:val="000000"/>
                <w:szCs w:val="22"/>
                <w:lang w:val="en-US"/>
              </w:rPr>
            </w:pPr>
            <w:r w:rsidRPr="00741B12">
              <w:rPr>
                <w:rFonts w:ascii="Calibri" w:hAnsi="Calibri"/>
                <w:color w:val="000000"/>
                <w:szCs w:val="22"/>
              </w:rPr>
              <w:t>30,474</w:t>
            </w:r>
          </w:p>
        </w:tc>
        <w:tc>
          <w:tcPr>
            <w:tcW w:w="234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bCs/>
                <w:color w:val="000000"/>
                <w:szCs w:val="22"/>
              </w:rPr>
              <w:t> March , 1-10</w:t>
            </w:r>
          </w:p>
        </w:tc>
      </w:tr>
      <w:tr w:rsidR="00741B12" w:rsidRPr="00741B12" w:rsidTr="00741B12">
        <w:trPr>
          <w:trHeight w:val="525"/>
        </w:trPr>
        <w:tc>
          <w:tcPr>
            <w:tcW w:w="7039" w:type="dxa"/>
            <w:tcBorders>
              <w:top w:val="nil"/>
              <w:left w:val="single" w:sz="8" w:space="0" w:color="auto"/>
              <w:bottom w:val="single" w:sz="8" w:space="0" w:color="auto"/>
              <w:right w:val="single" w:sz="8" w:space="0" w:color="000000"/>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 xml:space="preserve">1.3 Organize training on human rights for the craftsmen associations (GBT 80/20) </w:t>
            </w:r>
          </w:p>
        </w:tc>
        <w:tc>
          <w:tcPr>
            <w:tcW w:w="2520" w:type="dxa"/>
            <w:tcBorders>
              <w:top w:val="nil"/>
              <w:left w:val="nil"/>
              <w:bottom w:val="single" w:sz="8" w:space="0" w:color="auto"/>
              <w:right w:val="single" w:sz="8" w:space="0" w:color="auto"/>
            </w:tcBorders>
            <w:shd w:val="clear" w:color="000000" w:fill="FFFFFF"/>
            <w:noWrap/>
            <w:vAlign w:val="bottom"/>
            <w:hideMark/>
          </w:tcPr>
          <w:p w:rsidR="00741B12" w:rsidRPr="00741B12" w:rsidRDefault="00741B12" w:rsidP="00741B12">
            <w:pPr>
              <w:widowControl/>
              <w:jc w:val="right"/>
              <w:rPr>
                <w:rFonts w:ascii="Calibri" w:hAnsi="Calibri"/>
                <w:color w:val="000000"/>
                <w:szCs w:val="22"/>
                <w:lang w:val="en-US"/>
              </w:rPr>
            </w:pPr>
            <w:r w:rsidRPr="00741B12">
              <w:rPr>
                <w:rFonts w:ascii="Calibri" w:hAnsi="Calibri"/>
                <w:color w:val="000000"/>
                <w:szCs w:val="22"/>
              </w:rPr>
              <w:t>11,847</w:t>
            </w:r>
          </w:p>
        </w:tc>
        <w:tc>
          <w:tcPr>
            <w:tcW w:w="234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bCs/>
                <w:color w:val="000000"/>
                <w:szCs w:val="22"/>
              </w:rPr>
              <w:t>  March ,-22-29</w:t>
            </w:r>
          </w:p>
        </w:tc>
      </w:tr>
      <w:tr w:rsidR="00741B12" w:rsidRPr="00741B12" w:rsidTr="00741B12">
        <w:trPr>
          <w:trHeight w:val="525"/>
        </w:trPr>
        <w:tc>
          <w:tcPr>
            <w:tcW w:w="7039" w:type="dxa"/>
            <w:tcBorders>
              <w:top w:val="nil"/>
              <w:left w:val="single" w:sz="8" w:space="0" w:color="auto"/>
              <w:bottom w:val="single" w:sz="8" w:space="0" w:color="auto"/>
              <w:right w:val="single" w:sz="8" w:space="0" w:color="000000"/>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 xml:space="preserve">1.4 Organize training on human rights for Youth associations (GBT 50/50) </w:t>
            </w:r>
          </w:p>
        </w:tc>
        <w:tc>
          <w:tcPr>
            <w:tcW w:w="2520" w:type="dxa"/>
            <w:tcBorders>
              <w:top w:val="nil"/>
              <w:left w:val="nil"/>
              <w:bottom w:val="single" w:sz="8" w:space="0" w:color="auto"/>
              <w:right w:val="single" w:sz="8" w:space="0" w:color="auto"/>
            </w:tcBorders>
            <w:shd w:val="clear" w:color="000000" w:fill="FFFFFF"/>
            <w:noWrap/>
            <w:vAlign w:val="bottom"/>
            <w:hideMark/>
          </w:tcPr>
          <w:p w:rsidR="00741B12" w:rsidRPr="00741B12" w:rsidRDefault="00741B12" w:rsidP="00741B12">
            <w:pPr>
              <w:widowControl/>
              <w:jc w:val="right"/>
              <w:rPr>
                <w:rFonts w:ascii="Calibri" w:hAnsi="Calibri"/>
                <w:color w:val="000000"/>
                <w:szCs w:val="22"/>
                <w:lang w:val="en-US"/>
              </w:rPr>
            </w:pPr>
            <w:r w:rsidRPr="00741B12">
              <w:rPr>
                <w:rFonts w:ascii="Calibri" w:hAnsi="Calibri"/>
                <w:color w:val="000000"/>
                <w:szCs w:val="22"/>
              </w:rPr>
              <w:t>15,796</w:t>
            </w:r>
          </w:p>
        </w:tc>
        <w:tc>
          <w:tcPr>
            <w:tcW w:w="234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 April ;5-12</w:t>
            </w:r>
          </w:p>
        </w:tc>
      </w:tr>
      <w:tr w:rsidR="00741B12" w:rsidRPr="00741B12" w:rsidTr="00741B12">
        <w:trPr>
          <w:trHeight w:val="780"/>
        </w:trPr>
        <w:tc>
          <w:tcPr>
            <w:tcW w:w="7039" w:type="dxa"/>
            <w:tcBorders>
              <w:top w:val="nil"/>
              <w:left w:val="single" w:sz="8" w:space="0" w:color="auto"/>
              <w:bottom w:val="single" w:sz="8" w:space="0" w:color="auto"/>
              <w:right w:val="single" w:sz="8" w:space="0" w:color="000000"/>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 xml:space="preserve">1.5 Organize training on human rights for social workers in the health center at the District level(GBT 50/50)  </w:t>
            </w:r>
          </w:p>
        </w:tc>
        <w:tc>
          <w:tcPr>
            <w:tcW w:w="252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jc w:val="right"/>
              <w:rPr>
                <w:rFonts w:ascii="Calibri" w:hAnsi="Calibri"/>
                <w:color w:val="000000"/>
                <w:szCs w:val="22"/>
                <w:lang w:val="en-US"/>
              </w:rPr>
            </w:pPr>
            <w:r w:rsidRPr="00741B12">
              <w:rPr>
                <w:rFonts w:ascii="Calibri" w:hAnsi="Calibri"/>
                <w:color w:val="000000"/>
                <w:szCs w:val="22"/>
              </w:rPr>
              <w:t>27,084</w:t>
            </w:r>
          </w:p>
        </w:tc>
        <w:tc>
          <w:tcPr>
            <w:tcW w:w="234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 June , 6-8</w:t>
            </w:r>
          </w:p>
        </w:tc>
      </w:tr>
      <w:tr w:rsidR="00741B12" w:rsidRPr="00741B12" w:rsidTr="00741B12">
        <w:trPr>
          <w:trHeight w:val="1035"/>
        </w:trPr>
        <w:tc>
          <w:tcPr>
            <w:tcW w:w="7039" w:type="dxa"/>
            <w:tcBorders>
              <w:top w:val="nil"/>
              <w:left w:val="single" w:sz="8" w:space="0" w:color="auto"/>
              <w:bottom w:val="single" w:sz="8" w:space="0" w:color="auto"/>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1.6 Sensitizing key groups on human rights, including women's right (schools, prisons and ingando) for the supervisors of the prisoners  (GBT 50/50)</w:t>
            </w:r>
          </w:p>
        </w:tc>
        <w:tc>
          <w:tcPr>
            <w:tcW w:w="252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jc w:val="right"/>
              <w:rPr>
                <w:rFonts w:ascii="Calibri" w:hAnsi="Calibri"/>
                <w:color w:val="000000"/>
                <w:szCs w:val="22"/>
                <w:lang w:val="en-US"/>
              </w:rPr>
            </w:pPr>
            <w:r w:rsidRPr="00741B12">
              <w:rPr>
                <w:rFonts w:ascii="Calibri" w:hAnsi="Calibri"/>
                <w:color w:val="000000"/>
                <w:szCs w:val="22"/>
              </w:rPr>
              <w:t>13,625</w:t>
            </w:r>
          </w:p>
        </w:tc>
        <w:tc>
          <w:tcPr>
            <w:tcW w:w="234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 March, 15-17</w:t>
            </w:r>
          </w:p>
        </w:tc>
      </w:tr>
      <w:tr w:rsidR="00741B12" w:rsidRPr="00741B12" w:rsidTr="00741B12">
        <w:trPr>
          <w:trHeight w:val="525"/>
        </w:trPr>
        <w:tc>
          <w:tcPr>
            <w:tcW w:w="7039" w:type="dxa"/>
            <w:tcBorders>
              <w:top w:val="nil"/>
              <w:left w:val="single" w:sz="8" w:space="0" w:color="auto"/>
              <w:bottom w:val="single" w:sz="8" w:space="0" w:color="auto"/>
              <w:right w:val="single" w:sz="8" w:space="0" w:color="000000"/>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1.7  Organize sensitization campaigns through the media (Radio, Television, Newspapers )</w:t>
            </w:r>
          </w:p>
        </w:tc>
        <w:tc>
          <w:tcPr>
            <w:tcW w:w="252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jc w:val="right"/>
              <w:rPr>
                <w:rFonts w:ascii="Calibri" w:hAnsi="Calibri"/>
                <w:b/>
                <w:bCs/>
                <w:color w:val="000000"/>
                <w:szCs w:val="22"/>
                <w:lang w:val="en-US"/>
              </w:rPr>
            </w:pPr>
            <w:r w:rsidRPr="00741B12">
              <w:rPr>
                <w:rFonts w:ascii="Calibri" w:hAnsi="Calibri"/>
                <w:b/>
                <w:bCs/>
                <w:color w:val="000000"/>
                <w:szCs w:val="22"/>
              </w:rPr>
              <w:t>15,932</w:t>
            </w:r>
          </w:p>
        </w:tc>
        <w:tc>
          <w:tcPr>
            <w:tcW w:w="234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bCs/>
                <w:color w:val="000000"/>
                <w:szCs w:val="22"/>
              </w:rPr>
              <w:t>Beginning March 2011</w:t>
            </w:r>
          </w:p>
        </w:tc>
      </w:tr>
      <w:tr w:rsidR="00741B12" w:rsidRPr="00741B12" w:rsidTr="00741B12">
        <w:trPr>
          <w:trHeight w:val="255"/>
        </w:trPr>
        <w:tc>
          <w:tcPr>
            <w:tcW w:w="7039" w:type="dxa"/>
            <w:vMerge w:val="restart"/>
            <w:tcBorders>
              <w:top w:val="nil"/>
              <w:left w:val="single" w:sz="8" w:space="0" w:color="auto"/>
              <w:bottom w:val="single" w:sz="8" w:space="0" w:color="000000"/>
              <w:right w:val="single" w:sz="8" w:space="0" w:color="000000"/>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 xml:space="preserve">3.1 Acquisition of the transmission equipment for courses and messages on human rights </w:t>
            </w:r>
          </w:p>
        </w:tc>
        <w:tc>
          <w:tcPr>
            <w:tcW w:w="2520" w:type="dxa"/>
            <w:vMerge w:val="restart"/>
            <w:tcBorders>
              <w:top w:val="nil"/>
              <w:left w:val="single" w:sz="8" w:space="0" w:color="000000"/>
              <w:bottom w:val="single" w:sz="8" w:space="0" w:color="000000"/>
              <w:right w:val="single" w:sz="8" w:space="0" w:color="auto"/>
            </w:tcBorders>
            <w:shd w:val="clear" w:color="000000" w:fill="FFFFFF"/>
            <w:noWrap/>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10,797 </w:t>
            </w:r>
          </w:p>
        </w:tc>
        <w:tc>
          <w:tcPr>
            <w:tcW w:w="2340" w:type="dxa"/>
            <w:tcBorders>
              <w:top w:val="nil"/>
              <w:left w:val="nil"/>
              <w:bottom w:val="nil"/>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lang w:val="fr-FR"/>
              </w:rPr>
              <w:t> </w:t>
            </w:r>
          </w:p>
        </w:tc>
      </w:tr>
      <w:tr w:rsidR="00741B12" w:rsidRPr="00741B12" w:rsidTr="00741B12">
        <w:trPr>
          <w:trHeight w:val="510"/>
        </w:trPr>
        <w:tc>
          <w:tcPr>
            <w:tcW w:w="7039" w:type="dxa"/>
            <w:vMerge/>
            <w:tcBorders>
              <w:top w:val="nil"/>
              <w:left w:val="single" w:sz="8" w:space="0" w:color="auto"/>
              <w:bottom w:val="single" w:sz="8" w:space="0" w:color="000000"/>
              <w:right w:val="single" w:sz="8" w:space="0" w:color="000000"/>
            </w:tcBorders>
            <w:vAlign w:val="center"/>
            <w:hideMark/>
          </w:tcPr>
          <w:p w:rsidR="00741B12" w:rsidRPr="00741B12" w:rsidRDefault="00741B12" w:rsidP="00741B12">
            <w:pPr>
              <w:widowControl/>
              <w:rPr>
                <w:rFonts w:ascii="Calibri" w:hAnsi="Calibri"/>
                <w:color w:val="000000"/>
                <w:szCs w:val="22"/>
                <w:lang w:val="en-US"/>
              </w:rPr>
            </w:pPr>
          </w:p>
        </w:tc>
        <w:tc>
          <w:tcPr>
            <w:tcW w:w="2520" w:type="dxa"/>
            <w:vMerge/>
            <w:tcBorders>
              <w:top w:val="nil"/>
              <w:left w:val="single" w:sz="8" w:space="0" w:color="000000"/>
              <w:bottom w:val="single" w:sz="8" w:space="0" w:color="000000"/>
              <w:right w:val="single" w:sz="8" w:space="0" w:color="auto"/>
            </w:tcBorders>
            <w:vAlign w:val="center"/>
            <w:hideMark/>
          </w:tcPr>
          <w:p w:rsidR="00741B12" w:rsidRPr="00741B12" w:rsidRDefault="00741B12" w:rsidP="00741B12">
            <w:pPr>
              <w:widowControl/>
              <w:rPr>
                <w:rFonts w:ascii="Calibri" w:hAnsi="Calibri"/>
                <w:color w:val="000000"/>
                <w:szCs w:val="22"/>
                <w:lang w:val="en-US"/>
              </w:rPr>
            </w:pPr>
          </w:p>
        </w:tc>
        <w:tc>
          <w:tcPr>
            <w:tcW w:w="2340" w:type="dxa"/>
            <w:tcBorders>
              <w:top w:val="nil"/>
              <w:left w:val="nil"/>
              <w:bottom w:val="nil"/>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The third week of April</w:t>
            </w:r>
          </w:p>
        </w:tc>
      </w:tr>
      <w:tr w:rsidR="00741B12" w:rsidRPr="00741B12" w:rsidTr="00741B12">
        <w:trPr>
          <w:trHeight w:val="270"/>
        </w:trPr>
        <w:tc>
          <w:tcPr>
            <w:tcW w:w="7039" w:type="dxa"/>
            <w:vMerge/>
            <w:tcBorders>
              <w:top w:val="nil"/>
              <w:left w:val="single" w:sz="8" w:space="0" w:color="auto"/>
              <w:bottom w:val="single" w:sz="8" w:space="0" w:color="000000"/>
              <w:right w:val="single" w:sz="8" w:space="0" w:color="000000"/>
            </w:tcBorders>
            <w:vAlign w:val="center"/>
            <w:hideMark/>
          </w:tcPr>
          <w:p w:rsidR="00741B12" w:rsidRPr="00741B12" w:rsidRDefault="00741B12" w:rsidP="00741B12">
            <w:pPr>
              <w:widowControl/>
              <w:rPr>
                <w:rFonts w:ascii="Calibri" w:hAnsi="Calibri"/>
                <w:color w:val="000000"/>
                <w:szCs w:val="22"/>
                <w:lang w:val="en-US"/>
              </w:rPr>
            </w:pPr>
          </w:p>
        </w:tc>
        <w:tc>
          <w:tcPr>
            <w:tcW w:w="2520" w:type="dxa"/>
            <w:vMerge/>
            <w:tcBorders>
              <w:top w:val="nil"/>
              <w:left w:val="single" w:sz="8" w:space="0" w:color="000000"/>
              <w:bottom w:val="single" w:sz="8" w:space="0" w:color="000000"/>
              <w:right w:val="single" w:sz="8" w:space="0" w:color="auto"/>
            </w:tcBorders>
            <w:vAlign w:val="center"/>
            <w:hideMark/>
          </w:tcPr>
          <w:p w:rsidR="00741B12" w:rsidRPr="00741B12" w:rsidRDefault="00741B12" w:rsidP="00741B12">
            <w:pPr>
              <w:widowControl/>
              <w:rPr>
                <w:rFonts w:ascii="Calibri" w:hAnsi="Calibri"/>
                <w:color w:val="000000"/>
                <w:szCs w:val="22"/>
                <w:lang w:val="en-US"/>
              </w:rPr>
            </w:pPr>
          </w:p>
        </w:tc>
        <w:tc>
          <w:tcPr>
            <w:tcW w:w="234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 </w:t>
            </w:r>
          </w:p>
        </w:tc>
      </w:tr>
      <w:tr w:rsidR="00741B12" w:rsidRPr="00741B12" w:rsidTr="00741B12">
        <w:trPr>
          <w:trHeight w:val="255"/>
        </w:trPr>
        <w:tc>
          <w:tcPr>
            <w:tcW w:w="7039" w:type="dxa"/>
            <w:vMerge w:val="restart"/>
            <w:tcBorders>
              <w:top w:val="nil"/>
              <w:left w:val="single" w:sz="8" w:space="0" w:color="auto"/>
              <w:bottom w:val="single" w:sz="8" w:space="0" w:color="000000"/>
              <w:right w:val="single" w:sz="8" w:space="0" w:color="000000"/>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3.2 Participation of the NHRC representative in international training on human rights ( 3 people) (GBT 50/50)</w:t>
            </w:r>
          </w:p>
        </w:tc>
        <w:tc>
          <w:tcPr>
            <w:tcW w:w="2520" w:type="dxa"/>
            <w:vMerge w:val="restart"/>
            <w:tcBorders>
              <w:top w:val="nil"/>
              <w:left w:val="single" w:sz="8" w:space="0" w:color="000000"/>
              <w:bottom w:val="single" w:sz="8" w:space="0" w:color="000000"/>
              <w:right w:val="single" w:sz="8" w:space="0" w:color="auto"/>
            </w:tcBorders>
            <w:shd w:val="clear" w:color="000000" w:fill="FFFFFF"/>
            <w:vAlign w:val="bottom"/>
            <w:hideMark/>
          </w:tcPr>
          <w:p w:rsidR="00741B12" w:rsidRPr="00741B12" w:rsidRDefault="00741B12" w:rsidP="00741B12">
            <w:pPr>
              <w:widowControl/>
              <w:jc w:val="right"/>
              <w:rPr>
                <w:rFonts w:ascii="Calibri" w:hAnsi="Calibri"/>
                <w:color w:val="000000"/>
                <w:szCs w:val="22"/>
                <w:lang w:val="en-US"/>
              </w:rPr>
            </w:pPr>
            <w:r w:rsidRPr="00741B12">
              <w:rPr>
                <w:rFonts w:ascii="Calibri" w:hAnsi="Calibri"/>
                <w:color w:val="000000"/>
                <w:szCs w:val="22"/>
              </w:rPr>
              <w:t>21,966</w:t>
            </w:r>
          </w:p>
        </w:tc>
        <w:tc>
          <w:tcPr>
            <w:tcW w:w="2340" w:type="dxa"/>
            <w:tcBorders>
              <w:top w:val="nil"/>
              <w:left w:val="nil"/>
              <w:bottom w:val="nil"/>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lang w:val="fr-FR"/>
              </w:rPr>
              <w:t> </w:t>
            </w:r>
          </w:p>
        </w:tc>
      </w:tr>
      <w:tr w:rsidR="00741B12" w:rsidRPr="00741B12" w:rsidTr="00741B12">
        <w:trPr>
          <w:trHeight w:val="510"/>
        </w:trPr>
        <w:tc>
          <w:tcPr>
            <w:tcW w:w="7039" w:type="dxa"/>
            <w:vMerge/>
            <w:tcBorders>
              <w:top w:val="nil"/>
              <w:left w:val="single" w:sz="8" w:space="0" w:color="auto"/>
              <w:bottom w:val="single" w:sz="8" w:space="0" w:color="000000"/>
              <w:right w:val="single" w:sz="8" w:space="0" w:color="000000"/>
            </w:tcBorders>
            <w:vAlign w:val="center"/>
            <w:hideMark/>
          </w:tcPr>
          <w:p w:rsidR="00741B12" w:rsidRPr="00741B12" w:rsidRDefault="00741B12" w:rsidP="00741B12">
            <w:pPr>
              <w:widowControl/>
              <w:rPr>
                <w:rFonts w:ascii="Calibri" w:hAnsi="Calibri"/>
                <w:color w:val="000000"/>
                <w:szCs w:val="22"/>
                <w:lang w:val="en-US"/>
              </w:rPr>
            </w:pPr>
          </w:p>
        </w:tc>
        <w:tc>
          <w:tcPr>
            <w:tcW w:w="2520" w:type="dxa"/>
            <w:vMerge/>
            <w:tcBorders>
              <w:top w:val="nil"/>
              <w:left w:val="single" w:sz="8" w:space="0" w:color="000000"/>
              <w:bottom w:val="single" w:sz="8" w:space="0" w:color="000000"/>
              <w:right w:val="single" w:sz="8" w:space="0" w:color="auto"/>
            </w:tcBorders>
            <w:vAlign w:val="center"/>
            <w:hideMark/>
          </w:tcPr>
          <w:p w:rsidR="00741B12" w:rsidRPr="00741B12" w:rsidRDefault="00741B12" w:rsidP="00741B12">
            <w:pPr>
              <w:widowControl/>
              <w:rPr>
                <w:rFonts w:ascii="Calibri" w:hAnsi="Calibri"/>
                <w:color w:val="000000"/>
                <w:szCs w:val="22"/>
                <w:lang w:val="en-US"/>
              </w:rPr>
            </w:pPr>
          </w:p>
        </w:tc>
        <w:tc>
          <w:tcPr>
            <w:tcW w:w="2340" w:type="dxa"/>
            <w:tcBorders>
              <w:top w:val="nil"/>
              <w:left w:val="nil"/>
              <w:bottom w:val="nil"/>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 xml:space="preserve">The last week of April </w:t>
            </w:r>
          </w:p>
        </w:tc>
      </w:tr>
      <w:tr w:rsidR="00741B12" w:rsidRPr="00741B12" w:rsidTr="00741B12">
        <w:trPr>
          <w:trHeight w:val="75"/>
        </w:trPr>
        <w:tc>
          <w:tcPr>
            <w:tcW w:w="7039" w:type="dxa"/>
            <w:vMerge/>
            <w:tcBorders>
              <w:top w:val="nil"/>
              <w:left w:val="single" w:sz="8" w:space="0" w:color="auto"/>
              <w:bottom w:val="single" w:sz="8" w:space="0" w:color="000000"/>
              <w:right w:val="single" w:sz="8" w:space="0" w:color="000000"/>
            </w:tcBorders>
            <w:vAlign w:val="center"/>
            <w:hideMark/>
          </w:tcPr>
          <w:p w:rsidR="00741B12" w:rsidRPr="00741B12" w:rsidRDefault="00741B12" w:rsidP="00741B12">
            <w:pPr>
              <w:widowControl/>
              <w:rPr>
                <w:rFonts w:ascii="Calibri" w:hAnsi="Calibri"/>
                <w:color w:val="000000"/>
                <w:szCs w:val="22"/>
                <w:lang w:val="en-US"/>
              </w:rPr>
            </w:pPr>
          </w:p>
        </w:tc>
        <w:tc>
          <w:tcPr>
            <w:tcW w:w="2520" w:type="dxa"/>
            <w:vMerge/>
            <w:tcBorders>
              <w:top w:val="nil"/>
              <w:left w:val="single" w:sz="8" w:space="0" w:color="000000"/>
              <w:bottom w:val="single" w:sz="8" w:space="0" w:color="000000"/>
              <w:right w:val="single" w:sz="8" w:space="0" w:color="auto"/>
            </w:tcBorders>
            <w:vAlign w:val="center"/>
            <w:hideMark/>
          </w:tcPr>
          <w:p w:rsidR="00741B12" w:rsidRPr="00741B12" w:rsidRDefault="00741B12" w:rsidP="00741B12">
            <w:pPr>
              <w:widowControl/>
              <w:rPr>
                <w:rFonts w:ascii="Calibri" w:hAnsi="Calibri"/>
                <w:color w:val="000000"/>
                <w:szCs w:val="22"/>
                <w:lang w:val="en-US"/>
              </w:rPr>
            </w:pPr>
          </w:p>
        </w:tc>
        <w:tc>
          <w:tcPr>
            <w:tcW w:w="234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 </w:t>
            </w:r>
          </w:p>
        </w:tc>
      </w:tr>
      <w:tr w:rsidR="00741B12" w:rsidRPr="00741B12" w:rsidTr="00741B12">
        <w:trPr>
          <w:trHeight w:val="525"/>
        </w:trPr>
        <w:tc>
          <w:tcPr>
            <w:tcW w:w="7039" w:type="dxa"/>
            <w:tcBorders>
              <w:top w:val="nil"/>
              <w:left w:val="single" w:sz="8" w:space="0" w:color="auto"/>
              <w:bottom w:val="single" w:sz="8" w:space="0" w:color="auto"/>
              <w:right w:val="single" w:sz="8" w:space="0" w:color="000000"/>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3.3  Participation of the NHRC in the international conferences on Human rights</w:t>
            </w:r>
          </w:p>
        </w:tc>
        <w:tc>
          <w:tcPr>
            <w:tcW w:w="2520" w:type="dxa"/>
            <w:tcBorders>
              <w:top w:val="nil"/>
              <w:left w:val="nil"/>
              <w:bottom w:val="single" w:sz="8" w:space="0" w:color="auto"/>
              <w:right w:val="single" w:sz="8" w:space="0" w:color="auto"/>
            </w:tcBorders>
            <w:shd w:val="clear" w:color="000000" w:fill="FFFFFF"/>
            <w:noWrap/>
            <w:vAlign w:val="bottom"/>
            <w:hideMark/>
          </w:tcPr>
          <w:p w:rsidR="00741B12" w:rsidRPr="00741B12" w:rsidRDefault="00741B12" w:rsidP="00741B12">
            <w:pPr>
              <w:widowControl/>
              <w:jc w:val="right"/>
              <w:rPr>
                <w:rFonts w:ascii="Calibri" w:hAnsi="Calibri"/>
                <w:color w:val="000000"/>
                <w:szCs w:val="22"/>
                <w:lang w:val="en-US"/>
              </w:rPr>
            </w:pPr>
            <w:r w:rsidRPr="00741B12">
              <w:rPr>
                <w:rFonts w:ascii="Calibri" w:hAnsi="Calibri"/>
                <w:color w:val="000000"/>
                <w:szCs w:val="22"/>
              </w:rPr>
              <w:t>11,932</w:t>
            </w:r>
          </w:p>
        </w:tc>
        <w:tc>
          <w:tcPr>
            <w:tcW w:w="234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 xml:space="preserve">March </w:t>
            </w:r>
          </w:p>
        </w:tc>
      </w:tr>
      <w:tr w:rsidR="00741B12" w:rsidRPr="00741B12" w:rsidTr="00741B12">
        <w:trPr>
          <w:trHeight w:val="525"/>
        </w:trPr>
        <w:tc>
          <w:tcPr>
            <w:tcW w:w="7039" w:type="dxa"/>
            <w:tcBorders>
              <w:top w:val="nil"/>
              <w:left w:val="single" w:sz="8" w:space="0" w:color="auto"/>
              <w:bottom w:val="single" w:sz="8" w:space="0" w:color="auto"/>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lastRenderedPageBreak/>
              <w:t xml:space="preserve">3.4  Organize study tours to others national Human rights institutions(GBT 50/50) </w:t>
            </w:r>
          </w:p>
        </w:tc>
        <w:tc>
          <w:tcPr>
            <w:tcW w:w="252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jc w:val="right"/>
              <w:rPr>
                <w:rFonts w:ascii="Calibri" w:hAnsi="Calibri"/>
                <w:color w:val="000000"/>
                <w:szCs w:val="22"/>
                <w:lang w:val="en-US"/>
              </w:rPr>
            </w:pPr>
            <w:r w:rsidRPr="00741B12">
              <w:rPr>
                <w:rFonts w:ascii="Calibri" w:hAnsi="Calibri"/>
                <w:color w:val="000000"/>
                <w:szCs w:val="22"/>
              </w:rPr>
              <w:t>37,831</w:t>
            </w:r>
          </w:p>
        </w:tc>
        <w:tc>
          <w:tcPr>
            <w:tcW w:w="234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March,15-30</w:t>
            </w:r>
          </w:p>
        </w:tc>
      </w:tr>
      <w:tr w:rsidR="00741B12" w:rsidRPr="00741B12" w:rsidTr="00741B12">
        <w:trPr>
          <w:trHeight w:val="525"/>
        </w:trPr>
        <w:tc>
          <w:tcPr>
            <w:tcW w:w="7039" w:type="dxa"/>
            <w:tcBorders>
              <w:top w:val="nil"/>
              <w:left w:val="single" w:sz="8" w:space="0" w:color="auto"/>
              <w:bottom w:val="single" w:sz="8" w:space="0" w:color="auto"/>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3.5  Develop gender sensitive processes</w:t>
            </w:r>
          </w:p>
        </w:tc>
        <w:tc>
          <w:tcPr>
            <w:tcW w:w="2520" w:type="dxa"/>
            <w:tcBorders>
              <w:top w:val="nil"/>
              <w:left w:val="nil"/>
              <w:bottom w:val="single" w:sz="8" w:space="0" w:color="auto"/>
              <w:right w:val="single" w:sz="8" w:space="0" w:color="auto"/>
            </w:tcBorders>
            <w:shd w:val="clear" w:color="000000" w:fill="FFFFFF"/>
            <w:noWrap/>
            <w:vAlign w:val="bottom"/>
            <w:hideMark/>
          </w:tcPr>
          <w:p w:rsidR="00741B12" w:rsidRPr="00741B12" w:rsidRDefault="00741B12" w:rsidP="00741B12">
            <w:pPr>
              <w:widowControl/>
              <w:jc w:val="right"/>
              <w:rPr>
                <w:rFonts w:ascii="Calibri" w:hAnsi="Calibri"/>
                <w:color w:val="000000"/>
                <w:szCs w:val="22"/>
                <w:lang w:val="en-US"/>
              </w:rPr>
            </w:pPr>
            <w:r w:rsidRPr="00741B12">
              <w:rPr>
                <w:rFonts w:ascii="Calibri" w:hAnsi="Calibri"/>
                <w:color w:val="000000"/>
                <w:szCs w:val="22"/>
              </w:rPr>
              <w:t>4,915</w:t>
            </w:r>
          </w:p>
        </w:tc>
        <w:tc>
          <w:tcPr>
            <w:tcW w:w="234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 xml:space="preserve">The first  week of May </w:t>
            </w:r>
          </w:p>
        </w:tc>
      </w:tr>
      <w:tr w:rsidR="00741B12" w:rsidRPr="00741B12" w:rsidTr="00741B12">
        <w:trPr>
          <w:trHeight w:val="495"/>
        </w:trPr>
        <w:tc>
          <w:tcPr>
            <w:tcW w:w="7039" w:type="dxa"/>
            <w:vMerge w:val="restart"/>
            <w:tcBorders>
              <w:top w:val="nil"/>
              <w:left w:val="single" w:sz="8" w:space="0" w:color="auto"/>
              <w:bottom w:val="single" w:sz="8" w:space="0" w:color="000000"/>
              <w:right w:val="single" w:sz="8" w:space="0" w:color="000000"/>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3.6 Training for members of consultative meeting (two training sessions per year) on human rights promotion (GBT 60/40)</w:t>
            </w:r>
          </w:p>
        </w:tc>
        <w:tc>
          <w:tcPr>
            <w:tcW w:w="2520" w:type="dxa"/>
            <w:vMerge w:val="restart"/>
            <w:tcBorders>
              <w:top w:val="nil"/>
              <w:left w:val="single" w:sz="8" w:space="0" w:color="000000"/>
              <w:bottom w:val="single" w:sz="8" w:space="0" w:color="000000"/>
              <w:right w:val="single" w:sz="8" w:space="0" w:color="auto"/>
            </w:tcBorders>
            <w:shd w:val="clear" w:color="000000" w:fill="FFFFFF"/>
            <w:vAlign w:val="bottom"/>
            <w:hideMark/>
          </w:tcPr>
          <w:p w:rsidR="00741B12" w:rsidRPr="00741B12" w:rsidRDefault="00741B12" w:rsidP="00741B12">
            <w:pPr>
              <w:widowControl/>
              <w:jc w:val="right"/>
              <w:rPr>
                <w:rFonts w:ascii="Calibri" w:hAnsi="Calibri"/>
                <w:color w:val="000000"/>
                <w:szCs w:val="22"/>
                <w:lang w:val="en-US"/>
              </w:rPr>
            </w:pPr>
            <w:r w:rsidRPr="00741B12">
              <w:rPr>
                <w:rFonts w:ascii="Calibri" w:hAnsi="Calibri"/>
                <w:color w:val="000000"/>
                <w:szCs w:val="22"/>
              </w:rPr>
              <w:t>4,393</w:t>
            </w:r>
          </w:p>
        </w:tc>
        <w:tc>
          <w:tcPr>
            <w:tcW w:w="2340" w:type="dxa"/>
            <w:vMerge w:val="restart"/>
            <w:tcBorders>
              <w:top w:val="nil"/>
              <w:left w:val="single" w:sz="8" w:space="0" w:color="auto"/>
              <w:bottom w:val="single" w:sz="8" w:space="0" w:color="000000"/>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January , 13-14  </w:t>
            </w:r>
          </w:p>
        </w:tc>
      </w:tr>
      <w:tr w:rsidR="00741B12" w:rsidRPr="00741B12" w:rsidTr="00741B12">
        <w:trPr>
          <w:trHeight w:val="270"/>
        </w:trPr>
        <w:tc>
          <w:tcPr>
            <w:tcW w:w="7039" w:type="dxa"/>
            <w:vMerge/>
            <w:tcBorders>
              <w:top w:val="nil"/>
              <w:left w:val="single" w:sz="8" w:space="0" w:color="auto"/>
              <w:bottom w:val="single" w:sz="8" w:space="0" w:color="000000"/>
              <w:right w:val="single" w:sz="8" w:space="0" w:color="000000"/>
            </w:tcBorders>
            <w:vAlign w:val="center"/>
            <w:hideMark/>
          </w:tcPr>
          <w:p w:rsidR="00741B12" w:rsidRPr="00741B12" w:rsidRDefault="00741B12" w:rsidP="00741B12">
            <w:pPr>
              <w:widowControl/>
              <w:rPr>
                <w:rFonts w:ascii="Calibri" w:hAnsi="Calibri"/>
                <w:color w:val="000000"/>
                <w:szCs w:val="22"/>
                <w:lang w:val="en-US"/>
              </w:rPr>
            </w:pPr>
          </w:p>
        </w:tc>
        <w:tc>
          <w:tcPr>
            <w:tcW w:w="2520" w:type="dxa"/>
            <w:vMerge/>
            <w:tcBorders>
              <w:top w:val="nil"/>
              <w:left w:val="single" w:sz="8" w:space="0" w:color="000000"/>
              <w:bottom w:val="single" w:sz="8" w:space="0" w:color="000000"/>
              <w:right w:val="single" w:sz="8" w:space="0" w:color="auto"/>
            </w:tcBorders>
            <w:vAlign w:val="center"/>
            <w:hideMark/>
          </w:tcPr>
          <w:p w:rsidR="00741B12" w:rsidRPr="00741B12" w:rsidRDefault="00741B12" w:rsidP="00741B12">
            <w:pPr>
              <w:widowControl/>
              <w:rPr>
                <w:rFonts w:ascii="Calibri" w:hAnsi="Calibri"/>
                <w:color w:val="000000"/>
                <w:szCs w:val="22"/>
                <w:lang w:val="en-US"/>
              </w:rPr>
            </w:pPr>
          </w:p>
        </w:tc>
        <w:tc>
          <w:tcPr>
            <w:tcW w:w="2340" w:type="dxa"/>
            <w:vMerge/>
            <w:tcBorders>
              <w:top w:val="nil"/>
              <w:left w:val="single" w:sz="8" w:space="0" w:color="auto"/>
              <w:bottom w:val="single" w:sz="8" w:space="0" w:color="000000"/>
              <w:right w:val="single" w:sz="8" w:space="0" w:color="auto"/>
            </w:tcBorders>
            <w:vAlign w:val="center"/>
            <w:hideMark/>
          </w:tcPr>
          <w:p w:rsidR="00741B12" w:rsidRPr="00741B12" w:rsidRDefault="00741B12" w:rsidP="00741B12">
            <w:pPr>
              <w:widowControl/>
              <w:rPr>
                <w:rFonts w:ascii="Calibri" w:hAnsi="Calibri"/>
                <w:color w:val="000000"/>
                <w:szCs w:val="22"/>
                <w:lang w:val="en-US"/>
              </w:rPr>
            </w:pPr>
          </w:p>
        </w:tc>
      </w:tr>
      <w:tr w:rsidR="00741B12" w:rsidRPr="00741B12" w:rsidTr="00741B12">
        <w:trPr>
          <w:trHeight w:val="1173"/>
        </w:trPr>
        <w:tc>
          <w:tcPr>
            <w:tcW w:w="7039" w:type="dxa"/>
            <w:tcBorders>
              <w:top w:val="nil"/>
              <w:left w:val="single" w:sz="8" w:space="0" w:color="auto"/>
              <w:bottom w:val="single" w:sz="8" w:space="0" w:color="auto"/>
              <w:right w:val="single" w:sz="8" w:space="0" w:color="000000"/>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3.7 Organize the quarterly meetings/semi annual meetings of consultative meeting (GBT 60/40)</w:t>
            </w:r>
          </w:p>
        </w:tc>
        <w:tc>
          <w:tcPr>
            <w:tcW w:w="252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jc w:val="right"/>
              <w:rPr>
                <w:rFonts w:ascii="Calibri" w:hAnsi="Calibri"/>
                <w:color w:val="000000"/>
                <w:szCs w:val="22"/>
                <w:lang w:val="en-US"/>
              </w:rPr>
            </w:pPr>
            <w:r w:rsidRPr="00741B12">
              <w:rPr>
                <w:rFonts w:ascii="Calibri" w:hAnsi="Calibri"/>
                <w:color w:val="000000"/>
                <w:szCs w:val="22"/>
              </w:rPr>
              <w:t>10,988</w:t>
            </w:r>
          </w:p>
        </w:tc>
        <w:tc>
          <w:tcPr>
            <w:tcW w:w="234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 March ,24</w:t>
            </w:r>
          </w:p>
        </w:tc>
      </w:tr>
      <w:tr w:rsidR="00741B12" w:rsidRPr="00741B12" w:rsidTr="00741B12">
        <w:trPr>
          <w:trHeight w:val="1617"/>
        </w:trPr>
        <w:tc>
          <w:tcPr>
            <w:tcW w:w="7039" w:type="dxa"/>
            <w:vMerge w:val="restart"/>
            <w:tcBorders>
              <w:top w:val="nil"/>
              <w:left w:val="single" w:sz="8" w:space="0" w:color="auto"/>
              <w:bottom w:val="single" w:sz="8" w:space="0" w:color="000000"/>
              <w:right w:val="single" w:sz="8" w:space="0" w:color="000000"/>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 xml:space="preserve">3.8 Dissemination of the bill of rights of the  East African Community  </w:t>
            </w:r>
          </w:p>
        </w:tc>
        <w:tc>
          <w:tcPr>
            <w:tcW w:w="2520" w:type="dxa"/>
            <w:vMerge w:val="restart"/>
            <w:tcBorders>
              <w:top w:val="nil"/>
              <w:left w:val="single" w:sz="8" w:space="0" w:color="000000"/>
              <w:bottom w:val="single" w:sz="8" w:space="0" w:color="000000"/>
              <w:right w:val="single" w:sz="8" w:space="0" w:color="auto"/>
            </w:tcBorders>
            <w:shd w:val="clear" w:color="000000" w:fill="FFFFFF"/>
            <w:vAlign w:val="bottom"/>
            <w:hideMark/>
          </w:tcPr>
          <w:p w:rsidR="00741B12" w:rsidRPr="00741B12" w:rsidRDefault="00741B12" w:rsidP="00741B12">
            <w:pPr>
              <w:widowControl/>
              <w:jc w:val="right"/>
              <w:rPr>
                <w:rFonts w:ascii="Calibri" w:hAnsi="Calibri"/>
                <w:color w:val="000000"/>
                <w:szCs w:val="22"/>
                <w:lang w:val="en-US"/>
              </w:rPr>
            </w:pPr>
            <w:r w:rsidRPr="00741B12">
              <w:rPr>
                <w:rFonts w:ascii="Calibri" w:hAnsi="Calibri"/>
                <w:color w:val="000000"/>
                <w:szCs w:val="22"/>
              </w:rPr>
              <w:t>19,487</w:t>
            </w:r>
          </w:p>
        </w:tc>
        <w:tc>
          <w:tcPr>
            <w:tcW w:w="2340" w:type="dxa"/>
            <w:tcBorders>
              <w:top w:val="nil"/>
              <w:left w:val="nil"/>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February , 15March 28-31</w:t>
            </w:r>
          </w:p>
        </w:tc>
      </w:tr>
      <w:tr w:rsidR="00741B12" w:rsidRPr="00741B12" w:rsidTr="00741B12">
        <w:trPr>
          <w:trHeight w:val="75"/>
        </w:trPr>
        <w:tc>
          <w:tcPr>
            <w:tcW w:w="7039" w:type="dxa"/>
            <w:vMerge/>
            <w:tcBorders>
              <w:top w:val="nil"/>
              <w:left w:val="single" w:sz="8" w:space="0" w:color="auto"/>
              <w:bottom w:val="single" w:sz="8" w:space="0" w:color="000000"/>
              <w:right w:val="single" w:sz="8" w:space="0" w:color="000000"/>
            </w:tcBorders>
            <w:vAlign w:val="center"/>
            <w:hideMark/>
          </w:tcPr>
          <w:p w:rsidR="00741B12" w:rsidRPr="00741B12" w:rsidRDefault="00741B12" w:rsidP="00741B12">
            <w:pPr>
              <w:widowControl/>
              <w:rPr>
                <w:rFonts w:ascii="Calibri" w:hAnsi="Calibri"/>
                <w:color w:val="000000"/>
                <w:szCs w:val="22"/>
                <w:lang w:val="en-US"/>
              </w:rPr>
            </w:pPr>
          </w:p>
        </w:tc>
        <w:tc>
          <w:tcPr>
            <w:tcW w:w="2520" w:type="dxa"/>
            <w:vMerge/>
            <w:tcBorders>
              <w:top w:val="nil"/>
              <w:left w:val="single" w:sz="8" w:space="0" w:color="000000"/>
              <w:bottom w:val="single" w:sz="8" w:space="0" w:color="000000"/>
              <w:right w:val="single" w:sz="8" w:space="0" w:color="auto"/>
            </w:tcBorders>
            <w:vAlign w:val="center"/>
            <w:hideMark/>
          </w:tcPr>
          <w:p w:rsidR="00741B12" w:rsidRPr="00741B12" w:rsidRDefault="00741B12" w:rsidP="00741B12">
            <w:pPr>
              <w:widowControl/>
              <w:rPr>
                <w:rFonts w:ascii="Calibri" w:hAnsi="Calibri"/>
                <w:color w:val="000000"/>
                <w:szCs w:val="22"/>
                <w:lang w:val="en-US"/>
              </w:rPr>
            </w:pPr>
          </w:p>
        </w:tc>
        <w:tc>
          <w:tcPr>
            <w:tcW w:w="2340" w:type="dxa"/>
            <w:tcBorders>
              <w:top w:val="nil"/>
              <w:left w:val="nil"/>
              <w:bottom w:val="single" w:sz="8" w:space="0" w:color="auto"/>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p>
        </w:tc>
      </w:tr>
      <w:tr w:rsidR="00741B12" w:rsidRPr="00741B12" w:rsidTr="00741B12">
        <w:trPr>
          <w:trHeight w:val="269"/>
        </w:trPr>
        <w:tc>
          <w:tcPr>
            <w:tcW w:w="7039" w:type="dxa"/>
            <w:vMerge w:val="restart"/>
            <w:tcBorders>
              <w:top w:val="nil"/>
              <w:left w:val="single" w:sz="8" w:space="0" w:color="auto"/>
              <w:bottom w:val="single" w:sz="8" w:space="0" w:color="000000"/>
              <w:right w:val="single" w:sz="8" w:space="0" w:color="000000"/>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3.9 PMEP data collection (for indicators not collected via JGA/the Barometer study)</w:t>
            </w:r>
          </w:p>
        </w:tc>
        <w:tc>
          <w:tcPr>
            <w:tcW w:w="2520" w:type="dxa"/>
            <w:vMerge w:val="restart"/>
            <w:tcBorders>
              <w:top w:val="nil"/>
              <w:left w:val="single" w:sz="8" w:space="0" w:color="000000"/>
              <w:bottom w:val="single" w:sz="8" w:space="0" w:color="000000"/>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r w:rsidRPr="00741B12">
              <w:rPr>
                <w:rFonts w:ascii="Calibri" w:hAnsi="Calibri"/>
                <w:color w:val="000000"/>
                <w:szCs w:val="22"/>
              </w:rPr>
              <w:t>7,203 </w:t>
            </w:r>
          </w:p>
        </w:tc>
        <w:tc>
          <w:tcPr>
            <w:tcW w:w="2340" w:type="dxa"/>
            <w:vMerge w:val="restart"/>
            <w:tcBorders>
              <w:top w:val="nil"/>
              <w:left w:val="single" w:sz="8" w:space="0" w:color="auto"/>
              <w:bottom w:val="single" w:sz="8" w:space="0" w:color="000000"/>
              <w:right w:val="single" w:sz="8" w:space="0" w:color="auto"/>
            </w:tcBorders>
            <w:shd w:val="clear" w:color="000000" w:fill="FFFFFF"/>
            <w:vAlign w:val="bottom"/>
            <w:hideMark/>
          </w:tcPr>
          <w:p w:rsidR="00741B12" w:rsidRPr="00741B12" w:rsidRDefault="00741B12" w:rsidP="00741B12">
            <w:pPr>
              <w:widowControl/>
              <w:rPr>
                <w:rFonts w:ascii="Calibri" w:hAnsi="Calibri"/>
                <w:color w:val="000000"/>
                <w:szCs w:val="22"/>
                <w:lang w:val="en-US"/>
              </w:rPr>
            </w:pPr>
          </w:p>
        </w:tc>
      </w:tr>
      <w:tr w:rsidR="00741B12" w:rsidRPr="00741B12" w:rsidTr="00741B12">
        <w:trPr>
          <w:trHeight w:val="269"/>
        </w:trPr>
        <w:tc>
          <w:tcPr>
            <w:tcW w:w="7039" w:type="dxa"/>
            <w:vMerge/>
            <w:tcBorders>
              <w:top w:val="nil"/>
              <w:left w:val="single" w:sz="8" w:space="0" w:color="auto"/>
              <w:bottom w:val="single" w:sz="8" w:space="0" w:color="000000"/>
              <w:right w:val="single" w:sz="8" w:space="0" w:color="000000"/>
            </w:tcBorders>
            <w:vAlign w:val="center"/>
            <w:hideMark/>
          </w:tcPr>
          <w:p w:rsidR="00741B12" w:rsidRPr="00741B12" w:rsidRDefault="00741B12" w:rsidP="00741B12">
            <w:pPr>
              <w:widowControl/>
              <w:rPr>
                <w:rFonts w:ascii="Calibri" w:hAnsi="Calibri"/>
                <w:color w:val="000000"/>
                <w:szCs w:val="22"/>
                <w:lang w:val="en-US"/>
              </w:rPr>
            </w:pPr>
          </w:p>
        </w:tc>
        <w:tc>
          <w:tcPr>
            <w:tcW w:w="2520" w:type="dxa"/>
            <w:vMerge/>
            <w:tcBorders>
              <w:top w:val="nil"/>
              <w:left w:val="single" w:sz="8" w:space="0" w:color="000000"/>
              <w:bottom w:val="single" w:sz="8" w:space="0" w:color="000000"/>
              <w:right w:val="single" w:sz="8" w:space="0" w:color="auto"/>
            </w:tcBorders>
            <w:vAlign w:val="center"/>
            <w:hideMark/>
          </w:tcPr>
          <w:p w:rsidR="00741B12" w:rsidRPr="00741B12" w:rsidRDefault="00741B12" w:rsidP="00741B12">
            <w:pPr>
              <w:widowControl/>
              <w:rPr>
                <w:rFonts w:ascii="Calibri" w:hAnsi="Calibri"/>
                <w:color w:val="000000"/>
                <w:szCs w:val="22"/>
                <w:lang w:val="en-US"/>
              </w:rPr>
            </w:pPr>
          </w:p>
        </w:tc>
        <w:tc>
          <w:tcPr>
            <w:tcW w:w="2340" w:type="dxa"/>
            <w:vMerge/>
            <w:tcBorders>
              <w:top w:val="nil"/>
              <w:left w:val="single" w:sz="8" w:space="0" w:color="auto"/>
              <w:bottom w:val="single" w:sz="8" w:space="0" w:color="000000"/>
              <w:right w:val="single" w:sz="8" w:space="0" w:color="auto"/>
            </w:tcBorders>
            <w:vAlign w:val="center"/>
            <w:hideMark/>
          </w:tcPr>
          <w:p w:rsidR="00741B12" w:rsidRPr="00741B12" w:rsidRDefault="00741B12" w:rsidP="00741B12">
            <w:pPr>
              <w:widowControl/>
              <w:rPr>
                <w:rFonts w:ascii="Calibri" w:hAnsi="Calibri"/>
                <w:color w:val="000000"/>
                <w:szCs w:val="22"/>
                <w:lang w:val="en-US"/>
              </w:rPr>
            </w:pPr>
          </w:p>
        </w:tc>
      </w:tr>
      <w:tr w:rsidR="00741B12" w:rsidRPr="00741B12" w:rsidTr="00741B12">
        <w:trPr>
          <w:trHeight w:val="270"/>
        </w:trPr>
        <w:tc>
          <w:tcPr>
            <w:tcW w:w="7039" w:type="dxa"/>
            <w:vMerge/>
            <w:tcBorders>
              <w:top w:val="nil"/>
              <w:left w:val="single" w:sz="8" w:space="0" w:color="auto"/>
              <w:bottom w:val="single" w:sz="8" w:space="0" w:color="000000"/>
              <w:right w:val="single" w:sz="8" w:space="0" w:color="000000"/>
            </w:tcBorders>
            <w:vAlign w:val="center"/>
            <w:hideMark/>
          </w:tcPr>
          <w:p w:rsidR="00741B12" w:rsidRPr="00741B12" w:rsidRDefault="00741B12" w:rsidP="00741B12">
            <w:pPr>
              <w:widowControl/>
              <w:rPr>
                <w:rFonts w:ascii="Calibri" w:hAnsi="Calibri"/>
                <w:color w:val="000000"/>
                <w:szCs w:val="22"/>
                <w:lang w:val="en-US"/>
              </w:rPr>
            </w:pPr>
          </w:p>
        </w:tc>
        <w:tc>
          <w:tcPr>
            <w:tcW w:w="2520" w:type="dxa"/>
            <w:vMerge/>
            <w:tcBorders>
              <w:top w:val="nil"/>
              <w:left w:val="single" w:sz="8" w:space="0" w:color="000000"/>
              <w:bottom w:val="single" w:sz="8" w:space="0" w:color="000000"/>
              <w:right w:val="single" w:sz="8" w:space="0" w:color="auto"/>
            </w:tcBorders>
            <w:vAlign w:val="center"/>
            <w:hideMark/>
          </w:tcPr>
          <w:p w:rsidR="00741B12" w:rsidRPr="00741B12" w:rsidRDefault="00741B12" w:rsidP="00741B12">
            <w:pPr>
              <w:widowControl/>
              <w:rPr>
                <w:rFonts w:ascii="Calibri" w:hAnsi="Calibri"/>
                <w:color w:val="000000"/>
                <w:szCs w:val="22"/>
                <w:lang w:val="en-US"/>
              </w:rPr>
            </w:pPr>
          </w:p>
        </w:tc>
        <w:tc>
          <w:tcPr>
            <w:tcW w:w="2340" w:type="dxa"/>
            <w:vMerge/>
            <w:tcBorders>
              <w:top w:val="nil"/>
              <w:left w:val="single" w:sz="8" w:space="0" w:color="auto"/>
              <w:bottom w:val="single" w:sz="8" w:space="0" w:color="000000"/>
              <w:right w:val="single" w:sz="8" w:space="0" w:color="auto"/>
            </w:tcBorders>
            <w:vAlign w:val="center"/>
            <w:hideMark/>
          </w:tcPr>
          <w:p w:rsidR="00741B12" w:rsidRPr="00741B12" w:rsidRDefault="00741B12" w:rsidP="00741B12">
            <w:pPr>
              <w:widowControl/>
              <w:rPr>
                <w:rFonts w:ascii="Calibri" w:hAnsi="Calibri"/>
                <w:color w:val="000000"/>
                <w:szCs w:val="22"/>
                <w:lang w:val="en-US"/>
              </w:rPr>
            </w:pPr>
          </w:p>
        </w:tc>
      </w:tr>
    </w:tbl>
    <w:p w:rsidR="00CD5531" w:rsidRPr="000A13DA" w:rsidRDefault="00CD5531" w:rsidP="00CD5531"/>
    <w:p w:rsidR="00642DCA" w:rsidRPr="004D1C25" w:rsidRDefault="007413C1" w:rsidP="002270F7">
      <w:pPr>
        <w:pStyle w:val="Heading3"/>
        <w:jc w:val="both"/>
      </w:pPr>
      <w:bookmarkStart w:id="272" w:name="_Toc283302202"/>
      <w:r w:rsidRPr="004D1C25">
        <w:t>National Unity and Reconciliation Commission</w:t>
      </w:r>
      <w:bookmarkEnd w:id="272"/>
    </w:p>
    <w:p w:rsidR="00AC79ED" w:rsidRPr="007D5762" w:rsidRDefault="00073473" w:rsidP="002270F7">
      <w:pPr>
        <w:jc w:val="both"/>
        <w:rPr>
          <w:rFonts w:asciiTheme="minorHAnsi" w:hAnsiTheme="minorHAnsi"/>
          <w:sz w:val="24"/>
          <w:szCs w:val="24"/>
        </w:rPr>
      </w:pPr>
      <w:r w:rsidRPr="007D5762">
        <w:rPr>
          <w:rFonts w:asciiTheme="minorHAnsi" w:hAnsiTheme="minorHAnsi"/>
          <w:sz w:val="24"/>
          <w:szCs w:val="24"/>
        </w:rPr>
        <w:t xml:space="preserve">According to the PSGG Institutions Performance survey </w:t>
      </w:r>
      <w:r w:rsidR="00AC79ED" w:rsidRPr="007D5762">
        <w:rPr>
          <w:rFonts w:asciiTheme="minorHAnsi" w:hAnsiTheme="minorHAnsi"/>
          <w:sz w:val="24"/>
          <w:szCs w:val="24"/>
        </w:rPr>
        <w:t xml:space="preserve">NURC is well known by the citizens </w:t>
      </w:r>
      <w:r w:rsidR="00861BC7" w:rsidRPr="007D5762">
        <w:rPr>
          <w:rFonts w:asciiTheme="minorHAnsi" w:hAnsiTheme="minorHAnsi"/>
          <w:sz w:val="24"/>
          <w:szCs w:val="24"/>
        </w:rPr>
        <w:t xml:space="preserve">(87.7%) and the majority of citizens and stakeholders agree that NURC is performing its responsibilities effectively. However the survey shows that the informants are of the opinion that research and reports are not sufficiently disseminated, and the participation in programmes such as ingando and itorero remains low (around 10%). The findings of the survey give the justification for strengthening the focus of dissemination of information and decentralization the activities in order to improve accountability and participation. </w:t>
      </w:r>
    </w:p>
    <w:p w:rsidR="007413C1" w:rsidRPr="004D1C25" w:rsidRDefault="007413C1" w:rsidP="002270F7">
      <w:pPr>
        <w:jc w:val="both"/>
        <w:rPr>
          <w:rFonts w:asciiTheme="minorHAnsi" w:hAnsiTheme="minorHAnsi"/>
        </w:rPr>
      </w:pPr>
    </w:p>
    <w:p w:rsidR="00642DCA" w:rsidRPr="004D1C25" w:rsidRDefault="00032444" w:rsidP="003854AB">
      <w:pPr>
        <w:pStyle w:val="Caption"/>
        <w:pageBreakBefore/>
        <w:jc w:val="both"/>
      </w:pPr>
      <w:bookmarkStart w:id="273" w:name="_Toc126657367"/>
      <w:bookmarkStart w:id="274" w:name="_Toc283302264"/>
      <w:bookmarkStart w:id="275" w:name="_Toc283307791"/>
      <w:r>
        <w:lastRenderedPageBreak/>
        <w:t xml:space="preserve">Table </w:t>
      </w:r>
      <w:fldSimple w:instr=" SEQ Table \* ARABIC ">
        <w:r w:rsidR="00741B12">
          <w:rPr>
            <w:noProof/>
          </w:rPr>
          <w:t>22</w:t>
        </w:r>
      </w:fldSimple>
      <w:r w:rsidR="00B4578E">
        <w:t xml:space="preserve"> </w:t>
      </w:r>
      <w:r w:rsidR="00642DCA" w:rsidRPr="004D1C25">
        <w:t>National Unity and Reconciliation Commission: Activities planned for Q</w:t>
      </w:r>
      <w:r w:rsidR="003400FF" w:rsidRPr="004D1C25">
        <w:t>1</w:t>
      </w:r>
      <w:r w:rsidR="00642DCA" w:rsidRPr="004D1C25">
        <w:t xml:space="preserve"> &amp; Q</w:t>
      </w:r>
      <w:r w:rsidR="003400FF" w:rsidRPr="004D1C25">
        <w:t>2</w:t>
      </w:r>
      <w:r w:rsidR="00642DCA" w:rsidRPr="004D1C25">
        <w:t xml:space="preserve"> 201</w:t>
      </w:r>
      <w:bookmarkEnd w:id="273"/>
      <w:r w:rsidR="003400FF" w:rsidRPr="004D1C25">
        <w:t>1</w:t>
      </w:r>
      <w:bookmarkEnd w:id="274"/>
      <w:bookmarkEnd w:id="275"/>
    </w:p>
    <w:tbl>
      <w:tblPr>
        <w:tblW w:w="10459" w:type="dxa"/>
        <w:tblInd w:w="89" w:type="dxa"/>
        <w:tblLook w:val="04A0"/>
      </w:tblPr>
      <w:tblGrid>
        <w:gridCol w:w="6679"/>
        <w:gridCol w:w="1350"/>
        <w:gridCol w:w="2430"/>
      </w:tblGrid>
      <w:tr w:rsidR="0007673D" w:rsidRPr="0007673D" w:rsidTr="0007673D">
        <w:trPr>
          <w:trHeight w:val="600"/>
        </w:trPr>
        <w:tc>
          <w:tcPr>
            <w:tcW w:w="8029" w:type="dxa"/>
            <w:gridSpan w:val="2"/>
            <w:tcBorders>
              <w:top w:val="single" w:sz="4" w:space="0" w:color="auto"/>
              <w:left w:val="single" w:sz="4" w:space="0" w:color="auto"/>
              <w:bottom w:val="single" w:sz="4" w:space="0" w:color="auto"/>
              <w:right w:val="nil"/>
            </w:tcBorders>
            <w:shd w:val="clear" w:color="000000" w:fill="000000"/>
            <w:vAlign w:val="bottom"/>
            <w:hideMark/>
          </w:tcPr>
          <w:p w:rsidR="0007673D" w:rsidRPr="0007673D" w:rsidRDefault="0007673D">
            <w:pPr>
              <w:jc w:val="center"/>
              <w:rPr>
                <w:rFonts w:asciiTheme="minorHAnsi" w:hAnsiTheme="minorHAnsi"/>
                <w:b/>
                <w:bCs/>
                <w:color w:val="FFFFFF"/>
                <w:szCs w:val="22"/>
              </w:rPr>
            </w:pPr>
            <w:r w:rsidRPr="0007673D">
              <w:rPr>
                <w:rFonts w:asciiTheme="minorHAnsi" w:hAnsiTheme="minorHAnsi"/>
                <w:b/>
                <w:bCs/>
                <w:color w:val="FFFFFF"/>
                <w:szCs w:val="22"/>
              </w:rPr>
              <w:t>National Unity and Reconciliation Commission: Weekly implantation status for planned activities (26th January)</w:t>
            </w:r>
          </w:p>
        </w:tc>
        <w:tc>
          <w:tcPr>
            <w:tcW w:w="2430" w:type="dxa"/>
            <w:tcBorders>
              <w:top w:val="single" w:sz="4" w:space="0" w:color="auto"/>
              <w:left w:val="nil"/>
              <w:bottom w:val="single" w:sz="4" w:space="0" w:color="auto"/>
              <w:right w:val="nil"/>
            </w:tcBorders>
            <w:shd w:val="clear" w:color="000000" w:fill="000000"/>
            <w:vAlign w:val="bottom"/>
            <w:hideMark/>
          </w:tcPr>
          <w:p w:rsidR="0007673D" w:rsidRPr="0007673D" w:rsidRDefault="0007673D">
            <w:pPr>
              <w:rPr>
                <w:rFonts w:asciiTheme="minorHAnsi" w:hAnsiTheme="minorHAnsi"/>
                <w:b/>
                <w:bCs/>
                <w:color w:val="FFFFFF"/>
                <w:szCs w:val="22"/>
              </w:rPr>
            </w:pPr>
            <w:r w:rsidRPr="0007673D">
              <w:rPr>
                <w:rFonts w:asciiTheme="minorHAnsi" w:hAnsiTheme="minorHAnsi"/>
                <w:b/>
                <w:bCs/>
                <w:color w:val="FFFFFF"/>
                <w:szCs w:val="22"/>
              </w:rPr>
              <w:t> </w:t>
            </w:r>
          </w:p>
        </w:tc>
      </w:tr>
      <w:tr w:rsidR="0007673D" w:rsidRPr="0007673D" w:rsidTr="0007673D">
        <w:trPr>
          <w:trHeight w:val="765"/>
        </w:trPr>
        <w:tc>
          <w:tcPr>
            <w:tcW w:w="6679" w:type="dxa"/>
            <w:tcBorders>
              <w:top w:val="nil"/>
              <w:left w:val="single" w:sz="4" w:space="0" w:color="auto"/>
              <w:bottom w:val="nil"/>
              <w:right w:val="single" w:sz="4" w:space="0" w:color="auto"/>
            </w:tcBorders>
            <w:shd w:val="clear" w:color="000000" w:fill="C0C0C0"/>
            <w:vAlign w:val="bottom"/>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Planned activities</w:t>
            </w:r>
          </w:p>
        </w:tc>
        <w:tc>
          <w:tcPr>
            <w:tcW w:w="1350" w:type="dxa"/>
            <w:tcBorders>
              <w:top w:val="nil"/>
              <w:left w:val="nil"/>
              <w:bottom w:val="nil"/>
              <w:right w:val="single" w:sz="4" w:space="0" w:color="auto"/>
            </w:tcBorders>
            <w:shd w:val="clear" w:color="000000" w:fill="C0C0C0"/>
            <w:vAlign w:val="bottom"/>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Budget</w:t>
            </w:r>
            <w:r>
              <w:rPr>
                <w:rFonts w:asciiTheme="minorHAnsi" w:hAnsiTheme="minorHAnsi"/>
                <w:color w:val="000000"/>
                <w:szCs w:val="22"/>
              </w:rPr>
              <w:t xml:space="preserve"> (USD)</w:t>
            </w:r>
          </w:p>
        </w:tc>
        <w:tc>
          <w:tcPr>
            <w:tcW w:w="2430" w:type="dxa"/>
            <w:tcBorders>
              <w:top w:val="nil"/>
              <w:left w:val="nil"/>
              <w:bottom w:val="nil"/>
              <w:right w:val="single" w:sz="4" w:space="0" w:color="auto"/>
            </w:tcBorders>
            <w:shd w:val="clear" w:color="000000" w:fill="C0C0C0"/>
            <w:vAlign w:val="bottom"/>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Planned date</w:t>
            </w:r>
          </w:p>
        </w:tc>
      </w:tr>
      <w:tr w:rsidR="0007673D" w:rsidRPr="0007673D" w:rsidTr="0007673D">
        <w:trPr>
          <w:trHeight w:val="810"/>
        </w:trPr>
        <w:tc>
          <w:tcPr>
            <w:tcW w:w="6679" w:type="dxa"/>
            <w:tcBorders>
              <w:top w:val="single" w:sz="4" w:space="0" w:color="auto"/>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1.1 Conduct six months civic education for TOTs for (Itorero ry'Igihugu) provincial level (GBT 50:50%)</w:t>
            </w:r>
          </w:p>
        </w:tc>
        <w:tc>
          <w:tcPr>
            <w:tcW w:w="1350" w:type="dxa"/>
            <w:tcBorders>
              <w:top w:val="single" w:sz="4" w:space="0" w:color="auto"/>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182,257</w:t>
            </w:r>
          </w:p>
        </w:tc>
        <w:tc>
          <w:tcPr>
            <w:tcW w:w="2430" w:type="dxa"/>
            <w:tcBorders>
              <w:top w:val="single" w:sz="4" w:space="0" w:color="auto"/>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 1</w:t>
            </w:r>
            <w:r w:rsidRPr="0007673D">
              <w:rPr>
                <w:rFonts w:asciiTheme="minorHAnsi" w:hAnsiTheme="minorHAnsi"/>
                <w:color w:val="000000"/>
                <w:szCs w:val="22"/>
                <w:vertAlign w:val="superscript"/>
              </w:rPr>
              <w:t>st</w:t>
            </w:r>
            <w:r w:rsidRPr="0007673D">
              <w:rPr>
                <w:rFonts w:asciiTheme="minorHAnsi" w:hAnsiTheme="minorHAnsi"/>
                <w:color w:val="000000"/>
                <w:szCs w:val="22"/>
              </w:rPr>
              <w:t xml:space="preserve"> March - 30th April 2011</w:t>
            </w:r>
          </w:p>
        </w:tc>
      </w:tr>
      <w:tr w:rsidR="0007673D" w:rsidRPr="0007673D" w:rsidTr="0007673D">
        <w:trPr>
          <w:trHeight w:val="1020"/>
        </w:trPr>
        <w:tc>
          <w:tcPr>
            <w:tcW w:w="667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1.2 Training of Head teachers for Primary schools on promotion of Unity and Reconciliation in Secondary schools in 4 Districts (focus on gender equity) (GBT 50-50%)</w:t>
            </w:r>
          </w:p>
        </w:tc>
        <w:tc>
          <w:tcPr>
            <w:tcW w:w="135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23,542</w:t>
            </w:r>
          </w:p>
        </w:tc>
        <w:tc>
          <w:tcPr>
            <w:tcW w:w="243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21</w:t>
            </w:r>
            <w:r w:rsidRPr="0007673D">
              <w:rPr>
                <w:rFonts w:asciiTheme="minorHAnsi" w:hAnsiTheme="minorHAnsi"/>
                <w:color w:val="000000"/>
                <w:szCs w:val="22"/>
                <w:vertAlign w:val="superscript"/>
              </w:rPr>
              <w:t>st</w:t>
            </w:r>
            <w:r w:rsidRPr="0007673D">
              <w:rPr>
                <w:rFonts w:asciiTheme="minorHAnsi" w:hAnsiTheme="minorHAnsi"/>
                <w:color w:val="000000"/>
                <w:szCs w:val="22"/>
              </w:rPr>
              <w:t xml:space="preserve"> -26th Feb 2011</w:t>
            </w:r>
          </w:p>
        </w:tc>
      </w:tr>
      <w:tr w:rsidR="0007673D" w:rsidRPr="0007673D" w:rsidTr="0007673D">
        <w:trPr>
          <w:trHeight w:val="1260"/>
        </w:trPr>
        <w:tc>
          <w:tcPr>
            <w:tcW w:w="667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2.2 Train Mediators and Advisory Council Members on peace building and fighting against genocide ideology (GBT 50-50%)</w:t>
            </w:r>
          </w:p>
        </w:tc>
        <w:tc>
          <w:tcPr>
            <w:tcW w:w="135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80,038</w:t>
            </w:r>
          </w:p>
        </w:tc>
        <w:tc>
          <w:tcPr>
            <w:tcW w:w="243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w:t>
            </w:r>
            <w:r w:rsidRPr="0007673D">
              <w:rPr>
                <w:rFonts w:asciiTheme="minorHAnsi" w:hAnsiTheme="minorHAnsi"/>
                <w:color w:val="000000"/>
                <w:szCs w:val="22"/>
                <w:vertAlign w:val="superscript"/>
              </w:rPr>
              <w:t>st</w:t>
            </w:r>
            <w:r w:rsidRPr="0007673D">
              <w:rPr>
                <w:rFonts w:asciiTheme="minorHAnsi" w:hAnsiTheme="minorHAnsi"/>
                <w:color w:val="000000"/>
                <w:szCs w:val="22"/>
              </w:rPr>
              <w:t xml:space="preserve"> -31 march 2011 </w:t>
            </w:r>
          </w:p>
        </w:tc>
      </w:tr>
      <w:tr w:rsidR="0007673D" w:rsidRPr="0007673D" w:rsidTr="0007673D">
        <w:trPr>
          <w:trHeight w:val="1260"/>
        </w:trPr>
        <w:tc>
          <w:tcPr>
            <w:tcW w:w="667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4.3 Implementing NURC indicators not covered through the NURC Barometer study. Results disaggregated by gender.</w:t>
            </w:r>
          </w:p>
        </w:tc>
        <w:tc>
          <w:tcPr>
            <w:tcW w:w="135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7,474</w:t>
            </w:r>
          </w:p>
        </w:tc>
        <w:tc>
          <w:tcPr>
            <w:tcW w:w="243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w:t>
            </w:r>
            <w:r w:rsidRPr="0007673D">
              <w:rPr>
                <w:rFonts w:asciiTheme="minorHAnsi" w:hAnsiTheme="minorHAnsi"/>
                <w:color w:val="000000"/>
                <w:szCs w:val="22"/>
                <w:vertAlign w:val="superscript"/>
              </w:rPr>
              <w:t>st</w:t>
            </w:r>
            <w:r w:rsidRPr="0007673D">
              <w:rPr>
                <w:rFonts w:asciiTheme="minorHAnsi" w:hAnsiTheme="minorHAnsi"/>
                <w:color w:val="000000"/>
                <w:szCs w:val="22"/>
              </w:rPr>
              <w:t xml:space="preserve"> -31</w:t>
            </w:r>
            <w:r w:rsidRPr="0007673D">
              <w:rPr>
                <w:rFonts w:asciiTheme="minorHAnsi" w:hAnsiTheme="minorHAnsi"/>
                <w:color w:val="000000"/>
                <w:szCs w:val="22"/>
                <w:vertAlign w:val="superscript"/>
              </w:rPr>
              <w:t>st</w:t>
            </w:r>
            <w:r w:rsidRPr="0007673D">
              <w:rPr>
                <w:rFonts w:asciiTheme="minorHAnsi" w:hAnsiTheme="minorHAnsi"/>
                <w:color w:val="000000"/>
                <w:szCs w:val="22"/>
              </w:rPr>
              <w:t xml:space="preserve"> march 2011 </w:t>
            </w:r>
          </w:p>
        </w:tc>
      </w:tr>
      <w:tr w:rsidR="0007673D" w:rsidRPr="0007673D" w:rsidTr="0007673D">
        <w:trPr>
          <w:trHeight w:val="810"/>
        </w:trPr>
        <w:tc>
          <w:tcPr>
            <w:tcW w:w="667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2.2 Capacity building for NURC staff &amp; installation of a LAN in NURC's offices</w:t>
            </w:r>
          </w:p>
        </w:tc>
        <w:tc>
          <w:tcPr>
            <w:tcW w:w="135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2,542</w:t>
            </w:r>
          </w:p>
        </w:tc>
        <w:tc>
          <w:tcPr>
            <w:tcW w:w="243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w:t>
            </w:r>
            <w:r w:rsidRPr="0007673D">
              <w:rPr>
                <w:rFonts w:asciiTheme="minorHAnsi" w:hAnsiTheme="minorHAnsi"/>
                <w:color w:val="000000"/>
                <w:szCs w:val="22"/>
                <w:vertAlign w:val="superscript"/>
              </w:rPr>
              <w:t>st</w:t>
            </w:r>
            <w:r w:rsidRPr="0007673D">
              <w:rPr>
                <w:rFonts w:asciiTheme="minorHAnsi" w:hAnsiTheme="minorHAnsi"/>
                <w:color w:val="000000"/>
                <w:szCs w:val="22"/>
              </w:rPr>
              <w:t xml:space="preserve"> -31 march 2011 </w:t>
            </w:r>
          </w:p>
        </w:tc>
      </w:tr>
      <w:tr w:rsidR="0007673D" w:rsidRPr="0007673D" w:rsidTr="0007673D">
        <w:trPr>
          <w:trHeight w:val="825"/>
        </w:trPr>
        <w:tc>
          <w:tcPr>
            <w:tcW w:w="667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NURC staff training on Gender issues (subsistence costs)</w:t>
            </w:r>
          </w:p>
        </w:tc>
        <w:tc>
          <w:tcPr>
            <w:tcW w:w="135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18,941</w:t>
            </w:r>
          </w:p>
        </w:tc>
        <w:tc>
          <w:tcPr>
            <w:tcW w:w="243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w:t>
            </w:r>
            <w:r w:rsidRPr="0007673D">
              <w:rPr>
                <w:rFonts w:asciiTheme="minorHAnsi" w:hAnsiTheme="minorHAnsi"/>
                <w:color w:val="000000"/>
                <w:szCs w:val="22"/>
                <w:vertAlign w:val="superscript"/>
              </w:rPr>
              <w:t>st</w:t>
            </w:r>
            <w:r w:rsidRPr="0007673D">
              <w:rPr>
                <w:rFonts w:asciiTheme="minorHAnsi" w:hAnsiTheme="minorHAnsi"/>
                <w:color w:val="000000"/>
                <w:szCs w:val="22"/>
              </w:rPr>
              <w:t xml:space="preserve"> -30</w:t>
            </w:r>
            <w:r w:rsidRPr="0007673D">
              <w:rPr>
                <w:rFonts w:asciiTheme="minorHAnsi" w:hAnsiTheme="minorHAnsi"/>
                <w:color w:val="000000"/>
                <w:szCs w:val="22"/>
                <w:vertAlign w:val="superscript"/>
              </w:rPr>
              <w:t>th</w:t>
            </w:r>
            <w:r w:rsidRPr="0007673D">
              <w:rPr>
                <w:rFonts w:asciiTheme="minorHAnsi" w:hAnsiTheme="minorHAnsi"/>
                <w:color w:val="000000"/>
                <w:szCs w:val="22"/>
              </w:rPr>
              <w:t xml:space="preserve"> April 2011 </w:t>
            </w:r>
          </w:p>
        </w:tc>
      </w:tr>
      <w:tr w:rsidR="0007673D" w:rsidRPr="0007673D" w:rsidTr="0007673D">
        <w:trPr>
          <w:trHeight w:val="600"/>
        </w:trPr>
        <w:tc>
          <w:tcPr>
            <w:tcW w:w="6679" w:type="dxa"/>
            <w:vMerge w:val="restart"/>
            <w:tcBorders>
              <w:top w:val="nil"/>
              <w:left w:val="single" w:sz="4" w:space="0" w:color="auto"/>
              <w:bottom w:val="single" w:sz="4" w:space="0" w:color="000000"/>
              <w:right w:val="single" w:sz="4" w:space="0" w:color="auto"/>
            </w:tcBorders>
            <w:shd w:val="clear" w:color="000000" w:fill="E6B9B8"/>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4.1 Conduct an independent study                (Qualitative study on some results of  RRB )</w:t>
            </w:r>
          </w:p>
        </w:tc>
        <w:tc>
          <w:tcPr>
            <w:tcW w:w="1350" w:type="dxa"/>
            <w:vMerge w:val="restart"/>
            <w:tcBorders>
              <w:top w:val="nil"/>
              <w:left w:val="single" w:sz="4" w:space="0" w:color="auto"/>
              <w:bottom w:val="single" w:sz="4" w:space="0" w:color="000000"/>
              <w:right w:val="single" w:sz="4" w:space="0" w:color="auto"/>
            </w:tcBorders>
            <w:shd w:val="clear" w:color="000000" w:fill="E6B9B8"/>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154,427</w:t>
            </w:r>
          </w:p>
        </w:tc>
        <w:tc>
          <w:tcPr>
            <w:tcW w:w="2430" w:type="dxa"/>
            <w:vMerge w:val="restart"/>
            <w:tcBorders>
              <w:top w:val="nil"/>
              <w:left w:val="single" w:sz="4" w:space="0" w:color="auto"/>
              <w:bottom w:val="single" w:sz="4" w:space="0" w:color="000000"/>
              <w:right w:val="single" w:sz="4" w:space="0" w:color="auto"/>
            </w:tcBorders>
            <w:shd w:val="clear" w:color="000000" w:fill="E6B9B8"/>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w:t>
            </w:r>
            <w:r w:rsidRPr="0007673D">
              <w:rPr>
                <w:rFonts w:asciiTheme="minorHAnsi" w:hAnsiTheme="minorHAnsi"/>
                <w:color w:val="000000"/>
                <w:szCs w:val="22"/>
                <w:vertAlign w:val="superscript"/>
              </w:rPr>
              <w:t>st</w:t>
            </w:r>
            <w:r w:rsidRPr="0007673D">
              <w:rPr>
                <w:rFonts w:asciiTheme="minorHAnsi" w:hAnsiTheme="minorHAnsi"/>
                <w:color w:val="000000"/>
                <w:szCs w:val="22"/>
              </w:rPr>
              <w:t xml:space="preserve"> Feb – 30 July 2011 </w:t>
            </w:r>
          </w:p>
        </w:tc>
      </w:tr>
      <w:tr w:rsidR="0007673D" w:rsidRPr="0007673D" w:rsidTr="0007673D">
        <w:trPr>
          <w:trHeight w:val="555"/>
        </w:trPr>
        <w:tc>
          <w:tcPr>
            <w:tcW w:w="6679" w:type="dxa"/>
            <w:vMerge/>
            <w:tcBorders>
              <w:top w:val="nil"/>
              <w:left w:val="single" w:sz="4" w:space="0" w:color="auto"/>
              <w:bottom w:val="single" w:sz="4" w:space="0" w:color="000000"/>
              <w:right w:val="single" w:sz="4" w:space="0" w:color="auto"/>
            </w:tcBorders>
            <w:vAlign w:val="center"/>
            <w:hideMark/>
          </w:tcPr>
          <w:p w:rsidR="0007673D" w:rsidRPr="0007673D" w:rsidRDefault="0007673D">
            <w:pPr>
              <w:rPr>
                <w:rFonts w:asciiTheme="minorHAnsi" w:hAnsiTheme="minorHAnsi"/>
                <w:color w:val="000000"/>
                <w:szCs w:val="22"/>
              </w:rPr>
            </w:pPr>
          </w:p>
        </w:tc>
        <w:tc>
          <w:tcPr>
            <w:tcW w:w="1350" w:type="dxa"/>
            <w:vMerge/>
            <w:tcBorders>
              <w:top w:val="nil"/>
              <w:left w:val="single" w:sz="4" w:space="0" w:color="auto"/>
              <w:bottom w:val="single" w:sz="4" w:space="0" w:color="000000"/>
              <w:right w:val="single" w:sz="4" w:space="0" w:color="auto"/>
            </w:tcBorders>
            <w:vAlign w:val="center"/>
            <w:hideMark/>
          </w:tcPr>
          <w:p w:rsidR="0007673D" w:rsidRPr="0007673D" w:rsidRDefault="0007673D">
            <w:pPr>
              <w:rPr>
                <w:rFonts w:asciiTheme="minorHAnsi" w:hAnsiTheme="minorHAnsi"/>
                <w:color w:val="000000"/>
                <w:szCs w:val="22"/>
              </w:rPr>
            </w:pPr>
          </w:p>
        </w:tc>
        <w:tc>
          <w:tcPr>
            <w:tcW w:w="2430" w:type="dxa"/>
            <w:vMerge/>
            <w:tcBorders>
              <w:top w:val="nil"/>
              <w:left w:val="single" w:sz="4" w:space="0" w:color="auto"/>
              <w:bottom w:val="single" w:sz="4" w:space="0" w:color="000000"/>
              <w:right w:val="single" w:sz="4" w:space="0" w:color="auto"/>
            </w:tcBorders>
            <w:vAlign w:val="center"/>
            <w:hideMark/>
          </w:tcPr>
          <w:p w:rsidR="0007673D" w:rsidRPr="0007673D" w:rsidRDefault="0007673D">
            <w:pPr>
              <w:rPr>
                <w:rFonts w:asciiTheme="minorHAnsi" w:hAnsiTheme="minorHAnsi"/>
                <w:color w:val="000000"/>
                <w:szCs w:val="22"/>
              </w:rPr>
            </w:pPr>
          </w:p>
        </w:tc>
      </w:tr>
      <w:tr w:rsidR="0007673D" w:rsidRPr="0007673D" w:rsidTr="0007673D">
        <w:trPr>
          <w:trHeight w:val="555"/>
        </w:trPr>
        <w:tc>
          <w:tcPr>
            <w:tcW w:w="667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Payment of last trench remaining for research ( Q4 2010 Activity)</w:t>
            </w:r>
          </w:p>
        </w:tc>
        <w:tc>
          <w:tcPr>
            <w:tcW w:w="1350" w:type="dxa"/>
            <w:tcBorders>
              <w:top w:val="nil"/>
              <w:left w:val="nil"/>
              <w:bottom w:val="single" w:sz="4" w:space="0" w:color="auto"/>
              <w:right w:val="single" w:sz="4" w:space="0" w:color="auto"/>
            </w:tcBorders>
            <w:shd w:val="clear" w:color="000000" w:fill="FFFFFF"/>
            <w:noWrap/>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86,000</w:t>
            </w:r>
          </w:p>
        </w:tc>
        <w:tc>
          <w:tcPr>
            <w:tcW w:w="2430" w:type="dxa"/>
            <w:tcBorders>
              <w:top w:val="nil"/>
              <w:left w:val="nil"/>
              <w:bottom w:val="single" w:sz="4" w:space="0" w:color="auto"/>
              <w:right w:val="single" w:sz="4" w:space="0" w:color="auto"/>
            </w:tcBorders>
            <w:shd w:val="clear" w:color="auto" w:fill="auto"/>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w:t>
            </w:r>
            <w:r w:rsidRPr="0007673D">
              <w:rPr>
                <w:rFonts w:asciiTheme="minorHAnsi" w:hAnsiTheme="minorHAnsi"/>
                <w:color w:val="000000"/>
                <w:szCs w:val="22"/>
                <w:vertAlign w:val="superscript"/>
              </w:rPr>
              <w:t>st</w:t>
            </w:r>
            <w:r w:rsidRPr="0007673D">
              <w:rPr>
                <w:rFonts w:asciiTheme="minorHAnsi" w:hAnsiTheme="minorHAnsi"/>
                <w:color w:val="000000"/>
                <w:szCs w:val="22"/>
              </w:rPr>
              <w:t xml:space="preserve"> Feb – 30</w:t>
            </w:r>
            <w:r w:rsidRPr="0007673D">
              <w:rPr>
                <w:rFonts w:asciiTheme="minorHAnsi" w:hAnsiTheme="minorHAnsi"/>
                <w:color w:val="000000"/>
                <w:szCs w:val="22"/>
                <w:vertAlign w:val="superscript"/>
              </w:rPr>
              <w:t>th</w:t>
            </w:r>
            <w:r w:rsidRPr="0007673D">
              <w:rPr>
                <w:rFonts w:asciiTheme="minorHAnsi" w:hAnsiTheme="minorHAnsi"/>
                <w:color w:val="000000"/>
                <w:szCs w:val="22"/>
              </w:rPr>
              <w:t xml:space="preserve">  March 2011 </w:t>
            </w:r>
          </w:p>
        </w:tc>
      </w:tr>
    </w:tbl>
    <w:p w:rsidR="00642DCA" w:rsidRPr="004D1C25" w:rsidRDefault="00642DCA" w:rsidP="002270F7">
      <w:pPr>
        <w:jc w:val="both"/>
        <w:rPr>
          <w:rFonts w:asciiTheme="minorHAnsi" w:hAnsiTheme="minorHAnsi"/>
          <w:szCs w:val="22"/>
        </w:rPr>
      </w:pPr>
    </w:p>
    <w:p w:rsidR="006E61AD" w:rsidRPr="004D1C25" w:rsidRDefault="006E61AD" w:rsidP="002270F7">
      <w:pPr>
        <w:pStyle w:val="Heading3"/>
        <w:jc w:val="both"/>
      </w:pPr>
      <w:bookmarkStart w:id="276" w:name="_Toc283302203"/>
      <w:r w:rsidRPr="004D1C25">
        <w:t>National Women’s Council</w:t>
      </w:r>
      <w:bookmarkEnd w:id="276"/>
    </w:p>
    <w:p w:rsidR="00073473" w:rsidRPr="007D5762" w:rsidRDefault="00073473" w:rsidP="002270F7">
      <w:pPr>
        <w:jc w:val="both"/>
        <w:outlineLvl w:val="0"/>
        <w:rPr>
          <w:rFonts w:asciiTheme="minorHAnsi" w:hAnsiTheme="minorHAnsi"/>
          <w:sz w:val="24"/>
          <w:szCs w:val="24"/>
        </w:rPr>
      </w:pPr>
      <w:bookmarkStart w:id="277" w:name="_Toc281557017"/>
      <w:bookmarkStart w:id="278" w:name="_Toc283302204"/>
      <w:r w:rsidRPr="007D5762">
        <w:rPr>
          <w:rFonts w:asciiTheme="minorHAnsi" w:hAnsiTheme="minorHAnsi"/>
          <w:sz w:val="24"/>
          <w:szCs w:val="24"/>
        </w:rPr>
        <w:t>The results suggest a very high level of NWC’s performance in fulfilling its constitutional duties.  At least 90% of citizens (both male and female) feel that NWC is effective (effective and very effective combined) in fulfilling each of its duties. On the side of NWC stakeholders, both local and national, view its fulfilment of its duties as effective, but at a lower level compared to the perceptions of ordinary citizens. Overall, at least 70% of respondents in this category approve the effectiveness of the NWC. To continue to reinforce the good perception of the fulfilment of its mandate NWC will for the first semester of 2011 focus on activities related to empowerment and participation activities for women at the decentralized levels.</w:t>
      </w:r>
      <w:bookmarkEnd w:id="277"/>
      <w:bookmarkEnd w:id="278"/>
      <w:r w:rsidRPr="007D5762">
        <w:rPr>
          <w:rFonts w:asciiTheme="minorHAnsi" w:hAnsiTheme="minorHAnsi"/>
          <w:sz w:val="24"/>
          <w:szCs w:val="24"/>
        </w:rPr>
        <w:t xml:space="preserve"> </w:t>
      </w:r>
    </w:p>
    <w:p w:rsidR="00642DCA" w:rsidRPr="004D1C25" w:rsidRDefault="00642DCA" w:rsidP="002270F7">
      <w:pPr>
        <w:jc w:val="both"/>
        <w:rPr>
          <w:rFonts w:asciiTheme="minorHAnsi" w:hAnsiTheme="minorHAnsi"/>
          <w:szCs w:val="22"/>
        </w:rPr>
      </w:pPr>
    </w:p>
    <w:p w:rsidR="00642DCA" w:rsidRDefault="00032444" w:rsidP="002270F7">
      <w:pPr>
        <w:pStyle w:val="Caption"/>
        <w:jc w:val="both"/>
      </w:pPr>
      <w:bookmarkStart w:id="279" w:name="_Toc126657368"/>
      <w:bookmarkStart w:id="280" w:name="_Toc283302265"/>
      <w:bookmarkStart w:id="281" w:name="_Toc283307792"/>
      <w:r>
        <w:t xml:space="preserve">Table </w:t>
      </w:r>
      <w:fldSimple w:instr=" SEQ Table \* ARABIC ">
        <w:r w:rsidR="00741B12">
          <w:rPr>
            <w:noProof/>
          </w:rPr>
          <w:t>23</w:t>
        </w:r>
      </w:fldSimple>
      <w:r w:rsidR="00B4578E">
        <w:t xml:space="preserve"> </w:t>
      </w:r>
      <w:r w:rsidR="00642DCA" w:rsidRPr="004D1C25">
        <w:t xml:space="preserve">National Women’s Council: Activities planned for </w:t>
      </w:r>
      <w:bookmarkEnd w:id="279"/>
      <w:r w:rsidR="00327DE3" w:rsidRPr="004D1C25">
        <w:t>Q1 &amp; Q2 2011</w:t>
      </w:r>
      <w:bookmarkEnd w:id="280"/>
      <w:bookmarkEnd w:id="281"/>
    </w:p>
    <w:tbl>
      <w:tblPr>
        <w:tblW w:w="10459" w:type="dxa"/>
        <w:tblInd w:w="89" w:type="dxa"/>
        <w:tblLook w:val="04A0"/>
      </w:tblPr>
      <w:tblGrid>
        <w:gridCol w:w="6679"/>
        <w:gridCol w:w="1350"/>
        <w:gridCol w:w="2430"/>
      </w:tblGrid>
      <w:tr w:rsidR="00CD5531" w:rsidRPr="00CD5531" w:rsidTr="00CD5531">
        <w:trPr>
          <w:trHeight w:val="540"/>
        </w:trPr>
        <w:tc>
          <w:tcPr>
            <w:tcW w:w="8029" w:type="dxa"/>
            <w:gridSpan w:val="2"/>
            <w:tcBorders>
              <w:top w:val="nil"/>
              <w:left w:val="nil"/>
              <w:bottom w:val="single" w:sz="4" w:space="0" w:color="auto"/>
              <w:right w:val="nil"/>
            </w:tcBorders>
            <w:shd w:val="clear" w:color="000000" w:fill="000000"/>
            <w:vAlign w:val="bottom"/>
            <w:hideMark/>
          </w:tcPr>
          <w:p w:rsidR="00CD5531" w:rsidRPr="00CD5531" w:rsidRDefault="00CD5531">
            <w:pPr>
              <w:jc w:val="center"/>
              <w:rPr>
                <w:rFonts w:ascii="Calibri" w:hAnsi="Calibri"/>
                <w:b/>
                <w:bCs/>
                <w:color w:val="FFFFFF"/>
                <w:szCs w:val="22"/>
              </w:rPr>
            </w:pPr>
            <w:r w:rsidRPr="00CD5531">
              <w:rPr>
                <w:rFonts w:ascii="Calibri" w:hAnsi="Calibri"/>
                <w:b/>
                <w:bCs/>
                <w:color w:val="FFFFFF"/>
                <w:szCs w:val="22"/>
              </w:rPr>
              <w:t>National Women's Council: Weekly implantation status for planned activities (26th January)</w:t>
            </w:r>
          </w:p>
        </w:tc>
        <w:tc>
          <w:tcPr>
            <w:tcW w:w="2430" w:type="dxa"/>
            <w:tcBorders>
              <w:top w:val="nil"/>
              <w:left w:val="nil"/>
              <w:bottom w:val="single" w:sz="4" w:space="0" w:color="auto"/>
              <w:right w:val="nil"/>
            </w:tcBorders>
            <w:shd w:val="clear" w:color="000000" w:fill="000000"/>
            <w:vAlign w:val="bottom"/>
            <w:hideMark/>
          </w:tcPr>
          <w:p w:rsidR="00CD5531" w:rsidRPr="00CD5531" w:rsidRDefault="00CD5531">
            <w:pPr>
              <w:rPr>
                <w:rFonts w:ascii="Calibri" w:hAnsi="Calibri"/>
                <w:b/>
                <w:bCs/>
                <w:color w:val="FFFFFF"/>
                <w:szCs w:val="22"/>
              </w:rPr>
            </w:pPr>
            <w:r w:rsidRPr="00CD5531">
              <w:rPr>
                <w:rFonts w:ascii="Calibri" w:hAnsi="Calibri"/>
                <w:b/>
                <w:bCs/>
                <w:color w:val="FFFFFF"/>
                <w:szCs w:val="22"/>
              </w:rPr>
              <w:t> </w:t>
            </w:r>
          </w:p>
        </w:tc>
      </w:tr>
      <w:tr w:rsidR="00CD5531" w:rsidRPr="00CD5531" w:rsidTr="00CD5531">
        <w:trPr>
          <w:trHeight w:val="765"/>
        </w:trPr>
        <w:tc>
          <w:tcPr>
            <w:tcW w:w="6679" w:type="dxa"/>
            <w:tcBorders>
              <w:top w:val="nil"/>
              <w:left w:val="single" w:sz="4" w:space="0" w:color="auto"/>
              <w:bottom w:val="nil"/>
              <w:right w:val="single" w:sz="4" w:space="0" w:color="auto"/>
            </w:tcBorders>
            <w:shd w:val="clear" w:color="000000" w:fill="C0C0C0"/>
            <w:vAlign w:val="bottom"/>
            <w:hideMark/>
          </w:tcPr>
          <w:p w:rsidR="00CD5531" w:rsidRPr="00CD5531" w:rsidRDefault="00CD5531">
            <w:pPr>
              <w:rPr>
                <w:rFonts w:ascii="Calibri" w:hAnsi="Calibri"/>
                <w:color w:val="000000"/>
                <w:szCs w:val="22"/>
              </w:rPr>
            </w:pPr>
            <w:r w:rsidRPr="00CD5531">
              <w:rPr>
                <w:rFonts w:ascii="Calibri" w:hAnsi="Calibri"/>
                <w:color w:val="000000"/>
                <w:szCs w:val="22"/>
              </w:rPr>
              <w:t>Planned activities</w:t>
            </w:r>
          </w:p>
        </w:tc>
        <w:tc>
          <w:tcPr>
            <w:tcW w:w="1350" w:type="dxa"/>
            <w:tcBorders>
              <w:top w:val="nil"/>
              <w:left w:val="nil"/>
              <w:bottom w:val="single" w:sz="4" w:space="0" w:color="auto"/>
              <w:right w:val="single" w:sz="4" w:space="0" w:color="auto"/>
            </w:tcBorders>
            <w:shd w:val="clear" w:color="000000" w:fill="C0C0C0"/>
            <w:vAlign w:val="bottom"/>
            <w:hideMark/>
          </w:tcPr>
          <w:p w:rsidR="00CD5531" w:rsidRPr="00CD5531" w:rsidRDefault="00CD5531">
            <w:pPr>
              <w:rPr>
                <w:rFonts w:ascii="Calibri" w:hAnsi="Calibri"/>
                <w:color w:val="000000"/>
                <w:szCs w:val="22"/>
              </w:rPr>
            </w:pPr>
            <w:r w:rsidRPr="00CD5531">
              <w:rPr>
                <w:rFonts w:ascii="Calibri" w:hAnsi="Calibri"/>
                <w:color w:val="000000"/>
                <w:szCs w:val="22"/>
              </w:rPr>
              <w:t xml:space="preserve"> Original Budget</w:t>
            </w:r>
          </w:p>
        </w:tc>
        <w:tc>
          <w:tcPr>
            <w:tcW w:w="2430" w:type="dxa"/>
            <w:tcBorders>
              <w:top w:val="nil"/>
              <w:left w:val="nil"/>
              <w:bottom w:val="single" w:sz="4" w:space="0" w:color="auto"/>
              <w:right w:val="single" w:sz="4" w:space="0" w:color="auto"/>
            </w:tcBorders>
            <w:shd w:val="clear" w:color="000000" w:fill="C0C0C0"/>
            <w:vAlign w:val="bottom"/>
            <w:hideMark/>
          </w:tcPr>
          <w:p w:rsidR="00CD5531" w:rsidRPr="00CD5531" w:rsidRDefault="00CD5531">
            <w:pPr>
              <w:rPr>
                <w:rFonts w:ascii="Calibri" w:hAnsi="Calibri"/>
                <w:color w:val="000000"/>
                <w:szCs w:val="22"/>
              </w:rPr>
            </w:pPr>
            <w:r w:rsidRPr="00CD5531">
              <w:rPr>
                <w:rFonts w:ascii="Calibri" w:hAnsi="Calibri"/>
                <w:color w:val="000000"/>
                <w:szCs w:val="22"/>
              </w:rPr>
              <w:t>Planned date</w:t>
            </w:r>
          </w:p>
        </w:tc>
      </w:tr>
      <w:tr w:rsidR="00CD5531" w:rsidRPr="00CD5531" w:rsidTr="00CD5531">
        <w:trPr>
          <w:trHeight w:val="1290"/>
        </w:trPr>
        <w:tc>
          <w:tcPr>
            <w:tcW w:w="6679" w:type="dxa"/>
            <w:tcBorders>
              <w:top w:val="single" w:sz="4" w:space="0" w:color="auto"/>
              <w:left w:val="single" w:sz="4" w:space="0" w:color="auto"/>
              <w:bottom w:val="single" w:sz="4" w:space="0" w:color="auto"/>
              <w:right w:val="single" w:sz="4" w:space="0" w:color="auto"/>
            </w:tcBorders>
            <w:shd w:val="clear" w:color="auto" w:fill="auto"/>
            <w:hideMark/>
          </w:tcPr>
          <w:p w:rsidR="00CD5531" w:rsidRPr="00CD5531" w:rsidRDefault="00CD5531">
            <w:pPr>
              <w:rPr>
                <w:rFonts w:ascii="Calibri" w:hAnsi="Calibri"/>
                <w:color w:val="000000"/>
                <w:szCs w:val="22"/>
              </w:rPr>
            </w:pPr>
            <w:r w:rsidRPr="00CD5531">
              <w:rPr>
                <w:rFonts w:ascii="Calibri" w:hAnsi="Calibri"/>
                <w:color w:val="000000"/>
                <w:szCs w:val="22"/>
              </w:rPr>
              <w:t>Training of National Women Council's committee members at the cell, sector and district levels on EDPRS monitoring and evaluation.(NWC General Assemblies in Districts: 10 Districts in the Quarter 1 of 2011)</w:t>
            </w:r>
          </w:p>
        </w:tc>
        <w:tc>
          <w:tcPr>
            <w:tcW w:w="1350" w:type="dxa"/>
            <w:tcBorders>
              <w:top w:val="nil"/>
              <w:left w:val="nil"/>
              <w:bottom w:val="single" w:sz="4" w:space="0" w:color="auto"/>
              <w:right w:val="single" w:sz="4" w:space="0" w:color="auto"/>
            </w:tcBorders>
            <w:shd w:val="clear" w:color="auto" w:fill="auto"/>
            <w:noWrap/>
            <w:hideMark/>
          </w:tcPr>
          <w:p w:rsidR="00CD5531" w:rsidRPr="00CD5531" w:rsidRDefault="00CD5531">
            <w:pPr>
              <w:rPr>
                <w:rFonts w:ascii="Calibri" w:hAnsi="Calibri"/>
                <w:color w:val="000000"/>
                <w:szCs w:val="22"/>
              </w:rPr>
            </w:pPr>
            <w:r w:rsidRPr="00CD5531">
              <w:rPr>
                <w:rFonts w:ascii="Calibri" w:hAnsi="Calibri"/>
                <w:color w:val="000000"/>
                <w:szCs w:val="22"/>
              </w:rPr>
              <w:t>45,814</w:t>
            </w:r>
          </w:p>
        </w:tc>
        <w:tc>
          <w:tcPr>
            <w:tcW w:w="2430" w:type="dxa"/>
            <w:tcBorders>
              <w:top w:val="nil"/>
              <w:left w:val="nil"/>
              <w:bottom w:val="single" w:sz="8" w:space="0" w:color="auto"/>
              <w:right w:val="single" w:sz="8" w:space="0" w:color="auto"/>
            </w:tcBorders>
            <w:shd w:val="clear" w:color="auto" w:fill="auto"/>
            <w:vAlign w:val="bottom"/>
            <w:hideMark/>
          </w:tcPr>
          <w:p w:rsidR="00CD5531" w:rsidRPr="00CD5531" w:rsidRDefault="00CD5531">
            <w:pPr>
              <w:rPr>
                <w:rFonts w:ascii="Calibri" w:hAnsi="Calibri"/>
                <w:color w:val="000000"/>
                <w:szCs w:val="22"/>
              </w:rPr>
            </w:pPr>
            <w:r w:rsidRPr="00CD5531">
              <w:rPr>
                <w:rFonts w:ascii="Calibri" w:hAnsi="Calibri"/>
                <w:color w:val="000000"/>
                <w:szCs w:val="22"/>
              </w:rPr>
              <w:t>Feb.14</w:t>
            </w:r>
            <w:r w:rsidRPr="00CD5531">
              <w:rPr>
                <w:rFonts w:ascii="Calibri" w:hAnsi="Calibri"/>
                <w:color w:val="000000"/>
                <w:szCs w:val="22"/>
                <w:vertAlign w:val="superscript"/>
              </w:rPr>
              <w:t>th</w:t>
            </w:r>
            <w:r w:rsidRPr="00CD5531">
              <w:rPr>
                <w:rFonts w:ascii="Calibri" w:hAnsi="Calibri"/>
                <w:color w:val="000000"/>
                <w:szCs w:val="22"/>
              </w:rPr>
              <w:t xml:space="preserve"> -18</w:t>
            </w:r>
            <w:r w:rsidRPr="00CD5531">
              <w:rPr>
                <w:rFonts w:ascii="Calibri" w:hAnsi="Calibri"/>
                <w:color w:val="000000"/>
                <w:szCs w:val="22"/>
                <w:vertAlign w:val="superscript"/>
              </w:rPr>
              <w:t>th</w:t>
            </w:r>
            <w:r w:rsidRPr="00CD5531">
              <w:rPr>
                <w:rFonts w:ascii="Calibri" w:hAnsi="Calibri"/>
                <w:color w:val="000000"/>
                <w:szCs w:val="22"/>
              </w:rPr>
              <w:t xml:space="preserve"> March 2011 </w:t>
            </w:r>
          </w:p>
        </w:tc>
      </w:tr>
      <w:tr w:rsidR="00CD5531" w:rsidRPr="00CD5531" w:rsidTr="00CD5531">
        <w:trPr>
          <w:trHeight w:val="780"/>
        </w:trPr>
        <w:tc>
          <w:tcPr>
            <w:tcW w:w="6679" w:type="dxa"/>
            <w:tcBorders>
              <w:top w:val="nil"/>
              <w:left w:val="single" w:sz="4" w:space="0" w:color="auto"/>
              <w:bottom w:val="single" w:sz="4" w:space="0" w:color="auto"/>
              <w:right w:val="single" w:sz="4" w:space="0" w:color="auto"/>
            </w:tcBorders>
            <w:shd w:val="clear" w:color="auto" w:fill="auto"/>
            <w:hideMark/>
          </w:tcPr>
          <w:p w:rsidR="00CD5531" w:rsidRPr="00CD5531" w:rsidRDefault="00CD5531">
            <w:pPr>
              <w:rPr>
                <w:rFonts w:ascii="Calibri" w:hAnsi="Calibri"/>
                <w:color w:val="000000"/>
                <w:szCs w:val="22"/>
              </w:rPr>
            </w:pPr>
            <w:r w:rsidRPr="00CD5531">
              <w:rPr>
                <w:rFonts w:ascii="Calibri" w:hAnsi="Calibri"/>
                <w:color w:val="000000"/>
                <w:szCs w:val="22"/>
              </w:rPr>
              <w:t>Elaborating gender tools and checklists for gender mainstreaming (This activity will be conducted in the Q1 of 2011)</w:t>
            </w:r>
          </w:p>
        </w:tc>
        <w:tc>
          <w:tcPr>
            <w:tcW w:w="1350" w:type="dxa"/>
            <w:tcBorders>
              <w:top w:val="nil"/>
              <w:left w:val="nil"/>
              <w:bottom w:val="single" w:sz="4" w:space="0" w:color="auto"/>
              <w:right w:val="single" w:sz="4" w:space="0" w:color="auto"/>
            </w:tcBorders>
            <w:shd w:val="clear" w:color="auto" w:fill="auto"/>
            <w:noWrap/>
            <w:hideMark/>
          </w:tcPr>
          <w:p w:rsidR="00CD5531" w:rsidRPr="00CD5531" w:rsidRDefault="00CD5531">
            <w:pPr>
              <w:rPr>
                <w:rFonts w:ascii="Calibri" w:hAnsi="Calibri"/>
                <w:color w:val="000000"/>
                <w:szCs w:val="22"/>
              </w:rPr>
            </w:pPr>
            <w:r w:rsidRPr="00CD5531">
              <w:rPr>
                <w:rFonts w:ascii="Calibri" w:hAnsi="Calibri"/>
                <w:color w:val="000000"/>
                <w:szCs w:val="22"/>
              </w:rPr>
              <w:t>35,759</w:t>
            </w:r>
          </w:p>
        </w:tc>
        <w:tc>
          <w:tcPr>
            <w:tcW w:w="2430" w:type="dxa"/>
            <w:tcBorders>
              <w:top w:val="nil"/>
              <w:left w:val="nil"/>
              <w:bottom w:val="single" w:sz="8" w:space="0" w:color="auto"/>
              <w:right w:val="single" w:sz="8" w:space="0" w:color="auto"/>
            </w:tcBorders>
            <w:shd w:val="clear" w:color="auto" w:fill="auto"/>
            <w:hideMark/>
          </w:tcPr>
          <w:p w:rsidR="00CD5531" w:rsidRPr="00CD5531" w:rsidRDefault="00CD5531">
            <w:pPr>
              <w:jc w:val="center"/>
              <w:rPr>
                <w:rFonts w:ascii="Calibri" w:hAnsi="Calibri"/>
                <w:color w:val="000000"/>
                <w:szCs w:val="22"/>
              </w:rPr>
            </w:pPr>
            <w:r w:rsidRPr="00CD5531">
              <w:rPr>
                <w:rFonts w:ascii="Calibri" w:hAnsi="Calibri"/>
                <w:color w:val="000000"/>
                <w:szCs w:val="22"/>
              </w:rPr>
              <w:t> 7</w:t>
            </w:r>
            <w:r w:rsidRPr="00CD5531">
              <w:rPr>
                <w:rFonts w:ascii="Calibri" w:hAnsi="Calibri"/>
                <w:color w:val="000000"/>
                <w:szCs w:val="22"/>
                <w:vertAlign w:val="superscript"/>
              </w:rPr>
              <w:t>th</w:t>
            </w:r>
            <w:r w:rsidRPr="00CD5531">
              <w:rPr>
                <w:rFonts w:ascii="Calibri" w:hAnsi="Calibri"/>
                <w:color w:val="000000"/>
                <w:szCs w:val="22"/>
              </w:rPr>
              <w:t xml:space="preserve"> Feb-15</w:t>
            </w:r>
            <w:r w:rsidRPr="00CD5531">
              <w:rPr>
                <w:rFonts w:ascii="Calibri" w:hAnsi="Calibri"/>
                <w:color w:val="000000"/>
                <w:szCs w:val="22"/>
                <w:vertAlign w:val="superscript"/>
              </w:rPr>
              <w:t>th</w:t>
            </w:r>
            <w:r w:rsidRPr="00CD5531">
              <w:rPr>
                <w:rFonts w:ascii="Calibri" w:hAnsi="Calibri"/>
                <w:color w:val="000000"/>
                <w:szCs w:val="22"/>
              </w:rPr>
              <w:t xml:space="preserve"> April 2011</w:t>
            </w:r>
          </w:p>
        </w:tc>
      </w:tr>
      <w:tr w:rsidR="00CD5531" w:rsidRPr="00CD5531" w:rsidTr="00CD5531">
        <w:trPr>
          <w:trHeight w:val="1545"/>
        </w:trPr>
        <w:tc>
          <w:tcPr>
            <w:tcW w:w="6679" w:type="dxa"/>
            <w:tcBorders>
              <w:top w:val="nil"/>
              <w:left w:val="single" w:sz="4" w:space="0" w:color="auto"/>
              <w:bottom w:val="single" w:sz="4" w:space="0" w:color="auto"/>
              <w:right w:val="single" w:sz="4" w:space="0" w:color="auto"/>
            </w:tcBorders>
            <w:shd w:val="clear" w:color="auto" w:fill="auto"/>
            <w:hideMark/>
          </w:tcPr>
          <w:p w:rsidR="00CD5531" w:rsidRPr="00CD5531" w:rsidRDefault="00CD5531">
            <w:pPr>
              <w:rPr>
                <w:rFonts w:ascii="Calibri" w:hAnsi="Calibri"/>
                <w:color w:val="000000"/>
                <w:szCs w:val="22"/>
              </w:rPr>
            </w:pPr>
            <w:r w:rsidRPr="00CD5531">
              <w:rPr>
                <w:rFonts w:ascii="Calibri" w:hAnsi="Calibri"/>
                <w:color w:val="000000"/>
                <w:szCs w:val="22"/>
              </w:rPr>
              <w:t xml:space="preserve">Training of NWC Committee members at the Sectors, Districts and Provinces on how to encourage participation  of Women in IDPs( 2 Provinces of North and South, The city of Kigali and the Districts therein in the Q1 of 2011:  </w:t>
            </w:r>
            <w:r w:rsidRPr="00CD5531">
              <w:rPr>
                <w:rFonts w:ascii="Calibri" w:hAnsi="Calibri"/>
                <w:b/>
                <w:bCs/>
                <w:color w:val="000000"/>
                <w:szCs w:val="22"/>
              </w:rPr>
              <w:t>(GBT 0/100)</w:t>
            </w:r>
          </w:p>
        </w:tc>
        <w:tc>
          <w:tcPr>
            <w:tcW w:w="1350" w:type="dxa"/>
            <w:tcBorders>
              <w:top w:val="nil"/>
              <w:left w:val="nil"/>
              <w:bottom w:val="single" w:sz="4" w:space="0" w:color="auto"/>
              <w:right w:val="single" w:sz="4" w:space="0" w:color="auto"/>
            </w:tcBorders>
            <w:shd w:val="clear" w:color="auto" w:fill="auto"/>
            <w:hideMark/>
          </w:tcPr>
          <w:p w:rsidR="00CD5531" w:rsidRPr="00CD5531" w:rsidRDefault="00CD5531">
            <w:pPr>
              <w:rPr>
                <w:rFonts w:ascii="Calibri" w:hAnsi="Calibri"/>
                <w:color w:val="000000"/>
                <w:szCs w:val="22"/>
              </w:rPr>
            </w:pPr>
            <w:r w:rsidRPr="00CD5531">
              <w:rPr>
                <w:rFonts w:ascii="Calibri" w:hAnsi="Calibri"/>
                <w:color w:val="000000"/>
                <w:szCs w:val="22"/>
              </w:rPr>
              <w:t>25,894</w:t>
            </w:r>
          </w:p>
        </w:tc>
        <w:tc>
          <w:tcPr>
            <w:tcW w:w="2430" w:type="dxa"/>
            <w:tcBorders>
              <w:top w:val="nil"/>
              <w:left w:val="nil"/>
              <w:bottom w:val="single" w:sz="8" w:space="0" w:color="auto"/>
              <w:right w:val="single" w:sz="8" w:space="0" w:color="auto"/>
            </w:tcBorders>
            <w:shd w:val="clear" w:color="auto" w:fill="auto"/>
            <w:hideMark/>
          </w:tcPr>
          <w:p w:rsidR="00CD5531" w:rsidRPr="00CD5531" w:rsidRDefault="00CD5531">
            <w:pPr>
              <w:jc w:val="center"/>
              <w:rPr>
                <w:rFonts w:ascii="Calibri" w:hAnsi="Calibri"/>
                <w:color w:val="000000"/>
                <w:szCs w:val="22"/>
              </w:rPr>
            </w:pPr>
            <w:r w:rsidRPr="00CD5531">
              <w:rPr>
                <w:rFonts w:ascii="Calibri" w:hAnsi="Calibri"/>
                <w:color w:val="000000"/>
                <w:szCs w:val="22"/>
              </w:rPr>
              <w:t>21</w:t>
            </w:r>
            <w:r w:rsidRPr="00CD5531">
              <w:rPr>
                <w:rFonts w:ascii="Calibri" w:hAnsi="Calibri"/>
                <w:color w:val="000000"/>
                <w:szCs w:val="22"/>
                <w:vertAlign w:val="superscript"/>
              </w:rPr>
              <w:t>st</w:t>
            </w:r>
            <w:r w:rsidRPr="00CD5531">
              <w:rPr>
                <w:rFonts w:ascii="Calibri" w:hAnsi="Calibri"/>
                <w:color w:val="000000"/>
                <w:szCs w:val="22"/>
              </w:rPr>
              <w:t xml:space="preserve"> Feb -11</w:t>
            </w:r>
            <w:r w:rsidRPr="00CD5531">
              <w:rPr>
                <w:rFonts w:ascii="Calibri" w:hAnsi="Calibri"/>
                <w:color w:val="000000"/>
                <w:szCs w:val="22"/>
                <w:vertAlign w:val="superscript"/>
              </w:rPr>
              <w:t>th</w:t>
            </w:r>
            <w:r w:rsidRPr="00CD5531">
              <w:rPr>
                <w:rFonts w:ascii="Calibri" w:hAnsi="Calibri"/>
                <w:color w:val="000000"/>
                <w:szCs w:val="22"/>
              </w:rPr>
              <w:t xml:space="preserve"> March 2011</w:t>
            </w:r>
          </w:p>
        </w:tc>
      </w:tr>
      <w:tr w:rsidR="00CD5531" w:rsidRPr="00CD5531" w:rsidTr="00CD5531">
        <w:trPr>
          <w:trHeight w:val="1035"/>
        </w:trPr>
        <w:tc>
          <w:tcPr>
            <w:tcW w:w="6679" w:type="dxa"/>
            <w:tcBorders>
              <w:top w:val="nil"/>
              <w:left w:val="single" w:sz="4" w:space="0" w:color="auto"/>
              <w:bottom w:val="single" w:sz="4" w:space="0" w:color="auto"/>
              <w:right w:val="single" w:sz="4" w:space="0" w:color="auto"/>
            </w:tcBorders>
            <w:shd w:val="clear" w:color="auto" w:fill="auto"/>
            <w:hideMark/>
          </w:tcPr>
          <w:p w:rsidR="00CD5531" w:rsidRPr="00CD5531" w:rsidRDefault="00CD5531">
            <w:pPr>
              <w:rPr>
                <w:rFonts w:ascii="Calibri" w:hAnsi="Calibri"/>
                <w:color w:val="000000"/>
                <w:szCs w:val="22"/>
              </w:rPr>
            </w:pPr>
            <w:r w:rsidRPr="00CD5531">
              <w:rPr>
                <w:rFonts w:ascii="Calibri" w:hAnsi="Calibri"/>
                <w:color w:val="000000"/>
                <w:szCs w:val="22"/>
              </w:rPr>
              <w:t>Mobilization of Women to participate in the March 2011 local council elections</w:t>
            </w:r>
          </w:p>
        </w:tc>
        <w:tc>
          <w:tcPr>
            <w:tcW w:w="1350" w:type="dxa"/>
            <w:tcBorders>
              <w:top w:val="nil"/>
              <w:left w:val="nil"/>
              <w:bottom w:val="single" w:sz="4" w:space="0" w:color="auto"/>
              <w:right w:val="single" w:sz="4" w:space="0" w:color="auto"/>
            </w:tcBorders>
            <w:shd w:val="clear" w:color="auto" w:fill="auto"/>
            <w:noWrap/>
            <w:hideMark/>
          </w:tcPr>
          <w:p w:rsidR="00CD5531" w:rsidRPr="00CD5531" w:rsidRDefault="00CD5531">
            <w:pPr>
              <w:rPr>
                <w:rFonts w:ascii="Calibri" w:hAnsi="Calibri"/>
                <w:color w:val="000000"/>
                <w:szCs w:val="22"/>
              </w:rPr>
            </w:pPr>
            <w:r w:rsidRPr="00CD5531">
              <w:rPr>
                <w:rFonts w:ascii="Calibri" w:hAnsi="Calibri"/>
                <w:color w:val="000000"/>
                <w:szCs w:val="22"/>
              </w:rPr>
              <w:t>44,230</w:t>
            </w:r>
          </w:p>
        </w:tc>
        <w:tc>
          <w:tcPr>
            <w:tcW w:w="2430" w:type="dxa"/>
            <w:tcBorders>
              <w:top w:val="nil"/>
              <w:left w:val="nil"/>
              <w:bottom w:val="single" w:sz="8" w:space="0" w:color="auto"/>
              <w:right w:val="single" w:sz="8" w:space="0" w:color="auto"/>
            </w:tcBorders>
            <w:shd w:val="clear" w:color="auto" w:fill="auto"/>
            <w:hideMark/>
          </w:tcPr>
          <w:p w:rsidR="00CD5531" w:rsidRPr="00CD5531" w:rsidRDefault="00CD5531">
            <w:pPr>
              <w:jc w:val="center"/>
              <w:rPr>
                <w:rFonts w:ascii="Calibri" w:hAnsi="Calibri"/>
                <w:color w:val="000000"/>
                <w:szCs w:val="22"/>
              </w:rPr>
            </w:pPr>
            <w:r w:rsidRPr="00CD5531">
              <w:rPr>
                <w:rFonts w:ascii="Calibri" w:hAnsi="Calibri"/>
                <w:color w:val="000000"/>
                <w:szCs w:val="22"/>
              </w:rPr>
              <w:t>5</w:t>
            </w:r>
            <w:r w:rsidRPr="00CD5531">
              <w:rPr>
                <w:rFonts w:ascii="Calibri" w:hAnsi="Calibri"/>
                <w:color w:val="000000"/>
                <w:szCs w:val="22"/>
                <w:vertAlign w:val="superscript"/>
              </w:rPr>
              <w:t>th</w:t>
            </w:r>
            <w:r w:rsidRPr="00CD5531">
              <w:rPr>
                <w:rFonts w:ascii="Calibri" w:hAnsi="Calibri"/>
                <w:color w:val="000000"/>
                <w:szCs w:val="22"/>
              </w:rPr>
              <w:t xml:space="preserve"> Feb-2</w:t>
            </w:r>
            <w:r w:rsidRPr="00CD5531">
              <w:rPr>
                <w:rFonts w:ascii="Calibri" w:hAnsi="Calibri"/>
                <w:color w:val="000000"/>
                <w:szCs w:val="22"/>
                <w:vertAlign w:val="superscript"/>
              </w:rPr>
              <w:t>nd</w:t>
            </w:r>
            <w:r w:rsidRPr="00CD5531">
              <w:rPr>
                <w:rFonts w:ascii="Calibri" w:hAnsi="Calibri"/>
                <w:color w:val="000000"/>
                <w:szCs w:val="22"/>
              </w:rPr>
              <w:t xml:space="preserve"> March 2011 </w:t>
            </w:r>
          </w:p>
        </w:tc>
      </w:tr>
      <w:tr w:rsidR="00CD5531" w:rsidRPr="00CD5531" w:rsidTr="00CD5531">
        <w:trPr>
          <w:trHeight w:val="1020"/>
        </w:trPr>
        <w:tc>
          <w:tcPr>
            <w:tcW w:w="6679" w:type="dxa"/>
            <w:tcBorders>
              <w:top w:val="nil"/>
              <w:left w:val="single" w:sz="4" w:space="0" w:color="auto"/>
              <w:bottom w:val="single" w:sz="4" w:space="0" w:color="auto"/>
              <w:right w:val="single" w:sz="4" w:space="0" w:color="auto"/>
            </w:tcBorders>
            <w:shd w:val="clear" w:color="auto" w:fill="auto"/>
            <w:hideMark/>
          </w:tcPr>
          <w:p w:rsidR="00CD5531" w:rsidRPr="00CD5531" w:rsidRDefault="00CD5531">
            <w:pPr>
              <w:rPr>
                <w:rFonts w:ascii="Calibri" w:hAnsi="Calibri"/>
                <w:color w:val="000000"/>
                <w:szCs w:val="22"/>
              </w:rPr>
            </w:pPr>
            <w:r w:rsidRPr="00CD5531">
              <w:rPr>
                <w:rFonts w:ascii="Calibri" w:hAnsi="Calibri"/>
                <w:color w:val="000000"/>
                <w:szCs w:val="22"/>
              </w:rPr>
              <w:lastRenderedPageBreak/>
              <w:t>Sensitization of women on family law, law of succession, and property law ( This activity will be done in Q 2 of 2011: (GBT 0/100)</w:t>
            </w:r>
          </w:p>
        </w:tc>
        <w:tc>
          <w:tcPr>
            <w:tcW w:w="1350" w:type="dxa"/>
            <w:tcBorders>
              <w:top w:val="nil"/>
              <w:left w:val="nil"/>
              <w:bottom w:val="single" w:sz="4" w:space="0" w:color="auto"/>
              <w:right w:val="single" w:sz="4" w:space="0" w:color="auto"/>
            </w:tcBorders>
            <w:shd w:val="clear" w:color="auto" w:fill="auto"/>
            <w:noWrap/>
            <w:hideMark/>
          </w:tcPr>
          <w:p w:rsidR="00CD5531" w:rsidRPr="00CD5531" w:rsidRDefault="00CD5531">
            <w:pPr>
              <w:rPr>
                <w:rFonts w:ascii="Calibri" w:hAnsi="Calibri"/>
                <w:color w:val="000000"/>
                <w:szCs w:val="22"/>
              </w:rPr>
            </w:pPr>
            <w:r w:rsidRPr="00CD5531">
              <w:rPr>
                <w:rFonts w:ascii="Calibri" w:hAnsi="Calibri"/>
                <w:color w:val="000000"/>
                <w:szCs w:val="22"/>
              </w:rPr>
              <w:t>34,835</w:t>
            </w:r>
          </w:p>
        </w:tc>
        <w:tc>
          <w:tcPr>
            <w:tcW w:w="2430" w:type="dxa"/>
            <w:tcBorders>
              <w:top w:val="nil"/>
              <w:left w:val="nil"/>
              <w:bottom w:val="nil"/>
              <w:right w:val="single" w:sz="8" w:space="0" w:color="auto"/>
            </w:tcBorders>
            <w:shd w:val="clear" w:color="auto" w:fill="auto"/>
            <w:hideMark/>
          </w:tcPr>
          <w:p w:rsidR="00CD5531" w:rsidRPr="00CD5531" w:rsidRDefault="00CD5531">
            <w:pPr>
              <w:jc w:val="center"/>
              <w:rPr>
                <w:rFonts w:ascii="Calibri" w:hAnsi="Calibri"/>
                <w:color w:val="000000"/>
                <w:szCs w:val="22"/>
              </w:rPr>
            </w:pPr>
            <w:r w:rsidRPr="00CD5531">
              <w:rPr>
                <w:rFonts w:ascii="Calibri" w:hAnsi="Calibri"/>
                <w:color w:val="000000"/>
                <w:szCs w:val="22"/>
              </w:rPr>
              <w:t>28</w:t>
            </w:r>
            <w:r w:rsidRPr="00CD5531">
              <w:rPr>
                <w:rFonts w:ascii="Calibri" w:hAnsi="Calibri"/>
                <w:color w:val="000000"/>
                <w:szCs w:val="22"/>
                <w:vertAlign w:val="superscript"/>
              </w:rPr>
              <w:t>th</w:t>
            </w:r>
            <w:r w:rsidRPr="00CD5531">
              <w:rPr>
                <w:rFonts w:ascii="Calibri" w:hAnsi="Calibri"/>
                <w:color w:val="000000"/>
                <w:szCs w:val="22"/>
              </w:rPr>
              <w:t xml:space="preserve"> Feb-22</w:t>
            </w:r>
            <w:r w:rsidRPr="00CD5531">
              <w:rPr>
                <w:rFonts w:ascii="Calibri" w:hAnsi="Calibri"/>
                <w:color w:val="000000"/>
                <w:szCs w:val="22"/>
                <w:vertAlign w:val="superscript"/>
              </w:rPr>
              <w:t>nd</w:t>
            </w:r>
            <w:r w:rsidRPr="00CD5531">
              <w:rPr>
                <w:rFonts w:ascii="Calibri" w:hAnsi="Calibri"/>
                <w:color w:val="000000"/>
                <w:szCs w:val="22"/>
              </w:rPr>
              <w:t xml:space="preserve"> April </w:t>
            </w:r>
          </w:p>
        </w:tc>
      </w:tr>
      <w:tr w:rsidR="00CD5531" w:rsidRPr="00CD5531" w:rsidTr="00CD5531">
        <w:trPr>
          <w:trHeight w:val="1020"/>
        </w:trPr>
        <w:tc>
          <w:tcPr>
            <w:tcW w:w="6679" w:type="dxa"/>
            <w:tcBorders>
              <w:top w:val="nil"/>
              <w:left w:val="single" w:sz="4" w:space="0" w:color="auto"/>
              <w:bottom w:val="single" w:sz="4" w:space="0" w:color="auto"/>
              <w:right w:val="single" w:sz="4" w:space="0" w:color="auto"/>
            </w:tcBorders>
            <w:shd w:val="clear" w:color="auto" w:fill="auto"/>
            <w:hideMark/>
          </w:tcPr>
          <w:p w:rsidR="00CD5531" w:rsidRPr="00CD5531" w:rsidRDefault="00CD5531">
            <w:pPr>
              <w:rPr>
                <w:rFonts w:ascii="Calibri" w:hAnsi="Calibri"/>
                <w:color w:val="000000"/>
                <w:szCs w:val="22"/>
              </w:rPr>
            </w:pPr>
            <w:r w:rsidRPr="00CD5531">
              <w:rPr>
                <w:rFonts w:ascii="Calibri" w:hAnsi="Calibri"/>
                <w:color w:val="000000"/>
                <w:szCs w:val="22"/>
              </w:rPr>
              <w:t>Conduct family planning campaigns at the District and Sector levels to increase awareness in rural areas.( To be done in Q 1 and Q 2 of 2011)</w:t>
            </w:r>
          </w:p>
        </w:tc>
        <w:tc>
          <w:tcPr>
            <w:tcW w:w="1350" w:type="dxa"/>
            <w:tcBorders>
              <w:top w:val="nil"/>
              <w:left w:val="nil"/>
              <w:bottom w:val="single" w:sz="4" w:space="0" w:color="auto"/>
              <w:right w:val="single" w:sz="4" w:space="0" w:color="auto"/>
            </w:tcBorders>
            <w:shd w:val="clear" w:color="auto" w:fill="auto"/>
            <w:hideMark/>
          </w:tcPr>
          <w:p w:rsidR="00CD5531" w:rsidRPr="00CD5531" w:rsidRDefault="00CD5531">
            <w:pPr>
              <w:rPr>
                <w:rFonts w:ascii="Calibri" w:hAnsi="Calibri"/>
                <w:color w:val="000000"/>
                <w:szCs w:val="22"/>
              </w:rPr>
            </w:pPr>
            <w:r w:rsidRPr="00CD5531">
              <w:rPr>
                <w:rFonts w:ascii="Calibri" w:hAnsi="Calibri"/>
                <w:color w:val="000000"/>
                <w:szCs w:val="22"/>
              </w:rPr>
              <w:t>69,670</w:t>
            </w:r>
          </w:p>
        </w:tc>
        <w:tc>
          <w:tcPr>
            <w:tcW w:w="2430" w:type="dxa"/>
            <w:tcBorders>
              <w:top w:val="single" w:sz="4" w:space="0" w:color="auto"/>
              <w:left w:val="nil"/>
              <w:bottom w:val="single" w:sz="4" w:space="0" w:color="auto"/>
              <w:right w:val="single" w:sz="4" w:space="0" w:color="auto"/>
            </w:tcBorders>
            <w:shd w:val="clear" w:color="auto" w:fill="auto"/>
            <w:vAlign w:val="bottom"/>
            <w:hideMark/>
          </w:tcPr>
          <w:p w:rsidR="00CD5531" w:rsidRPr="00CD5531" w:rsidRDefault="00CD5531">
            <w:pPr>
              <w:rPr>
                <w:rFonts w:ascii="Calibri" w:hAnsi="Calibri"/>
                <w:color w:val="000000"/>
                <w:szCs w:val="22"/>
              </w:rPr>
            </w:pPr>
            <w:r w:rsidRPr="00CD5531">
              <w:rPr>
                <w:rFonts w:ascii="Calibri" w:hAnsi="Calibri"/>
                <w:color w:val="000000"/>
                <w:szCs w:val="22"/>
              </w:rPr>
              <w:t>15</w:t>
            </w:r>
            <w:r w:rsidRPr="00CD5531">
              <w:rPr>
                <w:rFonts w:ascii="Calibri" w:hAnsi="Calibri"/>
                <w:color w:val="000000"/>
                <w:szCs w:val="22"/>
                <w:vertAlign w:val="superscript"/>
              </w:rPr>
              <w:t>th</w:t>
            </w:r>
            <w:r w:rsidRPr="00CD5531">
              <w:rPr>
                <w:rFonts w:ascii="Calibri" w:hAnsi="Calibri"/>
                <w:color w:val="000000"/>
                <w:szCs w:val="22"/>
              </w:rPr>
              <w:t xml:space="preserve"> Feb-27</w:t>
            </w:r>
            <w:r w:rsidRPr="00CD5531">
              <w:rPr>
                <w:rFonts w:ascii="Calibri" w:hAnsi="Calibri"/>
                <w:color w:val="000000"/>
                <w:szCs w:val="22"/>
                <w:vertAlign w:val="superscript"/>
              </w:rPr>
              <w:t>th</w:t>
            </w:r>
            <w:r w:rsidRPr="00CD5531">
              <w:rPr>
                <w:rFonts w:ascii="Calibri" w:hAnsi="Calibri"/>
                <w:color w:val="000000"/>
                <w:szCs w:val="22"/>
              </w:rPr>
              <w:t xml:space="preserve"> March 2011</w:t>
            </w:r>
          </w:p>
        </w:tc>
      </w:tr>
      <w:tr w:rsidR="00CD5531" w:rsidRPr="00CD5531" w:rsidTr="00CD5531">
        <w:trPr>
          <w:trHeight w:val="765"/>
        </w:trPr>
        <w:tc>
          <w:tcPr>
            <w:tcW w:w="6679" w:type="dxa"/>
            <w:tcBorders>
              <w:top w:val="nil"/>
              <w:left w:val="single" w:sz="4" w:space="0" w:color="auto"/>
              <w:bottom w:val="single" w:sz="4" w:space="0" w:color="auto"/>
              <w:right w:val="single" w:sz="4" w:space="0" w:color="auto"/>
            </w:tcBorders>
            <w:shd w:val="clear" w:color="000000" w:fill="FFFFFF"/>
            <w:hideMark/>
          </w:tcPr>
          <w:p w:rsidR="00CD5531" w:rsidRPr="00CD5531" w:rsidRDefault="00CD5531">
            <w:pPr>
              <w:rPr>
                <w:rFonts w:ascii="Calibri" w:hAnsi="Calibri"/>
                <w:color w:val="000000"/>
                <w:szCs w:val="22"/>
              </w:rPr>
            </w:pPr>
            <w:r w:rsidRPr="00CD5531">
              <w:rPr>
                <w:rFonts w:ascii="Calibri" w:hAnsi="Calibri"/>
                <w:color w:val="000000"/>
                <w:szCs w:val="22"/>
              </w:rPr>
              <w:t>Organize a planning and  evaluation meeting  with stakeholders in Gender and  Women Promotion ( To be done in Q1 of 2011: 100 persons)</w:t>
            </w:r>
          </w:p>
        </w:tc>
        <w:tc>
          <w:tcPr>
            <w:tcW w:w="1350" w:type="dxa"/>
            <w:tcBorders>
              <w:top w:val="nil"/>
              <w:left w:val="nil"/>
              <w:bottom w:val="single" w:sz="4" w:space="0" w:color="auto"/>
              <w:right w:val="single" w:sz="4" w:space="0" w:color="auto"/>
            </w:tcBorders>
            <w:shd w:val="clear" w:color="000000" w:fill="FFFFFF"/>
            <w:hideMark/>
          </w:tcPr>
          <w:p w:rsidR="00CD5531" w:rsidRPr="00CD5531" w:rsidRDefault="00CD5531">
            <w:pPr>
              <w:rPr>
                <w:rFonts w:ascii="Calibri" w:hAnsi="Calibri"/>
                <w:color w:val="000000"/>
                <w:szCs w:val="22"/>
              </w:rPr>
            </w:pPr>
            <w:r w:rsidRPr="00CD5531">
              <w:rPr>
                <w:rFonts w:ascii="Calibri" w:hAnsi="Calibri"/>
                <w:color w:val="000000"/>
                <w:szCs w:val="22"/>
              </w:rPr>
              <w:t>8,885</w:t>
            </w:r>
          </w:p>
        </w:tc>
        <w:tc>
          <w:tcPr>
            <w:tcW w:w="2430" w:type="dxa"/>
            <w:tcBorders>
              <w:top w:val="nil"/>
              <w:left w:val="nil"/>
              <w:bottom w:val="single" w:sz="4" w:space="0" w:color="auto"/>
              <w:right w:val="single" w:sz="4" w:space="0" w:color="auto"/>
            </w:tcBorders>
            <w:shd w:val="clear" w:color="auto" w:fill="auto"/>
            <w:vAlign w:val="bottom"/>
            <w:hideMark/>
          </w:tcPr>
          <w:p w:rsidR="00CD5531" w:rsidRPr="00CD5531" w:rsidRDefault="00CD5531">
            <w:pPr>
              <w:rPr>
                <w:rFonts w:ascii="Calibri" w:hAnsi="Calibri"/>
                <w:color w:val="000000"/>
                <w:szCs w:val="22"/>
              </w:rPr>
            </w:pPr>
            <w:r w:rsidRPr="00CD5531">
              <w:rPr>
                <w:rFonts w:ascii="Calibri" w:hAnsi="Calibri"/>
                <w:color w:val="000000"/>
                <w:szCs w:val="22"/>
              </w:rPr>
              <w:t>25</w:t>
            </w:r>
            <w:r w:rsidRPr="00CD5531">
              <w:rPr>
                <w:rFonts w:ascii="Calibri" w:hAnsi="Calibri"/>
                <w:color w:val="000000"/>
                <w:szCs w:val="22"/>
                <w:vertAlign w:val="superscript"/>
              </w:rPr>
              <w:t>th</w:t>
            </w:r>
            <w:r w:rsidRPr="00CD5531">
              <w:rPr>
                <w:rFonts w:ascii="Calibri" w:hAnsi="Calibri"/>
                <w:color w:val="000000"/>
                <w:szCs w:val="22"/>
              </w:rPr>
              <w:t xml:space="preserve"> February 2011 </w:t>
            </w:r>
          </w:p>
        </w:tc>
      </w:tr>
      <w:tr w:rsidR="00CD5531" w:rsidRPr="00CD5531" w:rsidTr="00CD5531">
        <w:trPr>
          <w:trHeight w:val="900"/>
        </w:trPr>
        <w:tc>
          <w:tcPr>
            <w:tcW w:w="6679" w:type="dxa"/>
            <w:tcBorders>
              <w:top w:val="nil"/>
              <w:left w:val="single" w:sz="4" w:space="0" w:color="auto"/>
              <w:bottom w:val="single" w:sz="4" w:space="0" w:color="auto"/>
              <w:right w:val="single" w:sz="4" w:space="0" w:color="auto"/>
            </w:tcBorders>
            <w:shd w:val="clear" w:color="000000" w:fill="FFFFFF"/>
            <w:hideMark/>
          </w:tcPr>
          <w:p w:rsidR="00CD5531" w:rsidRPr="00CD5531" w:rsidRDefault="00CD5531">
            <w:pPr>
              <w:rPr>
                <w:rFonts w:ascii="Calibri" w:hAnsi="Calibri"/>
                <w:color w:val="000000"/>
                <w:szCs w:val="22"/>
              </w:rPr>
            </w:pPr>
            <w:r w:rsidRPr="00CD5531">
              <w:rPr>
                <w:rFonts w:ascii="Calibri" w:hAnsi="Calibri"/>
                <w:color w:val="000000"/>
                <w:szCs w:val="22"/>
              </w:rPr>
              <w:t>Training of NWC Committee Members and Staff on planning and Policy Analysis ( 5days)</w:t>
            </w:r>
          </w:p>
        </w:tc>
        <w:tc>
          <w:tcPr>
            <w:tcW w:w="1350" w:type="dxa"/>
            <w:tcBorders>
              <w:top w:val="nil"/>
              <w:left w:val="nil"/>
              <w:bottom w:val="single" w:sz="4" w:space="0" w:color="auto"/>
              <w:right w:val="single" w:sz="4" w:space="0" w:color="auto"/>
            </w:tcBorders>
            <w:shd w:val="clear" w:color="000000" w:fill="FFFFFF"/>
            <w:hideMark/>
          </w:tcPr>
          <w:p w:rsidR="00CD5531" w:rsidRPr="00CD5531" w:rsidRDefault="00CD5531">
            <w:pPr>
              <w:rPr>
                <w:rFonts w:ascii="Calibri" w:hAnsi="Calibri"/>
                <w:color w:val="000000"/>
                <w:szCs w:val="22"/>
              </w:rPr>
            </w:pPr>
            <w:r w:rsidRPr="00CD5531">
              <w:rPr>
                <w:rFonts w:ascii="Calibri" w:hAnsi="Calibri"/>
                <w:color w:val="000000"/>
                <w:szCs w:val="22"/>
              </w:rPr>
              <w:t>20,004</w:t>
            </w:r>
          </w:p>
        </w:tc>
        <w:tc>
          <w:tcPr>
            <w:tcW w:w="2430" w:type="dxa"/>
            <w:tcBorders>
              <w:top w:val="nil"/>
              <w:left w:val="nil"/>
              <w:bottom w:val="single" w:sz="4" w:space="0" w:color="auto"/>
              <w:right w:val="single" w:sz="4" w:space="0" w:color="auto"/>
            </w:tcBorders>
            <w:shd w:val="clear" w:color="000000" w:fill="FFFFFF"/>
            <w:hideMark/>
          </w:tcPr>
          <w:p w:rsidR="00CD5531" w:rsidRPr="00CD5531" w:rsidRDefault="00CD5531">
            <w:pPr>
              <w:jc w:val="center"/>
              <w:rPr>
                <w:rFonts w:ascii="Calibri" w:hAnsi="Calibri"/>
                <w:color w:val="000000"/>
                <w:szCs w:val="22"/>
              </w:rPr>
            </w:pPr>
            <w:r w:rsidRPr="00CD5531">
              <w:rPr>
                <w:rFonts w:ascii="Calibri" w:hAnsi="Calibri"/>
                <w:color w:val="000000"/>
                <w:szCs w:val="22"/>
              </w:rPr>
              <w:t xml:space="preserve">14th march-18th March </w:t>
            </w:r>
          </w:p>
        </w:tc>
      </w:tr>
    </w:tbl>
    <w:p w:rsidR="00B4578E" w:rsidRDefault="00B4578E" w:rsidP="00B4578E"/>
    <w:p w:rsidR="00B4578E" w:rsidRDefault="00B4578E" w:rsidP="00B4578E"/>
    <w:p w:rsidR="006E61AD" w:rsidRPr="004D1C25" w:rsidRDefault="006E61AD" w:rsidP="002270F7">
      <w:pPr>
        <w:pStyle w:val="Heading3"/>
        <w:jc w:val="both"/>
      </w:pPr>
      <w:bookmarkStart w:id="282" w:name="_Toc283302205"/>
      <w:bookmarkStart w:id="283" w:name="_Toc126657369"/>
      <w:r w:rsidRPr="004D1C25">
        <w:t>Ombudsman Office</w:t>
      </w:r>
      <w:bookmarkEnd w:id="282"/>
    </w:p>
    <w:p w:rsidR="000C34DE" w:rsidRDefault="00C66A84" w:rsidP="002270F7">
      <w:pPr>
        <w:jc w:val="both"/>
        <w:outlineLvl w:val="0"/>
        <w:rPr>
          <w:rFonts w:cs="Calibri"/>
          <w:sz w:val="24"/>
          <w:szCs w:val="24"/>
        </w:rPr>
      </w:pPr>
      <w:bookmarkStart w:id="284" w:name="_Toc281557019"/>
      <w:bookmarkStart w:id="285" w:name="_Toc283302206"/>
      <w:r w:rsidRPr="000C34DE">
        <w:rPr>
          <w:rFonts w:ascii="Calibri" w:hAnsi="Calibri" w:cs="Calibri"/>
          <w:sz w:val="24"/>
          <w:szCs w:val="24"/>
        </w:rPr>
        <w:t xml:space="preserve">With regard to the Office of Ombudsman, </w:t>
      </w:r>
      <w:r w:rsidRPr="000C34DE">
        <w:rPr>
          <w:rFonts w:asciiTheme="minorHAnsi" w:hAnsiTheme="minorHAnsi" w:cs="Calibri"/>
          <w:sz w:val="24"/>
          <w:szCs w:val="24"/>
        </w:rPr>
        <w:t>there is a</w:t>
      </w:r>
      <w:r w:rsidRPr="000C34DE">
        <w:rPr>
          <w:rFonts w:ascii="Calibri" w:hAnsi="Calibri" w:cs="Calibri"/>
          <w:sz w:val="24"/>
          <w:szCs w:val="24"/>
        </w:rPr>
        <w:t xml:space="preserve"> significant percentage of respondents who do not know this institution (39.6%)</w:t>
      </w:r>
      <w:r w:rsidR="000C34DE" w:rsidRPr="000C34DE">
        <w:rPr>
          <w:rFonts w:asciiTheme="minorHAnsi" w:hAnsiTheme="minorHAnsi" w:cs="Calibri"/>
          <w:sz w:val="24"/>
          <w:szCs w:val="24"/>
        </w:rPr>
        <w:t xml:space="preserve">. This might be because it is a highly </w:t>
      </w:r>
      <w:r w:rsidRPr="000C34DE">
        <w:rPr>
          <w:rFonts w:ascii="Calibri" w:hAnsi="Calibri" w:cs="Calibri"/>
          <w:sz w:val="24"/>
          <w:szCs w:val="24"/>
        </w:rPr>
        <w:t xml:space="preserve">centralised </w:t>
      </w:r>
      <w:r w:rsidR="000C34DE" w:rsidRPr="000C34DE">
        <w:rPr>
          <w:rFonts w:asciiTheme="minorHAnsi" w:hAnsiTheme="minorHAnsi" w:cs="Calibri"/>
          <w:sz w:val="24"/>
          <w:szCs w:val="24"/>
        </w:rPr>
        <w:t xml:space="preserve">institution </w:t>
      </w:r>
      <w:r w:rsidRPr="000C34DE">
        <w:rPr>
          <w:rFonts w:ascii="Calibri" w:hAnsi="Calibri" w:cs="Calibri"/>
          <w:sz w:val="24"/>
          <w:szCs w:val="24"/>
        </w:rPr>
        <w:t>and people in the districts are not in touch with this institution on a regular basis.</w:t>
      </w:r>
      <w:r w:rsidR="000C34DE" w:rsidRPr="000C34DE">
        <w:rPr>
          <w:rFonts w:asciiTheme="minorHAnsi" w:hAnsiTheme="minorHAnsi" w:cs="Calibri"/>
          <w:sz w:val="24"/>
          <w:szCs w:val="24"/>
        </w:rPr>
        <w:t xml:space="preserve"> On the other hand the findings show that few people </w:t>
      </w:r>
      <w:r w:rsidR="000C34DE" w:rsidRPr="000C34DE">
        <w:rPr>
          <w:rFonts w:ascii="Calibri" w:hAnsi="Calibri" w:cs="Calibri"/>
          <w:sz w:val="24"/>
          <w:szCs w:val="24"/>
        </w:rPr>
        <w:t>have never offered to pay any form of corruption (93.5%), never felt that their rights were violated due to corruption (88.7%), and who have never been asked to pay any form of bribe. This seems to imply that, although a significant number of Rwandans are not aware of the work done by the Office of the Ombudsman, the work performed by this institution may be regarded as effective to a great extent</w:t>
      </w:r>
      <w:r w:rsidR="000C34DE">
        <w:rPr>
          <w:rFonts w:cs="Calibri"/>
          <w:sz w:val="24"/>
          <w:szCs w:val="24"/>
        </w:rPr>
        <w:t>.</w:t>
      </w:r>
      <w:bookmarkEnd w:id="284"/>
      <w:bookmarkEnd w:id="285"/>
    </w:p>
    <w:p w:rsidR="000C34DE" w:rsidRDefault="000C34DE" w:rsidP="002270F7">
      <w:pPr>
        <w:jc w:val="both"/>
        <w:outlineLvl w:val="0"/>
        <w:rPr>
          <w:rFonts w:asciiTheme="minorHAnsi" w:hAnsiTheme="minorHAnsi" w:cs="Calibri"/>
          <w:sz w:val="24"/>
          <w:szCs w:val="24"/>
        </w:rPr>
      </w:pPr>
    </w:p>
    <w:p w:rsidR="000C34DE" w:rsidRPr="000C34DE" w:rsidRDefault="000C34DE" w:rsidP="002270F7">
      <w:pPr>
        <w:jc w:val="both"/>
        <w:outlineLvl w:val="0"/>
        <w:rPr>
          <w:rFonts w:asciiTheme="minorHAnsi" w:hAnsiTheme="minorHAnsi" w:cs="Calibri"/>
          <w:sz w:val="24"/>
          <w:szCs w:val="24"/>
        </w:rPr>
      </w:pPr>
      <w:bookmarkStart w:id="286" w:name="_Toc281557020"/>
      <w:bookmarkStart w:id="287" w:name="_Toc283302207"/>
      <w:r>
        <w:rPr>
          <w:rFonts w:asciiTheme="minorHAnsi" w:hAnsiTheme="minorHAnsi" w:cs="Calibri"/>
          <w:sz w:val="24"/>
          <w:szCs w:val="24"/>
        </w:rPr>
        <w:t xml:space="preserve">The activities planned for 2011 focus </w:t>
      </w:r>
      <w:r w:rsidR="004678B6">
        <w:rPr>
          <w:rFonts w:asciiTheme="minorHAnsi" w:hAnsiTheme="minorHAnsi" w:cs="Calibri"/>
          <w:sz w:val="24"/>
          <w:szCs w:val="24"/>
        </w:rPr>
        <w:t>continued investigations and audits as well as strengthening the collaboration with, and capacity of, the decentralized level authorities and civil society in fighting corruption.</w:t>
      </w:r>
      <w:bookmarkEnd w:id="286"/>
      <w:bookmarkEnd w:id="287"/>
      <w:r w:rsidR="004678B6">
        <w:rPr>
          <w:rFonts w:asciiTheme="minorHAnsi" w:hAnsiTheme="minorHAnsi" w:cs="Calibri"/>
          <w:sz w:val="24"/>
          <w:szCs w:val="24"/>
        </w:rPr>
        <w:t xml:space="preserve"> </w:t>
      </w:r>
    </w:p>
    <w:p w:rsidR="00C66A84" w:rsidRPr="000C34DE" w:rsidRDefault="00C66A84" w:rsidP="002270F7">
      <w:pPr>
        <w:jc w:val="both"/>
        <w:rPr>
          <w:rFonts w:asciiTheme="minorHAnsi" w:hAnsiTheme="minorHAnsi"/>
        </w:rPr>
      </w:pPr>
    </w:p>
    <w:p w:rsidR="00642DCA" w:rsidRPr="00C66A84" w:rsidRDefault="00032444" w:rsidP="003854AB">
      <w:pPr>
        <w:pStyle w:val="Caption"/>
        <w:pageBreakBefore/>
        <w:jc w:val="both"/>
      </w:pPr>
      <w:bookmarkStart w:id="288" w:name="_Toc283302266"/>
      <w:bookmarkStart w:id="289" w:name="_Toc283307793"/>
      <w:r>
        <w:lastRenderedPageBreak/>
        <w:t xml:space="preserve">Table </w:t>
      </w:r>
      <w:fldSimple w:instr=" SEQ Table \* ARABIC ">
        <w:r w:rsidR="00741B12">
          <w:rPr>
            <w:noProof/>
          </w:rPr>
          <w:t>24</w:t>
        </w:r>
      </w:fldSimple>
      <w:r w:rsidR="00642DCA" w:rsidRPr="00C66A84">
        <w:t>: Ombudsman Office:</w:t>
      </w:r>
      <w:r w:rsidR="00327DE3" w:rsidRPr="00C66A84">
        <w:t xml:space="preserve"> Activities planned for Q1 &amp; Q2</w:t>
      </w:r>
      <w:r w:rsidR="00642DCA" w:rsidRPr="00C66A84">
        <w:t xml:space="preserve"> 201</w:t>
      </w:r>
      <w:bookmarkEnd w:id="283"/>
      <w:r w:rsidR="00327DE3" w:rsidRPr="00C66A84">
        <w:t>1</w:t>
      </w:r>
      <w:bookmarkEnd w:id="288"/>
      <w:bookmarkEnd w:id="289"/>
    </w:p>
    <w:tbl>
      <w:tblPr>
        <w:tblW w:w="9649" w:type="dxa"/>
        <w:tblInd w:w="89" w:type="dxa"/>
        <w:tblLook w:val="04A0"/>
      </w:tblPr>
      <w:tblGrid>
        <w:gridCol w:w="5869"/>
        <w:gridCol w:w="1620"/>
        <w:gridCol w:w="2160"/>
      </w:tblGrid>
      <w:tr w:rsidR="0007673D" w:rsidRPr="0007673D" w:rsidTr="0007673D">
        <w:trPr>
          <w:trHeight w:val="495"/>
        </w:trPr>
        <w:tc>
          <w:tcPr>
            <w:tcW w:w="5869" w:type="dxa"/>
            <w:tcBorders>
              <w:top w:val="nil"/>
              <w:left w:val="nil"/>
              <w:bottom w:val="single" w:sz="4" w:space="0" w:color="auto"/>
              <w:right w:val="nil"/>
            </w:tcBorders>
            <w:shd w:val="clear" w:color="000000" w:fill="000000"/>
            <w:vAlign w:val="bottom"/>
            <w:hideMark/>
          </w:tcPr>
          <w:p w:rsidR="0007673D" w:rsidRPr="0007673D" w:rsidRDefault="0007673D">
            <w:pPr>
              <w:rPr>
                <w:rFonts w:asciiTheme="minorHAnsi" w:hAnsiTheme="minorHAnsi"/>
                <w:b/>
                <w:bCs/>
                <w:color w:val="FFFFFF"/>
                <w:szCs w:val="22"/>
              </w:rPr>
            </w:pPr>
            <w:r w:rsidRPr="0007673D">
              <w:rPr>
                <w:rFonts w:asciiTheme="minorHAnsi" w:hAnsiTheme="minorHAnsi"/>
                <w:b/>
                <w:bCs/>
                <w:color w:val="FFFFFF"/>
                <w:szCs w:val="22"/>
              </w:rPr>
              <w:t>Office of the Ombudsman: Weekly implantation status for planned activities (26th January)</w:t>
            </w:r>
          </w:p>
        </w:tc>
        <w:tc>
          <w:tcPr>
            <w:tcW w:w="1620" w:type="dxa"/>
            <w:tcBorders>
              <w:top w:val="nil"/>
              <w:left w:val="nil"/>
              <w:bottom w:val="single" w:sz="4" w:space="0" w:color="auto"/>
              <w:right w:val="nil"/>
            </w:tcBorders>
            <w:shd w:val="clear" w:color="000000" w:fill="000000"/>
            <w:vAlign w:val="bottom"/>
            <w:hideMark/>
          </w:tcPr>
          <w:p w:rsidR="0007673D" w:rsidRPr="0007673D" w:rsidRDefault="0007673D">
            <w:pPr>
              <w:rPr>
                <w:rFonts w:asciiTheme="minorHAnsi" w:hAnsiTheme="minorHAnsi"/>
                <w:b/>
                <w:bCs/>
                <w:color w:val="FFFFFF"/>
                <w:szCs w:val="22"/>
              </w:rPr>
            </w:pPr>
            <w:r w:rsidRPr="0007673D">
              <w:rPr>
                <w:rFonts w:asciiTheme="minorHAnsi" w:hAnsiTheme="minorHAnsi"/>
                <w:b/>
                <w:bCs/>
                <w:color w:val="FFFFFF"/>
                <w:szCs w:val="22"/>
              </w:rPr>
              <w:t> </w:t>
            </w:r>
          </w:p>
        </w:tc>
        <w:tc>
          <w:tcPr>
            <w:tcW w:w="2160" w:type="dxa"/>
            <w:tcBorders>
              <w:top w:val="nil"/>
              <w:left w:val="nil"/>
              <w:bottom w:val="single" w:sz="4" w:space="0" w:color="auto"/>
              <w:right w:val="nil"/>
            </w:tcBorders>
            <w:shd w:val="clear" w:color="000000" w:fill="000000"/>
            <w:vAlign w:val="bottom"/>
            <w:hideMark/>
          </w:tcPr>
          <w:p w:rsidR="0007673D" w:rsidRPr="0007673D" w:rsidRDefault="0007673D">
            <w:pPr>
              <w:rPr>
                <w:rFonts w:asciiTheme="minorHAnsi" w:hAnsiTheme="minorHAnsi"/>
                <w:b/>
                <w:bCs/>
                <w:color w:val="FFFFFF"/>
                <w:szCs w:val="22"/>
              </w:rPr>
            </w:pPr>
            <w:r w:rsidRPr="0007673D">
              <w:rPr>
                <w:rFonts w:asciiTheme="minorHAnsi" w:hAnsiTheme="minorHAnsi"/>
                <w:b/>
                <w:bCs/>
                <w:color w:val="FFFFFF"/>
                <w:szCs w:val="22"/>
              </w:rPr>
              <w:t> </w:t>
            </w:r>
          </w:p>
        </w:tc>
      </w:tr>
      <w:tr w:rsidR="0007673D" w:rsidRPr="0007673D" w:rsidTr="0007673D">
        <w:trPr>
          <w:trHeight w:val="960"/>
        </w:trPr>
        <w:tc>
          <w:tcPr>
            <w:tcW w:w="5869" w:type="dxa"/>
            <w:tcBorders>
              <w:top w:val="nil"/>
              <w:left w:val="single" w:sz="4" w:space="0" w:color="auto"/>
              <w:bottom w:val="nil"/>
              <w:right w:val="single" w:sz="4" w:space="0" w:color="auto"/>
            </w:tcBorders>
            <w:shd w:val="clear" w:color="000000" w:fill="C0C0C0"/>
            <w:vAlign w:val="bottom"/>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Planned activities</w:t>
            </w:r>
          </w:p>
        </w:tc>
        <w:tc>
          <w:tcPr>
            <w:tcW w:w="1620" w:type="dxa"/>
            <w:tcBorders>
              <w:top w:val="nil"/>
              <w:left w:val="nil"/>
              <w:bottom w:val="nil"/>
              <w:right w:val="single" w:sz="4" w:space="0" w:color="auto"/>
            </w:tcBorders>
            <w:shd w:val="clear" w:color="000000" w:fill="C0C0C0"/>
            <w:vAlign w:val="bottom"/>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Budget</w:t>
            </w:r>
            <w:r>
              <w:rPr>
                <w:rFonts w:asciiTheme="minorHAnsi" w:hAnsiTheme="minorHAnsi"/>
                <w:color w:val="000000"/>
                <w:szCs w:val="22"/>
              </w:rPr>
              <w:t xml:space="preserve"> (USD)</w:t>
            </w:r>
          </w:p>
        </w:tc>
        <w:tc>
          <w:tcPr>
            <w:tcW w:w="2160" w:type="dxa"/>
            <w:tcBorders>
              <w:top w:val="nil"/>
              <w:left w:val="nil"/>
              <w:bottom w:val="nil"/>
              <w:right w:val="single" w:sz="4" w:space="0" w:color="auto"/>
            </w:tcBorders>
            <w:shd w:val="clear" w:color="000000" w:fill="C0C0C0"/>
            <w:vAlign w:val="bottom"/>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Planned date for finalization</w:t>
            </w:r>
          </w:p>
        </w:tc>
      </w:tr>
      <w:tr w:rsidR="0007673D" w:rsidRPr="0007673D" w:rsidTr="0007673D">
        <w:trPr>
          <w:trHeight w:val="1003"/>
        </w:trPr>
        <w:tc>
          <w:tcPr>
            <w:tcW w:w="5869" w:type="dxa"/>
            <w:tcBorders>
              <w:top w:val="single" w:sz="4" w:space="0" w:color="auto"/>
              <w:left w:val="single" w:sz="4" w:space="0" w:color="auto"/>
              <w:bottom w:val="nil"/>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1.1 Operational audit in 3 public institutions (CDF, SFAR, RIAM), including gender analysis</w:t>
            </w:r>
          </w:p>
        </w:tc>
        <w:tc>
          <w:tcPr>
            <w:tcW w:w="1620" w:type="dxa"/>
            <w:tcBorders>
              <w:top w:val="single" w:sz="4" w:space="0" w:color="auto"/>
              <w:left w:val="nil"/>
              <w:bottom w:val="nil"/>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21,276</w:t>
            </w:r>
          </w:p>
        </w:tc>
        <w:tc>
          <w:tcPr>
            <w:tcW w:w="2160" w:type="dxa"/>
            <w:tcBorders>
              <w:top w:val="single" w:sz="4" w:space="0" w:color="auto"/>
              <w:left w:val="nil"/>
              <w:bottom w:val="nil"/>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 31/03/2011</w:t>
            </w:r>
          </w:p>
        </w:tc>
      </w:tr>
      <w:tr w:rsidR="0007673D" w:rsidRPr="0007673D" w:rsidTr="0007673D">
        <w:trPr>
          <w:trHeight w:val="765"/>
        </w:trPr>
        <w:tc>
          <w:tcPr>
            <w:tcW w:w="5869" w:type="dxa"/>
            <w:tcBorders>
              <w:top w:val="single" w:sz="4" w:space="0" w:color="auto"/>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1.2 Operational audit in 3 public hospitals (Murunda, Muhororo, Nyamata), including gender analysis</w:t>
            </w:r>
          </w:p>
        </w:tc>
        <w:tc>
          <w:tcPr>
            <w:tcW w:w="1620" w:type="dxa"/>
            <w:tcBorders>
              <w:top w:val="single" w:sz="4" w:space="0" w:color="auto"/>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10,183</w:t>
            </w:r>
          </w:p>
        </w:tc>
        <w:tc>
          <w:tcPr>
            <w:tcW w:w="2160" w:type="dxa"/>
            <w:tcBorders>
              <w:top w:val="single" w:sz="4" w:space="0" w:color="auto"/>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 31/03/2011</w:t>
            </w:r>
          </w:p>
        </w:tc>
      </w:tr>
      <w:tr w:rsidR="0007673D" w:rsidRPr="0007673D" w:rsidTr="0007673D">
        <w:trPr>
          <w:trHeight w:val="510"/>
        </w:trPr>
        <w:tc>
          <w:tcPr>
            <w:tcW w:w="586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1.3 Operational audit in various health centres, including gender analysis</w:t>
            </w:r>
          </w:p>
        </w:tc>
        <w:tc>
          <w:tcPr>
            <w:tcW w:w="162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14,635</w:t>
            </w:r>
          </w:p>
        </w:tc>
        <w:tc>
          <w:tcPr>
            <w:tcW w:w="216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 31/03/2011</w:t>
            </w:r>
          </w:p>
        </w:tc>
      </w:tr>
      <w:tr w:rsidR="0007673D" w:rsidRPr="0007673D" w:rsidTr="0007673D">
        <w:trPr>
          <w:trHeight w:val="765"/>
        </w:trPr>
        <w:tc>
          <w:tcPr>
            <w:tcW w:w="586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1.4 Investigation on the impact of corrupt practices in the UBUDEHE program, including gender analysis</w:t>
            </w:r>
          </w:p>
        </w:tc>
        <w:tc>
          <w:tcPr>
            <w:tcW w:w="162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14,635</w:t>
            </w:r>
          </w:p>
        </w:tc>
        <w:tc>
          <w:tcPr>
            <w:tcW w:w="216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 15/04/2011</w:t>
            </w:r>
          </w:p>
        </w:tc>
      </w:tr>
      <w:tr w:rsidR="0007673D" w:rsidRPr="0007673D" w:rsidTr="0007673D">
        <w:trPr>
          <w:trHeight w:val="765"/>
        </w:trPr>
        <w:tc>
          <w:tcPr>
            <w:tcW w:w="586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 xml:space="preserve">1.5 Investigation on the impact of corrupt practices on the </w:t>
            </w:r>
            <w:r w:rsidRPr="0007673D">
              <w:rPr>
                <w:rFonts w:asciiTheme="minorHAnsi" w:hAnsiTheme="minorHAnsi"/>
                <w:i/>
                <w:iCs/>
                <w:color w:val="000000"/>
                <w:szCs w:val="22"/>
              </w:rPr>
              <w:t>Mutuelle de Sante</w:t>
            </w:r>
            <w:r w:rsidRPr="0007673D">
              <w:rPr>
                <w:rFonts w:asciiTheme="minorHAnsi" w:hAnsiTheme="minorHAnsi"/>
                <w:color w:val="000000"/>
                <w:szCs w:val="22"/>
              </w:rPr>
              <w:t xml:space="preserve"> program, including gender analysis</w:t>
            </w:r>
          </w:p>
        </w:tc>
        <w:tc>
          <w:tcPr>
            <w:tcW w:w="162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14,635</w:t>
            </w:r>
          </w:p>
        </w:tc>
        <w:tc>
          <w:tcPr>
            <w:tcW w:w="216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 15/04/2011</w:t>
            </w:r>
          </w:p>
        </w:tc>
      </w:tr>
      <w:tr w:rsidR="0007673D" w:rsidRPr="0007673D" w:rsidTr="0007673D">
        <w:trPr>
          <w:trHeight w:val="1020"/>
        </w:trPr>
        <w:tc>
          <w:tcPr>
            <w:tcW w:w="586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2.1 Organize training of NGOs representatives at the Province level to fight corruption and redress injustices, 50prsx 2dys x 5prov</w:t>
            </w:r>
          </w:p>
        </w:tc>
        <w:tc>
          <w:tcPr>
            <w:tcW w:w="162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24,751</w:t>
            </w:r>
          </w:p>
        </w:tc>
        <w:tc>
          <w:tcPr>
            <w:tcW w:w="216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 31/03/2011</w:t>
            </w:r>
          </w:p>
        </w:tc>
      </w:tr>
      <w:tr w:rsidR="0007673D" w:rsidRPr="0007673D" w:rsidTr="0007673D">
        <w:trPr>
          <w:trHeight w:val="765"/>
        </w:trPr>
        <w:tc>
          <w:tcPr>
            <w:tcW w:w="586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2.2 Organize training of Religious leaders at the District level to fight corruption and redress injustices</w:t>
            </w:r>
          </w:p>
        </w:tc>
        <w:tc>
          <w:tcPr>
            <w:tcW w:w="162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39,999</w:t>
            </w:r>
          </w:p>
        </w:tc>
        <w:tc>
          <w:tcPr>
            <w:tcW w:w="216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 31/03/2011</w:t>
            </w:r>
          </w:p>
        </w:tc>
      </w:tr>
      <w:tr w:rsidR="0007673D" w:rsidRPr="0007673D" w:rsidTr="0007673D">
        <w:trPr>
          <w:trHeight w:val="765"/>
        </w:trPr>
        <w:tc>
          <w:tcPr>
            <w:tcW w:w="586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2.3 Organize a youth conference on fighting against corruption and injustices (highlighting gender and corruption issues</w:t>
            </w:r>
          </w:p>
        </w:tc>
        <w:tc>
          <w:tcPr>
            <w:tcW w:w="162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13,179</w:t>
            </w:r>
          </w:p>
        </w:tc>
        <w:tc>
          <w:tcPr>
            <w:tcW w:w="216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 15/04/2011</w:t>
            </w:r>
          </w:p>
        </w:tc>
      </w:tr>
      <w:tr w:rsidR="0007673D" w:rsidRPr="0007673D" w:rsidTr="0007673D">
        <w:trPr>
          <w:trHeight w:val="765"/>
        </w:trPr>
        <w:tc>
          <w:tcPr>
            <w:tcW w:w="586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2.4 Training of journalists and media professionals at the national level in public sensitization on anti-corruption</w:t>
            </w:r>
          </w:p>
        </w:tc>
        <w:tc>
          <w:tcPr>
            <w:tcW w:w="162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7,042</w:t>
            </w:r>
          </w:p>
        </w:tc>
        <w:tc>
          <w:tcPr>
            <w:tcW w:w="216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 15/04/2011</w:t>
            </w:r>
          </w:p>
        </w:tc>
      </w:tr>
      <w:tr w:rsidR="0007673D" w:rsidRPr="0007673D" w:rsidTr="0007673D">
        <w:trPr>
          <w:trHeight w:val="510"/>
        </w:trPr>
        <w:tc>
          <w:tcPr>
            <w:tcW w:w="586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lastRenderedPageBreak/>
              <w:t>2.5 Strengthen the capacity of anti-corruption clubs</w:t>
            </w:r>
          </w:p>
        </w:tc>
        <w:tc>
          <w:tcPr>
            <w:tcW w:w="162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21,581</w:t>
            </w:r>
          </w:p>
        </w:tc>
        <w:tc>
          <w:tcPr>
            <w:tcW w:w="216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 20/04/2011</w:t>
            </w:r>
          </w:p>
        </w:tc>
      </w:tr>
      <w:tr w:rsidR="0007673D" w:rsidRPr="0007673D" w:rsidTr="0007673D">
        <w:trPr>
          <w:trHeight w:val="765"/>
        </w:trPr>
        <w:tc>
          <w:tcPr>
            <w:tcW w:w="586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2.6 Other media (sensitization through radios, television and newspapers, including raising awareness of gender specific corruption issues)</w:t>
            </w:r>
          </w:p>
        </w:tc>
        <w:tc>
          <w:tcPr>
            <w:tcW w:w="162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30,354</w:t>
            </w:r>
          </w:p>
        </w:tc>
        <w:tc>
          <w:tcPr>
            <w:tcW w:w="216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 15/04/2011</w:t>
            </w:r>
          </w:p>
        </w:tc>
      </w:tr>
      <w:tr w:rsidR="0007673D" w:rsidRPr="0007673D" w:rsidTr="0007673D">
        <w:trPr>
          <w:trHeight w:val="600"/>
        </w:trPr>
        <w:tc>
          <w:tcPr>
            <w:tcW w:w="586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3.1 Verification and investigation on declaration of assets received at all levels</w:t>
            </w:r>
          </w:p>
        </w:tc>
        <w:tc>
          <w:tcPr>
            <w:tcW w:w="1620" w:type="dxa"/>
            <w:tcBorders>
              <w:top w:val="nil"/>
              <w:left w:val="nil"/>
              <w:bottom w:val="nil"/>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14,699</w:t>
            </w:r>
          </w:p>
        </w:tc>
        <w:tc>
          <w:tcPr>
            <w:tcW w:w="2160" w:type="dxa"/>
            <w:tcBorders>
              <w:top w:val="nil"/>
              <w:left w:val="nil"/>
              <w:bottom w:val="nil"/>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 15/04/2011</w:t>
            </w:r>
          </w:p>
        </w:tc>
      </w:tr>
      <w:tr w:rsidR="0007673D" w:rsidRPr="0007673D" w:rsidTr="0007673D">
        <w:trPr>
          <w:trHeight w:val="600"/>
        </w:trPr>
        <w:tc>
          <w:tcPr>
            <w:tcW w:w="586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3.2  Monitoring of Incompatibilities based on asset declaration</w:t>
            </w:r>
          </w:p>
        </w:tc>
        <w:tc>
          <w:tcPr>
            <w:tcW w:w="1620" w:type="dxa"/>
            <w:tcBorders>
              <w:top w:val="single" w:sz="4" w:space="0" w:color="auto"/>
              <w:left w:val="nil"/>
              <w:bottom w:val="nil"/>
              <w:right w:val="single" w:sz="4" w:space="0" w:color="auto"/>
            </w:tcBorders>
            <w:shd w:val="clear" w:color="000000" w:fill="FFFFFF"/>
            <w:noWrap/>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16,049</w:t>
            </w:r>
          </w:p>
        </w:tc>
        <w:tc>
          <w:tcPr>
            <w:tcW w:w="2160" w:type="dxa"/>
            <w:tcBorders>
              <w:top w:val="single" w:sz="4" w:space="0" w:color="auto"/>
              <w:left w:val="nil"/>
              <w:bottom w:val="nil"/>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 15/04/2011</w:t>
            </w:r>
          </w:p>
        </w:tc>
      </w:tr>
      <w:tr w:rsidR="0007673D" w:rsidRPr="0007673D" w:rsidTr="0007673D">
        <w:trPr>
          <w:trHeight w:val="510"/>
        </w:trPr>
        <w:tc>
          <w:tcPr>
            <w:tcW w:w="586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4.1 Training on investigations and mediation techniques methods</w:t>
            </w:r>
          </w:p>
        </w:tc>
        <w:tc>
          <w:tcPr>
            <w:tcW w:w="1620" w:type="dxa"/>
            <w:tcBorders>
              <w:top w:val="single" w:sz="4" w:space="0" w:color="auto"/>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33,561</w:t>
            </w:r>
          </w:p>
        </w:tc>
        <w:tc>
          <w:tcPr>
            <w:tcW w:w="2160" w:type="dxa"/>
            <w:tcBorders>
              <w:top w:val="single" w:sz="4" w:space="0" w:color="auto"/>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 10/04/2011</w:t>
            </w:r>
          </w:p>
        </w:tc>
      </w:tr>
      <w:tr w:rsidR="0007673D" w:rsidRPr="0007673D" w:rsidTr="0007673D">
        <w:trPr>
          <w:trHeight w:val="886"/>
        </w:trPr>
        <w:tc>
          <w:tcPr>
            <w:tcW w:w="5869" w:type="dxa"/>
            <w:tcBorders>
              <w:top w:val="nil"/>
              <w:left w:val="single" w:sz="4" w:space="0" w:color="auto"/>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4.8 Strengthening OO staff in anti-corruption and mediation skills (Conduct training for staff, 68 prs)</w:t>
            </w:r>
          </w:p>
        </w:tc>
        <w:tc>
          <w:tcPr>
            <w:tcW w:w="162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10,317</w:t>
            </w:r>
          </w:p>
        </w:tc>
        <w:tc>
          <w:tcPr>
            <w:tcW w:w="2160" w:type="dxa"/>
            <w:tcBorders>
              <w:top w:val="nil"/>
              <w:left w:val="nil"/>
              <w:bottom w:val="single" w:sz="4" w:space="0" w:color="auto"/>
              <w:right w:val="single" w:sz="4" w:space="0" w:color="auto"/>
            </w:tcBorders>
            <w:shd w:val="clear" w:color="000000" w:fill="FFFFFF"/>
            <w:hideMark/>
          </w:tcPr>
          <w:p w:rsidR="0007673D" w:rsidRPr="0007673D" w:rsidRDefault="0007673D">
            <w:pPr>
              <w:rPr>
                <w:rFonts w:asciiTheme="minorHAnsi" w:hAnsiTheme="minorHAnsi"/>
                <w:color w:val="000000"/>
                <w:szCs w:val="22"/>
              </w:rPr>
            </w:pPr>
            <w:r w:rsidRPr="0007673D">
              <w:rPr>
                <w:rFonts w:asciiTheme="minorHAnsi" w:hAnsiTheme="minorHAnsi"/>
                <w:color w:val="000000"/>
                <w:szCs w:val="22"/>
              </w:rPr>
              <w:t> 31/03/2011</w:t>
            </w:r>
          </w:p>
        </w:tc>
      </w:tr>
    </w:tbl>
    <w:p w:rsidR="00C13936" w:rsidRPr="00C13936" w:rsidRDefault="00C13936" w:rsidP="002270F7">
      <w:pPr>
        <w:jc w:val="both"/>
      </w:pPr>
    </w:p>
    <w:p w:rsidR="00CF7E99" w:rsidRPr="004D1C25" w:rsidRDefault="006E61AD" w:rsidP="002270F7">
      <w:pPr>
        <w:pStyle w:val="Heading3"/>
        <w:jc w:val="both"/>
      </w:pPr>
      <w:bookmarkStart w:id="290" w:name="_Toc283302208"/>
      <w:r w:rsidRPr="004D1C25">
        <w:t>Parliament</w:t>
      </w:r>
      <w:bookmarkEnd w:id="290"/>
      <w:r w:rsidRPr="004D1C25">
        <w:rPr>
          <w:highlight w:val="yellow"/>
        </w:rPr>
        <w:t xml:space="preserve"> </w:t>
      </w:r>
    </w:p>
    <w:p w:rsidR="006E61AD" w:rsidRPr="003B116D" w:rsidRDefault="006E61AD" w:rsidP="002270F7">
      <w:pPr>
        <w:pStyle w:val="Caption"/>
        <w:jc w:val="both"/>
      </w:pPr>
    </w:p>
    <w:p w:rsidR="003B116D" w:rsidRPr="003B116D" w:rsidRDefault="0007673D" w:rsidP="0007673D">
      <w:pPr>
        <w:pStyle w:val="Caption"/>
      </w:pPr>
      <w:r>
        <w:t xml:space="preserve">Table </w:t>
      </w:r>
      <w:fldSimple w:instr=" SEQ Table \* ARABIC ">
        <w:r w:rsidR="00741B12">
          <w:rPr>
            <w:noProof/>
          </w:rPr>
          <w:t>25</w:t>
        </w:r>
      </w:fldSimple>
      <w:r w:rsidRPr="0017714B">
        <w:t>: Parliament: Activities planned for Q1 &amp; Q2 2011</w:t>
      </w:r>
    </w:p>
    <w:tbl>
      <w:tblPr>
        <w:tblW w:w="9649" w:type="dxa"/>
        <w:tblInd w:w="89" w:type="dxa"/>
        <w:tblLook w:val="04A0"/>
      </w:tblPr>
      <w:tblGrid>
        <w:gridCol w:w="5869"/>
        <w:gridCol w:w="1620"/>
        <w:gridCol w:w="2160"/>
      </w:tblGrid>
      <w:tr w:rsidR="0007673D" w:rsidRPr="0007673D" w:rsidTr="0007673D">
        <w:trPr>
          <w:trHeight w:val="600"/>
        </w:trPr>
        <w:tc>
          <w:tcPr>
            <w:tcW w:w="7489" w:type="dxa"/>
            <w:gridSpan w:val="2"/>
            <w:tcBorders>
              <w:top w:val="single" w:sz="4" w:space="0" w:color="auto"/>
              <w:left w:val="nil"/>
              <w:bottom w:val="single" w:sz="4" w:space="0" w:color="auto"/>
              <w:right w:val="nil"/>
            </w:tcBorders>
            <w:shd w:val="clear" w:color="000000" w:fill="000000"/>
            <w:vAlign w:val="bottom"/>
            <w:hideMark/>
          </w:tcPr>
          <w:p w:rsidR="0007673D" w:rsidRPr="0007673D" w:rsidRDefault="0007673D" w:rsidP="0007673D">
            <w:pPr>
              <w:widowControl/>
              <w:jc w:val="center"/>
              <w:rPr>
                <w:rFonts w:asciiTheme="minorHAnsi" w:hAnsiTheme="minorHAnsi"/>
                <w:b/>
                <w:bCs/>
                <w:color w:val="FFFFFF"/>
                <w:szCs w:val="22"/>
                <w:lang w:val="en-US"/>
              </w:rPr>
            </w:pPr>
            <w:bookmarkStart w:id="291" w:name="_Toc126657370"/>
            <w:bookmarkStart w:id="292" w:name="_Toc283307794"/>
            <w:r w:rsidRPr="0007673D">
              <w:rPr>
                <w:rFonts w:asciiTheme="minorHAnsi" w:hAnsiTheme="minorHAnsi"/>
                <w:b/>
                <w:bCs/>
                <w:color w:val="FFFFFF"/>
                <w:szCs w:val="22"/>
                <w:lang w:val="en-US"/>
              </w:rPr>
              <w:t>Parliament: Weekly implementation status for planned activities (26th January)</w:t>
            </w:r>
          </w:p>
        </w:tc>
        <w:tc>
          <w:tcPr>
            <w:tcW w:w="2160" w:type="dxa"/>
            <w:tcBorders>
              <w:top w:val="single" w:sz="4" w:space="0" w:color="auto"/>
              <w:left w:val="nil"/>
              <w:bottom w:val="single" w:sz="4" w:space="0" w:color="auto"/>
              <w:right w:val="nil"/>
            </w:tcBorders>
            <w:shd w:val="clear" w:color="000000" w:fill="000000"/>
            <w:vAlign w:val="bottom"/>
            <w:hideMark/>
          </w:tcPr>
          <w:p w:rsidR="0007673D" w:rsidRPr="0007673D" w:rsidRDefault="0007673D" w:rsidP="0007673D">
            <w:pPr>
              <w:widowControl/>
              <w:rPr>
                <w:rFonts w:asciiTheme="minorHAnsi" w:hAnsiTheme="minorHAnsi"/>
                <w:b/>
                <w:bCs/>
                <w:color w:val="FFFFFF"/>
                <w:szCs w:val="22"/>
                <w:lang w:val="en-US"/>
              </w:rPr>
            </w:pPr>
            <w:r w:rsidRPr="0007673D">
              <w:rPr>
                <w:rFonts w:asciiTheme="minorHAnsi" w:hAnsiTheme="minorHAnsi"/>
                <w:b/>
                <w:bCs/>
                <w:color w:val="FFFFFF"/>
                <w:szCs w:val="22"/>
                <w:lang w:val="en-US"/>
              </w:rPr>
              <w:t> </w:t>
            </w:r>
          </w:p>
        </w:tc>
      </w:tr>
      <w:tr w:rsidR="0007673D" w:rsidRPr="0007673D" w:rsidTr="0007673D">
        <w:trPr>
          <w:trHeight w:val="975"/>
        </w:trPr>
        <w:tc>
          <w:tcPr>
            <w:tcW w:w="5869" w:type="dxa"/>
            <w:tcBorders>
              <w:top w:val="nil"/>
              <w:left w:val="single" w:sz="4" w:space="0" w:color="auto"/>
              <w:bottom w:val="nil"/>
              <w:right w:val="single" w:sz="4" w:space="0" w:color="auto"/>
            </w:tcBorders>
            <w:shd w:val="clear" w:color="000000" w:fill="C0C0C0"/>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Planned activities</w:t>
            </w:r>
          </w:p>
        </w:tc>
        <w:tc>
          <w:tcPr>
            <w:tcW w:w="1620" w:type="dxa"/>
            <w:tcBorders>
              <w:top w:val="nil"/>
              <w:left w:val="nil"/>
              <w:bottom w:val="nil"/>
              <w:right w:val="single" w:sz="4" w:space="0" w:color="auto"/>
            </w:tcBorders>
            <w:shd w:val="clear" w:color="000000" w:fill="C0C0C0"/>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Budget</w:t>
            </w:r>
            <w:r>
              <w:rPr>
                <w:rFonts w:asciiTheme="minorHAnsi" w:hAnsiTheme="minorHAnsi"/>
                <w:color w:val="000000"/>
                <w:szCs w:val="22"/>
                <w:lang w:val="en-US"/>
              </w:rPr>
              <w:t xml:space="preserve"> (USD)</w:t>
            </w:r>
          </w:p>
        </w:tc>
        <w:tc>
          <w:tcPr>
            <w:tcW w:w="2160" w:type="dxa"/>
            <w:tcBorders>
              <w:top w:val="nil"/>
              <w:left w:val="nil"/>
              <w:bottom w:val="nil"/>
              <w:right w:val="single" w:sz="4" w:space="0" w:color="auto"/>
            </w:tcBorders>
            <w:shd w:val="clear" w:color="000000" w:fill="C0C0C0"/>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Planned date</w:t>
            </w:r>
          </w:p>
        </w:tc>
      </w:tr>
      <w:tr w:rsidR="0007673D" w:rsidRPr="0007673D" w:rsidTr="0007673D">
        <w:trPr>
          <w:trHeight w:val="765"/>
        </w:trPr>
        <w:tc>
          <w:tcPr>
            <w:tcW w:w="58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Phase 3: Internal workshop to be facilitated by the consultant to validate the strategic plan (GBT 40/60) 200ppl (20% last installment.</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2,661</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2</w:t>
            </w:r>
            <w:r w:rsidRPr="0007673D">
              <w:rPr>
                <w:rFonts w:asciiTheme="minorHAnsi" w:hAnsiTheme="minorHAnsi"/>
                <w:color w:val="000000"/>
                <w:szCs w:val="22"/>
                <w:vertAlign w:val="superscript"/>
                <w:lang w:val="en-US"/>
              </w:rPr>
              <w:t>nd</w:t>
            </w:r>
            <w:r w:rsidRPr="0007673D">
              <w:rPr>
                <w:rFonts w:asciiTheme="minorHAnsi" w:hAnsiTheme="minorHAnsi"/>
                <w:color w:val="000000"/>
                <w:szCs w:val="22"/>
                <w:lang w:val="en-US"/>
              </w:rPr>
              <w:t xml:space="preserve"> week Feb </w:t>
            </w:r>
          </w:p>
        </w:tc>
      </w:tr>
      <w:tr w:rsidR="00CD5531" w:rsidRPr="0007673D" w:rsidTr="00741B12">
        <w:trPr>
          <w:trHeight w:val="1571"/>
        </w:trPr>
        <w:tc>
          <w:tcPr>
            <w:tcW w:w="5869" w:type="dxa"/>
            <w:tcBorders>
              <w:top w:val="nil"/>
              <w:left w:val="single" w:sz="4" w:space="0" w:color="auto"/>
              <w:bottom w:val="single" w:sz="4" w:space="0" w:color="auto"/>
              <w:right w:val="single" w:sz="4" w:space="0" w:color="auto"/>
            </w:tcBorders>
            <w:shd w:val="clear" w:color="auto" w:fill="auto"/>
            <w:vAlign w:val="bottom"/>
            <w:hideMark/>
          </w:tcPr>
          <w:p w:rsidR="00CD5531" w:rsidRDefault="00CD5531" w:rsidP="0007673D">
            <w:pPr>
              <w:widowControl/>
              <w:rPr>
                <w:rFonts w:asciiTheme="minorHAnsi" w:hAnsiTheme="minorHAnsi"/>
                <w:color w:val="000000"/>
                <w:szCs w:val="22"/>
                <w:lang w:val="en-US"/>
              </w:rPr>
            </w:pPr>
            <w:r w:rsidRPr="0007673D">
              <w:rPr>
                <w:rFonts w:asciiTheme="minorHAnsi" w:hAnsiTheme="minorHAnsi"/>
                <w:color w:val="000000"/>
                <w:szCs w:val="22"/>
                <w:lang w:val="en-US"/>
              </w:rPr>
              <w:t>Organization of training as well as study tours to foreign Parliaments which have long standing culture in legislation ( 2 visits)</w:t>
            </w:r>
          </w:p>
          <w:p w:rsidR="00CD5531" w:rsidRPr="0007673D" w:rsidRDefault="00CD5531" w:rsidP="0007673D">
            <w:pPr>
              <w:widowControl/>
              <w:rPr>
                <w:rFonts w:asciiTheme="minorHAnsi" w:hAnsiTheme="minorHAnsi"/>
                <w:color w:val="000000"/>
                <w:szCs w:val="22"/>
                <w:lang w:val="en-US"/>
              </w:rPr>
            </w:pPr>
          </w:p>
          <w:p w:rsidR="00CD5531" w:rsidRPr="0007673D" w:rsidRDefault="00CD5531" w:rsidP="0007673D">
            <w:pPr>
              <w:rPr>
                <w:rFonts w:asciiTheme="minorHAnsi" w:hAnsiTheme="minorHAnsi"/>
                <w:color w:val="000000"/>
                <w:szCs w:val="22"/>
                <w:lang w:val="en-US"/>
              </w:rPr>
            </w:pPr>
            <w:r w:rsidRPr="0007673D">
              <w:rPr>
                <w:rFonts w:asciiTheme="minorHAnsi" w:hAnsiTheme="minorHAnsi"/>
                <w:color w:val="000000"/>
                <w:szCs w:val="22"/>
                <w:lang w:val="en-US"/>
              </w:rPr>
              <w:t>Standing committee of Social affairs at the Chamber of Deputies to Switzerland</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rsidR="00CD5531" w:rsidRPr="0007673D" w:rsidRDefault="00CD5531" w:rsidP="0007673D">
            <w:pPr>
              <w:widowControl/>
              <w:rPr>
                <w:rFonts w:asciiTheme="minorHAnsi" w:hAnsiTheme="minorHAnsi"/>
                <w:color w:val="000000"/>
                <w:szCs w:val="22"/>
                <w:lang w:val="en-US"/>
              </w:rPr>
            </w:pPr>
            <w:r w:rsidRPr="0007673D">
              <w:rPr>
                <w:rFonts w:asciiTheme="minorHAnsi" w:hAnsiTheme="minorHAnsi"/>
                <w:color w:val="000000"/>
                <w:szCs w:val="22"/>
                <w:lang w:val="en-US"/>
              </w:rPr>
              <w:t>40,800</w:t>
            </w:r>
          </w:p>
        </w:tc>
        <w:tc>
          <w:tcPr>
            <w:tcW w:w="2160" w:type="dxa"/>
            <w:vMerge w:val="restart"/>
            <w:tcBorders>
              <w:top w:val="nil"/>
              <w:left w:val="single" w:sz="4" w:space="0" w:color="auto"/>
              <w:right w:val="single" w:sz="4" w:space="0" w:color="auto"/>
            </w:tcBorders>
            <w:shd w:val="clear" w:color="auto" w:fill="auto"/>
            <w:vAlign w:val="bottom"/>
            <w:hideMark/>
          </w:tcPr>
          <w:p w:rsidR="00CD5531" w:rsidRPr="0007673D" w:rsidRDefault="00CD5531" w:rsidP="0007673D">
            <w:pPr>
              <w:widowControl/>
              <w:rPr>
                <w:rFonts w:asciiTheme="minorHAnsi" w:hAnsiTheme="minorHAnsi"/>
                <w:color w:val="000000"/>
                <w:szCs w:val="22"/>
                <w:lang w:val="en-US"/>
              </w:rPr>
            </w:pPr>
            <w:r w:rsidRPr="0007673D">
              <w:rPr>
                <w:rFonts w:asciiTheme="minorHAnsi" w:hAnsiTheme="minorHAnsi"/>
                <w:color w:val="000000"/>
                <w:szCs w:val="22"/>
                <w:lang w:val="en-US"/>
              </w:rPr>
              <w:t> 3</w:t>
            </w:r>
            <w:r w:rsidRPr="0007673D">
              <w:rPr>
                <w:rFonts w:asciiTheme="minorHAnsi" w:hAnsiTheme="minorHAnsi"/>
                <w:color w:val="000000"/>
                <w:szCs w:val="22"/>
                <w:vertAlign w:val="superscript"/>
                <w:lang w:val="en-US"/>
              </w:rPr>
              <w:t>rd</w:t>
            </w:r>
            <w:r w:rsidRPr="0007673D">
              <w:rPr>
                <w:rFonts w:asciiTheme="minorHAnsi" w:hAnsiTheme="minorHAnsi"/>
                <w:color w:val="000000"/>
                <w:szCs w:val="22"/>
                <w:lang w:val="en-US"/>
              </w:rPr>
              <w:t xml:space="preserve"> week feb</w:t>
            </w:r>
          </w:p>
        </w:tc>
      </w:tr>
      <w:tr w:rsidR="00CD5531" w:rsidRPr="0007673D" w:rsidTr="00741B12">
        <w:trPr>
          <w:trHeight w:val="21"/>
        </w:trPr>
        <w:tc>
          <w:tcPr>
            <w:tcW w:w="5869" w:type="dxa"/>
            <w:tcBorders>
              <w:top w:val="single" w:sz="4" w:space="0" w:color="auto"/>
              <w:left w:val="single" w:sz="4" w:space="0" w:color="auto"/>
              <w:right w:val="single" w:sz="4" w:space="0" w:color="auto"/>
            </w:tcBorders>
            <w:shd w:val="clear" w:color="auto" w:fill="auto"/>
            <w:vAlign w:val="bottom"/>
            <w:hideMark/>
          </w:tcPr>
          <w:p w:rsidR="00CD5531" w:rsidRPr="0007673D" w:rsidRDefault="00CD5531" w:rsidP="0007673D">
            <w:pPr>
              <w:rPr>
                <w:rFonts w:asciiTheme="minorHAnsi" w:hAnsiTheme="minorHAnsi"/>
                <w:color w:val="000000"/>
                <w:szCs w:val="22"/>
                <w:lang w:val="en-US"/>
              </w:rPr>
            </w:pPr>
          </w:p>
        </w:tc>
        <w:tc>
          <w:tcPr>
            <w:tcW w:w="162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CD5531" w:rsidRPr="0007673D" w:rsidRDefault="00CD5531" w:rsidP="0007673D">
            <w:pPr>
              <w:rPr>
                <w:rFonts w:asciiTheme="minorHAnsi" w:hAnsiTheme="minorHAnsi"/>
                <w:color w:val="000000"/>
                <w:szCs w:val="22"/>
                <w:lang w:val="en-US"/>
              </w:rPr>
            </w:pPr>
          </w:p>
        </w:tc>
        <w:tc>
          <w:tcPr>
            <w:tcW w:w="2160" w:type="dxa"/>
            <w:vMerge/>
            <w:tcBorders>
              <w:left w:val="single" w:sz="4" w:space="0" w:color="auto"/>
              <w:bottom w:val="single" w:sz="4" w:space="0" w:color="000000"/>
              <w:right w:val="single" w:sz="4" w:space="0" w:color="auto"/>
            </w:tcBorders>
            <w:shd w:val="clear" w:color="auto" w:fill="auto"/>
            <w:vAlign w:val="bottom"/>
            <w:hideMark/>
          </w:tcPr>
          <w:p w:rsidR="00CD5531" w:rsidRPr="0007673D" w:rsidRDefault="00CD5531" w:rsidP="0007673D">
            <w:pPr>
              <w:widowControl/>
              <w:rPr>
                <w:rFonts w:asciiTheme="minorHAnsi" w:hAnsiTheme="minorHAnsi"/>
                <w:color w:val="000000"/>
                <w:szCs w:val="22"/>
                <w:lang w:val="en-US"/>
              </w:rPr>
            </w:pPr>
          </w:p>
        </w:tc>
      </w:tr>
      <w:tr w:rsidR="0007673D" w:rsidRPr="0007673D" w:rsidTr="0007673D">
        <w:trPr>
          <w:trHeight w:val="1020"/>
        </w:trPr>
        <w:tc>
          <w:tcPr>
            <w:tcW w:w="5869" w:type="dxa"/>
            <w:tcBorders>
              <w:top w:val="nil"/>
              <w:left w:val="single" w:sz="4" w:space="0" w:color="auto"/>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lastRenderedPageBreak/>
              <w:t>Best practices to learn from other foreigner parliaments (PAC) to be replaced by 2 staffs of Parliamentary diplomacy unit study tour to Uganda &amp; Kenya</w:t>
            </w:r>
          </w:p>
        </w:tc>
        <w:tc>
          <w:tcPr>
            <w:tcW w:w="162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26,700</w:t>
            </w:r>
          </w:p>
        </w:tc>
        <w:tc>
          <w:tcPr>
            <w:tcW w:w="216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 2</w:t>
            </w:r>
            <w:r w:rsidRPr="0007673D">
              <w:rPr>
                <w:rFonts w:asciiTheme="minorHAnsi" w:hAnsiTheme="minorHAnsi"/>
                <w:color w:val="000000"/>
                <w:szCs w:val="22"/>
                <w:vertAlign w:val="superscript"/>
                <w:lang w:val="en-US"/>
              </w:rPr>
              <w:t>nd</w:t>
            </w:r>
            <w:r w:rsidRPr="0007673D">
              <w:rPr>
                <w:rFonts w:asciiTheme="minorHAnsi" w:hAnsiTheme="minorHAnsi"/>
                <w:color w:val="000000"/>
                <w:szCs w:val="22"/>
                <w:lang w:val="en-US"/>
              </w:rPr>
              <w:t xml:space="preserve"> week March 2011</w:t>
            </w:r>
          </w:p>
        </w:tc>
      </w:tr>
      <w:tr w:rsidR="0007673D" w:rsidRPr="0007673D" w:rsidTr="0007673D">
        <w:trPr>
          <w:trHeight w:val="1020"/>
        </w:trPr>
        <w:tc>
          <w:tcPr>
            <w:tcW w:w="5869" w:type="dxa"/>
            <w:tcBorders>
              <w:top w:val="nil"/>
              <w:left w:val="single" w:sz="4" w:space="0" w:color="auto"/>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Comparative study visit for Researchers to the region and  South Africa to compare different parliamentary research models -8  Researchers , (8 people x 2 flights at $2000 per flight)</w:t>
            </w:r>
          </w:p>
        </w:tc>
        <w:tc>
          <w:tcPr>
            <w:tcW w:w="162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30,000</w:t>
            </w:r>
          </w:p>
        </w:tc>
        <w:tc>
          <w:tcPr>
            <w:tcW w:w="216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2</w:t>
            </w:r>
            <w:r w:rsidRPr="0007673D">
              <w:rPr>
                <w:rFonts w:asciiTheme="minorHAnsi" w:hAnsiTheme="minorHAnsi"/>
                <w:color w:val="000000"/>
                <w:szCs w:val="22"/>
                <w:vertAlign w:val="superscript"/>
                <w:lang w:val="en-US"/>
              </w:rPr>
              <w:t>nd</w:t>
            </w:r>
            <w:r w:rsidRPr="0007673D">
              <w:rPr>
                <w:rFonts w:asciiTheme="minorHAnsi" w:hAnsiTheme="minorHAnsi"/>
                <w:color w:val="000000"/>
                <w:szCs w:val="22"/>
                <w:lang w:val="en-US"/>
              </w:rPr>
              <w:t xml:space="preserve"> week Feb </w:t>
            </w:r>
          </w:p>
        </w:tc>
      </w:tr>
      <w:tr w:rsidR="0007673D" w:rsidRPr="0007673D" w:rsidTr="0007673D">
        <w:trPr>
          <w:trHeight w:val="510"/>
        </w:trPr>
        <w:tc>
          <w:tcPr>
            <w:tcW w:w="5869" w:type="dxa"/>
            <w:tcBorders>
              <w:top w:val="nil"/>
              <w:left w:val="single" w:sz="4" w:space="0" w:color="auto"/>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Support the Unit in research work for both Chambers</w:t>
            </w:r>
          </w:p>
        </w:tc>
        <w:tc>
          <w:tcPr>
            <w:tcW w:w="162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15,600</w:t>
            </w:r>
          </w:p>
        </w:tc>
        <w:tc>
          <w:tcPr>
            <w:tcW w:w="216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2</w:t>
            </w:r>
            <w:r w:rsidRPr="0007673D">
              <w:rPr>
                <w:rFonts w:asciiTheme="minorHAnsi" w:hAnsiTheme="minorHAnsi"/>
                <w:color w:val="000000"/>
                <w:szCs w:val="22"/>
                <w:vertAlign w:val="superscript"/>
                <w:lang w:val="en-US"/>
              </w:rPr>
              <w:t>nd</w:t>
            </w:r>
            <w:r w:rsidRPr="0007673D">
              <w:rPr>
                <w:rFonts w:asciiTheme="minorHAnsi" w:hAnsiTheme="minorHAnsi"/>
                <w:color w:val="000000"/>
                <w:szCs w:val="22"/>
                <w:lang w:val="en-US"/>
              </w:rPr>
              <w:t xml:space="preserve"> week Feb </w:t>
            </w:r>
          </w:p>
        </w:tc>
      </w:tr>
      <w:tr w:rsidR="0007673D" w:rsidRPr="0007673D" w:rsidTr="0007673D">
        <w:trPr>
          <w:trHeight w:val="765"/>
        </w:trPr>
        <w:tc>
          <w:tcPr>
            <w:tcW w:w="5869" w:type="dxa"/>
            <w:tcBorders>
              <w:top w:val="nil"/>
              <w:left w:val="single" w:sz="4" w:space="0" w:color="auto"/>
              <w:bottom w:val="single" w:sz="4" w:space="0" w:color="auto"/>
              <w:right w:val="single" w:sz="4" w:space="0" w:color="auto"/>
            </w:tcBorders>
            <w:shd w:val="clear" w:color="000000" w:fill="FFFFFF"/>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Oversight mission by  Senate Standing Committee on Economic development and Finance to assess Micro finances (Umurenge Sacco) : To be cancelled</w:t>
            </w:r>
          </w:p>
        </w:tc>
        <w:tc>
          <w:tcPr>
            <w:tcW w:w="1620" w:type="dxa"/>
            <w:tcBorders>
              <w:top w:val="nil"/>
              <w:left w:val="nil"/>
              <w:bottom w:val="single" w:sz="4" w:space="0" w:color="auto"/>
              <w:right w:val="single" w:sz="4" w:space="0" w:color="auto"/>
            </w:tcBorders>
            <w:shd w:val="clear" w:color="auto" w:fill="auto"/>
            <w:noWrap/>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6,810</w:t>
            </w:r>
          </w:p>
        </w:tc>
        <w:tc>
          <w:tcPr>
            <w:tcW w:w="216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 </w:t>
            </w:r>
          </w:p>
        </w:tc>
      </w:tr>
      <w:tr w:rsidR="0007673D" w:rsidRPr="0007673D" w:rsidTr="0007673D">
        <w:trPr>
          <w:trHeight w:val="1020"/>
        </w:trPr>
        <w:tc>
          <w:tcPr>
            <w:tcW w:w="5869" w:type="dxa"/>
            <w:tcBorders>
              <w:top w:val="nil"/>
              <w:left w:val="single" w:sz="4" w:space="0" w:color="auto"/>
              <w:bottom w:val="single" w:sz="4" w:space="0" w:color="auto"/>
              <w:right w:val="single" w:sz="4" w:space="0" w:color="auto"/>
            </w:tcBorders>
            <w:shd w:val="clear" w:color="000000" w:fill="FFFFFF"/>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Oversight mission Senate  Committee on Social Affairs and Human Rights to assess Government program of TVET (Technical Vocational Education Training)</w:t>
            </w:r>
          </w:p>
        </w:tc>
        <w:tc>
          <w:tcPr>
            <w:tcW w:w="1620" w:type="dxa"/>
            <w:tcBorders>
              <w:top w:val="nil"/>
              <w:left w:val="nil"/>
              <w:bottom w:val="single" w:sz="4" w:space="0" w:color="auto"/>
              <w:right w:val="single" w:sz="4" w:space="0" w:color="auto"/>
            </w:tcBorders>
            <w:shd w:val="clear" w:color="auto" w:fill="auto"/>
            <w:noWrap/>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6,810</w:t>
            </w:r>
          </w:p>
        </w:tc>
        <w:tc>
          <w:tcPr>
            <w:tcW w:w="216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 8 Feb to 15</w:t>
            </w:r>
            <w:r w:rsidRPr="0007673D">
              <w:rPr>
                <w:rFonts w:asciiTheme="minorHAnsi" w:hAnsiTheme="minorHAnsi"/>
                <w:color w:val="000000"/>
                <w:szCs w:val="22"/>
                <w:vertAlign w:val="superscript"/>
                <w:lang w:val="en-US"/>
              </w:rPr>
              <w:t>th</w:t>
            </w:r>
            <w:r w:rsidRPr="0007673D">
              <w:rPr>
                <w:rFonts w:asciiTheme="minorHAnsi" w:hAnsiTheme="minorHAnsi"/>
                <w:color w:val="000000"/>
                <w:szCs w:val="22"/>
                <w:lang w:val="en-US"/>
              </w:rPr>
              <w:t xml:space="preserve"> March</w:t>
            </w:r>
          </w:p>
        </w:tc>
      </w:tr>
      <w:tr w:rsidR="0007673D" w:rsidRPr="0007673D" w:rsidTr="0007673D">
        <w:trPr>
          <w:trHeight w:val="1530"/>
        </w:trPr>
        <w:tc>
          <w:tcPr>
            <w:tcW w:w="5869" w:type="dxa"/>
            <w:tcBorders>
              <w:top w:val="nil"/>
              <w:left w:val="single" w:sz="4" w:space="0" w:color="auto"/>
              <w:bottom w:val="single" w:sz="4" w:space="0" w:color="auto"/>
              <w:right w:val="single" w:sz="4" w:space="0" w:color="auto"/>
            </w:tcBorders>
            <w:shd w:val="clear" w:color="000000" w:fill="FFFFFF"/>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Senate Standing Committee on Foreign Affairs, Cooperation and Security:   follow up  recommendations made by Senate to the Govt relating to their portfolio to be replaced by Oversight mission of committee of security and territorial integrity (Chamber of Deputies)</w:t>
            </w:r>
          </w:p>
        </w:tc>
        <w:tc>
          <w:tcPr>
            <w:tcW w:w="1620" w:type="dxa"/>
            <w:tcBorders>
              <w:top w:val="nil"/>
              <w:left w:val="nil"/>
              <w:bottom w:val="single" w:sz="4" w:space="0" w:color="auto"/>
              <w:right w:val="single" w:sz="4" w:space="0" w:color="auto"/>
            </w:tcBorders>
            <w:shd w:val="clear" w:color="auto" w:fill="auto"/>
            <w:noWrap/>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12,000</w:t>
            </w:r>
          </w:p>
        </w:tc>
        <w:tc>
          <w:tcPr>
            <w:tcW w:w="216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741B12">
            <w:pPr>
              <w:widowControl/>
              <w:rPr>
                <w:rFonts w:asciiTheme="minorHAnsi" w:hAnsiTheme="minorHAnsi"/>
                <w:color w:val="000000"/>
                <w:szCs w:val="22"/>
                <w:lang w:val="en-US"/>
              </w:rPr>
            </w:pPr>
            <w:r w:rsidRPr="0007673D">
              <w:rPr>
                <w:rFonts w:asciiTheme="minorHAnsi" w:hAnsiTheme="minorHAnsi"/>
                <w:color w:val="000000"/>
                <w:szCs w:val="22"/>
                <w:lang w:val="en-US"/>
              </w:rPr>
              <w:t>28</w:t>
            </w:r>
            <w:r w:rsidRPr="0007673D">
              <w:rPr>
                <w:rFonts w:asciiTheme="minorHAnsi" w:hAnsiTheme="minorHAnsi"/>
                <w:color w:val="000000"/>
                <w:szCs w:val="22"/>
                <w:vertAlign w:val="superscript"/>
                <w:lang w:val="en-US"/>
              </w:rPr>
              <w:t>th</w:t>
            </w:r>
            <w:r w:rsidRPr="0007673D">
              <w:rPr>
                <w:rFonts w:asciiTheme="minorHAnsi" w:hAnsiTheme="minorHAnsi"/>
                <w:color w:val="000000"/>
                <w:szCs w:val="22"/>
                <w:lang w:val="en-US"/>
              </w:rPr>
              <w:t xml:space="preserve"> Jan </w:t>
            </w:r>
          </w:p>
        </w:tc>
      </w:tr>
      <w:tr w:rsidR="0007673D" w:rsidRPr="0007673D" w:rsidTr="0007673D">
        <w:trPr>
          <w:trHeight w:val="1020"/>
        </w:trPr>
        <w:tc>
          <w:tcPr>
            <w:tcW w:w="5869" w:type="dxa"/>
            <w:tcBorders>
              <w:top w:val="nil"/>
              <w:left w:val="single" w:sz="4" w:space="0" w:color="auto"/>
              <w:bottom w:val="single" w:sz="4" w:space="0" w:color="auto"/>
              <w:right w:val="single" w:sz="4" w:space="0" w:color="auto"/>
            </w:tcBorders>
            <w:shd w:val="clear" w:color="000000" w:fill="FFFFFF"/>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Oversight mission  in districts of the Committee on Agriculture, Livestock development and Environment (CD)  to review government program “Vision 2020 Umurenge Program”</w:t>
            </w:r>
          </w:p>
        </w:tc>
        <w:tc>
          <w:tcPr>
            <w:tcW w:w="1620" w:type="dxa"/>
            <w:tcBorders>
              <w:top w:val="nil"/>
              <w:left w:val="nil"/>
              <w:bottom w:val="single" w:sz="4" w:space="0" w:color="auto"/>
              <w:right w:val="single" w:sz="4" w:space="0" w:color="auto"/>
            </w:tcBorders>
            <w:shd w:val="clear" w:color="auto" w:fill="auto"/>
            <w:noWrap/>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6,810</w:t>
            </w:r>
          </w:p>
        </w:tc>
        <w:tc>
          <w:tcPr>
            <w:tcW w:w="216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741B12">
            <w:pPr>
              <w:widowControl/>
              <w:rPr>
                <w:rFonts w:asciiTheme="minorHAnsi" w:hAnsiTheme="minorHAnsi"/>
                <w:color w:val="000000"/>
                <w:szCs w:val="22"/>
                <w:lang w:val="en-US"/>
              </w:rPr>
            </w:pPr>
            <w:r w:rsidRPr="0007673D">
              <w:rPr>
                <w:rFonts w:asciiTheme="minorHAnsi" w:hAnsiTheme="minorHAnsi"/>
                <w:color w:val="000000"/>
                <w:szCs w:val="22"/>
                <w:lang w:val="en-US"/>
              </w:rPr>
              <w:t> 15</w:t>
            </w:r>
            <w:r w:rsidRPr="0007673D">
              <w:rPr>
                <w:rFonts w:asciiTheme="minorHAnsi" w:hAnsiTheme="minorHAnsi"/>
                <w:color w:val="000000"/>
                <w:szCs w:val="22"/>
                <w:vertAlign w:val="superscript"/>
                <w:lang w:val="en-US"/>
              </w:rPr>
              <w:t>th</w:t>
            </w:r>
            <w:r w:rsidRPr="0007673D">
              <w:rPr>
                <w:rFonts w:asciiTheme="minorHAnsi" w:hAnsiTheme="minorHAnsi"/>
                <w:color w:val="000000"/>
                <w:szCs w:val="22"/>
                <w:lang w:val="en-US"/>
              </w:rPr>
              <w:t xml:space="preserve"> Jan</w:t>
            </w:r>
          </w:p>
        </w:tc>
      </w:tr>
      <w:tr w:rsidR="0007673D" w:rsidRPr="0007673D" w:rsidTr="0007673D">
        <w:trPr>
          <w:trHeight w:val="1020"/>
        </w:trPr>
        <w:tc>
          <w:tcPr>
            <w:tcW w:w="5869" w:type="dxa"/>
            <w:tcBorders>
              <w:top w:val="nil"/>
              <w:left w:val="single" w:sz="4" w:space="0" w:color="auto"/>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 xml:space="preserve">Study tours of Parliament staff to Belgium parliament aim to learn from other Parliaments and get the required skills and competencies ( best practices) </w:t>
            </w:r>
          </w:p>
        </w:tc>
        <w:tc>
          <w:tcPr>
            <w:tcW w:w="162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24,520</w:t>
            </w:r>
          </w:p>
        </w:tc>
        <w:tc>
          <w:tcPr>
            <w:tcW w:w="216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741B12">
            <w:pPr>
              <w:widowControl/>
              <w:rPr>
                <w:rFonts w:asciiTheme="minorHAnsi" w:hAnsiTheme="minorHAnsi"/>
                <w:color w:val="000000"/>
                <w:szCs w:val="22"/>
                <w:lang w:val="en-US"/>
              </w:rPr>
            </w:pPr>
            <w:r w:rsidRPr="0007673D">
              <w:rPr>
                <w:rFonts w:asciiTheme="minorHAnsi" w:hAnsiTheme="minorHAnsi"/>
                <w:color w:val="000000"/>
                <w:szCs w:val="22"/>
                <w:lang w:val="en-US"/>
              </w:rPr>
              <w:t> 3</w:t>
            </w:r>
            <w:r w:rsidRPr="0007673D">
              <w:rPr>
                <w:rFonts w:asciiTheme="minorHAnsi" w:hAnsiTheme="minorHAnsi"/>
                <w:color w:val="000000"/>
                <w:szCs w:val="22"/>
                <w:vertAlign w:val="superscript"/>
                <w:lang w:val="en-US"/>
              </w:rPr>
              <w:t>rd</w:t>
            </w:r>
            <w:r w:rsidRPr="0007673D">
              <w:rPr>
                <w:rFonts w:asciiTheme="minorHAnsi" w:hAnsiTheme="minorHAnsi"/>
                <w:color w:val="000000"/>
                <w:szCs w:val="22"/>
                <w:lang w:val="en-US"/>
              </w:rPr>
              <w:t xml:space="preserve">  week Feb</w:t>
            </w:r>
          </w:p>
        </w:tc>
      </w:tr>
      <w:tr w:rsidR="0007673D" w:rsidRPr="0007673D" w:rsidTr="0007673D">
        <w:trPr>
          <w:trHeight w:val="555"/>
        </w:trPr>
        <w:tc>
          <w:tcPr>
            <w:tcW w:w="5869" w:type="dxa"/>
            <w:tcBorders>
              <w:top w:val="nil"/>
              <w:left w:val="single" w:sz="4" w:space="0" w:color="auto"/>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Validation of gender mainstreaming strategy for Parliament</w:t>
            </w:r>
          </w:p>
        </w:tc>
        <w:tc>
          <w:tcPr>
            <w:tcW w:w="162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4,950</w:t>
            </w:r>
          </w:p>
        </w:tc>
        <w:tc>
          <w:tcPr>
            <w:tcW w:w="216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2</w:t>
            </w:r>
            <w:r w:rsidRPr="0007673D">
              <w:rPr>
                <w:rFonts w:asciiTheme="minorHAnsi" w:hAnsiTheme="minorHAnsi"/>
                <w:color w:val="000000"/>
                <w:szCs w:val="22"/>
                <w:vertAlign w:val="superscript"/>
                <w:lang w:val="en-US"/>
              </w:rPr>
              <w:t>nd</w:t>
            </w:r>
            <w:r w:rsidRPr="0007673D">
              <w:rPr>
                <w:rFonts w:asciiTheme="minorHAnsi" w:hAnsiTheme="minorHAnsi"/>
                <w:color w:val="000000"/>
                <w:szCs w:val="22"/>
                <w:lang w:val="en-US"/>
              </w:rPr>
              <w:t xml:space="preserve"> week March  </w:t>
            </w:r>
          </w:p>
        </w:tc>
      </w:tr>
      <w:tr w:rsidR="0007673D" w:rsidRPr="0007673D" w:rsidTr="0007673D">
        <w:trPr>
          <w:trHeight w:val="510"/>
        </w:trPr>
        <w:tc>
          <w:tcPr>
            <w:tcW w:w="5869" w:type="dxa"/>
            <w:tcBorders>
              <w:top w:val="nil"/>
              <w:left w:val="single" w:sz="4" w:space="0" w:color="auto"/>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Establish gender sensitive systems and procedures to monitor progress</w:t>
            </w:r>
          </w:p>
        </w:tc>
        <w:tc>
          <w:tcPr>
            <w:tcW w:w="162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6,000</w:t>
            </w:r>
          </w:p>
        </w:tc>
        <w:tc>
          <w:tcPr>
            <w:tcW w:w="216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 </w:t>
            </w:r>
          </w:p>
        </w:tc>
      </w:tr>
      <w:tr w:rsidR="0007673D" w:rsidRPr="0007673D" w:rsidTr="0007673D">
        <w:trPr>
          <w:trHeight w:val="810"/>
        </w:trPr>
        <w:tc>
          <w:tcPr>
            <w:tcW w:w="5869" w:type="dxa"/>
            <w:tcBorders>
              <w:top w:val="nil"/>
              <w:left w:val="single" w:sz="4" w:space="0" w:color="auto"/>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lastRenderedPageBreak/>
              <w:t>Parliament Radio</w:t>
            </w:r>
          </w:p>
        </w:tc>
        <w:tc>
          <w:tcPr>
            <w:tcW w:w="162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334,000</w:t>
            </w:r>
          </w:p>
        </w:tc>
        <w:tc>
          <w:tcPr>
            <w:tcW w:w="216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 Jan-March</w:t>
            </w:r>
          </w:p>
        </w:tc>
      </w:tr>
      <w:tr w:rsidR="0007673D" w:rsidRPr="0007673D" w:rsidTr="00CD5531">
        <w:trPr>
          <w:trHeight w:val="2040"/>
        </w:trPr>
        <w:tc>
          <w:tcPr>
            <w:tcW w:w="5869" w:type="dxa"/>
            <w:tcBorders>
              <w:top w:val="nil"/>
              <w:left w:val="single" w:sz="4" w:space="0" w:color="auto"/>
              <w:bottom w:val="single" w:sz="4" w:space="0" w:color="auto"/>
              <w:right w:val="single" w:sz="4" w:space="0" w:color="auto"/>
            </w:tcBorders>
            <w:shd w:val="clear" w:color="auto" w:fill="auto"/>
            <w:vAlign w:val="bottom"/>
            <w:hideMark/>
          </w:tcPr>
          <w:p w:rsidR="00CD5531"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Proposed new Activities for APNAC (African Parliamentarians Network Against Corruption)</w:t>
            </w:r>
            <w:r w:rsidRPr="0007673D">
              <w:rPr>
                <w:rFonts w:asciiTheme="minorHAnsi" w:hAnsiTheme="minorHAnsi"/>
                <w:color w:val="000000"/>
                <w:szCs w:val="22"/>
                <w:lang w:val="en-US"/>
              </w:rPr>
              <w:br/>
            </w:r>
            <w:r w:rsidRPr="0007673D">
              <w:rPr>
                <w:rFonts w:asciiTheme="minorHAnsi" w:hAnsiTheme="minorHAnsi"/>
                <w:color w:val="000000"/>
                <w:szCs w:val="22"/>
                <w:lang w:val="en-US"/>
              </w:rPr>
              <w:br/>
              <w:t xml:space="preserve">a)      Hire a consultant to draft APNAC 4 years strategic plan ; b)      General assembly </w:t>
            </w:r>
          </w:p>
          <w:p w:rsidR="00CD5531"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 xml:space="preserve">c)       Executive Committee meeting </w:t>
            </w:r>
          </w:p>
          <w:p w:rsidR="00CD5531"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 xml:space="preserve"> d)      Office equipments </w:t>
            </w:r>
          </w:p>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e)      Hands out production</w:t>
            </w:r>
          </w:p>
        </w:tc>
        <w:tc>
          <w:tcPr>
            <w:tcW w:w="162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47,300</w:t>
            </w:r>
          </w:p>
        </w:tc>
        <w:tc>
          <w:tcPr>
            <w:tcW w:w="2160" w:type="dxa"/>
            <w:tcBorders>
              <w:top w:val="nil"/>
              <w:left w:val="nil"/>
              <w:bottom w:val="single" w:sz="4" w:space="0" w:color="auto"/>
              <w:right w:val="single" w:sz="4" w:space="0" w:color="auto"/>
            </w:tcBorders>
            <w:shd w:val="clear" w:color="auto" w:fill="auto"/>
            <w:vAlign w:val="bottom"/>
            <w:hideMark/>
          </w:tcPr>
          <w:p w:rsidR="0007673D" w:rsidRPr="0007673D" w:rsidRDefault="0007673D" w:rsidP="0007673D">
            <w:pPr>
              <w:widowControl/>
              <w:rPr>
                <w:rFonts w:asciiTheme="minorHAnsi" w:hAnsiTheme="minorHAnsi"/>
                <w:color w:val="000000"/>
                <w:szCs w:val="22"/>
                <w:lang w:val="en-US"/>
              </w:rPr>
            </w:pPr>
            <w:r w:rsidRPr="0007673D">
              <w:rPr>
                <w:rFonts w:asciiTheme="minorHAnsi" w:hAnsiTheme="minorHAnsi"/>
                <w:color w:val="000000"/>
                <w:szCs w:val="22"/>
                <w:lang w:val="en-US"/>
              </w:rPr>
              <w:t>Feb and March</w:t>
            </w:r>
          </w:p>
        </w:tc>
      </w:tr>
      <w:bookmarkEnd w:id="291"/>
      <w:bookmarkEnd w:id="292"/>
    </w:tbl>
    <w:p w:rsidR="00642DCA" w:rsidRPr="004D1C25" w:rsidRDefault="00642DCA" w:rsidP="002270F7">
      <w:pPr>
        <w:jc w:val="both"/>
        <w:rPr>
          <w:rFonts w:asciiTheme="minorHAnsi" w:hAnsiTheme="minorHAnsi"/>
          <w:szCs w:val="22"/>
        </w:rPr>
      </w:pPr>
    </w:p>
    <w:p w:rsidR="000B3482" w:rsidRDefault="00A93263" w:rsidP="002270F7">
      <w:pPr>
        <w:pStyle w:val="Heading1"/>
        <w:jc w:val="both"/>
      </w:pPr>
      <w:bookmarkStart w:id="293" w:name="_Toc283302209"/>
      <w:r>
        <w:t>Expenditure plan</w:t>
      </w:r>
      <w:r w:rsidR="000B3482">
        <w:t xml:space="preserve"> 2011</w:t>
      </w:r>
      <w:bookmarkEnd w:id="293"/>
    </w:p>
    <w:p w:rsidR="00992279" w:rsidRDefault="00992279" w:rsidP="00992279"/>
    <w:p w:rsidR="008276EA" w:rsidRPr="002E64B0" w:rsidRDefault="008276EA" w:rsidP="00992279">
      <w:pPr>
        <w:rPr>
          <w:rFonts w:asciiTheme="minorHAnsi" w:hAnsiTheme="minorHAnsi"/>
          <w:sz w:val="24"/>
          <w:szCs w:val="24"/>
        </w:rPr>
      </w:pPr>
      <w:r w:rsidRPr="002E64B0">
        <w:rPr>
          <w:rFonts w:asciiTheme="minorHAnsi" w:hAnsiTheme="minorHAnsi"/>
          <w:sz w:val="24"/>
          <w:szCs w:val="24"/>
        </w:rPr>
        <w:t>The following table indicates the sources of funds to implement the planned activities for the 1</w:t>
      </w:r>
      <w:r w:rsidRPr="002E64B0">
        <w:rPr>
          <w:rFonts w:asciiTheme="minorHAnsi" w:hAnsiTheme="minorHAnsi"/>
          <w:sz w:val="24"/>
          <w:szCs w:val="24"/>
          <w:vertAlign w:val="superscript"/>
        </w:rPr>
        <w:t>st</w:t>
      </w:r>
      <w:r w:rsidRPr="002E64B0">
        <w:rPr>
          <w:rFonts w:asciiTheme="minorHAnsi" w:hAnsiTheme="minorHAnsi"/>
          <w:sz w:val="24"/>
          <w:szCs w:val="24"/>
        </w:rPr>
        <w:t xml:space="preserve"> semester of 2011. The three sources of funds include 1) the remaining budget that is remaining with UNDP from previous disbursement but not </w:t>
      </w:r>
      <w:r w:rsidR="002E64B0" w:rsidRPr="002E64B0">
        <w:rPr>
          <w:rFonts w:asciiTheme="minorHAnsi" w:hAnsiTheme="minorHAnsi"/>
          <w:sz w:val="24"/>
          <w:szCs w:val="24"/>
        </w:rPr>
        <w:t>spent 2</w:t>
      </w:r>
      <w:r w:rsidRPr="002E64B0">
        <w:rPr>
          <w:rFonts w:asciiTheme="minorHAnsi" w:hAnsiTheme="minorHAnsi"/>
          <w:sz w:val="24"/>
          <w:szCs w:val="24"/>
        </w:rPr>
        <w:t>)</w:t>
      </w:r>
      <w:r w:rsidR="002E64B0" w:rsidRPr="002E64B0">
        <w:rPr>
          <w:rFonts w:asciiTheme="minorHAnsi" w:hAnsiTheme="minorHAnsi"/>
          <w:sz w:val="24"/>
          <w:szCs w:val="24"/>
        </w:rPr>
        <w:t xml:space="preserve"> New request from DFID for the last trench of disbursement under PSGG and 3) The committed UNDP funds for the programme period including the extension.</w:t>
      </w:r>
    </w:p>
    <w:p w:rsidR="002E64B0" w:rsidRPr="002E64B0" w:rsidRDefault="002E64B0" w:rsidP="00992279">
      <w:pPr>
        <w:rPr>
          <w:rFonts w:asciiTheme="minorHAnsi" w:hAnsiTheme="minorHAnsi"/>
          <w:sz w:val="24"/>
          <w:szCs w:val="24"/>
        </w:rPr>
      </w:pPr>
    </w:p>
    <w:p w:rsidR="0048735E" w:rsidRDefault="002E64B0" w:rsidP="0048735E">
      <w:pPr>
        <w:rPr>
          <w:rFonts w:asciiTheme="minorHAnsi" w:hAnsiTheme="minorHAnsi"/>
          <w:sz w:val="24"/>
          <w:szCs w:val="24"/>
        </w:rPr>
      </w:pPr>
      <w:r>
        <w:rPr>
          <w:rFonts w:asciiTheme="minorHAnsi" w:hAnsiTheme="minorHAnsi"/>
          <w:sz w:val="24"/>
          <w:szCs w:val="24"/>
        </w:rPr>
        <w:t xml:space="preserve">For the planned disbursement it is worth noting that </w:t>
      </w:r>
      <w:r w:rsidR="0048735E">
        <w:rPr>
          <w:rFonts w:asciiTheme="minorHAnsi" w:hAnsiTheme="minorHAnsi"/>
          <w:sz w:val="24"/>
          <w:szCs w:val="24"/>
        </w:rPr>
        <w:t xml:space="preserve">DFID funds are in this period divided between 4 implementing partners as opposed to 6 in the original programme document and the MoU. This puts the remaining IPs under additional pressure to implement activities and spend the allocated funds. The work plans have been developed to facilitate the implementation of activities.   </w:t>
      </w:r>
    </w:p>
    <w:p w:rsidR="0048735E" w:rsidRDefault="0048735E" w:rsidP="0048735E"/>
    <w:p w:rsidR="00026521" w:rsidRDefault="0048735E" w:rsidP="003854AB">
      <w:pPr>
        <w:pStyle w:val="Caption"/>
        <w:pageBreakBefore/>
      </w:pPr>
      <w:bookmarkStart w:id="294" w:name="_Toc283307795"/>
      <w:r>
        <w:lastRenderedPageBreak/>
        <w:t>T</w:t>
      </w:r>
      <w:r w:rsidR="008276EA">
        <w:t xml:space="preserve">able </w:t>
      </w:r>
      <w:fldSimple w:instr=" SEQ Table \* ARABIC ">
        <w:r w:rsidR="00741B12">
          <w:rPr>
            <w:noProof/>
          </w:rPr>
          <w:t>26</w:t>
        </w:r>
      </w:fldSimple>
      <w:r w:rsidR="008276EA">
        <w:t xml:space="preserve"> Resource allocation plan for 2011</w:t>
      </w:r>
      <w:bookmarkEnd w:id="294"/>
    </w:p>
    <w:tbl>
      <w:tblPr>
        <w:tblW w:w="9320" w:type="dxa"/>
        <w:tblInd w:w="98" w:type="dxa"/>
        <w:tblLook w:val="04A0"/>
      </w:tblPr>
      <w:tblGrid>
        <w:gridCol w:w="2020"/>
        <w:gridCol w:w="1680"/>
        <w:gridCol w:w="1500"/>
        <w:gridCol w:w="1360"/>
        <w:gridCol w:w="1360"/>
        <w:gridCol w:w="1400"/>
      </w:tblGrid>
      <w:tr w:rsidR="00741B12" w:rsidTr="00741B12">
        <w:trPr>
          <w:trHeight w:val="795"/>
        </w:trPr>
        <w:tc>
          <w:tcPr>
            <w:tcW w:w="2020" w:type="dxa"/>
            <w:tcBorders>
              <w:top w:val="single" w:sz="8" w:space="0" w:color="auto"/>
              <w:left w:val="single" w:sz="8" w:space="0" w:color="auto"/>
              <w:bottom w:val="single" w:sz="8" w:space="0" w:color="auto"/>
              <w:right w:val="single" w:sz="8" w:space="0" w:color="auto"/>
            </w:tcBorders>
            <w:shd w:val="clear" w:color="000000" w:fill="0070C0"/>
            <w:vAlign w:val="bottom"/>
            <w:hideMark/>
          </w:tcPr>
          <w:p w:rsidR="00741B12" w:rsidRDefault="00741B12">
            <w:pPr>
              <w:rPr>
                <w:rFonts w:ascii="Calibri" w:hAnsi="Calibri"/>
                <w:b/>
                <w:bCs/>
                <w:color w:val="FFFFFF"/>
                <w:sz w:val="20"/>
              </w:rPr>
            </w:pPr>
            <w:r>
              <w:rPr>
                <w:rFonts w:ascii="Calibri" w:hAnsi="Calibri"/>
                <w:b/>
                <w:bCs/>
                <w:color w:val="FFFFFF"/>
                <w:sz w:val="20"/>
              </w:rPr>
              <w:t>IP</w:t>
            </w:r>
          </w:p>
        </w:tc>
        <w:tc>
          <w:tcPr>
            <w:tcW w:w="1680" w:type="dxa"/>
            <w:tcBorders>
              <w:top w:val="single" w:sz="8" w:space="0" w:color="auto"/>
              <w:left w:val="nil"/>
              <w:bottom w:val="single" w:sz="8" w:space="0" w:color="auto"/>
              <w:right w:val="single" w:sz="8" w:space="0" w:color="auto"/>
            </w:tcBorders>
            <w:shd w:val="clear" w:color="000000" w:fill="0070C0"/>
            <w:vAlign w:val="bottom"/>
            <w:hideMark/>
          </w:tcPr>
          <w:p w:rsidR="00741B12" w:rsidRDefault="00741B12">
            <w:pPr>
              <w:rPr>
                <w:rFonts w:ascii="Calibri" w:hAnsi="Calibri"/>
                <w:b/>
                <w:bCs/>
                <w:color w:val="FFFFFF"/>
                <w:sz w:val="20"/>
              </w:rPr>
            </w:pPr>
            <w:r>
              <w:rPr>
                <w:rFonts w:ascii="Calibri" w:hAnsi="Calibri"/>
                <w:b/>
                <w:bCs/>
                <w:color w:val="FFFFFF"/>
                <w:sz w:val="20"/>
              </w:rPr>
              <w:t xml:space="preserve"> TOTAL Budget </w:t>
            </w:r>
          </w:p>
        </w:tc>
        <w:tc>
          <w:tcPr>
            <w:tcW w:w="1500" w:type="dxa"/>
            <w:tcBorders>
              <w:top w:val="single" w:sz="8" w:space="0" w:color="auto"/>
              <w:left w:val="nil"/>
              <w:bottom w:val="single" w:sz="8" w:space="0" w:color="auto"/>
              <w:right w:val="single" w:sz="8" w:space="0" w:color="auto"/>
            </w:tcBorders>
            <w:shd w:val="clear" w:color="000000" w:fill="0070C0"/>
            <w:vAlign w:val="bottom"/>
            <w:hideMark/>
          </w:tcPr>
          <w:p w:rsidR="00741B12" w:rsidRDefault="00741B12">
            <w:pPr>
              <w:rPr>
                <w:rFonts w:ascii="Calibri" w:hAnsi="Calibri"/>
                <w:b/>
                <w:bCs/>
                <w:color w:val="FFFFFF"/>
                <w:sz w:val="20"/>
              </w:rPr>
            </w:pPr>
            <w:r>
              <w:rPr>
                <w:rFonts w:ascii="Calibri" w:hAnsi="Calibri"/>
                <w:b/>
                <w:bCs/>
                <w:color w:val="FFFFFF"/>
                <w:sz w:val="20"/>
              </w:rPr>
              <w:t>DFID 2010 budget balance</w:t>
            </w:r>
          </w:p>
        </w:tc>
        <w:tc>
          <w:tcPr>
            <w:tcW w:w="1360" w:type="dxa"/>
            <w:tcBorders>
              <w:top w:val="single" w:sz="8" w:space="0" w:color="auto"/>
              <w:left w:val="nil"/>
              <w:bottom w:val="single" w:sz="8" w:space="0" w:color="auto"/>
              <w:right w:val="single" w:sz="8" w:space="0" w:color="auto"/>
            </w:tcBorders>
            <w:shd w:val="clear" w:color="000000" w:fill="0070C0"/>
            <w:vAlign w:val="bottom"/>
            <w:hideMark/>
          </w:tcPr>
          <w:p w:rsidR="00741B12" w:rsidRDefault="00741B12">
            <w:pPr>
              <w:rPr>
                <w:rFonts w:ascii="Calibri" w:hAnsi="Calibri"/>
                <w:b/>
                <w:bCs/>
                <w:color w:val="FFFFFF"/>
                <w:sz w:val="20"/>
              </w:rPr>
            </w:pPr>
            <w:r>
              <w:rPr>
                <w:rFonts w:ascii="Calibri" w:hAnsi="Calibri"/>
                <w:b/>
                <w:bCs/>
                <w:color w:val="FFFFFF"/>
                <w:sz w:val="20"/>
              </w:rPr>
              <w:t>New DFID Request Q1 2011</w:t>
            </w:r>
          </w:p>
        </w:tc>
        <w:tc>
          <w:tcPr>
            <w:tcW w:w="1360" w:type="dxa"/>
            <w:tcBorders>
              <w:top w:val="single" w:sz="8" w:space="0" w:color="auto"/>
              <w:left w:val="nil"/>
              <w:bottom w:val="single" w:sz="8" w:space="0" w:color="auto"/>
              <w:right w:val="single" w:sz="8" w:space="0" w:color="auto"/>
            </w:tcBorders>
            <w:shd w:val="clear" w:color="000000" w:fill="0070C0"/>
            <w:vAlign w:val="bottom"/>
            <w:hideMark/>
          </w:tcPr>
          <w:p w:rsidR="00741B12" w:rsidRDefault="00741B12">
            <w:pPr>
              <w:rPr>
                <w:rFonts w:ascii="Calibri" w:hAnsi="Calibri"/>
                <w:b/>
                <w:bCs/>
                <w:color w:val="FFFFFF"/>
                <w:sz w:val="20"/>
              </w:rPr>
            </w:pPr>
            <w:r>
              <w:rPr>
                <w:rFonts w:ascii="Calibri" w:hAnsi="Calibri"/>
                <w:b/>
                <w:bCs/>
                <w:color w:val="FFFFFF"/>
                <w:sz w:val="20"/>
              </w:rPr>
              <w:t>TOTAL DFID funding</w:t>
            </w:r>
          </w:p>
        </w:tc>
        <w:tc>
          <w:tcPr>
            <w:tcW w:w="1400" w:type="dxa"/>
            <w:tcBorders>
              <w:top w:val="single" w:sz="8" w:space="0" w:color="auto"/>
              <w:left w:val="nil"/>
              <w:bottom w:val="single" w:sz="8" w:space="0" w:color="auto"/>
              <w:right w:val="single" w:sz="8" w:space="0" w:color="auto"/>
            </w:tcBorders>
            <w:shd w:val="clear" w:color="000000" w:fill="0070C0"/>
            <w:vAlign w:val="bottom"/>
            <w:hideMark/>
          </w:tcPr>
          <w:p w:rsidR="00741B12" w:rsidRDefault="00741B12">
            <w:pPr>
              <w:rPr>
                <w:rFonts w:ascii="Calibri" w:hAnsi="Calibri"/>
                <w:b/>
                <w:bCs/>
                <w:color w:val="FFFFFF"/>
                <w:sz w:val="20"/>
              </w:rPr>
            </w:pPr>
            <w:r>
              <w:rPr>
                <w:rFonts w:ascii="Calibri" w:hAnsi="Calibri"/>
                <w:b/>
                <w:bCs/>
                <w:color w:val="FFFFFF"/>
                <w:sz w:val="20"/>
              </w:rPr>
              <w:t>UNDP TRAC funds</w:t>
            </w:r>
          </w:p>
        </w:tc>
      </w:tr>
      <w:tr w:rsidR="00741B12" w:rsidTr="00741B1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xml:space="preserve"> NHRC </w:t>
            </w:r>
          </w:p>
        </w:tc>
        <w:tc>
          <w:tcPr>
            <w:tcW w:w="1680" w:type="dxa"/>
            <w:tcBorders>
              <w:top w:val="nil"/>
              <w:left w:val="nil"/>
              <w:bottom w:val="single" w:sz="8" w:space="0" w:color="auto"/>
              <w:right w:val="single" w:sz="8" w:space="0" w:color="auto"/>
            </w:tcBorders>
            <w:shd w:val="clear" w:color="000000" w:fill="D9D9D9"/>
            <w:noWrap/>
            <w:vAlign w:val="bottom"/>
            <w:hideMark/>
          </w:tcPr>
          <w:p w:rsidR="00741B12" w:rsidRDefault="00741B12">
            <w:pPr>
              <w:jc w:val="right"/>
              <w:rPr>
                <w:rFonts w:ascii="Calibri" w:hAnsi="Calibri"/>
                <w:color w:val="000000"/>
                <w:sz w:val="20"/>
              </w:rPr>
            </w:pPr>
            <w:r>
              <w:rPr>
                <w:rFonts w:ascii="Calibri" w:hAnsi="Calibri"/>
                <w:color w:val="000000"/>
                <w:sz w:val="20"/>
              </w:rPr>
              <w:t>265,110</w:t>
            </w:r>
          </w:p>
        </w:tc>
        <w:tc>
          <w:tcPr>
            <w:tcW w:w="150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c>
          <w:tcPr>
            <w:tcW w:w="1360" w:type="dxa"/>
            <w:tcBorders>
              <w:top w:val="nil"/>
              <w:left w:val="nil"/>
              <w:bottom w:val="single" w:sz="8" w:space="0" w:color="auto"/>
              <w:right w:val="single" w:sz="8" w:space="0" w:color="auto"/>
            </w:tcBorders>
            <w:shd w:val="clear" w:color="000000" w:fill="D9D9D9"/>
            <w:vAlign w:val="bottom"/>
            <w:hideMark/>
          </w:tcPr>
          <w:p w:rsidR="00741B12" w:rsidRDefault="00741B12">
            <w:pPr>
              <w:rPr>
                <w:rFonts w:ascii="Calibri" w:hAnsi="Calibri"/>
                <w:color w:val="000000"/>
                <w:sz w:val="20"/>
              </w:rPr>
            </w:pPr>
            <w:r>
              <w:rPr>
                <w:rFonts w:ascii="Calibri" w:hAnsi="Calibri"/>
                <w:color w:val="000000"/>
                <w:sz w:val="20"/>
              </w:rPr>
              <w:t> </w:t>
            </w:r>
          </w:p>
        </w:tc>
        <w:tc>
          <w:tcPr>
            <w:tcW w:w="1400" w:type="dxa"/>
            <w:tcBorders>
              <w:top w:val="nil"/>
              <w:left w:val="nil"/>
              <w:bottom w:val="single" w:sz="8" w:space="0" w:color="auto"/>
              <w:right w:val="single" w:sz="8" w:space="0" w:color="auto"/>
            </w:tcBorders>
            <w:shd w:val="clear" w:color="auto" w:fill="auto"/>
            <w:vAlign w:val="bottom"/>
            <w:hideMark/>
          </w:tcPr>
          <w:p w:rsidR="00741B12" w:rsidRDefault="00741B12">
            <w:pPr>
              <w:jc w:val="right"/>
              <w:rPr>
                <w:rFonts w:ascii="Calibri" w:hAnsi="Calibri"/>
                <w:color w:val="000000"/>
                <w:sz w:val="20"/>
              </w:rPr>
            </w:pPr>
            <w:r>
              <w:rPr>
                <w:rFonts w:ascii="Calibri" w:hAnsi="Calibri"/>
                <w:color w:val="000000"/>
                <w:sz w:val="20"/>
              </w:rPr>
              <w:t>265,110</w:t>
            </w:r>
          </w:p>
        </w:tc>
      </w:tr>
      <w:tr w:rsidR="00741B12" w:rsidTr="00741B1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xml:space="preserve"> NWC </w:t>
            </w:r>
          </w:p>
        </w:tc>
        <w:tc>
          <w:tcPr>
            <w:tcW w:w="1680" w:type="dxa"/>
            <w:tcBorders>
              <w:top w:val="nil"/>
              <w:left w:val="nil"/>
              <w:bottom w:val="single" w:sz="8" w:space="0" w:color="auto"/>
              <w:right w:val="single" w:sz="8" w:space="0" w:color="auto"/>
            </w:tcBorders>
            <w:shd w:val="clear" w:color="000000" w:fill="D9D9D9"/>
            <w:noWrap/>
            <w:vAlign w:val="bottom"/>
            <w:hideMark/>
          </w:tcPr>
          <w:p w:rsidR="00741B12" w:rsidRDefault="00741B12">
            <w:pPr>
              <w:jc w:val="right"/>
              <w:rPr>
                <w:rFonts w:ascii="Calibri" w:hAnsi="Calibri"/>
                <w:color w:val="000000"/>
                <w:sz w:val="20"/>
              </w:rPr>
            </w:pPr>
            <w:r>
              <w:rPr>
                <w:rFonts w:ascii="Calibri" w:hAnsi="Calibri"/>
                <w:color w:val="000000"/>
                <w:sz w:val="20"/>
              </w:rPr>
              <w:t>300,000</w:t>
            </w:r>
          </w:p>
        </w:tc>
        <w:tc>
          <w:tcPr>
            <w:tcW w:w="1500" w:type="dxa"/>
            <w:tcBorders>
              <w:top w:val="nil"/>
              <w:left w:val="nil"/>
              <w:bottom w:val="single" w:sz="8" w:space="0" w:color="auto"/>
              <w:right w:val="single" w:sz="8" w:space="0" w:color="auto"/>
            </w:tcBorders>
            <w:shd w:val="clear" w:color="auto" w:fill="auto"/>
            <w:vAlign w:val="bottom"/>
            <w:hideMark/>
          </w:tcPr>
          <w:p w:rsidR="00741B12" w:rsidRDefault="00741B12">
            <w:pPr>
              <w:jc w:val="right"/>
              <w:rPr>
                <w:rFonts w:ascii="Calibri" w:hAnsi="Calibri"/>
                <w:color w:val="000000"/>
                <w:sz w:val="20"/>
              </w:rPr>
            </w:pPr>
            <w:r>
              <w:rPr>
                <w:rFonts w:ascii="Calibri" w:hAnsi="Calibri"/>
                <w:color w:val="000000"/>
                <w:sz w:val="20"/>
              </w:rPr>
              <w:t>300,000</w:t>
            </w:r>
          </w:p>
        </w:tc>
        <w:tc>
          <w:tcPr>
            <w:tcW w:w="136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c>
          <w:tcPr>
            <w:tcW w:w="1360" w:type="dxa"/>
            <w:tcBorders>
              <w:top w:val="nil"/>
              <w:left w:val="nil"/>
              <w:bottom w:val="single" w:sz="8" w:space="0" w:color="auto"/>
              <w:right w:val="single" w:sz="8" w:space="0" w:color="auto"/>
            </w:tcBorders>
            <w:shd w:val="clear" w:color="000000" w:fill="D9D9D9"/>
            <w:vAlign w:val="bottom"/>
            <w:hideMark/>
          </w:tcPr>
          <w:p w:rsidR="00741B12" w:rsidRDefault="00741B12">
            <w:pPr>
              <w:jc w:val="right"/>
              <w:rPr>
                <w:rFonts w:ascii="Calibri" w:hAnsi="Calibri"/>
                <w:color w:val="000000"/>
                <w:sz w:val="20"/>
              </w:rPr>
            </w:pPr>
            <w:r>
              <w:rPr>
                <w:rFonts w:ascii="Calibri" w:hAnsi="Calibri"/>
                <w:color w:val="000000"/>
                <w:sz w:val="20"/>
              </w:rPr>
              <w:t>300,000</w:t>
            </w:r>
          </w:p>
        </w:tc>
        <w:tc>
          <w:tcPr>
            <w:tcW w:w="140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r>
      <w:tr w:rsidR="00741B12" w:rsidTr="00741B1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xml:space="preserve"> OO </w:t>
            </w:r>
          </w:p>
        </w:tc>
        <w:tc>
          <w:tcPr>
            <w:tcW w:w="1680" w:type="dxa"/>
            <w:tcBorders>
              <w:top w:val="nil"/>
              <w:left w:val="nil"/>
              <w:bottom w:val="single" w:sz="8" w:space="0" w:color="auto"/>
              <w:right w:val="single" w:sz="8" w:space="0" w:color="auto"/>
            </w:tcBorders>
            <w:shd w:val="clear" w:color="000000" w:fill="D9D9D9"/>
            <w:noWrap/>
            <w:vAlign w:val="bottom"/>
            <w:hideMark/>
          </w:tcPr>
          <w:p w:rsidR="00741B12" w:rsidRDefault="00741B12">
            <w:pPr>
              <w:jc w:val="right"/>
              <w:rPr>
                <w:rFonts w:ascii="Calibri" w:hAnsi="Calibri"/>
                <w:color w:val="000000"/>
                <w:sz w:val="20"/>
              </w:rPr>
            </w:pPr>
            <w:r>
              <w:rPr>
                <w:rFonts w:ascii="Calibri" w:hAnsi="Calibri"/>
                <w:color w:val="000000"/>
                <w:sz w:val="20"/>
              </w:rPr>
              <w:t>302,945</w:t>
            </w:r>
          </w:p>
        </w:tc>
        <w:tc>
          <w:tcPr>
            <w:tcW w:w="1500" w:type="dxa"/>
            <w:tcBorders>
              <w:top w:val="nil"/>
              <w:left w:val="nil"/>
              <w:bottom w:val="single" w:sz="8" w:space="0" w:color="auto"/>
              <w:right w:val="single" w:sz="8" w:space="0" w:color="auto"/>
            </w:tcBorders>
            <w:shd w:val="clear" w:color="auto" w:fill="auto"/>
            <w:vAlign w:val="bottom"/>
            <w:hideMark/>
          </w:tcPr>
          <w:p w:rsidR="00741B12" w:rsidRDefault="00741B12">
            <w:pPr>
              <w:jc w:val="right"/>
              <w:rPr>
                <w:rFonts w:ascii="Calibri" w:hAnsi="Calibri"/>
                <w:color w:val="000000"/>
                <w:sz w:val="20"/>
              </w:rPr>
            </w:pPr>
            <w:r>
              <w:rPr>
                <w:rFonts w:ascii="Calibri" w:hAnsi="Calibri"/>
                <w:color w:val="000000"/>
                <w:sz w:val="20"/>
              </w:rPr>
              <w:t>302,945</w:t>
            </w:r>
          </w:p>
        </w:tc>
        <w:tc>
          <w:tcPr>
            <w:tcW w:w="136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c>
          <w:tcPr>
            <w:tcW w:w="1360" w:type="dxa"/>
            <w:tcBorders>
              <w:top w:val="nil"/>
              <w:left w:val="nil"/>
              <w:bottom w:val="single" w:sz="8" w:space="0" w:color="auto"/>
              <w:right w:val="single" w:sz="8" w:space="0" w:color="auto"/>
            </w:tcBorders>
            <w:shd w:val="clear" w:color="000000" w:fill="D9D9D9"/>
            <w:vAlign w:val="bottom"/>
            <w:hideMark/>
          </w:tcPr>
          <w:p w:rsidR="00741B12" w:rsidRDefault="00741B12">
            <w:pPr>
              <w:jc w:val="right"/>
              <w:rPr>
                <w:rFonts w:ascii="Calibri" w:hAnsi="Calibri"/>
                <w:color w:val="000000"/>
                <w:sz w:val="20"/>
              </w:rPr>
            </w:pPr>
            <w:r>
              <w:rPr>
                <w:rFonts w:ascii="Calibri" w:hAnsi="Calibri"/>
                <w:color w:val="000000"/>
                <w:sz w:val="20"/>
              </w:rPr>
              <w:t>302,945</w:t>
            </w:r>
          </w:p>
        </w:tc>
        <w:tc>
          <w:tcPr>
            <w:tcW w:w="140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r>
      <w:tr w:rsidR="00741B12" w:rsidTr="00741B1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xml:space="preserve"> Parliament </w:t>
            </w:r>
          </w:p>
        </w:tc>
        <w:tc>
          <w:tcPr>
            <w:tcW w:w="1680" w:type="dxa"/>
            <w:tcBorders>
              <w:top w:val="nil"/>
              <w:left w:val="nil"/>
              <w:bottom w:val="single" w:sz="8" w:space="0" w:color="auto"/>
              <w:right w:val="single" w:sz="8" w:space="0" w:color="auto"/>
            </w:tcBorders>
            <w:shd w:val="clear" w:color="000000" w:fill="D9D9D9"/>
            <w:noWrap/>
            <w:vAlign w:val="bottom"/>
            <w:hideMark/>
          </w:tcPr>
          <w:p w:rsidR="00741B12" w:rsidRDefault="00741B12">
            <w:pPr>
              <w:jc w:val="right"/>
              <w:rPr>
                <w:rFonts w:ascii="Calibri" w:hAnsi="Calibri"/>
                <w:color w:val="000000"/>
                <w:sz w:val="20"/>
              </w:rPr>
            </w:pPr>
            <w:r>
              <w:rPr>
                <w:rFonts w:ascii="Calibri" w:hAnsi="Calibri"/>
                <w:color w:val="000000"/>
                <w:sz w:val="20"/>
              </w:rPr>
              <w:t>340,000</w:t>
            </w:r>
          </w:p>
        </w:tc>
        <w:tc>
          <w:tcPr>
            <w:tcW w:w="1500" w:type="dxa"/>
            <w:tcBorders>
              <w:top w:val="nil"/>
              <w:left w:val="nil"/>
              <w:bottom w:val="single" w:sz="8" w:space="0" w:color="auto"/>
              <w:right w:val="single" w:sz="8" w:space="0" w:color="auto"/>
            </w:tcBorders>
            <w:shd w:val="clear" w:color="auto" w:fill="auto"/>
            <w:vAlign w:val="bottom"/>
            <w:hideMark/>
          </w:tcPr>
          <w:p w:rsidR="00741B12" w:rsidRDefault="00741B12">
            <w:pPr>
              <w:jc w:val="right"/>
              <w:rPr>
                <w:rFonts w:ascii="Calibri" w:hAnsi="Calibri"/>
                <w:color w:val="000000"/>
                <w:sz w:val="20"/>
              </w:rPr>
            </w:pPr>
            <w:r>
              <w:rPr>
                <w:rFonts w:ascii="Calibri" w:hAnsi="Calibri"/>
                <w:color w:val="000000"/>
                <w:sz w:val="20"/>
              </w:rPr>
              <w:t>57,717</w:t>
            </w:r>
          </w:p>
        </w:tc>
        <w:tc>
          <w:tcPr>
            <w:tcW w:w="1360" w:type="dxa"/>
            <w:tcBorders>
              <w:top w:val="nil"/>
              <w:left w:val="nil"/>
              <w:bottom w:val="single" w:sz="8" w:space="0" w:color="auto"/>
              <w:right w:val="single" w:sz="8" w:space="0" w:color="auto"/>
            </w:tcBorders>
            <w:shd w:val="clear" w:color="auto" w:fill="auto"/>
            <w:vAlign w:val="bottom"/>
            <w:hideMark/>
          </w:tcPr>
          <w:p w:rsidR="00741B12" w:rsidRDefault="00741B12">
            <w:pPr>
              <w:jc w:val="right"/>
              <w:rPr>
                <w:rFonts w:ascii="Calibri" w:hAnsi="Calibri"/>
                <w:color w:val="000000"/>
                <w:sz w:val="20"/>
              </w:rPr>
            </w:pPr>
            <w:r>
              <w:rPr>
                <w:rFonts w:ascii="Calibri" w:hAnsi="Calibri"/>
                <w:color w:val="000000"/>
                <w:sz w:val="20"/>
              </w:rPr>
              <w:t>282,283</w:t>
            </w:r>
          </w:p>
        </w:tc>
        <w:tc>
          <w:tcPr>
            <w:tcW w:w="1360" w:type="dxa"/>
            <w:tcBorders>
              <w:top w:val="nil"/>
              <w:left w:val="nil"/>
              <w:bottom w:val="single" w:sz="8" w:space="0" w:color="auto"/>
              <w:right w:val="single" w:sz="8" w:space="0" w:color="auto"/>
            </w:tcBorders>
            <w:shd w:val="clear" w:color="000000" w:fill="D9D9D9"/>
            <w:vAlign w:val="bottom"/>
            <w:hideMark/>
          </w:tcPr>
          <w:p w:rsidR="00741B12" w:rsidRDefault="00741B12">
            <w:pPr>
              <w:jc w:val="right"/>
              <w:rPr>
                <w:rFonts w:ascii="Calibri" w:hAnsi="Calibri"/>
                <w:color w:val="000000"/>
                <w:sz w:val="20"/>
              </w:rPr>
            </w:pPr>
            <w:r>
              <w:rPr>
                <w:rFonts w:ascii="Calibri" w:hAnsi="Calibri"/>
                <w:color w:val="000000"/>
                <w:sz w:val="20"/>
              </w:rPr>
              <w:t>340,000</w:t>
            </w:r>
          </w:p>
        </w:tc>
        <w:tc>
          <w:tcPr>
            <w:tcW w:w="140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r>
      <w:tr w:rsidR="00741B12" w:rsidTr="00741B1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xml:space="preserve"> NURC </w:t>
            </w:r>
          </w:p>
        </w:tc>
        <w:tc>
          <w:tcPr>
            <w:tcW w:w="1680" w:type="dxa"/>
            <w:tcBorders>
              <w:top w:val="nil"/>
              <w:left w:val="nil"/>
              <w:bottom w:val="single" w:sz="8" w:space="0" w:color="auto"/>
              <w:right w:val="single" w:sz="8" w:space="0" w:color="auto"/>
            </w:tcBorders>
            <w:shd w:val="clear" w:color="000000" w:fill="D9D9D9"/>
            <w:noWrap/>
            <w:vAlign w:val="bottom"/>
            <w:hideMark/>
          </w:tcPr>
          <w:p w:rsidR="00741B12" w:rsidRDefault="00741B12">
            <w:pPr>
              <w:jc w:val="right"/>
              <w:rPr>
                <w:rFonts w:ascii="Calibri" w:hAnsi="Calibri"/>
                <w:color w:val="000000"/>
                <w:sz w:val="20"/>
              </w:rPr>
            </w:pPr>
            <w:r>
              <w:rPr>
                <w:rFonts w:ascii="Calibri" w:hAnsi="Calibri"/>
                <w:color w:val="000000"/>
                <w:sz w:val="20"/>
              </w:rPr>
              <w:t>340,000</w:t>
            </w:r>
          </w:p>
        </w:tc>
        <w:tc>
          <w:tcPr>
            <w:tcW w:w="150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741B12" w:rsidRDefault="00741B12">
            <w:pPr>
              <w:jc w:val="right"/>
              <w:rPr>
                <w:rFonts w:ascii="Calibri" w:hAnsi="Calibri"/>
                <w:color w:val="000000"/>
                <w:sz w:val="20"/>
              </w:rPr>
            </w:pPr>
            <w:r>
              <w:rPr>
                <w:rFonts w:ascii="Calibri" w:hAnsi="Calibri"/>
                <w:color w:val="000000"/>
                <w:sz w:val="20"/>
              </w:rPr>
              <w:t>340,000</w:t>
            </w:r>
          </w:p>
        </w:tc>
        <w:tc>
          <w:tcPr>
            <w:tcW w:w="1360" w:type="dxa"/>
            <w:tcBorders>
              <w:top w:val="nil"/>
              <w:left w:val="nil"/>
              <w:bottom w:val="single" w:sz="8" w:space="0" w:color="auto"/>
              <w:right w:val="single" w:sz="8" w:space="0" w:color="auto"/>
            </w:tcBorders>
            <w:shd w:val="clear" w:color="000000" w:fill="D9D9D9"/>
            <w:vAlign w:val="bottom"/>
            <w:hideMark/>
          </w:tcPr>
          <w:p w:rsidR="00741B12" w:rsidRDefault="00741B12">
            <w:pPr>
              <w:jc w:val="right"/>
              <w:rPr>
                <w:rFonts w:ascii="Calibri" w:hAnsi="Calibri"/>
                <w:color w:val="000000"/>
                <w:sz w:val="20"/>
              </w:rPr>
            </w:pPr>
            <w:r>
              <w:rPr>
                <w:rFonts w:ascii="Calibri" w:hAnsi="Calibri"/>
                <w:color w:val="000000"/>
                <w:sz w:val="20"/>
              </w:rPr>
              <w:t>340,000</w:t>
            </w:r>
          </w:p>
        </w:tc>
        <w:tc>
          <w:tcPr>
            <w:tcW w:w="140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r>
      <w:tr w:rsidR="00741B12" w:rsidTr="00741B1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xml:space="preserve"> MHC </w:t>
            </w:r>
          </w:p>
        </w:tc>
        <w:tc>
          <w:tcPr>
            <w:tcW w:w="1680" w:type="dxa"/>
            <w:tcBorders>
              <w:top w:val="nil"/>
              <w:left w:val="nil"/>
              <w:bottom w:val="single" w:sz="8" w:space="0" w:color="auto"/>
              <w:right w:val="single" w:sz="8" w:space="0" w:color="auto"/>
            </w:tcBorders>
            <w:shd w:val="clear" w:color="000000" w:fill="D9D9D9"/>
            <w:noWrap/>
            <w:vAlign w:val="bottom"/>
            <w:hideMark/>
          </w:tcPr>
          <w:p w:rsidR="00741B12" w:rsidRDefault="00741B12">
            <w:pPr>
              <w:jc w:val="right"/>
              <w:rPr>
                <w:rFonts w:ascii="Calibri" w:hAnsi="Calibri"/>
                <w:color w:val="000000"/>
                <w:sz w:val="20"/>
              </w:rPr>
            </w:pPr>
            <w:r>
              <w:rPr>
                <w:rFonts w:ascii="Calibri" w:hAnsi="Calibri"/>
                <w:color w:val="000000"/>
                <w:sz w:val="20"/>
              </w:rPr>
              <w:t>249,961</w:t>
            </w:r>
          </w:p>
        </w:tc>
        <w:tc>
          <w:tcPr>
            <w:tcW w:w="150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c>
          <w:tcPr>
            <w:tcW w:w="1360" w:type="dxa"/>
            <w:tcBorders>
              <w:top w:val="nil"/>
              <w:left w:val="nil"/>
              <w:bottom w:val="single" w:sz="8" w:space="0" w:color="auto"/>
              <w:right w:val="single" w:sz="8" w:space="0" w:color="auto"/>
            </w:tcBorders>
            <w:shd w:val="clear" w:color="000000" w:fill="D9D9D9"/>
            <w:vAlign w:val="bottom"/>
            <w:hideMark/>
          </w:tcPr>
          <w:p w:rsidR="00741B12" w:rsidRDefault="00741B12">
            <w:pPr>
              <w:rPr>
                <w:rFonts w:ascii="Calibri" w:hAnsi="Calibri"/>
                <w:color w:val="000000"/>
                <w:sz w:val="20"/>
              </w:rPr>
            </w:pPr>
            <w:r>
              <w:rPr>
                <w:rFonts w:ascii="Calibri" w:hAnsi="Calibri"/>
                <w:color w:val="000000"/>
                <w:sz w:val="20"/>
              </w:rPr>
              <w:t> </w:t>
            </w:r>
          </w:p>
        </w:tc>
        <w:tc>
          <w:tcPr>
            <w:tcW w:w="1400" w:type="dxa"/>
            <w:tcBorders>
              <w:top w:val="nil"/>
              <w:left w:val="nil"/>
              <w:bottom w:val="single" w:sz="8" w:space="0" w:color="auto"/>
              <w:right w:val="single" w:sz="8" w:space="0" w:color="auto"/>
            </w:tcBorders>
            <w:shd w:val="clear" w:color="auto" w:fill="auto"/>
            <w:vAlign w:val="bottom"/>
            <w:hideMark/>
          </w:tcPr>
          <w:p w:rsidR="00741B12" w:rsidRDefault="00741B12">
            <w:pPr>
              <w:jc w:val="right"/>
              <w:rPr>
                <w:rFonts w:ascii="Calibri" w:hAnsi="Calibri"/>
                <w:color w:val="000000"/>
                <w:sz w:val="20"/>
              </w:rPr>
            </w:pPr>
            <w:r>
              <w:rPr>
                <w:rFonts w:ascii="Calibri" w:hAnsi="Calibri"/>
                <w:color w:val="000000"/>
                <w:sz w:val="20"/>
              </w:rPr>
              <w:t>249,961</w:t>
            </w:r>
          </w:p>
        </w:tc>
      </w:tr>
      <w:tr w:rsidR="00741B12" w:rsidTr="00741B12">
        <w:trPr>
          <w:trHeight w:val="615"/>
        </w:trPr>
        <w:tc>
          <w:tcPr>
            <w:tcW w:w="2020" w:type="dxa"/>
            <w:tcBorders>
              <w:top w:val="nil"/>
              <w:left w:val="single" w:sz="8" w:space="0" w:color="auto"/>
              <w:bottom w:val="single" w:sz="8" w:space="0" w:color="auto"/>
              <w:right w:val="single" w:sz="8" w:space="0" w:color="auto"/>
            </w:tcBorders>
            <w:shd w:val="clear" w:color="000000" w:fill="D8D8D8"/>
            <w:vAlign w:val="bottom"/>
            <w:hideMark/>
          </w:tcPr>
          <w:p w:rsidR="00741B12" w:rsidRDefault="00741B12">
            <w:pPr>
              <w:rPr>
                <w:rFonts w:ascii="Calibri" w:hAnsi="Calibri"/>
                <w:color w:val="000000"/>
                <w:szCs w:val="22"/>
              </w:rPr>
            </w:pPr>
            <w:r>
              <w:rPr>
                <w:rFonts w:ascii="Calibri" w:hAnsi="Calibri"/>
                <w:color w:val="000000"/>
                <w:szCs w:val="22"/>
              </w:rPr>
              <w:t> </w:t>
            </w:r>
            <w:r>
              <w:rPr>
                <w:rFonts w:ascii="Calibri" w:hAnsi="Calibri"/>
                <w:i/>
                <w:iCs/>
                <w:color w:val="000000"/>
                <w:szCs w:val="22"/>
              </w:rPr>
              <w:t>Strategic interventions:</w:t>
            </w:r>
          </w:p>
        </w:tc>
        <w:tc>
          <w:tcPr>
            <w:tcW w:w="1680" w:type="dxa"/>
            <w:tcBorders>
              <w:top w:val="nil"/>
              <w:left w:val="nil"/>
              <w:bottom w:val="single" w:sz="8" w:space="0" w:color="auto"/>
              <w:right w:val="single" w:sz="8" w:space="0" w:color="auto"/>
            </w:tcBorders>
            <w:shd w:val="clear" w:color="000000" w:fill="D8D8D8"/>
            <w:noWrap/>
            <w:vAlign w:val="bottom"/>
            <w:hideMark/>
          </w:tcPr>
          <w:p w:rsidR="00741B12" w:rsidRDefault="00741B12">
            <w:pPr>
              <w:rPr>
                <w:rFonts w:ascii="Calibri" w:hAnsi="Calibri"/>
                <w:color w:val="000000"/>
                <w:sz w:val="20"/>
              </w:rPr>
            </w:pPr>
            <w:r>
              <w:rPr>
                <w:rFonts w:ascii="Calibri" w:hAnsi="Calibri"/>
                <w:color w:val="000000"/>
                <w:sz w:val="20"/>
              </w:rPr>
              <w:t> </w:t>
            </w:r>
          </w:p>
        </w:tc>
        <w:tc>
          <w:tcPr>
            <w:tcW w:w="1500" w:type="dxa"/>
            <w:tcBorders>
              <w:top w:val="nil"/>
              <w:left w:val="nil"/>
              <w:bottom w:val="single" w:sz="8" w:space="0" w:color="auto"/>
              <w:right w:val="single" w:sz="8" w:space="0" w:color="auto"/>
            </w:tcBorders>
            <w:shd w:val="clear" w:color="000000" w:fill="D8D8D8"/>
            <w:vAlign w:val="bottom"/>
            <w:hideMark/>
          </w:tcPr>
          <w:p w:rsidR="00741B12" w:rsidRDefault="00741B12">
            <w:pPr>
              <w:rPr>
                <w:rFonts w:ascii="Calibri" w:hAnsi="Calibri"/>
                <w:color w:val="000000"/>
                <w:sz w:val="20"/>
              </w:rPr>
            </w:pPr>
            <w:r>
              <w:rPr>
                <w:rFonts w:ascii="Calibri" w:hAnsi="Calibri"/>
                <w:color w:val="000000"/>
                <w:sz w:val="20"/>
              </w:rPr>
              <w:t> </w:t>
            </w:r>
          </w:p>
        </w:tc>
        <w:tc>
          <w:tcPr>
            <w:tcW w:w="1360" w:type="dxa"/>
            <w:tcBorders>
              <w:top w:val="nil"/>
              <w:left w:val="nil"/>
              <w:bottom w:val="single" w:sz="8" w:space="0" w:color="auto"/>
              <w:right w:val="single" w:sz="8" w:space="0" w:color="auto"/>
            </w:tcBorders>
            <w:shd w:val="clear" w:color="000000" w:fill="D8D8D8"/>
            <w:vAlign w:val="bottom"/>
            <w:hideMark/>
          </w:tcPr>
          <w:p w:rsidR="00741B12" w:rsidRDefault="00741B12">
            <w:pPr>
              <w:rPr>
                <w:rFonts w:ascii="Calibri" w:hAnsi="Calibri"/>
                <w:color w:val="000000"/>
                <w:sz w:val="20"/>
              </w:rPr>
            </w:pPr>
            <w:r>
              <w:rPr>
                <w:rFonts w:ascii="Calibri" w:hAnsi="Calibri"/>
                <w:color w:val="000000"/>
                <w:sz w:val="20"/>
              </w:rPr>
              <w:t> </w:t>
            </w:r>
          </w:p>
        </w:tc>
        <w:tc>
          <w:tcPr>
            <w:tcW w:w="1360" w:type="dxa"/>
            <w:tcBorders>
              <w:top w:val="nil"/>
              <w:left w:val="nil"/>
              <w:bottom w:val="single" w:sz="8" w:space="0" w:color="auto"/>
              <w:right w:val="single" w:sz="8" w:space="0" w:color="auto"/>
            </w:tcBorders>
            <w:shd w:val="clear" w:color="000000" w:fill="D8D8D8"/>
            <w:vAlign w:val="bottom"/>
            <w:hideMark/>
          </w:tcPr>
          <w:p w:rsidR="00741B12" w:rsidRDefault="00741B12">
            <w:pPr>
              <w:rPr>
                <w:rFonts w:ascii="Calibri" w:hAnsi="Calibri"/>
                <w:color w:val="000000"/>
                <w:sz w:val="20"/>
              </w:rPr>
            </w:pPr>
            <w:r>
              <w:rPr>
                <w:rFonts w:ascii="Calibri" w:hAnsi="Calibri"/>
                <w:color w:val="000000"/>
                <w:sz w:val="20"/>
              </w:rPr>
              <w:t> </w:t>
            </w:r>
          </w:p>
        </w:tc>
        <w:tc>
          <w:tcPr>
            <w:tcW w:w="1400" w:type="dxa"/>
            <w:tcBorders>
              <w:top w:val="nil"/>
              <w:left w:val="nil"/>
              <w:bottom w:val="single" w:sz="8" w:space="0" w:color="auto"/>
              <w:right w:val="single" w:sz="8" w:space="0" w:color="auto"/>
            </w:tcBorders>
            <w:shd w:val="clear" w:color="000000" w:fill="D8D8D8"/>
            <w:vAlign w:val="bottom"/>
            <w:hideMark/>
          </w:tcPr>
          <w:p w:rsidR="00741B12" w:rsidRDefault="00741B12">
            <w:pPr>
              <w:rPr>
                <w:rFonts w:ascii="Calibri" w:hAnsi="Calibri"/>
                <w:color w:val="000000"/>
                <w:sz w:val="20"/>
              </w:rPr>
            </w:pPr>
            <w:r>
              <w:rPr>
                <w:rFonts w:ascii="Calibri" w:hAnsi="Calibri"/>
                <w:color w:val="000000"/>
                <w:sz w:val="20"/>
              </w:rPr>
              <w:t> </w:t>
            </w:r>
          </w:p>
        </w:tc>
      </w:tr>
      <w:tr w:rsidR="00741B12" w:rsidTr="00741B12">
        <w:trPr>
          <w:trHeight w:val="540"/>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Management Costs including evaluation</w:t>
            </w:r>
          </w:p>
        </w:tc>
        <w:tc>
          <w:tcPr>
            <w:tcW w:w="1680" w:type="dxa"/>
            <w:tcBorders>
              <w:top w:val="nil"/>
              <w:left w:val="nil"/>
              <w:bottom w:val="single" w:sz="8" w:space="0" w:color="auto"/>
              <w:right w:val="single" w:sz="8" w:space="0" w:color="auto"/>
            </w:tcBorders>
            <w:shd w:val="clear" w:color="000000" w:fill="D8D8D8"/>
            <w:noWrap/>
            <w:vAlign w:val="bottom"/>
            <w:hideMark/>
          </w:tcPr>
          <w:p w:rsidR="00741B12" w:rsidRDefault="00741B12">
            <w:pPr>
              <w:jc w:val="right"/>
              <w:rPr>
                <w:rFonts w:ascii="Calibri" w:hAnsi="Calibri"/>
                <w:color w:val="000000"/>
                <w:sz w:val="20"/>
              </w:rPr>
            </w:pPr>
            <w:r>
              <w:rPr>
                <w:rFonts w:ascii="Calibri" w:hAnsi="Calibri"/>
                <w:color w:val="000000"/>
                <w:sz w:val="20"/>
              </w:rPr>
              <w:t>230,000</w:t>
            </w:r>
          </w:p>
        </w:tc>
        <w:tc>
          <w:tcPr>
            <w:tcW w:w="1500" w:type="dxa"/>
            <w:tcBorders>
              <w:top w:val="nil"/>
              <w:left w:val="nil"/>
              <w:bottom w:val="single" w:sz="8" w:space="0" w:color="auto"/>
              <w:right w:val="single" w:sz="8" w:space="0" w:color="auto"/>
            </w:tcBorders>
            <w:shd w:val="clear" w:color="auto" w:fill="auto"/>
            <w:vAlign w:val="bottom"/>
            <w:hideMark/>
          </w:tcPr>
          <w:p w:rsidR="00741B12" w:rsidRDefault="00741B12">
            <w:pPr>
              <w:jc w:val="right"/>
              <w:rPr>
                <w:rFonts w:ascii="Calibri" w:hAnsi="Calibri"/>
                <w:color w:val="000000"/>
                <w:sz w:val="20"/>
              </w:rPr>
            </w:pPr>
            <w:r>
              <w:rPr>
                <w:rFonts w:ascii="Calibri" w:hAnsi="Calibri"/>
                <w:color w:val="000000"/>
                <w:sz w:val="20"/>
              </w:rPr>
              <w:t>70,000</w:t>
            </w:r>
          </w:p>
        </w:tc>
        <w:tc>
          <w:tcPr>
            <w:tcW w:w="136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c>
          <w:tcPr>
            <w:tcW w:w="1360" w:type="dxa"/>
            <w:tcBorders>
              <w:top w:val="nil"/>
              <w:left w:val="nil"/>
              <w:bottom w:val="single" w:sz="8" w:space="0" w:color="auto"/>
              <w:right w:val="single" w:sz="8" w:space="0" w:color="auto"/>
            </w:tcBorders>
            <w:shd w:val="clear" w:color="000000" w:fill="D9D9D9"/>
            <w:vAlign w:val="bottom"/>
            <w:hideMark/>
          </w:tcPr>
          <w:p w:rsidR="00741B12" w:rsidRDefault="00741B12">
            <w:pPr>
              <w:jc w:val="right"/>
              <w:rPr>
                <w:rFonts w:ascii="Calibri" w:hAnsi="Calibri"/>
                <w:color w:val="000000"/>
                <w:sz w:val="20"/>
              </w:rPr>
            </w:pPr>
            <w:r>
              <w:rPr>
                <w:rFonts w:ascii="Calibri" w:hAnsi="Calibri"/>
                <w:color w:val="000000"/>
                <w:sz w:val="20"/>
              </w:rPr>
              <w:t>70,000</w:t>
            </w:r>
          </w:p>
        </w:tc>
        <w:tc>
          <w:tcPr>
            <w:tcW w:w="1400" w:type="dxa"/>
            <w:tcBorders>
              <w:top w:val="nil"/>
              <w:left w:val="nil"/>
              <w:bottom w:val="single" w:sz="8" w:space="0" w:color="auto"/>
              <w:right w:val="single" w:sz="8" w:space="0" w:color="auto"/>
            </w:tcBorders>
            <w:shd w:val="clear" w:color="auto" w:fill="auto"/>
            <w:vAlign w:val="bottom"/>
            <w:hideMark/>
          </w:tcPr>
          <w:p w:rsidR="00741B12" w:rsidRDefault="00741B12">
            <w:pPr>
              <w:jc w:val="right"/>
              <w:rPr>
                <w:rFonts w:ascii="Calibri" w:hAnsi="Calibri"/>
                <w:color w:val="000000"/>
                <w:sz w:val="20"/>
              </w:rPr>
            </w:pPr>
            <w:r>
              <w:rPr>
                <w:rFonts w:ascii="Calibri" w:hAnsi="Calibri"/>
                <w:color w:val="000000"/>
                <w:sz w:val="20"/>
              </w:rPr>
              <w:t>160,000</w:t>
            </w:r>
          </w:p>
        </w:tc>
      </w:tr>
      <w:tr w:rsidR="00741B12" w:rsidTr="00741B1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RRB follow up</w:t>
            </w:r>
          </w:p>
        </w:tc>
        <w:tc>
          <w:tcPr>
            <w:tcW w:w="1680" w:type="dxa"/>
            <w:tcBorders>
              <w:top w:val="nil"/>
              <w:left w:val="nil"/>
              <w:bottom w:val="single" w:sz="8" w:space="0" w:color="auto"/>
              <w:right w:val="single" w:sz="8" w:space="0" w:color="auto"/>
            </w:tcBorders>
            <w:shd w:val="clear" w:color="000000" w:fill="D8D8D8"/>
            <w:noWrap/>
            <w:vAlign w:val="bottom"/>
            <w:hideMark/>
          </w:tcPr>
          <w:p w:rsidR="00741B12" w:rsidRDefault="00741B12">
            <w:pPr>
              <w:jc w:val="right"/>
              <w:rPr>
                <w:rFonts w:ascii="Calibri" w:hAnsi="Calibri"/>
                <w:color w:val="000000"/>
                <w:sz w:val="20"/>
              </w:rPr>
            </w:pPr>
            <w:r>
              <w:rPr>
                <w:rFonts w:ascii="Calibri" w:hAnsi="Calibri"/>
                <w:color w:val="000000"/>
                <w:sz w:val="20"/>
              </w:rPr>
              <w:t>240,427</w:t>
            </w:r>
          </w:p>
        </w:tc>
        <w:tc>
          <w:tcPr>
            <w:tcW w:w="1500" w:type="dxa"/>
            <w:tcBorders>
              <w:top w:val="nil"/>
              <w:left w:val="nil"/>
              <w:bottom w:val="single" w:sz="8" w:space="0" w:color="auto"/>
              <w:right w:val="single" w:sz="8" w:space="0" w:color="auto"/>
            </w:tcBorders>
            <w:shd w:val="clear" w:color="auto" w:fill="auto"/>
            <w:vAlign w:val="bottom"/>
            <w:hideMark/>
          </w:tcPr>
          <w:p w:rsidR="00741B12" w:rsidRDefault="00741B12">
            <w:pPr>
              <w:jc w:val="right"/>
              <w:rPr>
                <w:rFonts w:ascii="Calibri" w:hAnsi="Calibri"/>
                <w:color w:val="000000"/>
                <w:sz w:val="20"/>
              </w:rPr>
            </w:pPr>
            <w:r>
              <w:rPr>
                <w:rFonts w:ascii="Calibri" w:hAnsi="Calibri"/>
                <w:color w:val="000000"/>
                <w:sz w:val="20"/>
              </w:rPr>
              <w:t>240,427</w:t>
            </w:r>
          </w:p>
        </w:tc>
        <w:tc>
          <w:tcPr>
            <w:tcW w:w="136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c>
          <w:tcPr>
            <w:tcW w:w="1360" w:type="dxa"/>
            <w:tcBorders>
              <w:top w:val="nil"/>
              <w:left w:val="nil"/>
              <w:bottom w:val="single" w:sz="8" w:space="0" w:color="auto"/>
              <w:right w:val="single" w:sz="8" w:space="0" w:color="auto"/>
            </w:tcBorders>
            <w:shd w:val="clear" w:color="000000" w:fill="D9D9D9"/>
            <w:vAlign w:val="bottom"/>
            <w:hideMark/>
          </w:tcPr>
          <w:p w:rsidR="00741B12" w:rsidRDefault="00741B12">
            <w:pPr>
              <w:jc w:val="right"/>
              <w:rPr>
                <w:rFonts w:ascii="Calibri" w:hAnsi="Calibri"/>
                <w:color w:val="000000"/>
                <w:sz w:val="20"/>
              </w:rPr>
            </w:pPr>
            <w:r>
              <w:rPr>
                <w:rFonts w:ascii="Calibri" w:hAnsi="Calibri"/>
                <w:color w:val="000000"/>
                <w:sz w:val="20"/>
              </w:rPr>
              <w:t>240,427</w:t>
            </w:r>
          </w:p>
        </w:tc>
        <w:tc>
          <w:tcPr>
            <w:tcW w:w="140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r>
      <w:tr w:rsidR="00741B12" w:rsidTr="00741B1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Parliament Radio</w:t>
            </w:r>
          </w:p>
        </w:tc>
        <w:tc>
          <w:tcPr>
            <w:tcW w:w="1680" w:type="dxa"/>
            <w:tcBorders>
              <w:top w:val="nil"/>
              <w:left w:val="nil"/>
              <w:bottom w:val="single" w:sz="8" w:space="0" w:color="auto"/>
              <w:right w:val="single" w:sz="8" w:space="0" w:color="auto"/>
            </w:tcBorders>
            <w:shd w:val="clear" w:color="000000" w:fill="D8D8D8"/>
            <w:noWrap/>
            <w:vAlign w:val="bottom"/>
            <w:hideMark/>
          </w:tcPr>
          <w:p w:rsidR="00741B12" w:rsidRDefault="00741B12">
            <w:pPr>
              <w:jc w:val="right"/>
              <w:rPr>
                <w:rFonts w:ascii="Calibri" w:hAnsi="Calibri"/>
                <w:color w:val="000000"/>
                <w:sz w:val="20"/>
              </w:rPr>
            </w:pPr>
            <w:r>
              <w:rPr>
                <w:rFonts w:ascii="Calibri" w:hAnsi="Calibri"/>
                <w:color w:val="000000"/>
                <w:sz w:val="20"/>
              </w:rPr>
              <w:t>334,174</w:t>
            </w:r>
          </w:p>
        </w:tc>
        <w:tc>
          <w:tcPr>
            <w:tcW w:w="1500" w:type="dxa"/>
            <w:tcBorders>
              <w:top w:val="nil"/>
              <w:left w:val="nil"/>
              <w:bottom w:val="single" w:sz="8" w:space="0" w:color="auto"/>
              <w:right w:val="single" w:sz="8" w:space="0" w:color="auto"/>
            </w:tcBorders>
            <w:shd w:val="clear" w:color="auto" w:fill="auto"/>
            <w:vAlign w:val="bottom"/>
            <w:hideMark/>
          </w:tcPr>
          <w:p w:rsidR="00741B12" w:rsidRDefault="00741B12">
            <w:pPr>
              <w:jc w:val="right"/>
              <w:rPr>
                <w:rFonts w:ascii="Calibri" w:hAnsi="Calibri"/>
                <w:color w:val="000000"/>
                <w:sz w:val="20"/>
              </w:rPr>
            </w:pPr>
            <w:r>
              <w:rPr>
                <w:rFonts w:ascii="Calibri" w:hAnsi="Calibri"/>
                <w:color w:val="000000"/>
                <w:sz w:val="20"/>
              </w:rPr>
              <w:t>334,174</w:t>
            </w:r>
          </w:p>
        </w:tc>
        <w:tc>
          <w:tcPr>
            <w:tcW w:w="136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c>
          <w:tcPr>
            <w:tcW w:w="1360" w:type="dxa"/>
            <w:tcBorders>
              <w:top w:val="nil"/>
              <w:left w:val="nil"/>
              <w:bottom w:val="single" w:sz="8" w:space="0" w:color="auto"/>
              <w:right w:val="single" w:sz="8" w:space="0" w:color="auto"/>
            </w:tcBorders>
            <w:shd w:val="clear" w:color="000000" w:fill="D9D9D9"/>
            <w:vAlign w:val="bottom"/>
            <w:hideMark/>
          </w:tcPr>
          <w:p w:rsidR="00741B12" w:rsidRDefault="00741B12">
            <w:pPr>
              <w:jc w:val="right"/>
              <w:rPr>
                <w:rFonts w:ascii="Calibri" w:hAnsi="Calibri"/>
                <w:color w:val="000000"/>
                <w:sz w:val="20"/>
              </w:rPr>
            </w:pPr>
            <w:r>
              <w:rPr>
                <w:rFonts w:ascii="Calibri" w:hAnsi="Calibri"/>
                <w:color w:val="000000"/>
                <w:sz w:val="20"/>
              </w:rPr>
              <w:t>334,174</w:t>
            </w:r>
          </w:p>
        </w:tc>
        <w:tc>
          <w:tcPr>
            <w:tcW w:w="140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r>
      <w:tr w:rsidR="00741B12" w:rsidTr="00741B1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Gender Compoment</w:t>
            </w:r>
          </w:p>
        </w:tc>
        <w:tc>
          <w:tcPr>
            <w:tcW w:w="1680" w:type="dxa"/>
            <w:tcBorders>
              <w:top w:val="nil"/>
              <w:left w:val="nil"/>
              <w:bottom w:val="single" w:sz="8" w:space="0" w:color="auto"/>
              <w:right w:val="single" w:sz="8" w:space="0" w:color="auto"/>
            </w:tcBorders>
            <w:shd w:val="clear" w:color="000000" w:fill="D8D8D8"/>
            <w:noWrap/>
            <w:vAlign w:val="bottom"/>
            <w:hideMark/>
          </w:tcPr>
          <w:p w:rsidR="00741B12" w:rsidRDefault="00741B12">
            <w:pPr>
              <w:jc w:val="right"/>
              <w:rPr>
                <w:rFonts w:ascii="Calibri" w:hAnsi="Calibri"/>
                <w:color w:val="000000"/>
                <w:sz w:val="20"/>
              </w:rPr>
            </w:pPr>
            <w:r>
              <w:rPr>
                <w:rFonts w:ascii="Calibri" w:hAnsi="Calibri"/>
                <w:color w:val="000000"/>
                <w:sz w:val="20"/>
              </w:rPr>
              <w:t>82,500</w:t>
            </w:r>
          </w:p>
        </w:tc>
        <w:tc>
          <w:tcPr>
            <w:tcW w:w="1500" w:type="dxa"/>
            <w:tcBorders>
              <w:top w:val="nil"/>
              <w:left w:val="nil"/>
              <w:bottom w:val="single" w:sz="8" w:space="0" w:color="auto"/>
              <w:right w:val="single" w:sz="8" w:space="0" w:color="auto"/>
            </w:tcBorders>
            <w:shd w:val="clear" w:color="auto" w:fill="auto"/>
            <w:vAlign w:val="bottom"/>
            <w:hideMark/>
          </w:tcPr>
          <w:p w:rsidR="00741B12" w:rsidRDefault="00741B12">
            <w:pPr>
              <w:jc w:val="right"/>
              <w:rPr>
                <w:rFonts w:ascii="Calibri" w:hAnsi="Calibri"/>
                <w:color w:val="000000"/>
                <w:sz w:val="20"/>
              </w:rPr>
            </w:pPr>
            <w:r>
              <w:rPr>
                <w:rFonts w:ascii="Calibri" w:hAnsi="Calibri"/>
                <w:color w:val="000000"/>
                <w:sz w:val="20"/>
              </w:rPr>
              <w:t>82,500</w:t>
            </w:r>
          </w:p>
        </w:tc>
        <w:tc>
          <w:tcPr>
            <w:tcW w:w="136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c>
          <w:tcPr>
            <w:tcW w:w="1360" w:type="dxa"/>
            <w:tcBorders>
              <w:top w:val="nil"/>
              <w:left w:val="nil"/>
              <w:bottom w:val="single" w:sz="8" w:space="0" w:color="auto"/>
              <w:right w:val="single" w:sz="8" w:space="0" w:color="auto"/>
            </w:tcBorders>
            <w:shd w:val="clear" w:color="000000" w:fill="D9D9D9"/>
            <w:vAlign w:val="bottom"/>
            <w:hideMark/>
          </w:tcPr>
          <w:p w:rsidR="00741B12" w:rsidRDefault="00741B12">
            <w:pPr>
              <w:jc w:val="right"/>
              <w:rPr>
                <w:rFonts w:ascii="Calibri" w:hAnsi="Calibri"/>
                <w:color w:val="000000"/>
                <w:sz w:val="20"/>
              </w:rPr>
            </w:pPr>
            <w:r>
              <w:rPr>
                <w:rFonts w:ascii="Calibri" w:hAnsi="Calibri"/>
                <w:color w:val="000000"/>
                <w:sz w:val="20"/>
              </w:rPr>
              <w:t>82,500</w:t>
            </w:r>
          </w:p>
        </w:tc>
        <w:tc>
          <w:tcPr>
            <w:tcW w:w="1400" w:type="dxa"/>
            <w:tcBorders>
              <w:top w:val="nil"/>
              <w:left w:val="nil"/>
              <w:bottom w:val="single" w:sz="8" w:space="0" w:color="auto"/>
              <w:right w:val="single" w:sz="8" w:space="0" w:color="auto"/>
            </w:tcBorders>
            <w:shd w:val="clear" w:color="auto" w:fill="auto"/>
            <w:vAlign w:val="bottom"/>
            <w:hideMark/>
          </w:tcPr>
          <w:p w:rsidR="00741B12" w:rsidRDefault="00741B12">
            <w:pPr>
              <w:rPr>
                <w:rFonts w:ascii="Calibri" w:hAnsi="Calibri"/>
                <w:color w:val="000000"/>
                <w:sz w:val="20"/>
              </w:rPr>
            </w:pPr>
            <w:r>
              <w:rPr>
                <w:rFonts w:ascii="Calibri" w:hAnsi="Calibri"/>
                <w:color w:val="000000"/>
                <w:sz w:val="20"/>
              </w:rPr>
              <w:t> </w:t>
            </w:r>
          </w:p>
        </w:tc>
      </w:tr>
      <w:tr w:rsidR="00741B12" w:rsidTr="00741B12">
        <w:trPr>
          <w:trHeight w:val="315"/>
        </w:trPr>
        <w:tc>
          <w:tcPr>
            <w:tcW w:w="2020" w:type="dxa"/>
            <w:tcBorders>
              <w:top w:val="nil"/>
              <w:left w:val="single" w:sz="8" w:space="0" w:color="auto"/>
              <w:bottom w:val="single" w:sz="8" w:space="0" w:color="auto"/>
              <w:right w:val="single" w:sz="8" w:space="0" w:color="auto"/>
            </w:tcBorders>
            <w:shd w:val="clear" w:color="000000" w:fill="D8D8D8"/>
            <w:vAlign w:val="bottom"/>
            <w:hideMark/>
          </w:tcPr>
          <w:p w:rsidR="00741B12" w:rsidRDefault="00741B12">
            <w:pPr>
              <w:rPr>
                <w:rFonts w:ascii="Calibri" w:hAnsi="Calibri"/>
                <w:b/>
                <w:bCs/>
                <w:color w:val="000000"/>
                <w:szCs w:val="22"/>
              </w:rPr>
            </w:pPr>
            <w:r>
              <w:rPr>
                <w:rFonts w:ascii="Calibri" w:hAnsi="Calibri"/>
                <w:b/>
                <w:bCs/>
                <w:color w:val="000000"/>
                <w:szCs w:val="22"/>
              </w:rPr>
              <w:t xml:space="preserve">TOTAL PSGG </w:t>
            </w:r>
          </w:p>
        </w:tc>
        <w:tc>
          <w:tcPr>
            <w:tcW w:w="1680" w:type="dxa"/>
            <w:tcBorders>
              <w:top w:val="nil"/>
              <w:left w:val="nil"/>
              <w:bottom w:val="single" w:sz="8" w:space="0" w:color="auto"/>
              <w:right w:val="single" w:sz="8" w:space="0" w:color="auto"/>
            </w:tcBorders>
            <w:shd w:val="clear" w:color="000000" w:fill="D8D8D8"/>
            <w:noWrap/>
            <w:vAlign w:val="bottom"/>
            <w:hideMark/>
          </w:tcPr>
          <w:p w:rsidR="00741B12" w:rsidRDefault="00741B12">
            <w:pPr>
              <w:jc w:val="right"/>
              <w:rPr>
                <w:rFonts w:ascii="Calibri" w:hAnsi="Calibri"/>
                <w:b/>
                <w:bCs/>
                <w:color w:val="000000"/>
                <w:sz w:val="20"/>
              </w:rPr>
            </w:pPr>
            <w:r>
              <w:rPr>
                <w:rFonts w:ascii="Calibri" w:hAnsi="Calibri"/>
                <w:b/>
                <w:bCs/>
                <w:color w:val="000000"/>
                <w:sz w:val="20"/>
              </w:rPr>
              <w:t>2,685,117</w:t>
            </w:r>
          </w:p>
        </w:tc>
        <w:tc>
          <w:tcPr>
            <w:tcW w:w="1500" w:type="dxa"/>
            <w:tcBorders>
              <w:top w:val="nil"/>
              <w:left w:val="nil"/>
              <w:bottom w:val="single" w:sz="8" w:space="0" w:color="auto"/>
              <w:right w:val="single" w:sz="8" w:space="0" w:color="auto"/>
            </w:tcBorders>
            <w:shd w:val="clear" w:color="000000" w:fill="D8D8D8"/>
            <w:vAlign w:val="bottom"/>
            <w:hideMark/>
          </w:tcPr>
          <w:p w:rsidR="00741B12" w:rsidRDefault="00741B12">
            <w:pPr>
              <w:jc w:val="right"/>
              <w:rPr>
                <w:rFonts w:ascii="Calibri" w:hAnsi="Calibri"/>
                <w:b/>
                <w:bCs/>
                <w:color w:val="000000"/>
                <w:sz w:val="20"/>
              </w:rPr>
            </w:pPr>
            <w:r>
              <w:rPr>
                <w:rFonts w:ascii="Calibri" w:hAnsi="Calibri"/>
                <w:b/>
                <w:bCs/>
                <w:color w:val="000000"/>
                <w:sz w:val="20"/>
              </w:rPr>
              <w:t>1,387,763</w:t>
            </w:r>
          </w:p>
        </w:tc>
        <w:tc>
          <w:tcPr>
            <w:tcW w:w="1360" w:type="dxa"/>
            <w:tcBorders>
              <w:top w:val="nil"/>
              <w:left w:val="nil"/>
              <w:bottom w:val="single" w:sz="8" w:space="0" w:color="auto"/>
              <w:right w:val="single" w:sz="8" w:space="0" w:color="auto"/>
            </w:tcBorders>
            <w:shd w:val="clear" w:color="000000" w:fill="D8D8D8"/>
            <w:vAlign w:val="bottom"/>
            <w:hideMark/>
          </w:tcPr>
          <w:p w:rsidR="00741B12" w:rsidRDefault="00741B12">
            <w:pPr>
              <w:jc w:val="right"/>
              <w:rPr>
                <w:rFonts w:ascii="Calibri" w:hAnsi="Calibri"/>
                <w:b/>
                <w:bCs/>
                <w:color w:val="000000"/>
                <w:sz w:val="20"/>
              </w:rPr>
            </w:pPr>
            <w:r>
              <w:rPr>
                <w:rFonts w:ascii="Calibri" w:hAnsi="Calibri"/>
                <w:b/>
                <w:bCs/>
                <w:color w:val="000000"/>
                <w:sz w:val="20"/>
              </w:rPr>
              <w:t>622,283</w:t>
            </w:r>
          </w:p>
        </w:tc>
        <w:tc>
          <w:tcPr>
            <w:tcW w:w="1360" w:type="dxa"/>
            <w:tcBorders>
              <w:top w:val="nil"/>
              <w:left w:val="nil"/>
              <w:bottom w:val="single" w:sz="8" w:space="0" w:color="auto"/>
              <w:right w:val="single" w:sz="8" w:space="0" w:color="auto"/>
            </w:tcBorders>
            <w:shd w:val="clear" w:color="000000" w:fill="D8D8D8"/>
            <w:vAlign w:val="bottom"/>
            <w:hideMark/>
          </w:tcPr>
          <w:p w:rsidR="00741B12" w:rsidRDefault="00741B12">
            <w:pPr>
              <w:jc w:val="right"/>
              <w:rPr>
                <w:rFonts w:ascii="Calibri" w:hAnsi="Calibri"/>
                <w:b/>
                <w:bCs/>
                <w:color w:val="000000"/>
                <w:sz w:val="20"/>
              </w:rPr>
            </w:pPr>
            <w:r>
              <w:rPr>
                <w:rFonts w:ascii="Calibri" w:hAnsi="Calibri"/>
                <w:b/>
                <w:bCs/>
                <w:color w:val="000000"/>
                <w:sz w:val="20"/>
              </w:rPr>
              <w:t>2,010,046</w:t>
            </w:r>
          </w:p>
        </w:tc>
        <w:tc>
          <w:tcPr>
            <w:tcW w:w="1400" w:type="dxa"/>
            <w:tcBorders>
              <w:top w:val="nil"/>
              <w:left w:val="nil"/>
              <w:bottom w:val="single" w:sz="8" w:space="0" w:color="auto"/>
              <w:right w:val="single" w:sz="8" w:space="0" w:color="auto"/>
            </w:tcBorders>
            <w:shd w:val="clear" w:color="000000" w:fill="D8D8D8"/>
            <w:vAlign w:val="bottom"/>
            <w:hideMark/>
          </w:tcPr>
          <w:p w:rsidR="00741B12" w:rsidRDefault="00741B12">
            <w:pPr>
              <w:jc w:val="right"/>
              <w:rPr>
                <w:rFonts w:ascii="Calibri" w:hAnsi="Calibri"/>
                <w:b/>
                <w:bCs/>
                <w:color w:val="000000"/>
                <w:sz w:val="20"/>
              </w:rPr>
            </w:pPr>
            <w:r>
              <w:rPr>
                <w:rFonts w:ascii="Calibri" w:hAnsi="Calibri"/>
                <w:b/>
                <w:bCs/>
                <w:color w:val="000000"/>
                <w:sz w:val="20"/>
              </w:rPr>
              <w:t>675,071</w:t>
            </w:r>
          </w:p>
        </w:tc>
      </w:tr>
    </w:tbl>
    <w:p w:rsidR="00992279" w:rsidRDefault="00992279" w:rsidP="003854AB">
      <w:pPr>
        <w:pStyle w:val="Heading3"/>
        <w:pageBreakBefore/>
        <w:numPr>
          <w:ilvl w:val="0"/>
          <w:numId w:val="0"/>
        </w:numPr>
        <w:rPr>
          <w:lang w:bidi="en-US"/>
        </w:rPr>
      </w:pPr>
    </w:p>
    <w:sectPr w:rsidR="00992279" w:rsidSect="00C06C82">
      <w:headerReference w:type="even" r:id="rId13"/>
      <w:headerReference w:type="default" r:id="rId14"/>
      <w:headerReference w:type="first" r:id="rId15"/>
      <w:pgSz w:w="16839" w:h="11907" w:orient="landscape" w:code="9"/>
      <w:pgMar w:top="1138" w:right="1138" w:bottom="1138"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9A0" w:rsidRDefault="008609A0" w:rsidP="00642DCA">
      <w:r>
        <w:separator/>
      </w:r>
    </w:p>
  </w:endnote>
  <w:endnote w:type="continuationSeparator" w:id="1">
    <w:p w:rsidR="008609A0" w:rsidRDefault="008609A0" w:rsidP="00642D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1C" w:rsidRDefault="001C7BB8" w:rsidP="003400FF">
    <w:pPr>
      <w:pStyle w:val="Footer"/>
      <w:framePr w:wrap="around" w:vAnchor="text" w:hAnchor="margin" w:xAlign="right" w:y="1"/>
      <w:rPr>
        <w:rStyle w:val="PageNumber"/>
      </w:rPr>
    </w:pPr>
    <w:r>
      <w:rPr>
        <w:rStyle w:val="PageNumber"/>
      </w:rPr>
      <w:fldChar w:fldCharType="begin"/>
    </w:r>
    <w:r w:rsidR="0007581C">
      <w:rPr>
        <w:rStyle w:val="PageNumber"/>
      </w:rPr>
      <w:instrText xml:space="preserve">PAGE  </w:instrText>
    </w:r>
    <w:r>
      <w:rPr>
        <w:rStyle w:val="PageNumber"/>
      </w:rPr>
      <w:fldChar w:fldCharType="end"/>
    </w:r>
  </w:p>
  <w:p w:rsidR="0007581C" w:rsidRDefault="0007581C" w:rsidP="003400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1C" w:rsidRDefault="001C7BB8">
    <w:pPr>
      <w:pStyle w:val="Footer"/>
      <w:jc w:val="right"/>
    </w:pPr>
    <w:fldSimple w:instr=" PAGE   \* MERGEFORMAT ">
      <w:r w:rsidR="00061AEC">
        <w:rPr>
          <w:noProof/>
        </w:rPr>
        <w:t>2</w:t>
      </w:r>
    </w:fldSimple>
  </w:p>
  <w:p w:rsidR="0007581C" w:rsidRDefault="0007581C" w:rsidP="003400F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1C" w:rsidRDefault="0007581C" w:rsidP="003400FF">
    <w:pPr>
      <w:pStyle w:val="Footer"/>
      <w:framePr w:wrap="auto" w:hAnchor="text" w:y="14866"/>
    </w:pPr>
  </w:p>
  <w:p w:rsidR="0007581C" w:rsidRDefault="001C7BB8" w:rsidP="003400FF">
    <w:pPr>
      <w:pStyle w:val="Footer"/>
      <w:framePr w:wrap="around" w:vAnchor="text" w:hAnchor="margin" w:xAlign="right" w:y="1"/>
      <w:rPr>
        <w:rStyle w:val="PageNumber"/>
      </w:rPr>
    </w:pPr>
    <w:r>
      <w:rPr>
        <w:rStyle w:val="PageNumber"/>
      </w:rPr>
      <w:fldChar w:fldCharType="begin"/>
    </w:r>
    <w:r w:rsidR="0007581C">
      <w:rPr>
        <w:rStyle w:val="PageNumber"/>
      </w:rPr>
      <w:instrText xml:space="preserve">PAGE  </w:instrText>
    </w:r>
    <w:r>
      <w:rPr>
        <w:rStyle w:val="PageNumber"/>
      </w:rPr>
      <w:fldChar w:fldCharType="separate"/>
    </w:r>
    <w:r w:rsidR="00061AEC">
      <w:rPr>
        <w:rStyle w:val="PageNumber"/>
        <w:noProof/>
      </w:rPr>
      <w:t>1</w:t>
    </w:r>
    <w:r>
      <w:rPr>
        <w:rStyle w:val="PageNumber"/>
      </w:rPr>
      <w:fldChar w:fldCharType="end"/>
    </w:r>
  </w:p>
  <w:p w:rsidR="0007581C" w:rsidRDefault="00075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9A0" w:rsidRDefault="008609A0" w:rsidP="00642DCA">
      <w:r>
        <w:separator/>
      </w:r>
    </w:p>
  </w:footnote>
  <w:footnote w:type="continuationSeparator" w:id="1">
    <w:p w:rsidR="008609A0" w:rsidRDefault="008609A0" w:rsidP="00642DCA">
      <w:r>
        <w:continuationSeparator/>
      </w:r>
    </w:p>
  </w:footnote>
  <w:footnote w:id="2">
    <w:p w:rsidR="0007581C" w:rsidRPr="00E216EB" w:rsidRDefault="0007581C" w:rsidP="00642DCA">
      <w:pPr>
        <w:pStyle w:val="FootnoteText"/>
        <w:rPr>
          <w:szCs w:val="16"/>
        </w:rPr>
      </w:pPr>
      <w:r w:rsidRPr="009F4560">
        <w:rPr>
          <w:rStyle w:val="FootnoteReference"/>
          <w:szCs w:val="16"/>
        </w:rPr>
        <w:footnoteRef/>
      </w:r>
      <w:r w:rsidRPr="009F4560">
        <w:rPr>
          <w:szCs w:val="16"/>
        </w:rPr>
        <w:t xml:space="preserve"> Estimated budget using actual exchanges rate for transfers to date. A forecast rate of £1 = $1.5000 has been used to estimate the value of the two remaining DFID transfers of £550,000 each. The estimated total value of these remaining transfers is $1,650,000 (i.e. 2 x $825,000).</w:t>
      </w:r>
    </w:p>
  </w:footnote>
  <w:footnote w:id="3">
    <w:p w:rsidR="0007581C" w:rsidRPr="00E216EB" w:rsidRDefault="0007581C" w:rsidP="00642DCA">
      <w:pPr>
        <w:pStyle w:val="FootnoteText"/>
        <w:rPr>
          <w:szCs w:val="16"/>
        </w:rPr>
      </w:pPr>
      <w:r w:rsidRPr="00E216EB">
        <w:rPr>
          <w:rStyle w:val="FootnoteReference"/>
          <w:szCs w:val="16"/>
        </w:rPr>
        <w:footnoteRef/>
      </w:r>
      <w:r w:rsidRPr="00E216EB">
        <w:rPr>
          <w:szCs w:val="16"/>
        </w:rPr>
        <w:t xml:space="preserve"> This equated to USD $8,384,856</w:t>
      </w:r>
      <w:r>
        <w:rPr>
          <w:szCs w:val="16"/>
        </w:rPr>
        <w:t xml:space="preserve"> at project inception</w:t>
      </w:r>
      <w:r w:rsidRPr="00E216EB">
        <w:rPr>
          <w:szCs w:val="16"/>
        </w:rPr>
        <w:t xml:space="preserve">. </w:t>
      </w:r>
    </w:p>
  </w:footnote>
  <w:footnote w:id="4">
    <w:p w:rsidR="0007581C" w:rsidRPr="00EB3058" w:rsidRDefault="0007581C">
      <w:pPr>
        <w:pStyle w:val="FootnoteText"/>
        <w:rPr>
          <w:lang w:val="en-US"/>
        </w:rPr>
      </w:pPr>
      <w:r>
        <w:rPr>
          <w:rStyle w:val="FootnoteReference"/>
        </w:rPr>
        <w:footnoteRef/>
      </w:r>
      <w:r>
        <w:t xml:space="preserve"> </w:t>
      </w:r>
      <w:r>
        <w:rPr>
          <w:lang w:val="en-US"/>
        </w:rPr>
        <w:t>Rwanda Reconciliation Barometer 2010, 11</w:t>
      </w:r>
    </w:p>
  </w:footnote>
  <w:footnote w:id="5">
    <w:p w:rsidR="0007581C" w:rsidRDefault="0007581C" w:rsidP="008E0CA1">
      <w:pPr>
        <w:pStyle w:val="FootnoteText"/>
        <w:jc w:val="both"/>
      </w:pPr>
      <w:r>
        <w:rPr>
          <w:rStyle w:val="FootnoteReference"/>
        </w:rPr>
        <w:footnoteRef/>
      </w:r>
      <w:r>
        <w:t xml:space="preserve"> RRB is a survey commissioned by NURC, aimed at developing reconciliation indicators and using them to measure the state of reconciliation in </w:t>
      </w:r>
      <w:smartTag w:uri="urn:schemas-microsoft-com:office:smarttags" w:element="country-region">
        <w:smartTag w:uri="urn:schemas-microsoft-com:office:smarttags" w:element="place">
          <w:r>
            <w:t>Rwanda</w:t>
          </w:r>
        </w:smartTag>
      </w:smartTag>
      <w:r>
        <w:t xml:space="preserve">. It is a tool that will enable to tracing reconciliation process in </w:t>
      </w:r>
      <w:smartTag w:uri="urn:schemas-microsoft-com:office:smarttags" w:element="country-region">
        <w:smartTag w:uri="urn:schemas-microsoft-com:office:smarttags" w:element="place">
          <w:r>
            <w:t>Rwanda</w:t>
          </w:r>
        </w:smartTag>
      </w:smartTag>
      <w:r>
        <w:t xml:space="preserve"> over the time.</w:t>
      </w:r>
    </w:p>
  </w:footnote>
  <w:footnote w:id="6">
    <w:p w:rsidR="0007581C" w:rsidRPr="008F1826" w:rsidRDefault="0007581C" w:rsidP="00D746C2">
      <w:pPr>
        <w:pStyle w:val="FootnoteText"/>
        <w:rPr>
          <w:lang w:val="en-US"/>
        </w:rPr>
      </w:pPr>
      <w:r>
        <w:rPr>
          <w:rStyle w:val="FootnoteReference"/>
        </w:rPr>
        <w:footnoteRef/>
      </w:r>
      <w:r>
        <w:t xml:space="preserve"> </w:t>
      </w:r>
      <w:r>
        <w:rPr>
          <w:lang w:val="en-US"/>
        </w:rPr>
        <w:t>Collected together with the JGA data collection process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1C" w:rsidRDefault="001C7BB8" w:rsidP="003400FF">
    <w:pPr>
      <w:framePr w:wrap="around" w:vAnchor="text" w:hAnchor="margin" w:xAlign="right" w:y="1"/>
      <w:rPr>
        <w:rStyle w:val="PageNumber"/>
      </w:rPr>
    </w:pPr>
    <w:r>
      <w:rPr>
        <w:rStyle w:val="PageNumber"/>
      </w:rPr>
      <w:fldChar w:fldCharType="begin"/>
    </w:r>
    <w:r w:rsidR="0007581C">
      <w:rPr>
        <w:rStyle w:val="PageNumber"/>
      </w:rPr>
      <w:instrText xml:space="preserve">PAGE  </w:instrText>
    </w:r>
    <w:r>
      <w:rPr>
        <w:rStyle w:val="PageNumber"/>
      </w:rPr>
      <w:fldChar w:fldCharType="end"/>
    </w:r>
  </w:p>
  <w:p w:rsidR="0007581C" w:rsidRDefault="0007581C" w:rsidP="003400FF">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1C" w:rsidRDefault="0007581C">
    <w:pPr>
      <w:pStyle w:val="Header"/>
      <w:jc w:val="center"/>
    </w:pPr>
  </w:p>
  <w:p w:rsidR="0007581C" w:rsidRDefault="0007581C" w:rsidP="003400FF">
    <w:pP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1C" w:rsidRDefault="0007581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1C" w:rsidRDefault="0007581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1C" w:rsidRDefault="000758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Calibri" w:hAnsi="Calibri"/>
      </w:rPr>
    </w:lvl>
  </w:abstractNum>
  <w:abstractNum w:abstractNumId="1">
    <w:nsid w:val="00000005"/>
    <w:multiLevelType w:val="singleLevel"/>
    <w:tmpl w:val="00000005"/>
    <w:name w:val="WW8Num6"/>
    <w:lvl w:ilvl="0">
      <w:start w:val="1"/>
      <w:numFmt w:val="bullet"/>
      <w:lvlText w:val="-"/>
      <w:lvlJc w:val="left"/>
      <w:pPr>
        <w:tabs>
          <w:tab w:val="num" w:pos="0"/>
        </w:tabs>
        <w:ind w:left="360" w:hanging="360"/>
      </w:pPr>
      <w:rPr>
        <w:rFonts w:ascii="Arial" w:hAnsi="Arial"/>
      </w:rPr>
    </w:lvl>
  </w:abstractNum>
  <w:abstractNum w:abstractNumId="2">
    <w:nsid w:val="0000000C"/>
    <w:multiLevelType w:val="multilevel"/>
    <w:tmpl w:val="0000000C"/>
    <w:name w:val="WW8Num15"/>
    <w:lvl w:ilvl="0">
      <w:start w:val="1"/>
      <w:numFmt w:val="bullet"/>
      <w:lvlText w:val="-"/>
      <w:lvlJc w:val="left"/>
      <w:pPr>
        <w:tabs>
          <w:tab w:val="num" w:pos="0"/>
        </w:tabs>
        <w:ind w:left="360" w:hanging="360"/>
      </w:pPr>
      <w:rPr>
        <w:rFonts w:ascii="Arial" w:hAnsi="Arial" w:cs="Aria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D"/>
    <w:multiLevelType w:val="multilevel"/>
    <w:tmpl w:val="0000000D"/>
    <w:name w:val="WW8Num16"/>
    <w:lvl w:ilvl="0">
      <w:start w:val="1"/>
      <w:numFmt w:val="bullet"/>
      <w:lvlText w:val="-"/>
      <w:lvlJc w:val="left"/>
      <w:pPr>
        <w:tabs>
          <w:tab w:val="num" w:pos="0"/>
        </w:tabs>
        <w:ind w:left="360" w:hanging="360"/>
      </w:pPr>
      <w:rPr>
        <w:rFonts w:ascii="Arial" w:hAnsi="Arial"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nsid w:val="0000000F"/>
    <w:multiLevelType w:val="multilevel"/>
    <w:tmpl w:val="0000000F"/>
    <w:name w:val="WW8Num2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5">
    <w:nsid w:val="00000010"/>
    <w:multiLevelType w:val="multilevel"/>
    <w:tmpl w:val="00000010"/>
    <w:name w:val="WW8Num2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11"/>
    <w:multiLevelType w:val="multilevel"/>
    <w:tmpl w:val="00000011"/>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alibri"/>
      </w:rPr>
    </w:lvl>
    <w:lvl w:ilvl="2">
      <w:start w:val="1"/>
      <w:numFmt w:val="bullet"/>
      <w:lvlText w:val="▪"/>
      <w:lvlJc w:val="left"/>
      <w:pPr>
        <w:tabs>
          <w:tab w:val="num" w:pos="1440"/>
        </w:tabs>
        <w:ind w:left="1440" w:hanging="360"/>
      </w:pPr>
      <w:rPr>
        <w:rFonts w:ascii="OpenSymbol" w:hAnsi="OpenSymbol" w:cs="Calibri"/>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alibri"/>
      </w:rPr>
    </w:lvl>
    <w:lvl w:ilvl="5">
      <w:start w:val="1"/>
      <w:numFmt w:val="bullet"/>
      <w:lvlText w:val="▪"/>
      <w:lvlJc w:val="left"/>
      <w:pPr>
        <w:tabs>
          <w:tab w:val="num" w:pos="2520"/>
        </w:tabs>
        <w:ind w:left="2520" w:hanging="360"/>
      </w:pPr>
      <w:rPr>
        <w:rFonts w:ascii="OpenSymbol" w:hAnsi="OpenSymbol" w:cs="Calibri"/>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alibri"/>
      </w:rPr>
    </w:lvl>
    <w:lvl w:ilvl="8">
      <w:start w:val="1"/>
      <w:numFmt w:val="bullet"/>
      <w:lvlText w:val="▪"/>
      <w:lvlJc w:val="left"/>
      <w:pPr>
        <w:tabs>
          <w:tab w:val="num" w:pos="3600"/>
        </w:tabs>
        <w:ind w:left="3600" w:hanging="360"/>
      </w:pPr>
      <w:rPr>
        <w:rFonts w:ascii="OpenSymbol" w:hAnsi="OpenSymbol" w:cs="Calibri"/>
      </w:rPr>
    </w:lvl>
  </w:abstractNum>
  <w:abstractNum w:abstractNumId="7">
    <w:nsid w:val="00000013"/>
    <w:multiLevelType w:val="multilevel"/>
    <w:tmpl w:val="00000013"/>
    <w:name w:val="WW8Num2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8">
    <w:nsid w:val="00000014"/>
    <w:multiLevelType w:val="multilevel"/>
    <w:tmpl w:val="00000014"/>
    <w:name w:val="WW8Num25"/>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9">
    <w:nsid w:val="08031022"/>
    <w:multiLevelType w:val="hybridMultilevel"/>
    <w:tmpl w:val="E52A32BC"/>
    <w:lvl w:ilvl="0" w:tplc="E7C04F3C">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08AC5AB2"/>
    <w:multiLevelType w:val="hybridMultilevel"/>
    <w:tmpl w:val="4956F95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8B0B91"/>
    <w:multiLevelType w:val="hybridMultilevel"/>
    <w:tmpl w:val="A3D81900"/>
    <w:lvl w:ilvl="0" w:tplc="16FAD9B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01207E"/>
    <w:multiLevelType w:val="hybridMultilevel"/>
    <w:tmpl w:val="5518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F6DF2"/>
    <w:multiLevelType w:val="hybridMultilevel"/>
    <w:tmpl w:val="5150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2D3E07"/>
    <w:multiLevelType w:val="hybridMultilevel"/>
    <w:tmpl w:val="CC8C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C6BE6"/>
    <w:multiLevelType w:val="hybridMultilevel"/>
    <w:tmpl w:val="F0103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882364"/>
    <w:multiLevelType w:val="hybridMultilevel"/>
    <w:tmpl w:val="F0A4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685CEA"/>
    <w:multiLevelType w:val="hybridMultilevel"/>
    <w:tmpl w:val="7EF6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8F3B7A"/>
    <w:multiLevelType w:val="hybridMultilevel"/>
    <w:tmpl w:val="C91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D11A35"/>
    <w:multiLevelType w:val="hybridMultilevel"/>
    <w:tmpl w:val="43E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4B45A3"/>
    <w:multiLevelType w:val="hybridMultilevel"/>
    <w:tmpl w:val="5E9AB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945391"/>
    <w:multiLevelType w:val="hybridMultilevel"/>
    <w:tmpl w:val="A2A41B3E"/>
    <w:lvl w:ilvl="0" w:tplc="4DFC2418">
      <w:start w:val="1"/>
      <w:numFmt w:val="bullet"/>
      <w:pStyle w:val="List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EFB321C"/>
    <w:multiLevelType w:val="hybridMultilevel"/>
    <w:tmpl w:val="CF50C276"/>
    <w:lvl w:ilvl="0" w:tplc="8AC2D8BA">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3D2755"/>
    <w:multiLevelType w:val="hybridMultilevel"/>
    <w:tmpl w:val="6562CA40"/>
    <w:lvl w:ilvl="0" w:tplc="DE1A41F8">
      <w:start w:val="1"/>
      <w:numFmt w:val="lowerRoman"/>
      <w:lvlText w:val="%1."/>
      <w:lvlJc w:val="left"/>
      <w:pPr>
        <w:tabs>
          <w:tab w:val="num" w:pos="1080"/>
        </w:tabs>
        <w:ind w:left="1080" w:hanging="720"/>
      </w:pPr>
      <w:rPr>
        <w:rFonts w:hint="default"/>
      </w:rPr>
    </w:lvl>
    <w:lvl w:ilvl="1" w:tplc="25E67492">
      <w:start w:val="2"/>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8F779B"/>
    <w:multiLevelType w:val="hybridMultilevel"/>
    <w:tmpl w:val="9E628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B21105"/>
    <w:multiLevelType w:val="hybridMultilevel"/>
    <w:tmpl w:val="477E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8972A2"/>
    <w:multiLevelType w:val="hybridMultilevel"/>
    <w:tmpl w:val="F108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6D6005"/>
    <w:multiLevelType w:val="multilevel"/>
    <w:tmpl w:val="BBFC22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70441AA"/>
    <w:multiLevelType w:val="hybridMultilevel"/>
    <w:tmpl w:val="AE12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420AA5"/>
    <w:multiLevelType w:val="multilevel"/>
    <w:tmpl w:val="36F6D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B5C7A83"/>
    <w:multiLevelType w:val="hybridMultilevel"/>
    <w:tmpl w:val="93C6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E80115"/>
    <w:multiLevelType w:val="hybridMultilevel"/>
    <w:tmpl w:val="64D4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1B1717"/>
    <w:multiLevelType w:val="hybridMultilevel"/>
    <w:tmpl w:val="1112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832E04"/>
    <w:multiLevelType w:val="hybridMultilevel"/>
    <w:tmpl w:val="F6D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1F5BD3"/>
    <w:multiLevelType w:val="multilevel"/>
    <w:tmpl w:val="8D56A1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464A46F5"/>
    <w:multiLevelType w:val="hybridMultilevel"/>
    <w:tmpl w:val="59325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701970"/>
    <w:multiLevelType w:val="hybridMultilevel"/>
    <w:tmpl w:val="1F323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72214C"/>
    <w:multiLevelType w:val="multilevel"/>
    <w:tmpl w:val="29945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4F1C3A85"/>
    <w:multiLevelType w:val="hybridMultilevel"/>
    <w:tmpl w:val="C5BEB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F13906"/>
    <w:multiLevelType w:val="hybridMultilevel"/>
    <w:tmpl w:val="BEAE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FE547E"/>
    <w:multiLevelType w:val="hybridMultilevel"/>
    <w:tmpl w:val="48AA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025ABF"/>
    <w:multiLevelType w:val="hybridMultilevel"/>
    <w:tmpl w:val="16F28046"/>
    <w:lvl w:ilvl="0" w:tplc="25E6749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9D145E"/>
    <w:multiLevelType w:val="hybridMultilevel"/>
    <w:tmpl w:val="112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1E3EFC"/>
    <w:multiLevelType w:val="hybridMultilevel"/>
    <w:tmpl w:val="39A2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E50744"/>
    <w:multiLevelType w:val="hybridMultilevel"/>
    <w:tmpl w:val="D47EA250"/>
    <w:lvl w:ilvl="0" w:tplc="E7C04F3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F376BD3"/>
    <w:multiLevelType w:val="hybridMultilevel"/>
    <w:tmpl w:val="8CF2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6933E9"/>
    <w:multiLevelType w:val="hybridMultilevel"/>
    <w:tmpl w:val="45B8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657A44"/>
    <w:multiLevelType w:val="hybridMultilevel"/>
    <w:tmpl w:val="85243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4"/>
  </w:num>
  <w:num w:numId="3">
    <w:abstractNumId w:val="29"/>
  </w:num>
  <w:num w:numId="4">
    <w:abstractNumId w:val="10"/>
  </w:num>
  <w:num w:numId="5">
    <w:abstractNumId w:val="40"/>
  </w:num>
  <w:num w:numId="6">
    <w:abstractNumId w:val="21"/>
  </w:num>
  <w:num w:numId="7">
    <w:abstractNumId w:val="37"/>
  </w:num>
  <w:num w:numId="8">
    <w:abstractNumId w:val="11"/>
  </w:num>
  <w:num w:numId="9">
    <w:abstractNumId w:val="23"/>
  </w:num>
  <w:num w:numId="10">
    <w:abstractNumId w:val="39"/>
  </w:num>
  <w:num w:numId="11">
    <w:abstractNumId w:val="47"/>
  </w:num>
  <w:num w:numId="12">
    <w:abstractNumId w:val="22"/>
  </w:num>
  <w:num w:numId="13">
    <w:abstractNumId w:val="27"/>
  </w:num>
  <w:num w:numId="14">
    <w:abstractNumId w:val="15"/>
  </w:num>
  <w:num w:numId="15">
    <w:abstractNumId w:val="35"/>
  </w:num>
  <w:num w:numId="16">
    <w:abstractNumId w:val="14"/>
  </w:num>
  <w:num w:numId="17">
    <w:abstractNumId w:val="24"/>
  </w:num>
  <w:num w:numId="18">
    <w:abstractNumId w:val="41"/>
  </w:num>
  <w:num w:numId="19">
    <w:abstractNumId w:val="42"/>
  </w:num>
  <w:num w:numId="20">
    <w:abstractNumId w:val="25"/>
  </w:num>
  <w:num w:numId="21">
    <w:abstractNumId w:val="16"/>
  </w:num>
  <w:num w:numId="22">
    <w:abstractNumId w:val="17"/>
  </w:num>
  <w:num w:numId="23">
    <w:abstractNumId w:val="26"/>
  </w:num>
  <w:num w:numId="24">
    <w:abstractNumId w:val="13"/>
  </w:num>
  <w:num w:numId="25">
    <w:abstractNumId w:val="12"/>
  </w:num>
  <w:num w:numId="26">
    <w:abstractNumId w:val="19"/>
  </w:num>
  <w:num w:numId="27">
    <w:abstractNumId w:val="31"/>
  </w:num>
  <w:num w:numId="28">
    <w:abstractNumId w:val="28"/>
  </w:num>
  <w:num w:numId="29">
    <w:abstractNumId w:val="30"/>
  </w:num>
  <w:num w:numId="30">
    <w:abstractNumId w:val="46"/>
  </w:num>
  <w:num w:numId="31">
    <w:abstractNumId w:val="18"/>
  </w:num>
  <w:num w:numId="32">
    <w:abstractNumId w:val="20"/>
  </w:num>
  <w:num w:numId="33">
    <w:abstractNumId w:val="34"/>
  </w:num>
  <w:num w:numId="34">
    <w:abstractNumId w:val="43"/>
  </w:num>
  <w:num w:numId="35">
    <w:abstractNumId w:val="38"/>
  </w:num>
  <w:num w:numId="36">
    <w:abstractNumId w:val="3"/>
  </w:num>
  <w:num w:numId="37">
    <w:abstractNumId w:val="44"/>
  </w:num>
  <w:num w:numId="38">
    <w:abstractNumId w:val="9"/>
  </w:num>
  <w:num w:numId="39">
    <w:abstractNumId w:val="45"/>
  </w:num>
  <w:num w:numId="40">
    <w:abstractNumId w:val="33"/>
  </w:num>
  <w:num w:numId="41">
    <w:abstractNumId w:val="3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62466"/>
  </w:hdrShapeDefaults>
  <w:footnotePr>
    <w:footnote w:id="0"/>
    <w:footnote w:id="1"/>
  </w:footnotePr>
  <w:endnotePr>
    <w:numFmt w:val="decimal"/>
    <w:endnote w:id="0"/>
    <w:endnote w:id="1"/>
  </w:endnotePr>
  <w:compat/>
  <w:rsids>
    <w:rsidRoot w:val="00642DCA"/>
    <w:rsid w:val="0000655B"/>
    <w:rsid w:val="000170CD"/>
    <w:rsid w:val="000226A6"/>
    <w:rsid w:val="00023A97"/>
    <w:rsid w:val="00026521"/>
    <w:rsid w:val="000300C5"/>
    <w:rsid w:val="000314FE"/>
    <w:rsid w:val="00032351"/>
    <w:rsid w:val="00032444"/>
    <w:rsid w:val="00036CF4"/>
    <w:rsid w:val="0004707A"/>
    <w:rsid w:val="00061AEC"/>
    <w:rsid w:val="0006501B"/>
    <w:rsid w:val="00070EF0"/>
    <w:rsid w:val="00073473"/>
    <w:rsid w:val="00073544"/>
    <w:rsid w:val="0007581C"/>
    <w:rsid w:val="0007673D"/>
    <w:rsid w:val="00076AB7"/>
    <w:rsid w:val="000774AA"/>
    <w:rsid w:val="0008324D"/>
    <w:rsid w:val="00097585"/>
    <w:rsid w:val="000B3482"/>
    <w:rsid w:val="000B70F9"/>
    <w:rsid w:val="000B75AB"/>
    <w:rsid w:val="000C34DE"/>
    <w:rsid w:val="000D6778"/>
    <w:rsid w:val="000D7684"/>
    <w:rsid w:val="000D7C90"/>
    <w:rsid w:val="000D7CCF"/>
    <w:rsid w:val="000E5AB0"/>
    <w:rsid w:val="000F6470"/>
    <w:rsid w:val="00100C3F"/>
    <w:rsid w:val="00110EB8"/>
    <w:rsid w:val="00112A80"/>
    <w:rsid w:val="00114ACE"/>
    <w:rsid w:val="0012233B"/>
    <w:rsid w:val="001355EF"/>
    <w:rsid w:val="00157CAE"/>
    <w:rsid w:val="00166701"/>
    <w:rsid w:val="00170487"/>
    <w:rsid w:val="001753A8"/>
    <w:rsid w:val="0017714B"/>
    <w:rsid w:val="00177E9E"/>
    <w:rsid w:val="00181636"/>
    <w:rsid w:val="00187300"/>
    <w:rsid w:val="001939BA"/>
    <w:rsid w:val="00194E03"/>
    <w:rsid w:val="001A500D"/>
    <w:rsid w:val="001A5640"/>
    <w:rsid w:val="001B0C60"/>
    <w:rsid w:val="001B143B"/>
    <w:rsid w:val="001C4C88"/>
    <w:rsid w:val="001C7BB8"/>
    <w:rsid w:val="001D537F"/>
    <w:rsid w:val="001E09CE"/>
    <w:rsid w:val="001E1511"/>
    <w:rsid w:val="00201079"/>
    <w:rsid w:val="0021323E"/>
    <w:rsid w:val="00217CAA"/>
    <w:rsid w:val="002218DD"/>
    <w:rsid w:val="00225422"/>
    <w:rsid w:val="00226AAC"/>
    <w:rsid w:val="00226D14"/>
    <w:rsid w:val="002270F7"/>
    <w:rsid w:val="00231C77"/>
    <w:rsid w:val="00237F7F"/>
    <w:rsid w:val="002412AB"/>
    <w:rsid w:val="00246739"/>
    <w:rsid w:val="00247C2A"/>
    <w:rsid w:val="002517E1"/>
    <w:rsid w:val="00261649"/>
    <w:rsid w:val="00265038"/>
    <w:rsid w:val="00270602"/>
    <w:rsid w:val="00276E8F"/>
    <w:rsid w:val="00283415"/>
    <w:rsid w:val="002921D6"/>
    <w:rsid w:val="002B21A7"/>
    <w:rsid w:val="002B6DB7"/>
    <w:rsid w:val="002D1B9F"/>
    <w:rsid w:val="002D6959"/>
    <w:rsid w:val="002E1BD4"/>
    <w:rsid w:val="002E27D0"/>
    <w:rsid w:val="002E38ED"/>
    <w:rsid w:val="002E64B0"/>
    <w:rsid w:val="002E704F"/>
    <w:rsid w:val="002F061A"/>
    <w:rsid w:val="002F1E09"/>
    <w:rsid w:val="002F287C"/>
    <w:rsid w:val="00302004"/>
    <w:rsid w:val="0030203F"/>
    <w:rsid w:val="003116B1"/>
    <w:rsid w:val="00320830"/>
    <w:rsid w:val="00323036"/>
    <w:rsid w:val="00326EA3"/>
    <w:rsid w:val="00327DE3"/>
    <w:rsid w:val="003400FF"/>
    <w:rsid w:val="003656F1"/>
    <w:rsid w:val="00366E41"/>
    <w:rsid w:val="003741C7"/>
    <w:rsid w:val="00380A53"/>
    <w:rsid w:val="003854AB"/>
    <w:rsid w:val="003A2EAD"/>
    <w:rsid w:val="003A6747"/>
    <w:rsid w:val="003A6E10"/>
    <w:rsid w:val="003B116D"/>
    <w:rsid w:val="003D2D81"/>
    <w:rsid w:val="003E37D8"/>
    <w:rsid w:val="003E6493"/>
    <w:rsid w:val="003E6AF6"/>
    <w:rsid w:val="003F0C5E"/>
    <w:rsid w:val="00401655"/>
    <w:rsid w:val="00405E3A"/>
    <w:rsid w:val="004117C9"/>
    <w:rsid w:val="00421CCC"/>
    <w:rsid w:val="00426745"/>
    <w:rsid w:val="00430738"/>
    <w:rsid w:val="00433A1A"/>
    <w:rsid w:val="004402AA"/>
    <w:rsid w:val="00442DA7"/>
    <w:rsid w:val="0045201D"/>
    <w:rsid w:val="00457621"/>
    <w:rsid w:val="00463DCE"/>
    <w:rsid w:val="00465EFE"/>
    <w:rsid w:val="004678B6"/>
    <w:rsid w:val="00475DA9"/>
    <w:rsid w:val="0048383A"/>
    <w:rsid w:val="0048735E"/>
    <w:rsid w:val="00492212"/>
    <w:rsid w:val="00495518"/>
    <w:rsid w:val="00496619"/>
    <w:rsid w:val="00496E5B"/>
    <w:rsid w:val="004A1DA8"/>
    <w:rsid w:val="004A1FD7"/>
    <w:rsid w:val="004B2411"/>
    <w:rsid w:val="004C3B9B"/>
    <w:rsid w:val="004D1C25"/>
    <w:rsid w:val="004D2BD4"/>
    <w:rsid w:val="004D4390"/>
    <w:rsid w:val="004D58E1"/>
    <w:rsid w:val="004E2DB1"/>
    <w:rsid w:val="004E39CC"/>
    <w:rsid w:val="004F1ACE"/>
    <w:rsid w:val="00503888"/>
    <w:rsid w:val="005049E2"/>
    <w:rsid w:val="00507736"/>
    <w:rsid w:val="0051184F"/>
    <w:rsid w:val="0051266D"/>
    <w:rsid w:val="005150A2"/>
    <w:rsid w:val="00523BBD"/>
    <w:rsid w:val="00526376"/>
    <w:rsid w:val="00535BE1"/>
    <w:rsid w:val="005535A2"/>
    <w:rsid w:val="005576E3"/>
    <w:rsid w:val="00564868"/>
    <w:rsid w:val="00583C56"/>
    <w:rsid w:val="00583F07"/>
    <w:rsid w:val="005870E5"/>
    <w:rsid w:val="0058788E"/>
    <w:rsid w:val="005902EA"/>
    <w:rsid w:val="00592142"/>
    <w:rsid w:val="005A22A1"/>
    <w:rsid w:val="005A62A5"/>
    <w:rsid w:val="005B20C8"/>
    <w:rsid w:val="005B4396"/>
    <w:rsid w:val="005C07EA"/>
    <w:rsid w:val="005D15F6"/>
    <w:rsid w:val="005D4BB7"/>
    <w:rsid w:val="005E2B59"/>
    <w:rsid w:val="005F0937"/>
    <w:rsid w:val="005F38A4"/>
    <w:rsid w:val="005F526E"/>
    <w:rsid w:val="005F5AD1"/>
    <w:rsid w:val="005F7D93"/>
    <w:rsid w:val="006015C5"/>
    <w:rsid w:val="0060270A"/>
    <w:rsid w:val="00602950"/>
    <w:rsid w:val="00604E92"/>
    <w:rsid w:val="00615148"/>
    <w:rsid w:val="006175A6"/>
    <w:rsid w:val="00623036"/>
    <w:rsid w:val="0063389E"/>
    <w:rsid w:val="00636D98"/>
    <w:rsid w:val="00642DCA"/>
    <w:rsid w:val="00643E0D"/>
    <w:rsid w:val="00645695"/>
    <w:rsid w:val="006526BD"/>
    <w:rsid w:val="006530F1"/>
    <w:rsid w:val="00697CFE"/>
    <w:rsid w:val="006A5E66"/>
    <w:rsid w:val="006A78F0"/>
    <w:rsid w:val="006B0690"/>
    <w:rsid w:val="006B165E"/>
    <w:rsid w:val="006B3C42"/>
    <w:rsid w:val="006B4E6E"/>
    <w:rsid w:val="006C7A32"/>
    <w:rsid w:val="006D0AA3"/>
    <w:rsid w:val="006D2BE2"/>
    <w:rsid w:val="006E20FC"/>
    <w:rsid w:val="006E61AD"/>
    <w:rsid w:val="006F2ECB"/>
    <w:rsid w:val="007008DF"/>
    <w:rsid w:val="00702A3B"/>
    <w:rsid w:val="00703272"/>
    <w:rsid w:val="00722D48"/>
    <w:rsid w:val="0073029A"/>
    <w:rsid w:val="00732B22"/>
    <w:rsid w:val="00740BF2"/>
    <w:rsid w:val="007413C1"/>
    <w:rsid w:val="00741A38"/>
    <w:rsid w:val="00741B12"/>
    <w:rsid w:val="007430F0"/>
    <w:rsid w:val="00747135"/>
    <w:rsid w:val="00751933"/>
    <w:rsid w:val="00751D3E"/>
    <w:rsid w:val="00762F02"/>
    <w:rsid w:val="0076497E"/>
    <w:rsid w:val="00764AE7"/>
    <w:rsid w:val="00765847"/>
    <w:rsid w:val="00776802"/>
    <w:rsid w:val="0078521F"/>
    <w:rsid w:val="0078527B"/>
    <w:rsid w:val="007871F8"/>
    <w:rsid w:val="00791A5A"/>
    <w:rsid w:val="00792626"/>
    <w:rsid w:val="007A4E9D"/>
    <w:rsid w:val="007A5D33"/>
    <w:rsid w:val="007A65C1"/>
    <w:rsid w:val="007B2651"/>
    <w:rsid w:val="007C0BE5"/>
    <w:rsid w:val="007D0C93"/>
    <w:rsid w:val="007D105F"/>
    <w:rsid w:val="007D2D0D"/>
    <w:rsid w:val="007D372C"/>
    <w:rsid w:val="007D3884"/>
    <w:rsid w:val="007D45B4"/>
    <w:rsid w:val="007D5762"/>
    <w:rsid w:val="007E76D1"/>
    <w:rsid w:val="007F0298"/>
    <w:rsid w:val="007F62BB"/>
    <w:rsid w:val="0080487A"/>
    <w:rsid w:val="008115AB"/>
    <w:rsid w:val="00822F98"/>
    <w:rsid w:val="008276EA"/>
    <w:rsid w:val="00836210"/>
    <w:rsid w:val="008435B0"/>
    <w:rsid w:val="0085322F"/>
    <w:rsid w:val="008608B9"/>
    <w:rsid w:val="008609A0"/>
    <w:rsid w:val="00861BC7"/>
    <w:rsid w:val="0087049D"/>
    <w:rsid w:val="00877C53"/>
    <w:rsid w:val="00877FF3"/>
    <w:rsid w:val="00885B6A"/>
    <w:rsid w:val="008A0077"/>
    <w:rsid w:val="008B0846"/>
    <w:rsid w:val="008B2726"/>
    <w:rsid w:val="008D2631"/>
    <w:rsid w:val="008D36BE"/>
    <w:rsid w:val="008D477E"/>
    <w:rsid w:val="008D73F9"/>
    <w:rsid w:val="008E0CA1"/>
    <w:rsid w:val="008E3427"/>
    <w:rsid w:val="008F1826"/>
    <w:rsid w:val="008F2159"/>
    <w:rsid w:val="008F6EA9"/>
    <w:rsid w:val="009068B7"/>
    <w:rsid w:val="00910968"/>
    <w:rsid w:val="00924C42"/>
    <w:rsid w:val="0092535D"/>
    <w:rsid w:val="0092724E"/>
    <w:rsid w:val="00933674"/>
    <w:rsid w:val="00936A84"/>
    <w:rsid w:val="0093772C"/>
    <w:rsid w:val="009543D9"/>
    <w:rsid w:val="0095695E"/>
    <w:rsid w:val="00964E44"/>
    <w:rsid w:val="00967F3F"/>
    <w:rsid w:val="00974927"/>
    <w:rsid w:val="00974E36"/>
    <w:rsid w:val="009811E4"/>
    <w:rsid w:val="00992279"/>
    <w:rsid w:val="0099683B"/>
    <w:rsid w:val="00997A7D"/>
    <w:rsid w:val="009C00E5"/>
    <w:rsid w:val="009C3084"/>
    <w:rsid w:val="009C3B2D"/>
    <w:rsid w:val="009D4E95"/>
    <w:rsid w:val="009E397B"/>
    <w:rsid w:val="009F07F6"/>
    <w:rsid w:val="009F1069"/>
    <w:rsid w:val="009F3928"/>
    <w:rsid w:val="00A01548"/>
    <w:rsid w:val="00A07696"/>
    <w:rsid w:val="00A13387"/>
    <w:rsid w:val="00A44620"/>
    <w:rsid w:val="00A50D90"/>
    <w:rsid w:val="00A727BA"/>
    <w:rsid w:val="00A758C2"/>
    <w:rsid w:val="00A91D7D"/>
    <w:rsid w:val="00A93263"/>
    <w:rsid w:val="00A93C59"/>
    <w:rsid w:val="00A95731"/>
    <w:rsid w:val="00A96C61"/>
    <w:rsid w:val="00AA1109"/>
    <w:rsid w:val="00AB166D"/>
    <w:rsid w:val="00AB54F4"/>
    <w:rsid w:val="00AC11D7"/>
    <w:rsid w:val="00AC6353"/>
    <w:rsid w:val="00AC79ED"/>
    <w:rsid w:val="00AD03A0"/>
    <w:rsid w:val="00AD2A85"/>
    <w:rsid w:val="00AD4706"/>
    <w:rsid w:val="00AE7D91"/>
    <w:rsid w:val="00AF00B7"/>
    <w:rsid w:val="00B0349C"/>
    <w:rsid w:val="00B06E1D"/>
    <w:rsid w:val="00B20675"/>
    <w:rsid w:val="00B20E06"/>
    <w:rsid w:val="00B24858"/>
    <w:rsid w:val="00B4578E"/>
    <w:rsid w:val="00B51A7F"/>
    <w:rsid w:val="00B568C0"/>
    <w:rsid w:val="00B66234"/>
    <w:rsid w:val="00B809B8"/>
    <w:rsid w:val="00B8356F"/>
    <w:rsid w:val="00B8559B"/>
    <w:rsid w:val="00B862CE"/>
    <w:rsid w:val="00BA3252"/>
    <w:rsid w:val="00BB3A58"/>
    <w:rsid w:val="00BB7EB8"/>
    <w:rsid w:val="00BC3E68"/>
    <w:rsid w:val="00BC7140"/>
    <w:rsid w:val="00BC7D6E"/>
    <w:rsid w:val="00BD4D2A"/>
    <w:rsid w:val="00BD65DE"/>
    <w:rsid w:val="00BE1D5B"/>
    <w:rsid w:val="00BE61C5"/>
    <w:rsid w:val="00BF2783"/>
    <w:rsid w:val="00BF4366"/>
    <w:rsid w:val="00BF5905"/>
    <w:rsid w:val="00BF67E3"/>
    <w:rsid w:val="00C01C44"/>
    <w:rsid w:val="00C0371E"/>
    <w:rsid w:val="00C06C82"/>
    <w:rsid w:val="00C12193"/>
    <w:rsid w:val="00C13936"/>
    <w:rsid w:val="00C273C7"/>
    <w:rsid w:val="00C44A74"/>
    <w:rsid w:val="00C45B1D"/>
    <w:rsid w:val="00C5366A"/>
    <w:rsid w:val="00C62DC4"/>
    <w:rsid w:val="00C6375C"/>
    <w:rsid w:val="00C66A84"/>
    <w:rsid w:val="00C76BA0"/>
    <w:rsid w:val="00C8387B"/>
    <w:rsid w:val="00C86476"/>
    <w:rsid w:val="00CB32EE"/>
    <w:rsid w:val="00CC11CF"/>
    <w:rsid w:val="00CD0C57"/>
    <w:rsid w:val="00CD3E3E"/>
    <w:rsid w:val="00CD5531"/>
    <w:rsid w:val="00CD58DD"/>
    <w:rsid w:val="00CE4FA8"/>
    <w:rsid w:val="00CF40B3"/>
    <w:rsid w:val="00CF7E99"/>
    <w:rsid w:val="00D03748"/>
    <w:rsid w:val="00D14E08"/>
    <w:rsid w:val="00D15099"/>
    <w:rsid w:val="00D16A4C"/>
    <w:rsid w:val="00D16B93"/>
    <w:rsid w:val="00D22073"/>
    <w:rsid w:val="00D2604E"/>
    <w:rsid w:val="00D30D09"/>
    <w:rsid w:val="00D31FBC"/>
    <w:rsid w:val="00D34E92"/>
    <w:rsid w:val="00D40C89"/>
    <w:rsid w:val="00D52B65"/>
    <w:rsid w:val="00D5419A"/>
    <w:rsid w:val="00D64CC1"/>
    <w:rsid w:val="00D70EFD"/>
    <w:rsid w:val="00D71AD6"/>
    <w:rsid w:val="00D746C2"/>
    <w:rsid w:val="00D758E9"/>
    <w:rsid w:val="00D8149B"/>
    <w:rsid w:val="00D9190B"/>
    <w:rsid w:val="00D94AD3"/>
    <w:rsid w:val="00DA333B"/>
    <w:rsid w:val="00DA51F2"/>
    <w:rsid w:val="00DA57D3"/>
    <w:rsid w:val="00DA7EEF"/>
    <w:rsid w:val="00DB4CF5"/>
    <w:rsid w:val="00DB6369"/>
    <w:rsid w:val="00DC34D6"/>
    <w:rsid w:val="00DC4656"/>
    <w:rsid w:val="00DE41F4"/>
    <w:rsid w:val="00DE6DA7"/>
    <w:rsid w:val="00DF20B1"/>
    <w:rsid w:val="00E013BA"/>
    <w:rsid w:val="00E071F9"/>
    <w:rsid w:val="00E07E44"/>
    <w:rsid w:val="00E11571"/>
    <w:rsid w:val="00E13A8C"/>
    <w:rsid w:val="00E17FA2"/>
    <w:rsid w:val="00E364B7"/>
    <w:rsid w:val="00E42A6F"/>
    <w:rsid w:val="00E67DA2"/>
    <w:rsid w:val="00E67DD9"/>
    <w:rsid w:val="00E70AEA"/>
    <w:rsid w:val="00E72B9D"/>
    <w:rsid w:val="00E81B7C"/>
    <w:rsid w:val="00E90694"/>
    <w:rsid w:val="00E93A27"/>
    <w:rsid w:val="00E95A68"/>
    <w:rsid w:val="00EA493F"/>
    <w:rsid w:val="00EB3058"/>
    <w:rsid w:val="00EB609C"/>
    <w:rsid w:val="00EB757F"/>
    <w:rsid w:val="00EC27EA"/>
    <w:rsid w:val="00EC2F64"/>
    <w:rsid w:val="00ED3587"/>
    <w:rsid w:val="00ED36CE"/>
    <w:rsid w:val="00ED4504"/>
    <w:rsid w:val="00ED66CD"/>
    <w:rsid w:val="00EE1A9C"/>
    <w:rsid w:val="00EE4860"/>
    <w:rsid w:val="00EE4D30"/>
    <w:rsid w:val="00EE7918"/>
    <w:rsid w:val="00EF11B4"/>
    <w:rsid w:val="00EF26C8"/>
    <w:rsid w:val="00EF46F5"/>
    <w:rsid w:val="00F12504"/>
    <w:rsid w:val="00F12D79"/>
    <w:rsid w:val="00F15B38"/>
    <w:rsid w:val="00F16945"/>
    <w:rsid w:val="00F17A07"/>
    <w:rsid w:val="00F20AF5"/>
    <w:rsid w:val="00F21607"/>
    <w:rsid w:val="00F27504"/>
    <w:rsid w:val="00F32B01"/>
    <w:rsid w:val="00F3458E"/>
    <w:rsid w:val="00F51842"/>
    <w:rsid w:val="00F547DD"/>
    <w:rsid w:val="00F55FC2"/>
    <w:rsid w:val="00F6027B"/>
    <w:rsid w:val="00F60D54"/>
    <w:rsid w:val="00F6112F"/>
    <w:rsid w:val="00F64422"/>
    <w:rsid w:val="00F64515"/>
    <w:rsid w:val="00F71D96"/>
    <w:rsid w:val="00F806CB"/>
    <w:rsid w:val="00F875CA"/>
    <w:rsid w:val="00F93F82"/>
    <w:rsid w:val="00FA0DC5"/>
    <w:rsid w:val="00FA319D"/>
    <w:rsid w:val="00FB2733"/>
    <w:rsid w:val="00FB3686"/>
    <w:rsid w:val="00FB6786"/>
    <w:rsid w:val="00FB68AF"/>
    <w:rsid w:val="00FB7AA0"/>
    <w:rsid w:val="00FC4195"/>
    <w:rsid w:val="00FE2CD9"/>
    <w:rsid w:val="00FE54A7"/>
    <w:rsid w:val="00FE6D75"/>
    <w:rsid w:val="00FF1ECC"/>
    <w:rsid w:val="00FF4237"/>
    <w:rsid w:val="00FF5945"/>
    <w:rsid w:val="00FF6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CA"/>
    <w:pPr>
      <w:widowControl w:val="0"/>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qFormat/>
    <w:rsid w:val="00974E36"/>
    <w:pPr>
      <w:keepNext/>
      <w:numPr>
        <w:numId w:val="2"/>
      </w:numPr>
      <w:shd w:val="clear" w:color="auto" w:fill="B8CCE4" w:themeFill="accent1" w:themeFillTint="66"/>
      <w:spacing w:before="240" w:after="60"/>
      <w:outlineLvl w:val="0"/>
    </w:pPr>
    <w:rPr>
      <w:rFonts w:asciiTheme="minorHAnsi" w:hAnsiTheme="minorHAnsi" w:cs="Arial"/>
      <w:b/>
      <w:bCs/>
      <w:kern w:val="32"/>
      <w:sz w:val="24"/>
      <w:szCs w:val="24"/>
    </w:rPr>
  </w:style>
  <w:style w:type="paragraph" w:styleId="Heading2">
    <w:name w:val="heading 2"/>
    <w:basedOn w:val="Normal"/>
    <w:next w:val="Normal"/>
    <w:link w:val="Heading2Char"/>
    <w:qFormat/>
    <w:rsid w:val="002517E1"/>
    <w:pPr>
      <w:widowControl/>
      <w:numPr>
        <w:ilvl w:val="1"/>
        <w:numId w:val="2"/>
      </w:numPr>
      <w:shd w:val="clear" w:color="auto" w:fill="DBE5F1" w:themeFill="accent1" w:themeFillTint="33"/>
      <w:spacing w:before="240" w:after="80" w:line="276" w:lineRule="auto"/>
      <w:outlineLvl w:val="1"/>
    </w:pPr>
    <w:rPr>
      <w:rFonts w:asciiTheme="minorHAnsi" w:hAnsiTheme="minorHAnsi" w:cs="Arial"/>
      <w:b/>
      <w:spacing w:val="5"/>
      <w:sz w:val="24"/>
      <w:szCs w:val="24"/>
      <w:lang w:bidi="en-US"/>
    </w:rPr>
  </w:style>
  <w:style w:type="paragraph" w:styleId="Heading3">
    <w:name w:val="heading 3"/>
    <w:basedOn w:val="Normal"/>
    <w:next w:val="Normal"/>
    <w:link w:val="Heading3Char"/>
    <w:qFormat/>
    <w:rsid w:val="006015C5"/>
    <w:pPr>
      <w:keepNext/>
      <w:numPr>
        <w:ilvl w:val="2"/>
        <w:numId w:val="2"/>
      </w:numPr>
      <w:shd w:val="clear" w:color="auto" w:fill="DBE5F1" w:themeFill="accent1" w:themeFillTint="33"/>
      <w:spacing w:before="240"/>
      <w:outlineLvl w:val="2"/>
    </w:pPr>
    <w:rPr>
      <w:rFonts w:asciiTheme="minorHAnsi" w:hAnsiTheme="minorHAnsi"/>
      <w:b/>
      <w:bCs/>
      <w:sz w:val="24"/>
      <w:szCs w:val="24"/>
      <w:lang w:eastAsia="en-GB"/>
    </w:rPr>
  </w:style>
  <w:style w:type="paragraph" w:styleId="Heading4">
    <w:name w:val="heading 4"/>
    <w:basedOn w:val="Normal"/>
    <w:next w:val="Normal"/>
    <w:link w:val="Heading4Char"/>
    <w:qFormat/>
    <w:rsid w:val="00433A1A"/>
    <w:pPr>
      <w:keepNext/>
      <w:numPr>
        <w:ilvl w:val="3"/>
        <w:numId w:val="2"/>
      </w:numPr>
      <w:spacing w:before="240"/>
      <w:ind w:left="862" w:hanging="862"/>
      <w:outlineLvl w:val="3"/>
    </w:pPr>
    <w:rPr>
      <w:rFonts w:asciiTheme="minorHAnsi" w:hAnsiTheme="minorHAnsi"/>
      <w:b/>
      <w:sz w:val="24"/>
      <w:szCs w:val="24"/>
    </w:rPr>
  </w:style>
  <w:style w:type="paragraph" w:styleId="Heading5">
    <w:name w:val="heading 5"/>
    <w:basedOn w:val="Normal"/>
    <w:next w:val="Normal"/>
    <w:link w:val="Heading5Char"/>
    <w:qFormat/>
    <w:rsid w:val="00642DCA"/>
    <w:pPr>
      <w:widowControl/>
      <w:numPr>
        <w:ilvl w:val="4"/>
        <w:numId w:val="2"/>
      </w:numPr>
      <w:spacing w:before="200" w:line="276" w:lineRule="auto"/>
      <w:outlineLvl w:val="4"/>
    </w:pPr>
    <w:rPr>
      <w:smallCaps/>
      <w:spacing w:val="10"/>
      <w:szCs w:val="26"/>
      <w:lang w:bidi="en-US"/>
    </w:rPr>
  </w:style>
  <w:style w:type="paragraph" w:styleId="Heading6">
    <w:name w:val="heading 6"/>
    <w:basedOn w:val="Normal"/>
    <w:next w:val="Normal"/>
    <w:link w:val="Heading6Char"/>
    <w:qFormat/>
    <w:rsid w:val="00642DCA"/>
    <w:pPr>
      <w:widowControl/>
      <w:numPr>
        <w:ilvl w:val="5"/>
        <w:numId w:val="2"/>
      </w:numPr>
      <w:spacing w:line="276" w:lineRule="auto"/>
      <w:outlineLvl w:val="5"/>
    </w:pPr>
    <w:rPr>
      <w:smallCaps/>
      <w:spacing w:val="5"/>
      <w:lang w:bidi="en-US"/>
    </w:rPr>
  </w:style>
  <w:style w:type="paragraph" w:styleId="Heading7">
    <w:name w:val="heading 7"/>
    <w:basedOn w:val="Normal"/>
    <w:next w:val="Normal"/>
    <w:link w:val="Heading7Char"/>
    <w:qFormat/>
    <w:rsid w:val="00642DCA"/>
    <w:pPr>
      <w:widowControl/>
      <w:numPr>
        <w:ilvl w:val="6"/>
        <w:numId w:val="2"/>
      </w:numPr>
      <w:spacing w:line="276" w:lineRule="auto"/>
      <w:outlineLvl w:val="6"/>
    </w:pPr>
    <w:rPr>
      <w:b/>
      <w:smallCaps/>
      <w:spacing w:val="10"/>
      <w:sz w:val="20"/>
      <w:lang w:bidi="en-US"/>
    </w:rPr>
  </w:style>
  <w:style w:type="paragraph" w:styleId="Heading8">
    <w:name w:val="heading 8"/>
    <w:basedOn w:val="Normal"/>
    <w:next w:val="Normal"/>
    <w:link w:val="Heading8Char"/>
    <w:qFormat/>
    <w:rsid w:val="00642DCA"/>
    <w:pPr>
      <w:widowControl/>
      <w:numPr>
        <w:ilvl w:val="7"/>
        <w:numId w:val="2"/>
      </w:numPr>
      <w:spacing w:line="276" w:lineRule="auto"/>
      <w:outlineLvl w:val="7"/>
    </w:pPr>
    <w:rPr>
      <w:b/>
      <w:smallCaps/>
      <w:sz w:val="20"/>
      <w:lang w:bidi="en-US"/>
    </w:rPr>
  </w:style>
  <w:style w:type="paragraph" w:styleId="Heading9">
    <w:name w:val="heading 9"/>
    <w:basedOn w:val="Normal"/>
    <w:next w:val="Normal"/>
    <w:link w:val="Heading9Char"/>
    <w:qFormat/>
    <w:rsid w:val="00642DCA"/>
    <w:pPr>
      <w:widowControl/>
      <w:numPr>
        <w:ilvl w:val="8"/>
        <w:numId w:val="2"/>
      </w:numPr>
      <w:spacing w:line="276" w:lineRule="auto"/>
      <w:outlineLvl w:val="8"/>
    </w:pPr>
    <w:rPr>
      <w:b/>
      <w:i/>
      <w:smallCaps/>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E36"/>
    <w:rPr>
      <w:rFonts w:eastAsia="Times New Roman" w:cs="Arial"/>
      <w:b/>
      <w:bCs/>
      <w:kern w:val="32"/>
      <w:sz w:val="24"/>
      <w:szCs w:val="24"/>
      <w:shd w:val="clear" w:color="auto" w:fill="B8CCE4" w:themeFill="accent1" w:themeFillTint="66"/>
      <w:lang w:val="en-GB"/>
    </w:rPr>
  </w:style>
  <w:style w:type="character" w:customStyle="1" w:styleId="Heading2Char">
    <w:name w:val="Heading 2 Char"/>
    <w:basedOn w:val="DefaultParagraphFont"/>
    <w:link w:val="Heading2"/>
    <w:rsid w:val="002517E1"/>
    <w:rPr>
      <w:rFonts w:eastAsia="Times New Roman" w:cs="Arial"/>
      <w:b/>
      <w:spacing w:val="5"/>
      <w:sz w:val="24"/>
      <w:szCs w:val="24"/>
      <w:shd w:val="clear" w:color="auto" w:fill="DBE5F1" w:themeFill="accent1" w:themeFillTint="33"/>
      <w:lang w:val="en-GB" w:bidi="en-US"/>
    </w:rPr>
  </w:style>
  <w:style w:type="character" w:customStyle="1" w:styleId="Heading3Char">
    <w:name w:val="Heading 3 Char"/>
    <w:basedOn w:val="DefaultParagraphFont"/>
    <w:link w:val="Heading3"/>
    <w:rsid w:val="006015C5"/>
    <w:rPr>
      <w:rFonts w:eastAsia="Times New Roman" w:cs="Times New Roman"/>
      <w:b/>
      <w:bCs/>
      <w:sz w:val="24"/>
      <w:szCs w:val="24"/>
      <w:shd w:val="clear" w:color="auto" w:fill="DBE5F1" w:themeFill="accent1" w:themeFillTint="33"/>
      <w:lang w:val="en-GB" w:eastAsia="en-GB"/>
    </w:rPr>
  </w:style>
  <w:style w:type="character" w:customStyle="1" w:styleId="Heading4Char">
    <w:name w:val="Heading 4 Char"/>
    <w:basedOn w:val="DefaultParagraphFont"/>
    <w:link w:val="Heading4"/>
    <w:rsid w:val="00433A1A"/>
    <w:rPr>
      <w:rFonts w:eastAsia="Times New Roman" w:cs="Times New Roman"/>
      <w:b/>
      <w:sz w:val="24"/>
      <w:szCs w:val="24"/>
      <w:lang w:val="en-GB"/>
    </w:rPr>
  </w:style>
  <w:style w:type="character" w:customStyle="1" w:styleId="Heading5Char">
    <w:name w:val="Heading 5 Char"/>
    <w:basedOn w:val="DefaultParagraphFont"/>
    <w:link w:val="Heading5"/>
    <w:rsid w:val="00642DCA"/>
    <w:rPr>
      <w:rFonts w:ascii="Arial" w:eastAsia="Times New Roman" w:hAnsi="Arial" w:cs="Times New Roman"/>
      <w:smallCaps/>
      <w:spacing w:val="10"/>
      <w:szCs w:val="26"/>
      <w:lang w:val="en-GB" w:bidi="en-US"/>
    </w:rPr>
  </w:style>
  <w:style w:type="character" w:customStyle="1" w:styleId="Heading6Char">
    <w:name w:val="Heading 6 Char"/>
    <w:basedOn w:val="DefaultParagraphFont"/>
    <w:link w:val="Heading6"/>
    <w:rsid w:val="00642DCA"/>
    <w:rPr>
      <w:rFonts w:ascii="Arial" w:eastAsia="Times New Roman" w:hAnsi="Arial" w:cs="Times New Roman"/>
      <w:smallCaps/>
      <w:spacing w:val="5"/>
      <w:szCs w:val="20"/>
      <w:lang w:val="en-GB" w:bidi="en-US"/>
    </w:rPr>
  </w:style>
  <w:style w:type="character" w:customStyle="1" w:styleId="Heading7Char">
    <w:name w:val="Heading 7 Char"/>
    <w:basedOn w:val="DefaultParagraphFont"/>
    <w:link w:val="Heading7"/>
    <w:rsid w:val="00642DCA"/>
    <w:rPr>
      <w:rFonts w:ascii="Arial" w:eastAsia="Times New Roman" w:hAnsi="Arial" w:cs="Times New Roman"/>
      <w:b/>
      <w:smallCaps/>
      <w:spacing w:val="10"/>
      <w:sz w:val="20"/>
      <w:szCs w:val="20"/>
      <w:lang w:val="en-GB" w:bidi="en-US"/>
    </w:rPr>
  </w:style>
  <w:style w:type="character" w:customStyle="1" w:styleId="Heading8Char">
    <w:name w:val="Heading 8 Char"/>
    <w:basedOn w:val="DefaultParagraphFont"/>
    <w:link w:val="Heading8"/>
    <w:rsid w:val="00642DCA"/>
    <w:rPr>
      <w:rFonts w:ascii="Arial" w:eastAsia="Times New Roman" w:hAnsi="Arial" w:cs="Times New Roman"/>
      <w:b/>
      <w:smallCaps/>
      <w:sz w:val="20"/>
      <w:szCs w:val="20"/>
      <w:lang w:val="en-GB" w:bidi="en-US"/>
    </w:rPr>
  </w:style>
  <w:style w:type="character" w:customStyle="1" w:styleId="Heading9Char">
    <w:name w:val="Heading 9 Char"/>
    <w:basedOn w:val="DefaultParagraphFont"/>
    <w:link w:val="Heading9"/>
    <w:rsid w:val="00642DCA"/>
    <w:rPr>
      <w:rFonts w:ascii="Arial" w:eastAsia="Times New Roman" w:hAnsi="Arial" w:cs="Times New Roman"/>
      <w:b/>
      <w:i/>
      <w:smallCaps/>
      <w:sz w:val="20"/>
      <w:szCs w:val="20"/>
      <w:lang w:val="en-GB" w:bidi="en-US"/>
    </w:rPr>
  </w:style>
  <w:style w:type="paragraph" w:styleId="Footer">
    <w:name w:val="footer"/>
    <w:basedOn w:val="Normal"/>
    <w:link w:val="FooterChar"/>
    <w:uiPriority w:val="99"/>
    <w:rsid w:val="00642DCA"/>
    <w:pPr>
      <w:tabs>
        <w:tab w:val="center" w:pos="4320"/>
        <w:tab w:val="right" w:pos="8640"/>
      </w:tabs>
    </w:pPr>
  </w:style>
  <w:style w:type="character" w:customStyle="1" w:styleId="FooterChar">
    <w:name w:val="Footer Char"/>
    <w:basedOn w:val="DefaultParagraphFont"/>
    <w:link w:val="Footer"/>
    <w:uiPriority w:val="99"/>
    <w:rsid w:val="00642DCA"/>
    <w:rPr>
      <w:rFonts w:ascii="Arial" w:eastAsia="Times New Roman" w:hAnsi="Arial" w:cs="Times New Roman"/>
      <w:szCs w:val="20"/>
      <w:lang w:val="en-GB"/>
    </w:rPr>
  </w:style>
  <w:style w:type="character" w:styleId="Hyperlink">
    <w:name w:val="Hyperlink"/>
    <w:basedOn w:val="DefaultParagraphFont"/>
    <w:uiPriority w:val="99"/>
    <w:rsid w:val="00642DCA"/>
    <w:rPr>
      <w:rFonts w:ascii="Arial" w:hAnsi="Arial"/>
      <w:color w:val="0000FF"/>
      <w:sz w:val="20"/>
      <w:u w:val="single"/>
    </w:rPr>
  </w:style>
  <w:style w:type="character" w:styleId="FootnoteReference">
    <w:name w:val="footnote reference"/>
    <w:basedOn w:val="DefaultParagraphFont"/>
    <w:rsid w:val="00642DCA"/>
    <w:rPr>
      <w:vertAlign w:val="superscript"/>
    </w:rPr>
  </w:style>
  <w:style w:type="table" w:styleId="TableGrid">
    <w:name w:val="Table Grid"/>
    <w:basedOn w:val="TableNormal"/>
    <w:uiPriority w:val="59"/>
    <w:rsid w:val="00642D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42DCA"/>
  </w:style>
  <w:style w:type="paragraph" w:customStyle="1" w:styleId="TOCHeading1">
    <w:name w:val="TOC Heading1"/>
    <w:basedOn w:val="Heading1"/>
    <w:next w:val="Normal"/>
    <w:unhideWhenUsed/>
    <w:qFormat/>
    <w:rsid w:val="00642DCA"/>
    <w:pPr>
      <w:keepNext w:val="0"/>
      <w:widowControl/>
      <w:spacing w:before="300" w:after="40" w:line="276" w:lineRule="auto"/>
      <w:outlineLvl w:val="9"/>
    </w:pPr>
    <w:rPr>
      <w:rFonts w:cs="Times New Roman"/>
      <w:b w:val="0"/>
      <w:bCs w:val="0"/>
      <w:smallCaps/>
      <w:spacing w:val="5"/>
      <w:kern w:val="0"/>
      <w:lang w:bidi="en-US"/>
    </w:rPr>
  </w:style>
  <w:style w:type="paragraph" w:styleId="TOC1">
    <w:name w:val="toc 1"/>
    <w:basedOn w:val="Normal"/>
    <w:next w:val="Normal"/>
    <w:autoRedefine/>
    <w:uiPriority w:val="39"/>
    <w:unhideWhenUsed/>
    <w:rsid w:val="00974E36"/>
    <w:pPr>
      <w:tabs>
        <w:tab w:val="left" w:pos="480"/>
        <w:tab w:val="right" w:leader="dot" w:pos="9629"/>
      </w:tabs>
      <w:spacing w:before="120"/>
    </w:pPr>
    <w:rPr>
      <w:b/>
      <w:noProof/>
      <w:szCs w:val="24"/>
      <w:lang w:eastAsia="en-GB"/>
    </w:rPr>
  </w:style>
  <w:style w:type="paragraph" w:styleId="TOC2">
    <w:name w:val="toc 2"/>
    <w:basedOn w:val="Normal"/>
    <w:next w:val="Normal"/>
    <w:autoRedefine/>
    <w:uiPriority w:val="39"/>
    <w:unhideWhenUsed/>
    <w:rsid w:val="00642DCA"/>
    <w:pPr>
      <w:ind w:left="238"/>
    </w:pPr>
    <w:rPr>
      <w:b/>
      <w:szCs w:val="22"/>
    </w:rPr>
  </w:style>
  <w:style w:type="paragraph" w:styleId="TOC3">
    <w:name w:val="toc 3"/>
    <w:basedOn w:val="Normal"/>
    <w:next w:val="Normal"/>
    <w:autoRedefine/>
    <w:uiPriority w:val="39"/>
    <w:unhideWhenUsed/>
    <w:rsid w:val="00642DCA"/>
    <w:pPr>
      <w:ind w:left="480"/>
    </w:pPr>
    <w:rPr>
      <w:b/>
      <w:szCs w:val="22"/>
    </w:rPr>
  </w:style>
  <w:style w:type="paragraph" w:styleId="TOC4">
    <w:name w:val="toc 4"/>
    <w:basedOn w:val="Normal"/>
    <w:next w:val="Normal"/>
    <w:autoRedefine/>
    <w:uiPriority w:val="39"/>
    <w:semiHidden/>
    <w:rsid w:val="00642DCA"/>
    <w:pPr>
      <w:ind w:left="720"/>
    </w:pPr>
  </w:style>
  <w:style w:type="paragraph" w:styleId="Caption">
    <w:name w:val="caption"/>
    <w:basedOn w:val="Normal"/>
    <w:next w:val="Normal"/>
    <w:qFormat/>
    <w:rsid w:val="00032444"/>
    <w:rPr>
      <w:rFonts w:asciiTheme="minorHAnsi" w:hAnsiTheme="minorHAnsi"/>
      <w:b/>
      <w:bCs/>
    </w:rPr>
  </w:style>
  <w:style w:type="paragraph" w:styleId="TableofFigures">
    <w:name w:val="table of figures"/>
    <w:basedOn w:val="Normal"/>
    <w:next w:val="Normal"/>
    <w:uiPriority w:val="99"/>
    <w:rsid w:val="00642DCA"/>
    <w:rPr>
      <w:b/>
    </w:rPr>
  </w:style>
  <w:style w:type="paragraph" w:styleId="FootnoteText">
    <w:name w:val="footnote text"/>
    <w:basedOn w:val="Normal"/>
    <w:link w:val="FootnoteTextChar"/>
    <w:rsid w:val="00642DCA"/>
    <w:rPr>
      <w:sz w:val="16"/>
      <w:szCs w:val="24"/>
    </w:rPr>
  </w:style>
  <w:style w:type="character" w:customStyle="1" w:styleId="FootnoteTextChar">
    <w:name w:val="Footnote Text Char"/>
    <w:basedOn w:val="DefaultParagraphFont"/>
    <w:link w:val="FootnoteText"/>
    <w:rsid w:val="00642DCA"/>
    <w:rPr>
      <w:rFonts w:ascii="Arial" w:eastAsia="Times New Roman" w:hAnsi="Arial" w:cs="Times New Roman"/>
      <w:sz w:val="16"/>
      <w:szCs w:val="24"/>
      <w:lang w:val="en-GB"/>
    </w:rPr>
  </w:style>
  <w:style w:type="paragraph" w:styleId="TOC8">
    <w:name w:val="toc 8"/>
    <w:basedOn w:val="Normal"/>
    <w:next w:val="Normal"/>
    <w:autoRedefine/>
    <w:uiPriority w:val="39"/>
    <w:unhideWhenUsed/>
    <w:rsid w:val="00642DCA"/>
    <w:pPr>
      <w:widowControl/>
      <w:spacing w:after="100"/>
      <w:ind w:left="1680"/>
    </w:pPr>
    <w:rPr>
      <w:rFonts w:ascii="Cambria" w:hAnsi="Cambria"/>
      <w:sz w:val="24"/>
      <w:szCs w:val="24"/>
    </w:rPr>
  </w:style>
  <w:style w:type="paragraph" w:styleId="Header">
    <w:name w:val="header"/>
    <w:basedOn w:val="Normal"/>
    <w:link w:val="HeaderChar"/>
    <w:uiPriority w:val="99"/>
    <w:rsid w:val="00642DCA"/>
    <w:pPr>
      <w:tabs>
        <w:tab w:val="center" w:pos="4320"/>
        <w:tab w:val="right" w:pos="8640"/>
      </w:tabs>
    </w:pPr>
  </w:style>
  <w:style w:type="character" w:customStyle="1" w:styleId="HeaderChar">
    <w:name w:val="Header Char"/>
    <w:basedOn w:val="DefaultParagraphFont"/>
    <w:link w:val="Header"/>
    <w:uiPriority w:val="99"/>
    <w:rsid w:val="00642DCA"/>
    <w:rPr>
      <w:rFonts w:ascii="Arial" w:eastAsia="Times New Roman" w:hAnsi="Arial" w:cs="Times New Roman"/>
      <w:szCs w:val="20"/>
      <w:lang w:val="en-GB"/>
    </w:rPr>
  </w:style>
  <w:style w:type="paragraph" w:styleId="BalloonText">
    <w:name w:val="Balloon Text"/>
    <w:basedOn w:val="Normal"/>
    <w:link w:val="BalloonTextChar"/>
    <w:uiPriority w:val="99"/>
    <w:rsid w:val="00642DCA"/>
    <w:rPr>
      <w:rFonts w:ascii="Tahoma" w:hAnsi="Tahoma" w:cs="Tahoma"/>
      <w:sz w:val="16"/>
      <w:szCs w:val="16"/>
    </w:rPr>
  </w:style>
  <w:style w:type="character" w:customStyle="1" w:styleId="BalloonTextChar">
    <w:name w:val="Balloon Text Char"/>
    <w:basedOn w:val="DefaultParagraphFont"/>
    <w:link w:val="BalloonText"/>
    <w:uiPriority w:val="99"/>
    <w:rsid w:val="00642DCA"/>
    <w:rPr>
      <w:rFonts w:ascii="Tahoma" w:eastAsia="Times New Roman" w:hAnsi="Tahoma" w:cs="Tahoma"/>
      <w:sz w:val="16"/>
      <w:szCs w:val="16"/>
      <w:lang w:val="en-GB"/>
    </w:rPr>
  </w:style>
  <w:style w:type="paragraph" w:customStyle="1" w:styleId="ColorfulList-Accent11">
    <w:name w:val="Colorful List - Accent 11"/>
    <w:basedOn w:val="Normal"/>
    <w:qFormat/>
    <w:rsid w:val="00642DCA"/>
    <w:pPr>
      <w:ind w:left="720"/>
      <w:contextualSpacing/>
    </w:pPr>
  </w:style>
  <w:style w:type="paragraph" w:styleId="BodyText">
    <w:name w:val="Body Text"/>
    <w:basedOn w:val="Normal"/>
    <w:link w:val="BodyTextChar"/>
    <w:rsid w:val="00642DCA"/>
    <w:pPr>
      <w:widowControl/>
      <w:spacing w:after="120"/>
    </w:pPr>
    <w:rPr>
      <w:rFonts w:ascii="Times New Roman" w:hAnsi="Times New Roman"/>
      <w:sz w:val="24"/>
      <w:szCs w:val="24"/>
      <w:lang w:val="en-US"/>
    </w:rPr>
  </w:style>
  <w:style w:type="character" w:customStyle="1" w:styleId="BodyTextChar">
    <w:name w:val="Body Text Char"/>
    <w:basedOn w:val="DefaultParagraphFont"/>
    <w:link w:val="BodyText"/>
    <w:rsid w:val="00642DCA"/>
    <w:rPr>
      <w:rFonts w:ascii="Times New Roman" w:eastAsia="Times New Roman" w:hAnsi="Times New Roman" w:cs="Times New Roman"/>
      <w:sz w:val="24"/>
      <w:szCs w:val="24"/>
    </w:rPr>
  </w:style>
  <w:style w:type="character" w:styleId="CommentReference">
    <w:name w:val="annotation reference"/>
    <w:basedOn w:val="DefaultParagraphFont"/>
    <w:rsid w:val="00642DCA"/>
    <w:rPr>
      <w:sz w:val="16"/>
      <w:szCs w:val="16"/>
    </w:rPr>
  </w:style>
  <w:style w:type="paragraph" w:styleId="CommentText">
    <w:name w:val="annotation text"/>
    <w:basedOn w:val="Normal"/>
    <w:link w:val="CommentTextChar"/>
    <w:rsid w:val="00642DCA"/>
    <w:rPr>
      <w:sz w:val="20"/>
    </w:rPr>
  </w:style>
  <w:style w:type="character" w:customStyle="1" w:styleId="CommentTextChar">
    <w:name w:val="Comment Text Char"/>
    <w:basedOn w:val="DefaultParagraphFont"/>
    <w:link w:val="CommentText"/>
    <w:rsid w:val="00642DCA"/>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semiHidden/>
    <w:rsid w:val="00642DCA"/>
    <w:rPr>
      <w:b/>
      <w:bCs/>
    </w:rPr>
  </w:style>
  <w:style w:type="character" w:customStyle="1" w:styleId="CommentSubjectChar">
    <w:name w:val="Comment Subject Char"/>
    <w:basedOn w:val="CommentTextChar"/>
    <w:link w:val="CommentSubject"/>
    <w:semiHidden/>
    <w:rsid w:val="00642DCA"/>
    <w:rPr>
      <w:b/>
      <w:bCs/>
    </w:rPr>
  </w:style>
  <w:style w:type="paragraph" w:styleId="TOC5">
    <w:name w:val="toc 5"/>
    <w:basedOn w:val="Normal"/>
    <w:next w:val="Normal"/>
    <w:autoRedefine/>
    <w:uiPriority w:val="39"/>
    <w:unhideWhenUsed/>
    <w:rsid w:val="00642DCA"/>
    <w:pPr>
      <w:widowControl/>
      <w:spacing w:after="100"/>
      <w:ind w:left="960"/>
    </w:pPr>
    <w:rPr>
      <w:rFonts w:ascii="Cambria" w:hAnsi="Cambria"/>
      <w:sz w:val="24"/>
      <w:szCs w:val="24"/>
    </w:rPr>
  </w:style>
  <w:style w:type="paragraph" w:styleId="TOC6">
    <w:name w:val="toc 6"/>
    <w:basedOn w:val="Normal"/>
    <w:next w:val="Normal"/>
    <w:autoRedefine/>
    <w:uiPriority w:val="39"/>
    <w:unhideWhenUsed/>
    <w:rsid w:val="00642DCA"/>
    <w:pPr>
      <w:widowControl/>
      <w:spacing w:after="100"/>
      <w:ind w:left="1200"/>
    </w:pPr>
    <w:rPr>
      <w:rFonts w:ascii="Cambria" w:hAnsi="Cambria"/>
      <w:sz w:val="24"/>
      <w:szCs w:val="24"/>
    </w:rPr>
  </w:style>
  <w:style w:type="paragraph" w:styleId="TOC7">
    <w:name w:val="toc 7"/>
    <w:basedOn w:val="Normal"/>
    <w:next w:val="Normal"/>
    <w:autoRedefine/>
    <w:uiPriority w:val="39"/>
    <w:unhideWhenUsed/>
    <w:rsid w:val="00642DCA"/>
    <w:pPr>
      <w:widowControl/>
      <w:spacing w:after="100"/>
      <w:ind w:left="1440"/>
    </w:pPr>
    <w:rPr>
      <w:rFonts w:ascii="Cambria" w:hAnsi="Cambria"/>
      <w:sz w:val="24"/>
      <w:szCs w:val="24"/>
    </w:rPr>
  </w:style>
  <w:style w:type="paragraph" w:styleId="TOC9">
    <w:name w:val="toc 9"/>
    <w:basedOn w:val="Normal"/>
    <w:next w:val="Normal"/>
    <w:autoRedefine/>
    <w:uiPriority w:val="39"/>
    <w:unhideWhenUsed/>
    <w:rsid w:val="00642DCA"/>
    <w:pPr>
      <w:widowControl/>
      <w:spacing w:after="100"/>
      <w:ind w:left="1920"/>
    </w:pPr>
    <w:rPr>
      <w:rFonts w:ascii="Cambria" w:hAnsi="Cambria"/>
      <w:sz w:val="24"/>
      <w:szCs w:val="24"/>
    </w:rPr>
  </w:style>
  <w:style w:type="character" w:customStyle="1" w:styleId="FootnoteCharacters">
    <w:name w:val="Footnote Characters"/>
    <w:basedOn w:val="DefaultParagraphFont"/>
    <w:rsid w:val="00642DCA"/>
    <w:rPr>
      <w:vertAlign w:val="superscript"/>
    </w:rPr>
  </w:style>
  <w:style w:type="character" w:customStyle="1" w:styleId="apple-style-span">
    <w:name w:val="apple-style-span"/>
    <w:basedOn w:val="DefaultParagraphFont"/>
    <w:rsid w:val="00642DCA"/>
  </w:style>
  <w:style w:type="character" w:customStyle="1" w:styleId="WW8Num21z1">
    <w:name w:val="WW8Num21z1"/>
    <w:rsid w:val="00642DCA"/>
    <w:rPr>
      <w:rFonts w:ascii="Courier New" w:hAnsi="Courier New" w:cs="Courier New"/>
    </w:rPr>
  </w:style>
  <w:style w:type="character" w:customStyle="1" w:styleId="longtext1">
    <w:name w:val="long_text1"/>
    <w:basedOn w:val="DefaultParagraphFont"/>
    <w:rsid w:val="00642DCA"/>
    <w:rPr>
      <w:sz w:val="16"/>
      <w:szCs w:val="16"/>
    </w:rPr>
  </w:style>
  <w:style w:type="paragraph" w:styleId="ListParagraph">
    <w:name w:val="List Paragraph"/>
    <w:basedOn w:val="Normal"/>
    <w:uiPriority w:val="34"/>
    <w:qFormat/>
    <w:rsid w:val="005576E3"/>
    <w:pPr>
      <w:ind w:left="720"/>
      <w:contextualSpacing/>
    </w:pPr>
  </w:style>
  <w:style w:type="character" w:customStyle="1" w:styleId="mediumtext1">
    <w:name w:val="medium_text1"/>
    <w:basedOn w:val="DefaultParagraphFont"/>
    <w:rsid w:val="00751D3E"/>
    <w:rPr>
      <w:sz w:val="19"/>
      <w:szCs w:val="19"/>
    </w:rPr>
  </w:style>
  <w:style w:type="paragraph" w:styleId="ListBullet">
    <w:name w:val="List Bullet"/>
    <w:autoRedefine/>
    <w:rsid w:val="00EB757F"/>
    <w:pPr>
      <w:numPr>
        <w:numId w:val="6"/>
      </w:numPr>
      <w:spacing w:after="60" w:line="360" w:lineRule="auto"/>
      <w:contextualSpacing/>
      <w:jc w:val="both"/>
    </w:pPr>
    <w:rPr>
      <w:rFonts w:ascii="Arial" w:eastAsia="Calibri" w:hAnsi="Arial" w:cs="Arial"/>
      <w:sz w:val="18"/>
      <w:szCs w:val="18"/>
      <w:lang w:val="en-GB"/>
    </w:rPr>
  </w:style>
  <w:style w:type="paragraph" w:styleId="TOCHeading">
    <w:name w:val="TOC Heading"/>
    <w:basedOn w:val="Heading1"/>
    <w:next w:val="Normal"/>
    <w:uiPriority w:val="39"/>
    <w:unhideWhenUsed/>
    <w:qFormat/>
    <w:rsid w:val="00073544"/>
    <w:pPr>
      <w:keepLines/>
      <w:widowControl/>
      <w:numPr>
        <w:numId w:val="0"/>
      </w:numPr>
      <w:shd w:val="clear" w:color="auto" w:fill="auto"/>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table" w:customStyle="1" w:styleId="LightShading-Accent11">
    <w:name w:val="Light Shading - Accent 11"/>
    <w:basedOn w:val="TableNormal"/>
    <w:uiPriority w:val="60"/>
    <w:rsid w:val="00C8387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8387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5F526E"/>
    <w:pPr>
      <w:spacing w:after="0"/>
      <w:jc w:val="both"/>
    </w:pPr>
    <w:rPr>
      <w:rFonts w:ascii="Calibri" w:eastAsia="Times New Roman" w:hAnsi="Calibri" w:cs="Calibri"/>
      <w:sz w:val="24"/>
      <w:szCs w:val="24"/>
      <w:lang w:val="en-GB"/>
    </w:rPr>
  </w:style>
  <w:style w:type="character" w:customStyle="1" w:styleId="NoSpacingChar">
    <w:name w:val="No Spacing Char"/>
    <w:basedOn w:val="DefaultParagraphFont"/>
    <w:link w:val="NoSpacing"/>
    <w:uiPriority w:val="1"/>
    <w:rsid w:val="005F526E"/>
    <w:rPr>
      <w:rFonts w:ascii="Calibri" w:eastAsia="Times New Roman" w:hAnsi="Calibri" w:cs="Calibri"/>
      <w:sz w:val="24"/>
      <w:szCs w:val="24"/>
      <w:lang w:val="en-GB"/>
    </w:rPr>
  </w:style>
  <w:style w:type="character" w:customStyle="1" w:styleId="yshortcuts">
    <w:name w:val="yshortcuts"/>
    <w:basedOn w:val="DefaultParagraphFont"/>
    <w:rsid w:val="00523BBD"/>
  </w:style>
  <w:style w:type="paragraph" w:customStyle="1" w:styleId="yiv1307315785msonormal">
    <w:name w:val="yiv1307315785msonormal"/>
    <w:basedOn w:val="Normal"/>
    <w:rsid w:val="00523BBD"/>
    <w:pPr>
      <w:widowControl/>
      <w:spacing w:before="100" w:beforeAutospacing="1" w:after="100" w:afterAutospacing="1"/>
    </w:pPr>
    <w:rPr>
      <w:rFonts w:ascii="Times New Roman" w:hAnsi="Times New Roman"/>
      <w:sz w:val="24"/>
      <w:szCs w:val="24"/>
      <w:lang w:val="en-US"/>
    </w:rPr>
  </w:style>
  <w:style w:type="paragraph" w:customStyle="1" w:styleId="Default">
    <w:name w:val="Default"/>
    <w:rsid w:val="0000655B"/>
    <w:pPr>
      <w:autoSpaceDE w:val="0"/>
      <w:autoSpaceDN w:val="0"/>
      <w:adjustRightInd w:val="0"/>
      <w:spacing w:after="0" w:line="240" w:lineRule="auto"/>
    </w:pPr>
    <w:rPr>
      <w:rFonts w:ascii="Comic Sans MS" w:eastAsia="Times New Roman"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divs>
    <w:div w:id="78018372">
      <w:bodyDiv w:val="1"/>
      <w:marLeft w:val="0"/>
      <w:marRight w:val="0"/>
      <w:marTop w:val="0"/>
      <w:marBottom w:val="0"/>
      <w:divBdr>
        <w:top w:val="none" w:sz="0" w:space="0" w:color="auto"/>
        <w:left w:val="none" w:sz="0" w:space="0" w:color="auto"/>
        <w:bottom w:val="none" w:sz="0" w:space="0" w:color="auto"/>
        <w:right w:val="none" w:sz="0" w:space="0" w:color="auto"/>
      </w:divBdr>
    </w:div>
    <w:div w:id="96294814">
      <w:bodyDiv w:val="1"/>
      <w:marLeft w:val="0"/>
      <w:marRight w:val="0"/>
      <w:marTop w:val="0"/>
      <w:marBottom w:val="0"/>
      <w:divBdr>
        <w:top w:val="none" w:sz="0" w:space="0" w:color="auto"/>
        <w:left w:val="none" w:sz="0" w:space="0" w:color="auto"/>
        <w:bottom w:val="none" w:sz="0" w:space="0" w:color="auto"/>
        <w:right w:val="none" w:sz="0" w:space="0" w:color="auto"/>
      </w:divBdr>
    </w:div>
    <w:div w:id="96756254">
      <w:bodyDiv w:val="1"/>
      <w:marLeft w:val="0"/>
      <w:marRight w:val="0"/>
      <w:marTop w:val="0"/>
      <w:marBottom w:val="0"/>
      <w:divBdr>
        <w:top w:val="none" w:sz="0" w:space="0" w:color="auto"/>
        <w:left w:val="none" w:sz="0" w:space="0" w:color="auto"/>
        <w:bottom w:val="none" w:sz="0" w:space="0" w:color="auto"/>
        <w:right w:val="none" w:sz="0" w:space="0" w:color="auto"/>
      </w:divBdr>
    </w:div>
    <w:div w:id="103354244">
      <w:bodyDiv w:val="1"/>
      <w:marLeft w:val="0"/>
      <w:marRight w:val="0"/>
      <w:marTop w:val="0"/>
      <w:marBottom w:val="0"/>
      <w:divBdr>
        <w:top w:val="none" w:sz="0" w:space="0" w:color="auto"/>
        <w:left w:val="none" w:sz="0" w:space="0" w:color="auto"/>
        <w:bottom w:val="none" w:sz="0" w:space="0" w:color="auto"/>
        <w:right w:val="none" w:sz="0" w:space="0" w:color="auto"/>
      </w:divBdr>
    </w:div>
    <w:div w:id="111092620">
      <w:bodyDiv w:val="1"/>
      <w:marLeft w:val="0"/>
      <w:marRight w:val="0"/>
      <w:marTop w:val="0"/>
      <w:marBottom w:val="0"/>
      <w:divBdr>
        <w:top w:val="none" w:sz="0" w:space="0" w:color="auto"/>
        <w:left w:val="none" w:sz="0" w:space="0" w:color="auto"/>
        <w:bottom w:val="none" w:sz="0" w:space="0" w:color="auto"/>
        <w:right w:val="none" w:sz="0" w:space="0" w:color="auto"/>
      </w:divBdr>
    </w:div>
    <w:div w:id="118231935">
      <w:bodyDiv w:val="1"/>
      <w:marLeft w:val="0"/>
      <w:marRight w:val="0"/>
      <w:marTop w:val="0"/>
      <w:marBottom w:val="0"/>
      <w:divBdr>
        <w:top w:val="none" w:sz="0" w:space="0" w:color="auto"/>
        <w:left w:val="none" w:sz="0" w:space="0" w:color="auto"/>
        <w:bottom w:val="none" w:sz="0" w:space="0" w:color="auto"/>
        <w:right w:val="none" w:sz="0" w:space="0" w:color="auto"/>
      </w:divBdr>
    </w:div>
    <w:div w:id="171460967">
      <w:bodyDiv w:val="1"/>
      <w:marLeft w:val="0"/>
      <w:marRight w:val="0"/>
      <w:marTop w:val="0"/>
      <w:marBottom w:val="0"/>
      <w:divBdr>
        <w:top w:val="none" w:sz="0" w:space="0" w:color="auto"/>
        <w:left w:val="none" w:sz="0" w:space="0" w:color="auto"/>
        <w:bottom w:val="none" w:sz="0" w:space="0" w:color="auto"/>
        <w:right w:val="none" w:sz="0" w:space="0" w:color="auto"/>
      </w:divBdr>
    </w:div>
    <w:div w:id="177817157">
      <w:bodyDiv w:val="1"/>
      <w:marLeft w:val="0"/>
      <w:marRight w:val="0"/>
      <w:marTop w:val="0"/>
      <w:marBottom w:val="0"/>
      <w:divBdr>
        <w:top w:val="none" w:sz="0" w:space="0" w:color="auto"/>
        <w:left w:val="none" w:sz="0" w:space="0" w:color="auto"/>
        <w:bottom w:val="none" w:sz="0" w:space="0" w:color="auto"/>
        <w:right w:val="none" w:sz="0" w:space="0" w:color="auto"/>
      </w:divBdr>
    </w:div>
    <w:div w:id="182060098">
      <w:bodyDiv w:val="1"/>
      <w:marLeft w:val="0"/>
      <w:marRight w:val="0"/>
      <w:marTop w:val="0"/>
      <w:marBottom w:val="0"/>
      <w:divBdr>
        <w:top w:val="none" w:sz="0" w:space="0" w:color="auto"/>
        <w:left w:val="none" w:sz="0" w:space="0" w:color="auto"/>
        <w:bottom w:val="none" w:sz="0" w:space="0" w:color="auto"/>
        <w:right w:val="none" w:sz="0" w:space="0" w:color="auto"/>
      </w:divBdr>
    </w:div>
    <w:div w:id="200441348">
      <w:bodyDiv w:val="1"/>
      <w:marLeft w:val="0"/>
      <w:marRight w:val="0"/>
      <w:marTop w:val="0"/>
      <w:marBottom w:val="0"/>
      <w:divBdr>
        <w:top w:val="none" w:sz="0" w:space="0" w:color="auto"/>
        <w:left w:val="none" w:sz="0" w:space="0" w:color="auto"/>
        <w:bottom w:val="none" w:sz="0" w:space="0" w:color="auto"/>
        <w:right w:val="none" w:sz="0" w:space="0" w:color="auto"/>
      </w:divBdr>
    </w:div>
    <w:div w:id="214318627">
      <w:bodyDiv w:val="1"/>
      <w:marLeft w:val="0"/>
      <w:marRight w:val="0"/>
      <w:marTop w:val="0"/>
      <w:marBottom w:val="0"/>
      <w:divBdr>
        <w:top w:val="none" w:sz="0" w:space="0" w:color="auto"/>
        <w:left w:val="none" w:sz="0" w:space="0" w:color="auto"/>
        <w:bottom w:val="none" w:sz="0" w:space="0" w:color="auto"/>
        <w:right w:val="none" w:sz="0" w:space="0" w:color="auto"/>
      </w:divBdr>
    </w:div>
    <w:div w:id="244271424">
      <w:bodyDiv w:val="1"/>
      <w:marLeft w:val="0"/>
      <w:marRight w:val="0"/>
      <w:marTop w:val="0"/>
      <w:marBottom w:val="0"/>
      <w:divBdr>
        <w:top w:val="none" w:sz="0" w:space="0" w:color="auto"/>
        <w:left w:val="none" w:sz="0" w:space="0" w:color="auto"/>
        <w:bottom w:val="none" w:sz="0" w:space="0" w:color="auto"/>
        <w:right w:val="none" w:sz="0" w:space="0" w:color="auto"/>
      </w:divBdr>
    </w:div>
    <w:div w:id="274555001">
      <w:bodyDiv w:val="1"/>
      <w:marLeft w:val="0"/>
      <w:marRight w:val="0"/>
      <w:marTop w:val="0"/>
      <w:marBottom w:val="0"/>
      <w:divBdr>
        <w:top w:val="none" w:sz="0" w:space="0" w:color="auto"/>
        <w:left w:val="none" w:sz="0" w:space="0" w:color="auto"/>
        <w:bottom w:val="none" w:sz="0" w:space="0" w:color="auto"/>
        <w:right w:val="none" w:sz="0" w:space="0" w:color="auto"/>
      </w:divBdr>
    </w:div>
    <w:div w:id="287473655">
      <w:bodyDiv w:val="1"/>
      <w:marLeft w:val="0"/>
      <w:marRight w:val="0"/>
      <w:marTop w:val="0"/>
      <w:marBottom w:val="0"/>
      <w:divBdr>
        <w:top w:val="none" w:sz="0" w:space="0" w:color="auto"/>
        <w:left w:val="none" w:sz="0" w:space="0" w:color="auto"/>
        <w:bottom w:val="none" w:sz="0" w:space="0" w:color="auto"/>
        <w:right w:val="none" w:sz="0" w:space="0" w:color="auto"/>
      </w:divBdr>
    </w:div>
    <w:div w:id="292488511">
      <w:bodyDiv w:val="1"/>
      <w:marLeft w:val="0"/>
      <w:marRight w:val="0"/>
      <w:marTop w:val="0"/>
      <w:marBottom w:val="0"/>
      <w:divBdr>
        <w:top w:val="none" w:sz="0" w:space="0" w:color="auto"/>
        <w:left w:val="none" w:sz="0" w:space="0" w:color="auto"/>
        <w:bottom w:val="none" w:sz="0" w:space="0" w:color="auto"/>
        <w:right w:val="none" w:sz="0" w:space="0" w:color="auto"/>
      </w:divBdr>
    </w:div>
    <w:div w:id="398945037">
      <w:bodyDiv w:val="1"/>
      <w:marLeft w:val="0"/>
      <w:marRight w:val="0"/>
      <w:marTop w:val="0"/>
      <w:marBottom w:val="0"/>
      <w:divBdr>
        <w:top w:val="none" w:sz="0" w:space="0" w:color="auto"/>
        <w:left w:val="none" w:sz="0" w:space="0" w:color="auto"/>
        <w:bottom w:val="none" w:sz="0" w:space="0" w:color="auto"/>
        <w:right w:val="none" w:sz="0" w:space="0" w:color="auto"/>
      </w:divBdr>
    </w:div>
    <w:div w:id="423109840">
      <w:bodyDiv w:val="1"/>
      <w:marLeft w:val="0"/>
      <w:marRight w:val="0"/>
      <w:marTop w:val="0"/>
      <w:marBottom w:val="0"/>
      <w:divBdr>
        <w:top w:val="none" w:sz="0" w:space="0" w:color="auto"/>
        <w:left w:val="none" w:sz="0" w:space="0" w:color="auto"/>
        <w:bottom w:val="none" w:sz="0" w:space="0" w:color="auto"/>
        <w:right w:val="none" w:sz="0" w:space="0" w:color="auto"/>
      </w:divBdr>
    </w:div>
    <w:div w:id="459686893">
      <w:bodyDiv w:val="1"/>
      <w:marLeft w:val="0"/>
      <w:marRight w:val="0"/>
      <w:marTop w:val="0"/>
      <w:marBottom w:val="0"/>
      <w:divBdr>
        <w:top w:val="none" w:sz="0" w:space="0" w:color="auto"/>
        <w:left w:val="none" w:sz="0" w:space="0" w:color="auto"/>
        <w:bottom w:val="none" w:sz="0" w:space="0" w:color="auto"/>
        <w:right w:val="none" w:sz="0" w:space="0" w:color="auto"/>
      </w:divBdr>
    </w:div>
    <w:div w:id="460808862">
      <w:bodyDiv w:val="1"/>
      <w:marLeft w:val="0"/>
      <w:marRight w:val="0"/>
      <w:marTop w:val="0"/>
      <w:marBottom w:val="0"/>
      <w:divBdr>
        <w:top w:val="none" w:sz="0" w:space="0" w:color="auto"/>
        <w:left w:val="none" w:sz="0" w:space="0" w:color="auto"/>
        <w:bottom w:val="none" w:sz="0" w:space="0" w:color="auto"/>
        <w:right w:val="none" w:sz="0" w:space="0" w:color="auto"/>
      </w:divBdr>
    </w:div>
    <w:div w:id="461114860">
      <w:bodyDiv w:val="1"/>
      <w:marLeft w:val="0"/>
      <w:marRight w:val="0"/>
      <w:marTop w:val="0"/>
      <w:marBottom w:val="0"/>
      <w:divBdr>
        <w:top w:val="none" w:sz="0" w:space="0" w:color="auto"/>
        <w:left w:val="none" w:sz="0" w:space="0" w:color="auto"/>
        <w:bottom w:val="none" w:sz="0" w:space="0" w:color="auto"/>
        <w:right w:val="none" w:sz="0" w:space="0" w:color="auto"/>
      </w:divBdr>
    </w:div>
    <w:div w:id="492375228">
      <w:bodyDiv w:val="1"/>
      <w:marLeft w:val="0"/>
      <w:marRight w:val="0"/>
      <w:marTop w:val="0"/>
      <w:marBottom w:val="0"/>
      <w:divBdr>
        <w:top w:val="none" w:sz="0" w:space="0" w:color="auto"/>
        <w:left w:val="none" w:sz="0" w:space="0" w:color="auto"/>
        <w:bottom w:val="none" w:sz="0" w:space="0" w:color="auto"/>
        <w:right w:val="none" w:sz="0" w:space="0" w:color="auto"/>
      </w:divBdr>
    </w:div>
    <w:div w:id="584346168">
      <w:bodyDiv w:val="1"/>
      <w:marLeft w:val="0"/>
      <w:marRight w:val="0"/>
      <w:marTop w:val="0"/>
      <w:marBottom w:val="0"/>
      <w:divBdr>
        <w:top w:val="none" w:sz="0" w:space="0" w:color="auto"/>
        <w:left w:val="none" w:sz="0" w:space="0" w:color="auto"/>
        <w:bottom w:val="none" w:sz="0" w:space="0" w:color="auto"/>
        <w:right w:val="none" w:sz="0" w:space="0" w:color="auto"/>
      </w:divBdr>
    </w:div>
    <w:div w:id="601769023">
      <w:bodyDiv w:val="1"/>
      <w:marLeft w:val="0"/>
      <w:marRight w:val="0"/>
      <w:marTop w:val="0"/>
      <w:marBottom w:val="0"/>
      <w:divBdr>
        <w:top w:val="none" w:sz="0" w:space="0" w:color="auto"/>
        <w:left w:val="none" w:sz="0" w:space="0" w:color="auto"/>
        <w:bottom w:val="none" w:sz="0" w:space="0" w:color="auto"/>
        <w:right w:val="none" w:sz="0" w:space="0" w:color="auto"/>
      </w:divBdr>
    </w:div>
    <w:div w:id="636227435">
      <w:bodyDiv w:val="1"/>
      <w:marLeft w:val="0"/>
      <w:marRight w:val="0"/>
      <w:marTop w:val="0"/>
      <w:marBottom w:val="0"/>
      <w:divBdr>
        <w:top w:val="none" w:sz="0" w:space="0" w:color="auto"/>
        <w:left w:val="none" w:sz="0" w:space="0" w:color="auto"/>
        <w:bottom w:val="none" w:sz="0" w:space="0" w:color="auto"/>
        <w:right w:val="none" w:sz="0" w:space="0" w:color="auto"/>
      </w:divBdr>
    </w:div>
    <w:div w:id="641695006">
      <w:bodyDiv w:val="1"/>
      <w:marLeft w:val="0"/>
      <w:marRight w:val="0"/>
      <w:marTop w:val="0"/>
      <w:marBottom w:val="0"/>
      <w:divBdr>
        <w:top w:val="none" w:sz="0" w:space="0" w:color="auto"/>
        <w:left w:val="none" w:sz="0" w:space="0" w:color="auto"/>
        <w:bottom w:val="none" w:sz="0" w:space="0" w:color="auto"/>
        <w:right w:val="none" w:sz="0" w:space="0" w:color="auto"/>
      </w:divBdr>
    </w:div>
    <w:div w:id="643118056">
      <w:bodyDiv w:val="1"/>
      <w:marLeft w:val="0"/>
      <w:marRight w:val="0"/>
      <w:marTop w:val="0"/>
      <w:marBottom w:val="0"/>
      <w:divBdr>
        <w:top w:val="none" w:sz="0" w:space="0" w:color="auto"/>
        <w:left w:val="none" w:sz="0" w:space="0" w:color="auto"/>
        <w:bottom w:val="none" w:sz="0" w:space="0" w:color="auto"/>
        <w:right w:val="none" w:sz="0" w:space="0" w:color="auto"/>
      </w:divBdr>
    </w:div>
    <w:div w:id="652491720">
      <w:bodyDiv w:val="1"/>
      <w:marLeft w:val="0"/>
      <w:marRight w:val="0"/>
      <w:marTop w:val="0"/>
      <w:marBottom w:val="0"/>
      <w:divBdr>
        <w:top w:val="none" w:sz="0" w:space="0" w:color="auto"/>
        <w:left w:val="none" w:sz="0" w:space="0" w:color="auto"/>
        <w:bottom w:val="none" w:sz="0" w:space="0" w:color="auto"/>
        <w:right w:val="none" w:sz="0" w:space="0" w:color="auto"/>
      </w:divBdr>
    </w:div>
    <w:div w:id="669648204">
      <w:bodyDiv w:val="1"/>
      <w:marLeft w:val="0"/>
      <w:marRight w:val="0"/>
      <w:marTop w:val="0"/>
      <w:marBottom w:val="0"/>
      <w:divBdr>
        <w:top w:val="none" w:sz="0" w:space="0" w:color="auto"/>
        <w:left w:val="none" w:sz="0" w:space="0" w:color="auto"/>
        <w:bottom w:val="none" w:sz="0" w:space="0" w:color="auto"/>
        <w:right w:val="none" w:sz="0" w:space="0" w:color="auto"/>
      </w:divBdr>
    </w:div>
    <w:div w:id="669871202">
      <w:bodyDiv w:val="1"/>
      <w:marLeft w:val="0"/>
      <w:marRight w:val="0"/>
      <w:marTop w:val="0"/>
      <w:marBottom w:val="0"/>
      <w:divBdr>
        <w:top w:val="none" w:sz="0" w:space="0" w:color="auto"/>
        <w:left w:val="none" w:sz="0" w:space="0" w:color="auto"/>
        <w:bottom w:val="none" w:sz="0" w:space="0" w:color="auto"/>
        <w:right w:val="none" w:sz="0" w:space="0" w:color="auto"/>
      </w:divBdr>
    </w:div>
    <w:div w:id="703018026">
      <w:bodyDiv w:val="1"/>
      <w:marLeft w:val="0"/>
      <w:marRight w:val="0"/>
      <w:marTop w:val="0"/>
      <w:marBottom w:val="0"/>
      <w:divBdr>
        <w:top w:val="none" w:sz="0" w:space="0" w:color="auto"/>
        <w:left w:val="none" w:sz="0" w:space="0" w:color="auto"/>
        <w:bottom w:val="none" w:sz="0" w:space="0" w:color="auto"/>
        <w:right w:val="none" w:sz="0" w:space="0" w:color="auto"/>
      </w:divBdr>
    </w:div>
    <w:div w:id="730881871">
      <w:bodyDiv w:val="1"/>
      <w:marLeft w:val="0"/>
      <w:marRight w:val="0"/>
      <w:marTop w:val="0"/>
      <w:marBottom w:val="0"/>
      <w:divBdr>
        <w:top w:val="none" w:sz="0" w:space="0" w:color="auto"/>
        <w:left w:val="none" w:sz="0" w:space="0" w:color="auto"/>
        <w:bottom w:val="none" w:sz="0" w:space="0" w:color="auto"/>
        <w:right w:val="none" w:sz="0" w:space="0" w:color="auto"/>
      </w:divBdr>
    </w:div>
    <w:div w:id="792671714">
      <w:bodyDiv w:val="1"/>
      <w:marLeft w:val="0"/>
      <w:marRight w:val="0"/>
      <w:marTop w:val="0"/>
      <w:marBottom w:val="0"/>
      <w:divBdr>
        <w:top w:val="none" w:sz="0" w:space="0" w:color="auto"/>
        <w:left w:val="none" w:sz="0" w:space="0" w:color="auto"/>
        <w:bottom w:val="none" w:sz="0" w:space="0" w:color="auto"/>
        <w:right w:val="none" w:sz="0" w:space="0" w:color="auto"/>
      </w:divBdr>
    </w:div>
    <w:div w:id="797843011">
      <w:bodyDiv w:val="1"/>
      <w:marLeft w:val="0"/>
      <w:marRight w:val="0"/>
      <w:marTop w:val="0"/>
      <w:marBottom w:val="0"/>
      <w:divBdr>
        <w:top w:val="none" w:sz="0" w:space="0" w:color="auto"/>
        <w:left w:val="none" w:sz="0" w:space="0" w:color="auto"/>
        <w:bottom w:val="none" w:sz="0" w:space="0" w:color="auto"/>
        <w:right w:val="none" w:sz="0" w:space="0" w:color="auto"/>
      </w:divBdr>
    </w:div>
    <w:div w:id="811600028">
      <w:bodyDiv w:val="1"/>
      <w:marLeft w:val="0"/>
      <w:marRight w:val="0"/>
      <w:marTop w:val="0"/>
      <w:marBottom w:val="0"/>
      <w:divBdr>
        <w:top w:val="none" w:sz="0" w:space="0" w:color="auto"/>
        <w:left w:val="none" w:sz="0" w:space="0" w:color="auto"/>
        <w:bottom w:val="none" w:sz="0" w:space="0" w:color="auto"/>
        <w:right w:val="none" w:sz="0" w:space="0" w:color="auto"/>
      </w:divBdr>
    </w:div>
    <w:div w:id="841972820">
      <w:bodyDiv w:val="1"/>
      <w:marLeft w:val="0"/>
      <w:marRight w:val="0"/>
      <w:marTop w:val="0"/>
      <w:marBottom w:val="0"/>
      <w:divBdr>
        <w:top w:val="none" w:sz="0" w:space="0" w:color="auto"/>
        <w:left w:val="none" w:sz="0" w:space="0" w:color="auto"/>
        <w:bottom w:val="none" w:sz="0" w:space="0" w:color="auto"/>
        <w:right w:val="none" w:sz="0" w:space="0" w:color="auto"/>
      </w:divBdr>
    </w:div>
    <w:div w:id="846404799">
      <w:bodyDiv w:val="1"/>
      <w:marLeft w:val="0"/>
      <w:marRight w:val="0"/>
      <w:marTop w:val="0"/>
      <w:marBottom w:val="0"/>
      <w:divBdr>
        <w:top w:val="none" w:sz="0" w:space="0" w:color="auto"/>
        <w:left w:val="none" w:sz="0" w:space="0" w:color="auto"/>
        <w:bottom w:val="none" w:sz="0" w:space="0" w:color="auto"/>
        <w:right w:val="none" w:sz="0" w:space="0" w:color="auto"/>
      </w:divBdr>
    </w:div>
    <w:div w:id="949704220">
      <w:bodyDiv w:val="1"/>
      <w:marLeft w:val="0"/>
      <w:marRight w:val="0"/>
      <w:marTop w:val="0"/>
      <w:marBottom w:val="0"/>
      <w:divBdr>
        <w:top w:val="none" w:sz="0" w:space="0" w:color="auto"/>
        <w:left w:val="none" w:sz="0" w:space="0" w:color="auto"/>
        <w:bottom w:val="none" w:sz="0" w:space="0" w:color="auto"/>
        <w:right w:val="none" w:sz="0" w:space="0" w:color="auto"/>
      </w:divBdr>
    </w:div>
    <w:div w:id="985430265">
      <w:bodyDiv w:val="1"/>
      <w:marLeft w:val="0"/>
      <w:marRight w:val="0"/>
      <w:marTop w:val="0"/>
      <w:marBottom w:val="0"/>
      <w:divBdr>
        <w:top w:val="none" w:sz="0" w:space="0" w:color="auto"/>
        <w:left w:val="none" w:sz="0" w:space="0" w:color="auto"/>
        <w:bottom w:val="none" w:sz="0" w:space="0" w:color="auto"/>
        <w:right w:val="none" w:sz="0" w:space="0" w:color="auto"/>
      </w:divBdr>
    </w:div>
    <w:div w:id="1005278841">
      <w:bodyDiv w:val="1"/>
      <w:marLeft w:val="0"/>
      <w:marRight w:val="0"/>
      <w:marTop w:val="0"/>
      <w:marBottom w:val="0"/>
      <w:divBdr>
        <w:top w:val="none" w:sz="0" w:space="0" w:color="auto"/>
        <w:left w:val="none" w:sz="0" w:space="0" w:color="auto"/>
        <w:bottom w:val="none" w:sz="0" w:space="0" w:color="auto"/>
        <w:right w:val="none" w:sz="0" w:space="0" w:color="auto"/>
      </w:divBdr>
    </w:div>
    <w:div w:id="1075472082">
      <w:bodyDiv w:val="1"/>
      <w:marLeft w:val="0"/>
      <w:marRight w:val="0"/>
      <w:marTop w:val="0"/>
      <w:marBottom w:val="0"/>
      <w:divBdr>
        <w:top w:val="none" w:sz="0" w:space="0" w:color="auto"/>
        <w:left w:val="none" w:sz="0" w:space="0" w:color="auto"/>
        <w:bottom w:val="none" w:sz="0" w:space="0" w:color="auto"/>
        <w:right w:val="none" w:sz="0" w:space="0" w:color="auto"/>
      </w:divBdr>
    </w:div>
    <w:div w:id="1112481073">
      <w:bodyDiv w:val="1"/>
      <w:marLeft w:val="0"/>
      <w:marRight w:val="0"/>
      <w:marTop w:val="0"/>
      <w:marBottom w:val="0"/>
      <w:divBdr>
        <w:top w:val="none" w:sz="0" w:space="0" w:color="auto"/>
        <w:left w:val="none" w:sz="0" w:space="0" w:color="auto"/>
        <w:bottom w:val="none" w:sz="0" w:space="0" w:color="auto"/>
        <w:right w:val="none" w:sz="0" w:space="0" w:color="auto"/>
      </w:divBdr>
    </w:div>
    <w:div w:id="1122111184">
      <w:bodyDiv w:val="1"/>
      <w:marLeft w:val="0"/>
      <w:marRight w:val="0"/>
      <w:marTop w:val="0"/>
      <w:marBottom w:val="0"/>
      <w:divBdr>
        <w:top w:val="none" w:sz="0" w:space="0" w:color="auto"/>
        <w:left w:val="none" w:sz="0" w:space="0" w:color="auto"/>
        <w:bottom w:val="none" w:sz="0" w:space="0" w:color="auto"/>
        <w:right w:val="none" w:sz="0" w:space="0" w:color="auto"/>
      </w:divBdr>
    </w:div>
    <w:div w:id="1170950635">
      <w:bodyDiv w:val="1"/>
      <w:marLeft w:val="0"/>
      <w:marRight w:val="0"/>
      <w:marTop w:val="0"/>
      <w:marBottom w:val="0"/>
      <w:divBdr>
        <w:top w:val="none" w:sz="0" w:space="0" w:color="auto"/>
        <w:left w:val="none" w:sz="0" w:space="0" w:color="auto"/>
        <w:bottom w:val="none" w:sz="0" w:space="0" w:color="auto"/>
        <w:right w:val="none" w:sz="0" w:space="0" w:color="auto"/>
      </w:divBdr>
    </w:div>
    <w:div w:id="1187713958">
      <w:bodyDiv w:val="1"/>
      <w:marLeft w:val="0"/>
      <w:marRight w:val="0"/>
      <w:marTop w:val="0"/>
      <w:marBottom w:val="0"/>
      <w:divBdr>
        <w:top w:val="none" w:sz="0" w:space="0" w:color="auto"/>
        <w:left w:val="none" w:sz="0" w:space="0" w:color="auto"/>
        <w:bottom w:val="none" w:sz="0" w:space="0" w:color="auto"/>
        <w:right w:val="none" w:sz="0" w:space="0" w:color="auto"/>
      </w:divBdr>
    </w:div>
    <w:div w:id="1226142660">
      <w:bodyDiv w:val="1"/>
      <w:marLeft w:val="0"/>
      <w:marRight w:val="0"/>
      <w:marTop w:val="0"/>
      <w:marBottom w:val="0"/>
      <w:divBdr>
        <w:top w:val="none" w:sz="0" w:space="0" w:color="auto"/>
        <w:left w:val="none" w:sz="0" w:space="0" w:color="auto"/>
        <w:bottom w:val="none" w:sz="0" w:space="0" w:color="auto"/>
        <w:right w:val="none" w:sz="0" w:space="0" w:color="auto"/>
      </w:divBdr>
    </w:div>
    <w:div w:id="1240746905">
      <w:bodyDiv w:val="1"/>
      <w:marLeft w:val="0"/>
      <w:marRight w:val="0"/>
      <w:marTop w:val="0"/>
      <w:marBottom w:val="0"/>
      <w:divBdr>
        <w:top w:val="none" w:sz="0" w:space="0" w:color="auto"/>
        <w:left w:val="none" w:sz="0" w:space="0" w:color="auto"/>
        <w:bottom w:val="none" w:sz="0" w:space="0" w:color="auto"/>
        <w:right w:val="none" w:sz="0" w:space="0" w:color="auto"/>
      </w:divBdr>
    </w:div>
    <w:div w:id="1395817899">
      <w:bodyDiv w:val="1"/>
      <w:marLeft w:val="0"/>
      <w:marRight w:val="0"/>
      <w:marTop w:val="0"/>
      <w:marBottom w:val="0"/>
      <w:divBdr>
        <w:top w:val="none" w:sz="0" w:space="0" w:color="auto"/>
        <w:left w:val="none" w:sz="0" w:space="0" w:color="auto"/>
        <w:bottom w:val="none" w:sz="0" w:space="0" w:color="auto"/>
        <w:right w:val="none" w:sz="0" w:space="0" w:color="auto"/>
      </w:divBdr>
    </w:div>
    <w:div w:id="1403913267">
      <w:bodyDiv w:val="1"/>
      <w:marLeft w:val="0"/>
      <w:marRight w:val="0"/>
      <w:marTop w:val="0"/>
      <w:marBottom w:val="0"/>
      <w:divBdr>
        <w:top w:val="none" w:sz="0" w:space="0" w:color="auto"/>
        <w:left w:val="none" w:sz="0" w:space="0" w:color="auto"/>
        <w:bottom w:val="none" w:sz="0" w:space="0" w:color="auto"/>
        <w:right w:val="none" w:sz="0" w:space="0" w:color="auto"/>
      </w:divBdr>
    </w:div>
    <w:div w:id="1411272652">
      <w:bodyDiv w:val="1"/>
      <w:marLeft w:val="0"/>
      <w:marRight w:val="0"/>
      <w:marTop w:val="0"/>
      <w:marBottom w:val="0"/>
      <w:divBdr>
        <w:top w:val="none" w:sz="0" w:space="0" w:color="auto"/>
        <w:left w:val="none" w:sz="0" w:space="0" w:color="auto"/>
        <w:bottom w:val="none" w:sz="0" w:space="0" w:color="auto"/>
        <w:right w:val="none" w:sz="0" w:space="0" w:color="auto"/>
      </w:divBdr>
    </w:div>
    <w:div w:id="1448692241">
      <w:bodyDiv w:val="1"/>
      <w:marLeft w:val="0"/>
      <w:marRight w:val="0"/>
      <w:marTop w:val="0"/>
      <w:marBottom w:val="0"/>
      <w:divBdr>
        <w:top w:val="none" w:sz="0" w:space="0" w:color="auto"/>
        <w:left w:val="none" w:sz="0" w:space="0" w:color="auto"/>
        <w:bottom w:val="none" w:sz="0" w:space="0" w:color="auto"/>
        <w:right w:val="none" w:sz="0" w:space="0" w:color="auto"/>
      </w:divBdr>
    </w:div>
    <w:div w:id="1463888852">
      <w:bodyDiv w:val="1"/>
      <w:marLeft w:val="0"/>
      <w:marRight w:val="0"/>
      <w:marTop w:val="0"/>
      <w:marBottom w:val="0"/>
      <w:divBdr>
        <w:top w:val="none" w:sz="0" w:space="0" w:color="auto"/>
        <w:left w:val="none" w:sz="0" w:space="0" w:color="auto"/>
        <w:bottom w:val="none" w:sz="0" w:space="0" w:color="auto"/>
        <w:right w:val="none" w:sz="0" w:space="0" w:color="auto"/>
      </w:divBdr>
    </w:div>
    <w:div w:id="1469669232">
      <w:bodyDiv w:val="1"/>
      <w:marLeft w:val="0"/>
      <w:marRight w:val="0"/>
      <w:marTop w:val="0"/>
      <w:marBottom w:val="0"/>
      <w:divBdr>
        <w:top w:val="none" w:sz="0" w:space="0" w:color="auto"/>
        <w:left w:val="none" w:sz="0" w:space="0" w:color="auto"/>
        <w:bottom w:val="none" w:sz="0" w:space="0" w:color="auto"/>
        <w:right w:val="none" w:sz="0" w:space="0" w:color="auto"/>
      </w:divBdr>
    </w:div>
    <w:div w:id="1490361057">
      <w:bodyDiv w:val="1"/>
      <w:marLeft w:val="0"/>
      <w:marRight w:val="0"/>
      <w:marTop w:val="0"/>
      <w:marBottom w:val="0"/>
      <w:divBdr>
        <w:top w:val="none" w:sz="0" w:space="0" w:color="auto"/>
        <w:left w:val="none" w:sz="0" w:space="0" w:color="auto"/>
        <w:bottom w:val="none" w:sz="0" w:space="0" w:color="auto"/>
        <w:right w:val="none" w:sz="0" w:space="0" w:color="auto"/>
      </w:divBdr>
    </w:div>
    <w:div w:id="1542012822">
      <w:bodyDiv w:val="1"/>
      <w:marLeft w:val="0"/>
      <w:marRight w:val="0"/>
      <w:marTop w:val="0"/>
      <w:marBottom w:val="0"/>
      <w:divBdr>
        <w:top w:val="none" w:sz="0" w:space="0" w:color="auto"/>
        <w:left w:val="none" w:sz="0" w:space="0" w:color="auto"/>
        <w:bottom w:val="none" w:sz="0" w:space="0" w:color="auto"/>
        <w:right w:val="none" w:sz="0" w:space="0" w:color="auto"/>
      </w:divBdr>
    </w:div>
    <w:div w:id="1559903029">
      <w:bodyDiv w:val="1"/>
      <w:marLeft w:val="0"/>
      <w:marRight w:val="0"/>
      <w:marTop w:val="0"/>
      <w:marBottom w:val="0"/>
      <w:divBdr>
        <w:top w:val="none" w:sz="0" w:space="0" w:color="auto"/>
        <w:left w:val="none" w:sz="0" w:space="0" w:color="auto"/>
        <w:bottom w:val="none" w:sz="0" w:space="0" w:color="auto"/>
        <w:right w:val="none" w:sz="0" w:space="0" w:color="auto"/>
      </w:divBdr>
    </w:div>
    <w:div w:id="1723866078">
      <w:bodyDiv w:val="1"/>
      <w:marLeft w:val="0"/>
      <w:marRight w:val="0"/>
      <w:marTop w:val="0"/>
      <w:marBottom w:val="0"/>
      <w:divBdr>
        <w:top w:val="none" w:sz="0" w:space="0" w:color="auto"/>
        <w:left w:val="none" w:sz="0" w:space="0" w:color="auto"/>
        <w:bottom w:val="none" w:sz="0" w:space="0" w:color="auto"/>
        <w:right w:val="none" w:sz="0" w:space="0" w:color="auto"/>
      </w:divBdr>
    </w:div>
    <w:div w:id="1766883039">
      <w:bodyDiv w:val="1"/>
      <w:marLeft w:val="0"/>
      <w:marRight w:val="0"/>
      <w:marTop w:val="0"/>
      <w:marBottom w:val="0"/>
      <w:divBdr>
        <w:top w:val="none" w:sz="0" w:space="0" w:color="auto"/>
        <w:left w:val="none" w:sz="0" w:space="0" w:color="auto"/>
        <w:bottom w:val="none" w:sz="0" w:space="0" w:color="auto"/>
        <w:right w:val="none" w:sz="0" w:space="0" w:color="auto"/>
      </w:divBdr>
    </w:div>
    <w:div w:id="1793203602">
      <w:bodyDiv w:val="1"/>
      <w:marLeft w:val="0"/>
      <w:marRight w:val="0"/>
      <w:marTop w:val="0"/>
      <w:marBottom w:val="0"/>
      <w:divBdr>
        <w:top w:val="none" w:sz="0" w:space="0" w:color="auto"/>
        <w:left w:val="none" w:sz="0" w:space="0" w:color="auto"/>
        <w:bottom w:val="none" w:sz="0" w:space="0" w:color="auto"/>
        <w:right w:val="none" w:sz="0" w:space="0" w:color="auto"/>
      </w:divBdr>
    </w:div>
    <w:div w:id="1824000854">
      <w:bodyDiv w:val="1"/>
      <w:marLeft w:val="0"/>
      <w:marRight w:val="0"/>
      <w:marTop w:val="0"/>
      <w:marBottom w:val="0"/>
      <w:divBdr>
        <w:top w:val="none" w:sz="0" w:space="0" w:color="auto"/>
        <w:left w:val="none" w:sz="0" w:space="0" w:color="auto"/>
        <w:bottom w:val="none" w:sz="0" w:space="0" w:color="auto"/>
        <w:right w:val="none" w:sz="0" w:space="0" w:color="auto"/>
      </w:divBdr>
    </w:div>
    <w:div w:id="1854685285">
      <w:bodyDiv w:val="1"/>
      <w:marLeft w:val="0"/>
      <w:marRight w:val="0"/>
      <w:marTop w:val="0"/>
      <w:marBottom w:val="0"/>
      <w:divBdr>
        <w:top w:val="none" w:sz="0" w:space="0" w:color="auto"/>
        <w:left w:val="none" w:sz="0" w:space="0" w:color="auto"/>
        <w:bottom w:val="none" w:sz="0" w:space="0" w:color="auto"/>
        <w:right w:val="none" w:sz="0" w:space="0" w:color="auto"/>
      </w:divBdr>
    </w:div>
    <w:div w:id="1879464142">
      <w:bodyDiv w:val="1"/>
      <w:marLeft w:val="0"/>
      <w:marRight w:val="0"/>
      <w:marTop w:val="0"/>
      <w:marBottom w:val="0"/>
      <w:divBdr>
        <w:top w:val="none" w:sz="0" w:space="0" w:color="auto"/>
        <w:left w:val="none" w:sz="0" w:space="0" w:color="auto"/>
        <w:bottom w:val="none" w:sz="0" w:space="0" w:color="auto"/>
        <w:right w:val="none" w:sz="0" w:space="0" w:color="auto"/>
      </w:divBdr>
    </w:div>
    <w:div w:id="1888953194">
      <w:bodyDiv w:val="1"/>
      <w:marLeft w:val="0"/>
      <w:marRight w:val="0"/>
      <w:marTop w:val="0"/>
      <w:marBottom w:val="0"/>
      <w:divBdr>
        <w:top w:val="none" w:sz="0" w:space="0" w:color="auto"/>
        <w:left w:val="none" w:sz="0" w:space="0" w:color="auto"/>
        <w:bottom w:val="none" w:sz="0" w:space="0" w:color="auto"/>
        <w:right w:val="none" w:sz="0" w:space="0" w:color="auto"/>
      </w:divBdr>
    </w:div>
    <w:div w:id="1929263438">
      <w:bodyDiv w:val="1"/>
      <w:marLeft w:val="0"/>
      <w:marRight w:val="0"/>
      <w:marTop w:val="0"/>
      <w:marBottom w:val="0"/>
      <w:divBdr>
        <w:top w:val="none" w:sz="0" w:space="0" w:color="auto"/>
        <w:left w:val="none" w:sz="0" w:space="0" w:color="auto"/>
        <w:bottom w:val="none" w:sz="0" w:space="0" w:color="auto"/>
        <w:right w:val="none" w:sz="0" w:space="0" w:color="auto"/>
      </w:divBdr>
    </w:div>
    <w:div w:id="2016836253">
      <w:bodyDiv w:val="1"/>
      <w:marLeft w:val="0"/>
      <w:marRight w:val="0"/>
      <w:marTop w:val="0"/>
      <w:marBottom w:val="0"/>
      <w:divBdr>
        <w:top w:val="none" w:sz="0" w:space="0" w:color="auto"/>
        <w:left w:val="none" w:sz="0" w:space="0" w:color="auto"/>
        <w:bottom w:val="none" w:sz="0" w:space="0" w:color="auto"/>
        <w:right w:val="none" w:sz="0" w:space="0" w:color="auto"/>
      </w:divBdr>
    </w:div>
    <w:div w:id="2025590794">
      <w:bodyDiv w:val="1"/>
      <w:marLeft w:val="0"/>
      <w:marRight w:val="0"/>
      <w:marTop w:val="0"/>
      <w:marBottom w:val="0"/>
      <w:divBdr>
        <w:top w:val="none" w:sz="0" w:space="0" w:color="auto"/>
        <w:left w:val="none" w:sz="0" w:space="0" w:color="auto"/>
        <w:bottom w:val="none" w:sz="0" w:space="0" w:color="auto"/>
        <w:right w:val="none" w:sz="0" w:space="0" w:color="auto"/>
      </w:divBdr>
    </w:div>
    <w:div w:id="2082437349">
      <w:bodyDiv w:val="1"/>
      <w:marLeft w:val="0"/>
      <w:marRight w:val="0"/>
      <w:marTop w:val="0"/>
      <w:marBottom w:val="0"/>
      <w:divBdr>
        <w:top w:val="none" w:sz="0" w:space="0" w:color="auto"/>
        <w:left w:val="none" w:sz="0" w:space="0" w:color="auto"/>
        <w:bottom w:val="none" w:sz="0" w:space="0" w:color="auto"/>
        <w:right w:val="none" w:sz="0" w:space="0" w:color="auto"/>
      </w:divBdr>
    </w:div>
    <w:div w:id="2092965188">
      <w:bodyDiv w:val="1"/>
      <w:marLeft w:val="0"/>
      <w:marRight w:val="0"/>
      <w:marTop w:val="0"/>
      <w:marBottom w:val="0"/>
      <w:divBdr>
        <w:top w:val="none" w:sz="0" w:space="0" w:color="auto"/>
        <w:left w:val="none" w:sz="0" w:space="0" w:color="auto"/>
        <w:bottom w:val="none" w:sz="0" w:space="0" w:color="auto"/>
        <w:right w:val="none" w:sz="0" w:space="0" w:color="auto"/>
      </w:divBdr>
    </w:div>
    <w:div w:id="2133009389">
      <w:bodyDiv w:val="1"/>
      <w:marLeft w:val="0"/>
      <w:marRight w:val="0"/>
      <w:marTop w:val="0"/>
      <w:marBottom w:val="0"/>
      <w:divBdr>
        <w:top w:val="none" w:sz="0" w:space="0" w:color="auto"/>
        <w:left w:val="none" w:sz="0" w:space="0" w:color="auto"/>
        <w:bottom w:val="none" w:sz="0" w:space="0" w:color="auto"/>
        <w:right w:val="none" w:sz="0" w:space="0" w:color="auto"/>
      </w:divBdr>
    </w:div>
    <w:div w:id="2135056824">
      <w:bodyDiv w:val="1"/>
      <w:marLeft w:val="0"/>
      <w:marRight w:val="0"/>
      <w:marTop w:val="0"/>
      <w:marBottom w:val="0"/>
      <w:divBdr>
        <w:top w:val="none" w:sz="0" w:space="0" w:color="auto"/>
        <w:left w:val="none" w:sz="0" w:space="0" w:color="auto"/>
        <w:bottom w:val="none" w:sz="0" w:space="0" w:color="auto"/>
        <w:right w:val="none" w:sz="0" w:space="0" w:color="auto"/>
      </w:divBdr>
    </w:div>
    <w:div w:id="214573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1FD4-8561-4D9E-BDA6-681E70A5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16936</Words>
  <Characters>96538</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toril.pedersen</dc:creator>
  <cp:lastModifiedBy>margaret.gulavic</cp:lastModifiedBy>
  <cp:revision>2</cp:revision>
  <cp:lastPrinted>2011-02-03T08:26:00Z</cp:lastPrinted>
  <dcterms:created xsi:type="dcterms:W3CDTF">2011-12-15T11:49:00Z</dcterms:created>
  <dcterms:modified xsi:type="dcterms:W3CDTF">2011-12-15T11:49:00Z</dcterms:modified>
</cp:coreProperties>
</file>