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730" w:rsidRPr="00420F85" w:rsidRDefault="003B2D57" w:rsidP="003B2D57">
      <w:pPr>
        <w:jc w:val="center"/>
        <w:rPr>
          <w:b/>
          <w:sz w:val="20"/>
          <w:szCs w:val="20"/>
        </w:rPr>
      </w:pPr>
      <w:r w:rsidRPr="00420F85">
        <w:rPr>
          <w:b/>
          <w:sz w:val="20"/>
          <w:szCs w:val="20"/>
        </w:rPr>
        <w:t xml:space="preserve">UNDP Management Response </w:t>
      </w:r>
    </w:p>
    <w:p w:rsidR="008E163D" w:rsidRPr="00420F85" w:rsidRDefault="008E163D" w:rsidP="003B2D57">
      <w:pPr>
        <w:jc w:val="center"/>
        <w:rPr>
          <w:b/>
          <w:sz w:val="20"/>
          <w:szCs w:val="20"/>
        </w:rPr>
      </w:pPr>
    </w:p>
    <w:p w:rsidR="00EA49FB" w:rsidRPr="00420F85" w:rsidRDefault="00EA49FB" w:rsidP="00EA49FB">
      <w:pPr>
        <w:jc w:val="center"/>
        <w:rPr>
          <w:b/>
          <w:sz w:val="20"/>
          <w:szCs w:val="20"/>
        </w:rPr>
      </w:pPr>
      <w:r w:rsidRPr="00420F85">
        <w:rPr>
          <w:b/>
          <w:sz w:val="20"/>
          <w:szCs w:val="20"/>
        </w:rPr>
        <w:t>MID-TERM EVALUATION OF REGIONAL PROGRAM IN LATIN AMERICA AND THE CARIBBEAN</w:t>
      </w:r>
    </w:p>
    <w:p w:rsidR="008E163D" w:rsidRPr="00420F85" w:rsidRDefault="008E163D" w:rsidP="00DA5B4B">
      <w:pPr>
        <w:jc w:val="center"/>
        <w:rPr>
          <w:sz w:val="20"/>
          <w:szCs w:val="20"/>
        </w:rPr>
      </w:pPr>
    </w:p>
    <w:p w:rsidR="00DA5B4B" w:rsidRPr="00420F85" w:rsidRDefault="00DA5B4B" w:rsidP="00DA5B4B">
      <w:pPr>
        <w:jc w:val="center"/>
        <w:rPr>
          <w:sz w:val="20"/>
          <w:szCs w:val="20"/>
        </w:rPr>
      </w:pPr>
      <w:r w:rsidRPr="00420F85">
        <w:rPr>
          <w:sz w:val="20"/>
          <w:szCs w:val="20"/>
        </w:rPr>
        <w:t>Date:</w:t>
      </w:r>
      <w:r w:rsidR="008E163D" w:rsidRPr="00420F85">
        <w:rPr>
          <w:sz w:val="20"/>
          <w:szCs w:val="20"/>
        </w:rPr>
        <w:t xml:space="preserve"> </w:t>
      </w:r>
      <w:r w:rsidR="00360D27" w:rsidRPr="00420F85">
        <w:rPr>
          <w:sz w:val="20"/>
          <w:szCs w:val="20"/>
        </w:rPr>
        <w:t xml:space="preserve">November </w:t>
      </w:r>
      <w:r w:rsidR="00EA49FB" w:rsidRPr="00420F85">
        <w:rPr>
          <w:sz w:val="20"/>
          <w:szCs w:val="20"/>
        </w:rPr>
        <w:t xml:space="preserve">  2011</w:t>
      </w:r>
    </w:p>
    <w:p w:rsidR="00000064" w:rsidRPr="00420F85" w:rsidRDefault="00CF3586">
      <w:pPr>
        <w:rPr>
          <w:sz w:val="20"/>
          <w:szCs w:val="20"/>
        </w:rPr>
      </w:pPr>
      <w:r w:rsidRPr="00420F85">
        <w:rPr>
          <w:noProof/>
          <w:sz w:val="20"/>
          <w:szCs w:val="20"/>
          <w:lang w:eastAsia="zh-TW"/>
        </w:rPr>
        <w:pict>
          <v:shapetype id="_x0000_t202" coordsize="21600,21600" o:spt="202" path="m,l,21600r21600,l21600,xe">
            <v:stroke joinstyle="miter"/>
            <v:path gradientshapeok="t" o:connecttype="rect"/>
          </v:shapetype>
          <v:shape id="_x0000_s1026" type="#_x0000_t202" style="position:absolute;margin-left:-9pt;margin-top:9.5pt;width:666pt;height:436.2pt;z-index:251657728">
            <v:textbox>
              <w:txbxContent>
                <w:p w:rsidR="007E2E09" w:rsidRDefault="00BC1519" w:rsidP="00D813FF">
                  <w:pPr>
                    <w:tabs>
                      <w:tab w:val="left" w:pos="4320"/>
                      <w:tab w:val="left" w:pos="7200"/>
                    </w:tabs>
                    <w:jc w:val="both"/>
                    <w:rPr>
                      <w:sz w:val="20"/>
                      <w:szCs w:val="20"/>
                    </w:rPr>
                  </w:pPr>
                  <w:r w:rsidRPr="00BC1519">
                    <w:rPr>
                      <w:b/>
                      <w:sz w:val="20"/>
                      <w:szCs w:val="20"/>
                    </w:rPr>
                    <w:t>Overall comments:</w:t>
                  </w:r>
                  <w:r w:rsidR="00885143">
                    <w:rPr>
                      <w:b/>
                      <w:sz w:val="20"/>
                      <w:szCs w:val="20"/>
                    </w:rPr>
                    <w:t xml:space="preserve"> </w:t>
                  </w:r>
                  <w:r w:rsidR="00885143" w:rsidRPr="00885143">
                    <w:rPr>
                      <w:sz w:val="20"/>
                      <w:szCs w:val="20"/>
                    </w:rPr>
                    <w:t>The main</w:t>
                  </w:r>
                  <w:r w:rsidR="00885143">
                    <w:rPr>
                      <w:b/>
                      <w:sz w:val="20"/>
                      <w:szCs w:val="20"/>
                    </w:rPr>
                    <w:t xml:space="preserve"> </w:t>
                  </w:r>
                  <w:r w:rsidR="00885143" w:rsidRPr="00885143">
                    <w:rPr>
                      <w:sz w:val="20"/>
                      <w:szCs w:val="20"/>
                    </w:rPr>
                    <w:t xml:space="preserve">purpose </w:t>
                  </w:r>
                  <w:r w:rsidR="00885143">
                    <w:rPr>
                      <w:sz w:val="20"/>
                      <w:szCs w:val="20"/>
                    </w:rPr>
                    <w:t>of this MTE</w:t>
                  </w:r>
                  <w:r w:rsidR="00F95D5F">
                    <w:rPr>
                      <w:sz w:val="20"/>
                      <w:szCs w:val="20"/>
                    </w:rPr>
                    <w:t xml:space="preserve"> was</w:t>
                  </w:r>
                  <w:r w:rsidR="00885143" w:rsidRPr="00885143">
                    <w:rPr>
                      <w:sz w:val="20"/>
                      <w:szCs w:val="20"/>
                    </w:rPr>
                    <w:t xml:space="preserve"> to assess the main achievements made and lessons learnt during the current Regional </w:t>
                  </w:r>
                  <w:proofErr w:type="spellStart"/>
                  <w:r w:rsidR="00885143" w:rsidRPr="00885143">
                    <w:rPr>
                      <w:sz w:val="20"/>
                      <w:szCs w:val="20"/>
                    </w:rPr>
                    <w:t>Programme</w:t>
                  </w:r>
                  <w:proofErr w:type="spellEnd"/>
                  <w:r w:rsidR="00885143" w:rsidRPr="00885143">
                    <w:rPr>
                      <w:sz w:val="20"/>
                      <w:szCs w:val="20"/>
                    </w:rPr>
                    <w:t xml:space="preserve"> (RP). </w:t>
                  </w:r>
                  <w:r w:rsidR="00F95D5F">
                    <w:rPr>
                      <w:sz w:val="20"/>
                      <w:szCs w:val="20"/>
                    </w:rPr>
                    <w:t>This evaluation, which covered</w:t>
                  </w:r>
                  <w:r w:rsidR="00885143" w:rsidRPr="00885143">
                    <w:rPr>
                      <w:sz w:val="20"/>
                      <w:szCs w:val="20"/>
                    </w:rPr>
                    <w:t xml:space="preserve"> the period from inception of the RP to the end of 2010</w:t>
                  </w:r>
                  <w:r w:rsidR="00F95D5F">
                    <w:rPr>
                      <w:sz w:val="20"/>
                      <w:szCs w:val="20"/>
                    </w:rPr>
                    <w:t>, focused</w:t>
                  </w:r>
                  <w:r w:rsidR="00885143" w:rsidRPr="00885143">
                    <w:rPr>
                      <w:sz w:val="20"/>
                      <w:szCs w:val="20"/>
                    </w:rPr>
                    <w:t xml:space="preserve"> on three objectives searching to provide recommendations on how to improve performance during the remaining and future regional programming: Firstly, </w:t>
                  </w:r>
                  <w:r w:rsidR="00AF27DA">
                    <w:rPr>
                      <w:sz w:val="20"/>
                      <w:szCs w:val="20"/>
                    </w:rPr>
                    <w:t xml:space="preserve">to </w:t>
                  </w:r>
                  <w:r w:rsidR="00885143" w:rsidRPr="00F95D5F">
                    <w:rPr>
                      <w:b/>
                      <w:sz w:val="20"/>
                      <w:szCs w:val="20"/>
                    </w:rPr>
                    <w:t>provide an assessment of the results achieved in partnership with key development actors with a focus on key results in the level of outputs and outcomes</w:t>
                  </w:r>
                  <w:r w:rsidR="00AF27DA">
                    <w:rPr>
                      <w:b/>
                      <w:sz w:val="20"/>
                      <w:szCs w:val="20"/>
                    </w:rPr>
                    <w:t>;</w:t>
                  </w:r>
                  <w:r w:rsidR="00145CA2">
                    <w:rPr>
                      <w:b/>
                      <w:sz w:val="20"/>
                      <w:szCs w:val="20"/>
                    </w:rPr>
                    <w:t xml:space="preserve"> </w:t>
                  </w:r>
                  <w:r w:rsidR="00AF27DA">
                    <w:rPr>
                      <w:sz w:val="20"/>
                      <w:szCs w:val="20"/>
                    </w:rPr>
                    <w:t>s</w:t>
                  </w:r>
                  <w:r w:rsidR="00885143" w:rsidRPr="00885143">
                    <w:rPr>
                      <w:sz w:val="20"/>
                      <w:szCs w:val="20"/>
                    </w:rPr>
                    <w:t xml:space="preserve">econdly, </w:t>
                  </w:r>
                  <w:r w:rsidR="00885143" w:rsidRPr="00F95D5F">
                    <w:rPr>
                      <w:b/>
                      <w:sz w:val="20"/>
                      <w:szCs w:val="20"/>
                    </w:rPr>
                    <w:t>present key findings, lessons learnt and good practices based on this assessment</w:t>
                  </w:r>
                  <w:r w:rsidR="00885143" w:rsidRPr="00533A7F">
                    <w:rPr>
                      <w:b/>
                      <w:sz w:val="20"/>
                      <w:szCs w:val="20"/>
                    </w:rPr>
                    <w:t>, which are useful</w:t>
                  </w:r>
                  <w:r w:rsidR="00885143" w:rsidRPr="00885143">
                    <w:rPr>
                      <w:sz w:val="20"/>
                      <w:szCs w:val="20"/>
                    </w:rPr>
                    <w:t xml:space="preserve"> for the Regional Bureau, Country Offices, corporate units and main regional and national counterparts of </w:t>
                  </w:r>
                  <w:r w:rsidR="007E2E09">
                    <w:rPr>
                      <w:sz w:val="20"/>
                      <w:szCs w:val="20"/>
                    </w:rPr>
                    <w:t xml:space="preserve">the </w:t>
                  </w:r>
                  <w:proofErr w:type="spellStart"/>
                  <w:r w:rsidR="007E2E09">
                    <w:rPr>
                      <w:sz w:val="20"/>
                      <w:szCs w:val="20"/>
                    </w:rPr>
                    <w:t>programme</w:t>
                  </w:r>
                  <w:proofErr w:type="spellEnd"/>
                  <w:r w:rsidR="007E2E09">
                    <w:rPr>
                      <w:sz w:val="20"/>
                      <w:szCs w:val="20"/>
                    </w:rPr>
                    <w:t xml:space="preserve">. </w:t>
                  </w:r>
                  <w:r w:rsidR="00885143" w:rsidRPr="00885143">
                    <w:rPr>
                      <w:sz w:val="20"/>
                      <w:szCs w:val="20"/>
                    </w:rPr>
                    <w:t xml:space="preserve">Thirdly, </w:t>
                  </w:r>
                  <w:r w:rsidR="00885143" w:rsidRPr="00F95D5F">
                    <w:rPr>
                      <w:b/>
                      <w:sz w:val="20"/>
                      <w:szCs w:val="20"/>
                    </w:rPr>
                    <w:t>revise the relevance and coherence of the results framework of the RP</w:t>
                  </w:r>
                  <w:r w:rsidR="00885143" w:rsidRPr="00885143">
                    <w:rPr>
                      <w:sz w:val="20"/>
                      <w:szCs w:val="20"/>
                    </w:rPr>
                    <w:t xml:space="preserve"> to allow an effective basis for monitoring and evaluation for development results. As a special issue, it assess</w:t>
                  </w:r>
                  <w:r w:rsidR="00F95D5F">
                    <w:rPr>
                      <w:sz w:val="20"/>
                      <w:szCs w:val="20"/>
                    </w:rPr>
                    <w:t>ed</w:t>
                  </w:r>
                  <w:r w:rsidR="00885143" w:rsidRPr="00885143">
                    <w:rPr>
                      <w:sz w:val="20"/>
                      <w:szCs w:val="20"/>
                    </w:rPr>
                    <w:t xml:space="preserve"> the effectiveness, efficiency, relevance, coherence and sustainability of initiatives financed by the </w:t>
                  </w:r>
                  <w:r w:rsidR="00885143" w:rsidRPr="00533A7F">
                    <w:rPr>
                      <w:b/>
                      <w:sz w:val="20"/>
                      <w:szCs w:val="20"/>
                    </w:rPr>
                    <w:t>Spain-UNDP Trust Fund</w:t>
                  </w:r>
                  <w:r w:rsidR="00885143" w:rsidRPr="00885143">
                    <w:rPr>
                      <w:sz w:val="20"/>
                      <w:szCs w:val="20"/>
                    </w:rPr>
                    <w:t xml:space="preserve">, including the coherence and alignment with the rest of the Regional </w:t>
                  </w:r>
                  <w:proofErr w:type="spellStart"/>
                  <w:r w:rsidR="00885143" w:rsidRPr="00885143">
                    <w:rPr>
                      <w:sz w:val="20"/>
                      <w:szCs w:val="20"/>
                    </w:rPr>
                    <w:t>Programme</w:t>
                  </w:r>
                  <w:proofErr w:type="spellEnd"/>
                  <w:r w:rsidR="00885143" w:rsidRPr="00885143">
                    <w:rPr>
                      <w:sz w:val="20"/>
                      <w:szCs w:val="20"/>
                    </w:rPr>
                    <w:t>.</w:t>
                  </w:r>
                  <w:r w:rsidR="00C43E30">
                    <w:rPr>
                      <w:sz w:val="20"/>
                      <w:szCs w:val="20"/>
                    </w:rPr>
                    <w:t xml:space="preserve"> </w:t>
                  </w:r>
                </w:p>
                <w:p w:rsidR="007E2E09" w:rsidRDefault="007E2E09" w:rsidP="00D813FF">
                  <w:pPr>
                    <w:tabs>
                      <w:tab w:val="left" w:pos="4320"/>
                      <w:tab w:val="left" w:pos="7200"/>
                    </w:tabs>
                    <w:jc w:val="both"/>
                    <w:rPr>
                      <w:sz w:val="20"/>
                      <w:szCs w:val="20"/>
                    </w:rPr>
                  </w:pPr>
                </w:p>
                <w:p w:rsidR="000346E9" w:rsidRDefault="00E0124F" w:rsidP="00D813FF">
                  <w:pPr>
                    <w:tabs>
                      <w:tab w:val="left" w:pos="4320"/>
                      <w:tab w:val="left" w:pos="7200"/>
                    </w:tabs>
                    <w:jc w:val="both"/>
                    <w:rPr>
                      <w:sz w:val="20"/>
                      <w:szCs w:val="20"/>
                    </w:rPr>
                  </w:pPr>
                  <w:r>
                    <w:rPr>
                      <w:sz w:val="20"/>
                      <w:szCs w:val="20"/>
                    </w:rPr>
                    <w:t xml:space="preserve">A comprehensive and outcome oriented evaluation was especially important, since no outcome evaluations had been commissioned for the RP before. </w:t>
                  </w:r>
                  <w:r w:rsidR="002A6643" w:rsidRPr="00030DB1">
                    <w:rPr>
                      <w:b/>
                      <w:sz w:val="20"/>
                      <w:szCs w:val="20"/>
                    </w:rPr>
                    <w:t>Together with independent thematic evaluations and outcome oriented project evaluations of the RP this evaluation provides relevant evaluative evidence to the necessary adjustments for the remaining of the RP period and for the preparation of the future RP</w:t>
                  </w:r>
                  <w:r w:rsidR="002A6643" w:rsidRPr="00085820">
                    <w:rPr>
                      <w:sz w:val="20"/>
                      <w:szCs w:val="20"/>
                    </w:rPr>
                    <w:t>.</w:t>
                  </w:r>
                </w:p>
                <w:p w:rsidR="007E2E09" w:rsidRDefault="007E2E09" w:rsidP="00D813FF">
                  <w:pPr>
                    <w:tabs>
                      <w:tab w:val="left" w:pos="4320"/>
                      <w:tab w:val="left" w:pos="7200"/>
                    </w:tabs>
                    <w:jc w:val="both"/>
                    <w:rPr>
                      <w:sz w:val="20"/>
                      <w:szCs w:val="20"/>
                    </w:rPr>
                  </w:pPr>
                </w:p>
                <w:p w:rsidR="009B27BB" w:rsidRDefault="002D673A" w:rsidP="00D813FF">
                  <w:pPr>
                    <w:tabs>
                      <w:tab w:val="left" w:pos="4320"/>
                      <w:tab w:val="left" w:pos="7200"/>
                    </w:tabs>
                    <w:jc w:val="both"/>
                    <w:rPr>
                      <w:sz w:val="20"/>
                      <w:szCs w:val="20"/>
                    </w:rPr>
                  </w:pPr>
                  <w:r>
                    <w:rPr>
                      <w:sz w:val="20"/>
                      <w:szCs w:val="20"/>
                    </w:rPr>
                    <w:t>S</w:t>
                  </w:r>
                  <w:r w:rsidR="00DF008B">
                    <w:rPr>
                      <w:sz w:val="20"/>
                      <w:szCs w:val="20"/>
                    </w:rPr>
                    <w:t xml:space="preserve">ince the formulation of the RP, important </w:t>
                  </w:r>
                  <w:r w:rsidR="00533A7F">
                    <w:rPr>
                      <w:sz w:val="20"/>
                      <w:szCs w:val="20"/>
                    </w:rPr>
                    <w:t>changes have occurred.</w:t>
                  </w:r>
                  <w:r w:rsidR="009B27BB" w:rsidRPr="009B27BB">
                    <w:rPr>
                      <w:sz w:val="20"/>
                      <w:szCs w:val="20"/>
                    </w:rPr>
                    <w:t xml:space="preserve"> The regionalization process in LAC has taken an important impulse, and the Regional Service Centre in Panama (RSC-LAC) is now fully functional, assuming also the implementation of the RP. </w:t>
                  </w:r>
                  <w:r w:rsidR="00213710" w:rsidRPr="009073B0">
                    <w:rPr>
                      <w:b/>
                      <w:sz w:val="20"/>
                      <w:szCs w:val="20"/>
                    </w:rPr>
                    <w:t xml:space="preserve">The evaluation </w:t>
                  </w:r>
                  <w:r w:rsidR="009073B0" w:rsidRPr="009073B0">
                    <w:rPr>
                      <w:b/>
                      <w:sz w:val="20"/>
                      <w:szCs w:val="20"/>
                    </w:rPr>
                    <w:t xml:space="preserve">recognizes that the </w:t>
                  </w:r>
                  <w:proofErr w:type="spellStart"/>
                  <w:r w:rsidR="009073B0" w:rsidRPr="009073B0">
                    <w:rPr>
                      <w:b/>
                      <w:sz w:val="20"/>
                      <w:szCs w:val="20"/>
                    </w:rPr>
                    <w:t>programme</w:t>
                  </w:r>
                  <w:proofErr w:type="spellEnd"/>
                  <w:r w:rsidR="009073B0" w:rsidRPr="009073B0">
                    <w:rPr>
                      <w:b/>
                      <w:sz w:val="20"/>
                      <w:szCs w:val="20"/>
                    </w:rPr>
                    <w:t xml:space="preserve"> management changes have contributed to the effectiveness</w:t>
                  </w:r>
                  <w:r w:rsidR="009073B0">
                    <w:rPr>
                      <w:sz w:val="20"/>
                      <w:szCs w:val="20"/>
                    </w:rPr>
                    <w:t xml:space="preserve">. </w:t>
                  </w:r>
                  <w:r w:rsidR="00BD5D1E">
                    <w:rPr>
                      <w:sz w:val="20"/>
                      <w:szCs w:val="20"/>
                    </w:rPr>
                    <w:t>W</w:t>
                  </w:r>
                  <w:r w:rsidR="00BD5D1E" w:rsidRPr="00BD5D1E">
                    <w:rPr>
                      <w:sz w:val="20"/>
                      <w:szCs w:val="20"/>
                    </w:rPr>
                    <w:t>ith the creation of the Regional Center</w:t>
                  </w:r>
                  <w:r w:rsidR="00882CB6">
                    <w:rPr>
                      <w:sz w:val="20"/>
                      <w:szCs w:val="20"/>
                    </w:rPr>
                    <w:t xml:space="preserve"> (RSC)</w:t>
                  </w:r>
                  <w:r w:rsidR="00BD5D1E" w:rsidRPr="00BD5D1E">
                    <w:rPr>
                      <w:sz w:val="20"/>
                      <w:szCs w:val="20"/>
                    </w:rPr>
                    <w:t xml:space="preserve">, Cluster Leaders became responsible for technically conducting the implementation of the RP, thus aligning priorities to better respond to the needs of COs and enhancing interactions with COs and UN Agencies. RP implementation also complied with the principles established in the RPD and the recommendations made by the II RCF evaluation: elimination of project dispersion, focus upon priorities inserted in a cohesive programming framework; and improving gender mainstreaming in programmatic activities as it was practically missing from the previous </w:t>
                  </w:r>
                  <w:proofErr w:type="spellStart"/>
                  <w:r w:rsidR="00BD5D1E" w:rsidRPr="00BD5D1E">
                    <w:rPr>
                      <w:sz w:val="20"/>
                      <w:szCs w:val="20"/>
                    </w:rPr>
                    <w:t>programme</w:t>
                  </w:r>
                  <w:proofErr w:type="spellEnd"/>
                  <w:r w:rsidR="00BD5D1E" w:rsidRPr="00BD5D1E">
                    <w:rPr>
                      <w:sz w:val="20"/>
                      <w:szCs w:val="20"/>
                    </w:rPr>
                    <w:t>.</w:t>
                  </w:r>
                  <w:r w:rsidR="00BD5D1E">
                    <w:rPr>
                      <w:sz w:val="20"/>
                      <w:szCs w:val="20"/>
                    </w:rPr>
                    <w:t xml:space="preserve"> </w:t>
                  </w:r>
                  <w:r w:rsidR="00D43568">
                    <w:rPr>
                      <w:sz w:val="20"/>
                      <w:szCs w:val="20"/>
                    </w:rPr>
                    <w:t>Likewise, o</w:t>
                  </w:r>
                  <w:r w:rsidR="00D43568" w:rsidRPr="00D43568">
                    <w:rPr>
                      <w:sz w:val="20"/>
                      <w:szCs w:val="20"/>
                    </w:rPr>
                    <w:t>ne of the found lessons states that the strengthening of networks as Communities of Practice is paramount for sharing and exchanging best-practices and knowledge products. The</w:t>
                  </w:r>
                  <w:r w:rsidR="00D43568">
                    <w:rPr>
                      <w:sz w:val="20"/>
                      <w:szCs w:val="20"/>
                    </w:rPr>
                    <w:t xml:space="preserve"> </w:t>
                  </w:r>
                  <w:r w:rsidR="00D57C9B">
                    <w:rPr>
                      <w:sz w:val="20"/>
                      <w:szCs w:val="20"/>
                    </w:rPr>
                    <w:t xml:space="preserve">RSCLAC </w:t>
                  </w:r>
                  <w:r w:rsidR="00D43568" w:rsidRPr="00D43568">
                    <w:rPr>
                      <w:sz w:val="20"/>
                      <w:szCs w:val="20"/>
                    </w:rPr>
                    <w:t xml:space="preserve">recognizes there has been a significant shift from </w:t>
                  </w:r>
                  <w:r w:rsidR="00135A3C">
                    <w:rPr>
                      <w:sz w:val="20"/>
                      <w:szCs w:val="20"/>
                    </w:rPr>
                    <w:t xml:space="preserve">a </w:t>
                  </w:r>
                  <w:r w:rsidR="00D43568" w:rsidRPr="00D43568">
                    <w:rPr>
                      <w:sz w:val="20"/>
                      <w:szCs w:val="20"/>
                    </w:rPr>
                    <w:t>focal point system towards</w:t>
                  </w:r>
                  <w:r w:rsidR="00135A3C">
                    <w:rPr>
                      <w:sz w:val="20"/>
                      <w:szCs w:val="20"/>
                    </w:rPr>
                    <w:t xml:space="preserve"> a</w:t>
                  </w:r>
                  <w:r w:rsidR="00D43568" w:rsidRPr="00D43568">
                    <w:rPr>
                      <w:sz w:val="20"/>
                      <w:szCs w:val="20"/>
                    </w:rPr>
                    <w:t xml:space="preserve"> knowledge management networking through the activation of the regional communities of practice. </w:t>
                  </w:r>
                  <w:r w:rsidR="00BD5D1E">
                    <w:rPr>
                      <w:sz w:val="20"/>
                      <w:szCs w:val="20"/>
                    </w:rPr>
                    <w:t xml:space="preserve"> </w:t>
                  </w:r>
                </w:p>
                <w:p w:rsidR="007C095C" w:rsidRDefault="007C095C" w:rsidP="00D813FF">
                  <w:pPr>
                    <w:tabs>
                      <w:tab w:val="left" w:pos="4320"/>
                      <w:tab w:val="left" w:pos="7200"/>
                    </w:tabs>
                    <w:jc w:val="both"/>
                    <w:rPr>
                      <w:sz w:val="20"/>
                      <w:szCs w:val="20"/>
                    </w:rPr>
                  </w:pPr>
                </w:p>
                <w:p w:rsidR="007E2E09" w:rsidRDefault="007E2E09" w:rsidP="001C5F1F">
                  <w:pPr>
                    <w:jc w:val="both"/>
                    <w:rPr>
                      <w:sz w:val="20"/>
                      <w:szCs w:val="20"/>
                    </w:rPr>
                  </w:pPr>
                  <w:r>
                    <w:rPr>
                      <w:sz w:val="20"/>
                      <w:szCs w:val="20"/>
                    </w:rPr>
                    <w:t>The evaluation confirms that t</w:t>
                  </w:r>
                  <w:r w:rsidRPr="000E4B45">
                    <w:rPr>
                      <w:sz w:val="20"/>
                      <w:szCs w:val="20"/>
                    </w:rPr>
                    <w:t xml:space="preserve">he </w:t>
                  </w:r>
                  <w:r>
                    <w:rPr>
                      <w:sz w:val="20"/>
                      <w:szCs w:val="20"/>
                    </w:rPr>
                    <w:t xml:space="preserve">RP </w:t>
                  </w:r>
                  <w:r w:rsidRPr="000E4B45">
                    <w:rPr>
                      <w:b/>
                      <w:sz w:val="20"/>
                      <w:szCs w:val="20"/>
                    </w:rPr>
                    <w:t>has supported the right priorities</w:t>
                  </w:r>
                  <w:r w:rsidRPr="000E4B45">
                    <w:rPr>
                      <w:sz w:val="20"/>
                      <w:szCs w:val="20"/>
                    </w:rPr>
                    <w:t xml:space="preserve"> working towards outcomes aligned with LAC fundamental development issues, the UNDP </w:t>
                  </w:r>
                  <w:r w:rsidRPr="00BC2236">
                    <w:rPr>
                      <w:sz w:val="20"/>
                      <w:szCs w:val="20"/>
                    </w:rPr>
                    <w:t xml:space="preserve">Strategy Plan and UNDP comparative capacities. </w:t>
                  </w:r>
                  <w:r w:rsidRPr="00BC2236">
                    <w:rPr>
                      <w:b/>
                      <w:sz w:val="20"/>
                      <w:szCs w:val="20"/>
                    </w:rPr>
                    <w:t xml:space="preserve">The evaluation has proved that the RP has made clear progress towards the expected outcomes, resulting in a better strategic positioning of the UNDP, notably in areas of DG, Poverty Reduction, and MDGs; Citizen Security, policy dialogue in CC and Biodiversity, and amplified trust in Gender Equality. </w:t>
                  </w:r>
                  <w:r w:rsidRPr="00BC2236">
                    <w:rPr>
                      <w:sz w:val="20"/>
                      <w:szCs w:val="20"/>
                    </w:rPr>
                    <w:t>The</w:t>
                  </w:r>
                  <w:r w:rsidR="00135A3C">
                    <w:rPr>
                      <w:sz w:val="20"/>
                      <w:szCs w:val="20"/>
                    </w:rPr>
                    <w:t xml:space="preserve"> evaluation also finds that </w:t>
                  </w:r>
                  <w:r w:rsidR="00135A3C" w:rsidRPr="00135A3C">
                    <w:rPr>
                      <w:b/>
                      <w:sz w:val="20"/>
                      <w:szCs w:val="20"/>
                    </w:rPr>
                    <w:t>t</w:t>
                  </w:r>
                  <w:r w:rsidR="00BC2236" w:rsidRPr="00BC2236">
                    <w:rPr>
                      <w:b/>
                      <w:sz w:val="20"/>
                      <w:szCs w:val="20"/>
                    </w:rPr>
                    <w:t>he role of partnerships in achievement of development results was pivotal</w:t>
                  </w:r>
                  <w:r w:rsidR="00BC2236" w:rsidRPr="00BC2236">
                    <w:rPr>
                      <w:sz w:val="20"/>
                      <w:szCs w:val="20"/>
                    </w:rPr>
                    <w:t xml:space="preserve">. The RP worked in close relationship with UN agencies in the spirit of “One-UN”, as well as with an array of regional and national networks and actors, including new actors such as indigenous and Afro organizations.  Coherently with its strong political engagement in Latin America, the Government of </w:t>
                  </w:r>
                  <w:r w:rsidR="00BC2236" w:rsidRPr="00BC2236">
                    <w:rPr>
                      <w:b/>
                      <w:sz w:val="20"/>
                      <w:szCs w:val="20"/>
                    </w:rPr>
                    <w:t>Spain was RP’s major strategic partner</w:t>
                  </w:r>
                  <w:r w:rsidR="00D2531A">
                    <w:rPr>
                      <w:b/>
                      <w:sz w:val="20"/>
                      <w:szCs w:val="20"/>
                    </w:rPr>
                    <w:t>.</w:t>
                  </w:r>
                  <w:r w:rsidR="00D2531A">
                    <w:rPr>
                      <w:sz w:val="20"/>
                      <w:szCs w:val="20"/>
                    </w:rPr>
                    <w:t xml:space="preserve"> </w:t>
                  </w:r>
                  <w:r w:rsidR="00135A3C">
                    <w:rPr>
                      <w:sz w:val="20"/>
                      <w:szCs w:val="20"/>
                    </w:rPr>
                    <w:t xml:space="preserve">The RSCLAC, due to its actual financial situation and medium-term perspectives, confronts the challenge of maintaining the level of cost-sharing resources within a context of scarce resources in the Donor community not </w:t>
                  </w:r>
                  <w:r w:rsidR="00BC2236" w:rsidRPr="00BC2236">
                    <w:rPr>
                      <w:sz w:val="20"/>
                      <w:szCs w:val="20"/>
                    </w:rPr>
                    <w:t xml:space="preserve">only to sustain the </w:t>
                  </w:r>
                  <w:r w:rsidR="00135A3C">
                    <w:rPr>
                      <w:sz w:val="20"/>
                      <w:szCs w:val="20"/>
                    </w:rPr>
                    <w:t xml:space="preserve">financing </w:t>
                  </w:r>
                  <w:r w:rsidR="00BC2236" w:rsidRPr="00BC2236">
                    <w:rPr>
                      <w:sz w:val="20"/>
                      <w:szCs w:val="20"/>
                    </w:rPr>
                    <w:t>levels</w:t>
                  </w:r>
                  <w:r w:rsidR="00135A3C">
                    <w:rPr>
                      <w:sz w:val="20"/>
                      <w:szCs w:val="20"/>
                    </w:rPr>
                    <w:t xml:space="preserve"> of</w:t>
                  </w:r>
                  <w:r w:rsidR="00BC2236" w:rsidRPr="00BC2236">
                    <w:rPr>
                      <w:sz w:val="20"/>
                      <w:szCs w:val="20"/>
                    </w:rPr>
                    <w:t xml:space="preserve"> the thematic areas but particularly to support cross-cutting services which mobilized less</w:t>
                  </w:r>
                  <w:r w:rsidR="00135A3C">
                    <w:rPr>
                      <w:sz w:val="20"/>
                      <w:szCs w:val="20"/>
                    </w:rPr>
                    <w:t>er</w:t>
                  </w:r>
                  <w:r w:rsidR="00BC2236" w:rsidRPr="00BC2236">
                    <w:rPr>
                      <w:sz w:val="20"/>
                      <w:szCs w:val="20"/>
                    </w:rPr>
                    <w:t xml:space="preserve"> resources and were more adversely affected with TRAC reductions. Hence, the </w:t>
                  </w:r>
                  <w:r w:rsidR="00D57C9B">
                    <w:rPr>
                      <w:sz w:val="20"/>
                      <w:szCs w:val="20"/>
                    </w:rPr>
                    <w:t xml:space="preserve">RSCLAC </w:t>
                  </w:r>
                  <w:r w:rsidR="00BC2236" w:rsidRPr="00BC2236">
                    <w:rPr>
                      <w:sz w:val="20"/>
                      <w:szCs w:val="20"/>
                    </w:rPr>
                    <w:t xml:space="preserve">recognizes that most probably it will need to revise the key programmatic priorities for LAC of the RP. </w:t>
                  </w:r>
                </w:p>
                <w:p w:rsidR="003E6EA2" w:rsidRDefault="003E6EA2" w:rsidP="001C5F1F">
                  <w:pPr>
                    <w:jc w:val="both"/>
                    <w:rPr>
                      <w:sz w:val="20"/>
                      <w:szCs w:val="20"/>
                    </w:rPr>
                  </w:pPr>
                </w:p>
                <w:p w:rsidR="00082BA4" w:rsidRPr="00082BA4" w:rsidRDefault="001C5F1F" w:rsidP="00082BA4">
                  <w:pPr>
                    <w:jc w:val="both"/>
                    <w:rPr>
                      <w:sz w:val="20"/>
                      <w:szCs w:val="20"/>
                    </w:rPr>
                  </w:pPr>
                  <w:r>
                    <w:rPr>
                      <w:sz w:val="20"/>
                      <w:szCs w:val="20"/>
                    </w:rPr>
                    <w:t xml:space="preserve">On the other hand, UNDP is </w:t>
                  </w:r>
                  <w:r w:rsidR="00455547">
                    <w:rPr>
                      <w:sz w:val="20"/>
                      <w:szCs w:val="20"/>
                    </w:rPr>
                    <w:t xml:space="preserve">in a moment of important transformations as an organization. </w:t>
                  </w:r>
                  <w:r w:rsidR="008360A5">
                    <w:rPr>
                      <w:sz w:val="20"/>
                      <w:szCs w:val="20"/>
                    </w:rPr>
                    <w:t xml:space="preserve">The UNDP Strategic Plan is under revision. In April 2011 the Administrator </w:t>
                  </w:r>
                  <w:r w:rsidR="00082BA4">
                    <w:rPr>
                      <w:sz w:val="20"/>
                      <w:szCs w:val="20"/>
                    </w:rPr>
                    <w:t>launched “</w:t>
                  </w:r>
                  <w:r w:rsidR="00082BA4" w:rsidRPr="00082BA4">
                    <w:rPr>
                      <w:i/>
                      <w:sz w:val="20"/>
                      <w:szCs w:val="20"/>
                    </w:rPr>
                    <w:t>An Agenda for Organizational Change – Lifting UNDP Performance from Good to Great</w:t>
                  </w:r>
                  <w:r w:rsidR="00082BA4">
                    <w:rPr>
                      <w:sz w:val="20"/>
                      <w:szCs w:val="20"/>
                    </w:rPr>
                    <w:t>”</w:t>
                  </w:r>
                  <w:r w:rsidR="00082BA4" w:rsidRPr="00082BA4">
                    <w:rPr>
                      <w:sz w:val="20"/>
                      <w:szCs w:val="20"/>
                    </w:rPr>
                    <w:t xml:space="preserve">, which </w:t>
                  </w:r>
                  <w:r w:rsidR="00082BA4">
                    <w:rPr>
                      <w:sz w:val="20"/>
                      <w:szCs w:val="20"/>
                    </w:rPr>
                    <w:t>provides the organization</w:t>
                  </w:r>
                  <w:r w:rsidR="00082BA4" w:rsidRPr="00082BA4">
                    <w:rPr>
                      <w:sz w:val="20"/>
                      <w:szCs w:val="20"/>
                    </w:rPr>
                    <w:t xml:space="preserve"> with a blueprint to achieve </w:t>
                  </w:r>
                  <w:r w:rsidR="00082BA4">
                    <w:rPr>
                      <w:sz w:val="20"/>
                      <w:szCs w:val="20"/>
                    </w:rPr>
                    <w:t xml:space="preserve">central </w:t>
                  </w:r>
                  <w:r w:rsidR="00005E2B">
                    <w:rPr>
                      <w:sz w:val="20"/>
                      <w:szCs w:val="20"/>
                    </w:rPr>
                    <w:t>changes pushing for</w:t>
                  </w:r>
                  <w:r w:rsidR="00082BA4" w:rsidRPr="00082BA4">
                    <w:rPr>
                      <w:sz w:val="20"/>
                      <w:szCs w:val="20"/>
                    </w:rPr>
                    <w:t xml:space="preserve"> an even stronger and better UNDP</w:t>
                  </w:r>
                  <w:r w:rsidR="00082BA4">
                    <w:rPr>
                      <w:sz w:val="20"/>
                      <w:szCs w:val="20"/>
                    </w:rPr>
                    <w:t xml:space="preserve"> to respond to the key </w:t>
                  </w:r>
                  <w:r w:rsidR="00082BA4" w:rsidRPr="00082BA4">
                    <w:rPr>
                      <w:sz w:val="20"/>
                      <w:szCs w:val="20"/>
                    </w:rPr>
                    <w:t xml:space="preserve">development challenges of the 21st century.  </w:t>
                  </w:r>
                </w:p>
                <w:p w:rsidR="00082BA4" w:rsidRDefault="00082BA4" w:rsidP="00082BA4"/>
                <w:p w:rsidR="00082BA4" w:rsidRDefault="00082BA4" w:rsidP="00082BA4">
                  <w:r>
                    <w:t>better UNDP.</w:t>
                  </w:r>
                </w:p>
                <w:p w:rsidR="009B27BB" w:rsidRDefault="009B27BB" w:rsidP="00CA2BFF">
                  <w:pPr>
                    <w:tabs>
                      <w:tab w:val="left" w:pos="4320"/>
                      <w:tab w:val="left" w:pos="7200"/>
                    </w:tabs>
                    <w:jc w:val="both"/>
                    <w:rPr>
                      <w:sz w:val="20"/>
                      <w:szCs w:val="20"/>
                    </w:rPr>
                  </w:pPr>
                </w:p>
                <w:p w:rsidR="00C43E30" w:rsidRDefault="00C43E30" w:rsidP="00CA2BFF">
                  <w:pPr>
                    <w:tabs>
                      <w:tab w:val="left" w:pos="4320"/>
                      <w:tab w:val="left" w:pos="7200"/>
                    </w:tabs>
                    <w:jc w:val="both"/>
                    <w:rPr>
                      <w:sz w:val="20"/>
                      <w:szCs w:val="20"/>
                    </w:rPr>
                  </w:pPr>
                </w:p>
                <w:p w:rsidR="00B97298" w:rsidRDefault="00B97298" w:rsidP="00885143">
                  <w:pPr>
                    <w:tabs>
                      <w:tab w:val="left" w:pos="4320"/>
                      <w:tab w:val="left" w:pos="7200"/>
                    </w:tabs>
                    <w:rPr>
                      <w:sz w:val="20"/>
                      <w:szCs w:val="20"/>
                    </w:rPr>
                  </w:pPr>
                </w:p>
                <w:p w:rsidR="007C095C" w:rsidRDefault="007C095C" w:rsidP="00885143">
                  <w:pPr>
                    <w:tabs>
                      <w:tab w:val="left" w:pos="4320"/>
                      <w:tab w:val="left" w:pos="7200"/>
                    </w:tabs>
                    <w:rPr>
                      <w:sz w:val="20"/>
                      <w:szCs w:val="20"/>
                    </w:rPr>
                  </w:pPr>
                </w:p>
                <w:p w:rsidR="00F95D5F" w:rsidRDefault="00F95D5F" w:rsidP="00885143">
                  <w:pPr>
                    <w:tabs>
                      <w:tab w:val="left" w:pos="4320"/>
                      <w:tab w:val="left" w:pos="7200"/>
                    </w:tabs>
                    <w:rPr>
                      <w:sz w:val="20"/>
                      <w:szCs w:val="20"/>
                    </w:rPr>
                  </w:pPr>
                </w:p>
                <w:p w:rsidR="00F95D5F" w:rsidRPr="00885143" w:rsidRDefault="00F95D5F" w:rsidP="00885143">
                  <w:pPr>
                    <w:tabs>
                      <w:tab w:val="left" w:pos="4320"/>
                      <w:tab w:val="left" w:pos="7200"/>
                    </w:tabs>
                    <w:rPr>
                      <w:sz w:val="20"/>
                      <w:szCs w:val="20"/>
                    </w:rPr>
                  </w:pPr>
                </w:p>
                <w:p w:rsidR="00BC1519" w:rsidRPr="00885143" w:rsidRDefault="00BC1519" w:rsidP="00885143">
                  <w:pPr>
                    <w:tabs>
                      <w:tab w:val="left" w:pos="4320"/>
                      <w:tab w:val="left" w:pos="7200"/>
                    </w:tabs>
                    <w:rPr>
                      <w:sz w:val="20"/>
                      <w:szCs w:val="20"/>
                    </w:rPr>
                  </w:pPr>
                </w:p>
              </w:txbxContent>
            </v:textbox>
          </v:shape>
        </w:pict>
      </w:r>
    </w:p>
    <w:p w:rsidR="000375A7" w:rsidRPr="00420F85" w:rsidRDefault="000375A7">
      <w:pPr>
        <w:rPr>
          <w:sz w:val="20"/>
          <w:szCs w:val="20"/>
        </w:rPr>
      </w:pPr>
    </w:p>
    <w:p w:rsidR="00BC1519" w:rsidRPr="00420F85" w:rsidRDefault="00BC1519">
      <w:pPr>
        <w:rPr>
          <w:sz w:val="20"/>
          <w:szCs w:val="20"/>
        </w:rPr>
      </w:pPr>
    </w:p>
    <w:p w:rsidR="00BC1519" w:rsidRPr="00420F85" w:rsidRDefault="00BC1519">
      <w:pPr>
        <w:rPr>
          <w:sz w:val="20"/>
          <w:szCs w:val="20"/>
        </w:rPr>
      </w:pPr>
    </w:p>
    <w:p w:rsidR="00BC1519" w:rsidRPr="00420F85" w:rsidRDefault="00BC1519">
      <w:pPr>
        <w:rPr>
          <w:sz w:val="20"/>
          <w:szCs w:val="20"/>
        </w:rPr>
      </w:pPr>
    </w:p>
    <w:p w:rsidR="00BC1519" w:rsidRPr="00420F85" w:rsidRDefault="00BC1519">
      <w:pPr>
        <w:rPr>
          <w:sz w:val="20"/>
          <w:szCs w:val="20"/>
        </w:rPr>
      </w:pPr>
    </w:p>
    <w:p w:rsidR="00F52D34" w:rsidRPr="00420F85" w:rsidRDefault="00F52D34">
      <w:pPr>
        <w:rPr>
          <w:sz w:val="20"/>
          <w:szCs w:val="20"/>
        </w:rPr>
      </w:pPr>
    </w:p>
    <w:tbl>
      <w:tblPr>
        <w:tblpPr w:leftFromText="180" w:rightFromText="180" w:horzAnchor="margin" w:tblpY="632"/>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2255"/>
        <w:gridCol w:w="2785"/>
        <w:gridCol w:w="1440"/>
        <w:gridCol w:w="1188"/>
      </w:tblGrid>
      <w:tr w:rsidR="003C64BA" w:rsidRPr="00420F85" w:rsidTr="002F43CF">
        <w:tc>
          <w:tcPr>
            <w:tcW w:w="13176" w:type="dxa"/>
            <w:gridSpan w:val="5"/>
            <w:tcBorders>
              <w:bottom w:val="single" w:sz="4" w:space="0" w:color="auto"/>
            </w:tcBorders>
            <w:shd w:val="clear" w:color="auto" w:fill="E6E6E6"/>
          </w:tcPr>
          <w:p w:rsidR="007F1535" w:rsidRPr="00420F85" w:rsidRDefault="00CF3586" w:rsidP="00885143">
            <w:pPr>
              <w:rPr>
                <w:b/>
                <w:sz w:val="20"/>
                <w:szCs w:val="20"/>
              </w:rPr>
            </w:pPr>
            <w:r w:rsidRPr="00420F85">
              <w:rPr>
                <w:b/>
                <w:sz w:val="20"/>
                <w:szCs w:val="20"/>
              </w:rPr>
              <w:lastRenderedPageBreak/>
              <w:t>Evaluation Recommendation or Issue 1:</w:t>
            </w:r>
            <w:r w:rsidR="00CE01E9" w:rsidRPr="00420F85">
              <w:rPr>
                <w:b/>
                <w:sz w:val="20"/>
                <w:szCs w:val="20"/>
              </w:rPr>
              <w:t xml:space="preserve"> </w:t>
            </w:r>
          </w:p>
          <w:p w:rsidR="003C64BA" w:rsidRPr="00420F85" w:rsidRDefault="003C64BA" w:rsidP="00885143">
            <w:pPr>
              <w:rPr>
                <w:b/>
                <w:sz w:val="20"/>
                <w:szCs w:val="20"/>
              </w:rPr>
            </w:pPr>
            <w:r w:rsidRPr="00420F85">
              <w:rPr>
                <w:b/>
                <w:i/>
                <w:sz w:val="20"/>
                <w:szCs w:val="20"/>
              </w:rPr>
              <w:t>The Regional Service Centre, the work by Practice Areas, and coordination between UNDP departments should be consolidated as a crucial management mechanism to ensure a relevant, effective and efficient Regional Programme.</w:t>
            </w:r>
          </w:p>
        </w:tc>
      </w:tr>
      <w:tr w:rsidR="003C64BA" w:rsidRPr="00420F85" w:rsidTr="002F43CF">
        <w:tc>
          <w:tcPr>
            <w:tcW w:w="13176" w:type="dxa"/>
            <w:gridSpan w:val="5"/>
            <w:shd w:val="clear" w:color="auto" w:fill="F3F3F3"/>
          </w:tcPr>
          <w:p w:rsidR="003C64BA" w:rsidRPr="00420F85" w:rsidRDefault="003C64BA" w:rsidP="00885143">
            <w:pPr>
              <w:rPr>
                <w:b/>
                <w:sz w:val="20"/>
                <w:szCs w:val="20"/>
              </w:rPr>
            </w:pPr>
            <w:r w:rsidRPr="00420F85">
              <w:rPr>
                <w:b/>
                <w:sz w:val="20"/>
                <w:szCs w:val="20"/>
              </w:rPr>
              <w:t>Management Response:</w:t>
            </w:r>
            <w:r w:rsidR="00CE01E9" w:rsidRPr="00420F85">
              <w:rPr>
                <w:b/>
                <w:sz w:val="20"/>
                <w:szCs w:val="20"/>
              </w:rPr>
              <w:t xml:space="preserve"> </w:t>
            </w:r>
          </w:p>
          <w:p w:rsidR="00C65373" w:rsidRPr="00420F85" w:rsidRDefault="00CE01E9" w:rsidP="008106D4">
            <w:pPr>
              <w:autoSpaceDE w:val="0"/>
              <w:autoSpaceDN w:val="0"/>
              <w:adjustRightInd w:val="0"/>
              <w:jc w:val="both"/>
              <w:rPr>
                <w:i/>
                <w:sz w:val="20"/>
                <w:szCs w:val="20"/>
              </w:rPr>
            </w:pPr>
            <w:r w:rsidRPr="00420F85">
              <w:rPr>
                <w:sz w:val="20"/>
                <w:szCs w:val="20"/>
              </w:rPr>
              <w:t xml:space="preserve">This recommendation is in line with </w:t>
            </w:r>
            <w:r w:rsidR="008F34FC" w:rsidRPr="00420F85">
              <w:rPr>
                <w:sz w:val="20"/>
                <w:szCs w:val="20"/>
              </w:rPr>
              <w:t xml:space="preserve">findings and </w:t>
            </w:r>
            <w:r w:rsidRPr="00420F85">
              <w:rPr>
                <w:sz w:val="20"/>
                <w:szCs w:val="20"/>
              </w:rPr>
              <w:t xml:space="preserve">recommendations of </w:t>
            </w:r>
            <w:r w:rsidR="000C1D88" w:rsidRPr="00420F85">
              <w:rPr>
                <w:sz w:val="20"/>
                <w:szCs w:val="20"/>
              </w:rPr>
              <w:t xml:space="preserve">other evaluations, especially the recent evaluation </w:t>
            </w:r>
            <w:r w:rsidR="00BE60AF" w:rsidRPr="00420F85">
              <w:rPr>
                <w:sz w:val="20"/>
                <w:szCs w:val="20"/>
              </w:rPr>
              <w:t>on UNDP´s C</w:t>
            </w:r>
            <w:r w:rsidR="000C1D88" w:rsidRPr="00420F85">
              <w:rPr>
                <w:sz w:val="20"/>
                <w:szCs w:val="20"/>
              </w:rPr>
              <w:t xml:space="preserve">ontribution to </w:t>
            </w:r>
            <w:r w:rsidR="00BE60AF" w:rsidRPr="00420F85">
              <w:rPr>
                <w:sz w:val="20"/>
                <w:szCs w:val="20"/>
              </w:rPr>
              <w:t>Development Results at Regional Level</w:t>
            </w:r>
            <w:r w:rsidR="008F34FC" w:rsidRPr="00420F85">
              <w:rPr>
                <w:sz w:val="20"/>
                <w:szCs w:val="20"/>
              </w:rPr>
              <w:t>, which finds that “</w:t>
            </w:r>
            <w:r w:rsidR="00C65373" w:rsidRPr="00420F85">
              <w:rPr>
                <w:i/>
                <w:sz w:val="20"/>
                <w:szCs w:val="20"/>
              </w:rPr>
              <w:t>In a situation where all country offices cannot be strengthened, provision of technical support services</w:t>
            </w:r>
          </w:p>
          <w:p w:rsidR="009759A8" w:rsidRPr="00420F85" w:rsidRDefault="00C65373" w:rsidP="00014F74">
            <w:pPr>
              <w:autoSpaceDE w:val="0"/>
              <w:autoSpaceDN w:val="0"/>
              <w:adjustRightInd w:val="0"/>
              <w:jc w:val="both"/>
              <w:rPr>
                <w:sz w:val="20"/>
                <w:szCs w:val="20"/>
              </w:rPr>
            </w:pPr>
            <w:r w:rsidRPr="00420F85">
              <w:rPr>
                <w:i/>
                <w:sz w:val="20"/>
                <w:szCs w:val="20"/>
              </w:rPr>
              <w:t>from regional service centres has proved to be a relevant and appropriate option</w:t>
            </w:r>
            <w:r w:rsidRPr="00420F85">
              <w:rPr>
                <w:sz w:val="20"/>
                <w:szCs w:val="20"/>
              </w:rPr>
              <w:t>”, and “</w:t>
            </w:r>
            <w:r w:rsidRPr="00420F85">
              <w:rPr>
                <w:i/>
                <w:sz w:val="20"/>
                <w:szCs w:val="20"/>
              </w:rPr>
              <w:t>The establishment of regional service centres has contributed to an improvement in cross-practice collaboration although there are institutional constraints that limit cooperation across practice areas</w:t>
            </w:r>
            <w:r w:rsidRPr="00420F85">
              <w:rPr>
                <w:sz w:val="20"/>
                <w:szCs w:val="20"/>
              </w:rPr>
              <w:t>”</w:t>
            </w:r>
            <w:r w:rsidR="00C73E58" w:rsidRPr="00420F85">
              <w:rPr>
                <w:sz w:val="20"/>
                <w:szCs w:val="20"/>
              </w:rPr>
              <w:t>, and recom</w:t>
            </w:r>
            <w:r w:rsidRPr="00420F85">
              <w:rPr>
                <w:sz w:val="20"/>
                <w:szCs w:val="20"/>
              </w:rPr>
              <w:t xml:space="preserve">mends that </w:t>
            </w:r>
            <w:r w:rsidR="00BE60AF" w:rsidRPr="00420F85">
              <w:rPr>
                <w:sz w:val="20"/>
                <w:szCs w:val="20"/>
              </w:rPr>
              <w:t>“</w:t>
            </w:r>
            <w:r w:rsidR="008F34FC" w:rsidRPr="00420F85">
              <w:rPr>
                <w:i/>
                <w:sz w:val="20"/>
                <w:szCs w:val="20"/>
              </w:rPr>
              <w:t>UNDP should retain the system of regional service centres under the purview of the</w:t>
            </w:r>
            <w:r w:rsidRPr="00420F85">
              <w:rPr>
                <w:i/>
                <w:sz w:val="20"/>
                <w:szCs w:val="20"/>
              </w:rPr>
              <w:t xml:space="preserve"> </w:t>
            </w:r>
            <w:r w:rsidR="008F34FC" w:rsidRPr="00420F85">
              <w:rPr>
                <w:i/>
                <w:sz w:val="20"/>
                <w:szCs w:val="20"/>
              </w:rPr>
              <w:t>regional bureaus</w:t>
            </w:r>
            <w:r w:rsidR="008F34FC" w:rsidRPr="00420F85">
              <w:rPr>
                <w:sz w:val="20"/>
                <w:szCs w:val="20"/>
              </w:rPr>
              <w:t>”</w:t>
            </w:r>
            <w:r w:rsidR="00BE60AF" w:rsidRPr="00420F85">
              <w:rPr>
                <w:sz w:val="20"/>
                <w:szCs w:val="20"/>
              </w:rPr>
              <w:t xml:space="preserve">. In case of RSCLAC the formal </w:t>
            </w:r>
            <w:r w:rsidR="00BC41D4" w:rsidRPr="00420F85">
              <w:rPr>
                <w:sz w:val="20"/>
                <w:szCs w:val="20"/>
              </w:rPr>
              <w:t xml:space="preserve">long term </w:t>
            </w:r>
            <w:r w:rsidR="00BE60AF" w:rsidRPr="00420F85">
              <w:rPr>
                <w:sz w:val="20"/>
                <w:szCs w:val="20"/>
              </w:rPr>
              <w:t xml:space="preserve">agreements </w:t>
            </w:r>
            <w:r w:rsidR="00BC41D4" w:rsidRPr="00420F85">
              <w:rPr>
                <w:sz w:val="20"/>
                <w:szCs w:val="20"/>
              </w:rPr>
              <w:t xml:space="preserve">to define roles and responsibilities for funding, operation and management between </w:t>
            </w:r>
            <w:r w:rsidR="00BE60AF" w:rsidRPr="00420F85">
              <w:rPr>
                <w:sz w:val="20"/>
                <w:szCs w:val="20"/>
              </w:rPr>
              <w:t>the RBLAC and other Bureaus</w:t>
            </w:r>
            <w:r w:rsidR="00E00155" w:rsidRPr="00420F85">
              <w:rPr>
                <w:sz w:val="20"/>
                <w:szCs w:val="20"/>
              </w:rPr>
              <w:t xml:space="preserve"> (BDP, BCPR, BOM)</w:t>
            </w:r>
            <w:r w:rsidR="00BE60AF" w:rsidRPr="00420F85">
              <w:rPr>
                <w:sz w:val="20"/>
                <w:szCs w:val="20"/>
              </w:rPr>
              <w:t xml:space="preserve"> have not been signed. </w:t>
            </w:r>
            <w:r w:rsidR="00285879" w:rsidRPr="00420F85">
              <w:rPr>
                <w:sz w:val="20"/>
                <w:szCs w:val="20"/>
              </w:rPr>
              <w:t xml:space="preserve">The implementation of the Regional Programme has been delegated to the RSCLAC </w:t>
            </w:r>
            <w:r w:rsidR="00014F74" w:rsidRPr="00420F85">
              <w:rPr>
                <w:sz w:val="20"/>
                <w:szCs w:val="20"/>
              </w:rPr>
              <w:t>since</w:t>
            </w:r>
            <w:r w:rsidR="00285879" w:rsidRPr="00420F85">
              <w:rPr>
                <w:sz w:val="20"/>
                <w:szCs w:val="20"/>
              </w:rPr>
              <w:t xml:space="preserve"> </w:t>
            </w:r>
            <w:r w:rsidR="00014F74" w:rsidRPr="00420F85">
              <w:rPr>
                <w:sz w:val="20"/>
                <w:szCs w:val="20"/>
              </w:rPr>
              <w:t>2009</w:t>
            </w:r>
            <w:r w:rsidR="00285879" w:rsidRPr="00420F85">
              <w:rPr>
                <w:sz w:val="20"/>
                <w:szCs w:val="20"/>
              </w:rPr>
              <w:t xml:space="preserve">. </w:t>
            </w:r>
            <w:r w:rsidR="00FF40BD" w:rsidRPr="00420F85">
              <w:rPr>
                <w:sz w:val="20"/>
                <w:szCs w:val="20"/>
              </w:rPr>
              <w:t xml:space="preserve">In April 2011 the Administrator launched </w:t>
            </w:r>
            <w:r w:rsidR="00F710B6" w:rsidRPr="00420F85">
              <w:rPr>
                <w:sz w:val="20"/>
                <w:szCs w:val="20"/>
              </w:rPr>
              <w:t>“</w:t>
            </w:r>
            <w:r w:rsidR="00F710B6" w:rsidRPr="00420F85">
              <w:rPr>
                <w:i/>
                <w:sz w:val="20"/>
                <w:szCs w:val="20"/>
              </w:rPr>
              <w:t>An Agenda for Organizational Change – Lifting UNDP Performance from Good to Great</w:t>
            </w:r>
            <w:r w:rsidR="00F710B6" w:rsidRPr="00420F85">
              <w:rPr>
                <w:sz w:val="20"/>
                <w:szCs w:val="20"/>
              </w:rPr>
              <w:t xml:space="preserve">” which outlines the next phase of the program of change to shift UNDP to a future state where the organization is </w:t>
            </w:r>
            <w:r w:rsidR="008106D4" w:rsidRPr="00420F85">
              <w:rPr>
                <w:sz w:val="20"/>
                <w:szCs w:val="20"/>
              </w:rPr>
              <w:t>positioned at headquarters and Regional Service C</w:t>
            </w:r>
            <w:r w:rsidR="00F710B6" w:rsidRPr="00420F85">
              <w:rPr>
                <w:sz w:val="20"/>
                <w:szCs w:val="20"/>
              </w:rPr>
              <w:t>entres to more effectively</w:t>
            </w:r>
            <w:r w:rsidR="005F7B77" w:rsidRPr="00420F85">
              <w:rPr>
                <w:sz w:val="20"/>
                <w:szCs w:val="20"/>
              </w:rPr>
              <w:t xml:space="preserve"> </w:t>
            </w:r>
            <w:r w:rsidR="00F710B6" w:rsidRPr="00420F85">
              <w:rPr>
                <w:sz w:val="20"/>
                <w:szCs w:val="20"/>
              </w:rPr>
              <w:t xml:space="preserve">support our country offices to deliver visible, consistent impact on the ground. Given this background, is evident that the full implementation of this recommendation in not only in the hands of the RBLAC, but has to be implemented in close coordination of other Bureaus in the frame of the priorities </w:t>
            </w:r>
            <w:r w:rsidR="008106D4" w:rsidRPr="00420F85">
              <w:rPr>
                <w:sz w:val="20"/>
                <w:szCs w:val="20"/>
              </w:rPr>
              <w:t xml:space="preserve">and the change process </w:t>
            </w:r>
            <w:r w:rsidR="00F710B6" w:rsidRPr="00420F85">
              <w:rPr>
                <w:sz w:val="20"/>
                <w:szCs w:val="20"/>
              </w:rPr>
              <w:t xml:space="preserve">of the organization. </w:t>
            </w:r>
            <w:r w:rsidR="00A01245" w:rsidRPr="00420F85">
              <w:rPr>
                <w:sz w:val="20"/>
                <w:szCs w:val="20"/>
              </w:rPr>
              <w:t xml:space="preserve">It is also crucial to establish the “right balance” </w:t>
            </w:r>
            <w:r w:rsidR="008106D4" w:rsidRPr="00420F85">
              <w:rPr>
                <w:sz w:val="20"/>
                <w:szCs w:val="20"/>
              </w:rPr>
              <w:t xml:space="preserve">between priority support to UNDP COs and management of regional initiatives, as the MTE concludes. </w:t>
            </w:r>
          </w:p>
        </w:tc>
      </w:tr>
      <w:tr w:rsidR="00091E92" w:rsidRPr="00420F85" w:rsidTr="00C1194D">
        <w:tc>
          <w:tcPr>
            <w:tcW w:w="5508" w:type="dxa"/>
            <w:vMerge w:val="restart"/>
            <w:shd w:val="clear" w:color="auto" w:fill="F3F3F3"/>
          </w:tcPr>
          <w:p w:rsidR="00091E92" w:rsidRPr="00420F85" w:rsidRDefault="00091E92" w:rsidP="00885143">
            <w:pPr>
              <w:rPr>
                <w:b/>
                <w:sz w:val="20"/>
                <w:szCs w:val="20"/>
              </w:rPr>
            </w:pPr>
            <w:r w:rsidRPr="00420F85">
              <w:rPr>
                <w:b/>
                <w:sz w:val="20"/>
                <w:szCs w:val="20"/>
              </w:rPr>
              <w:t>Key Action(s)</w:t>
            </w:r>
          </w:p>
        </w:tc>
        <w:tc>
          <w:tcPr>
            <w:tcW w:w="2255" w:type="dxa"/>
            <w:vMerge w:val="restart"/>
            <w:shd w:val="clear" w:color="auto" w:fill="F3F3F3"/>
          </w:tcPr>
          <w:p w:rsidR="00091E92" w:rsidRPr="00420F85" w:rsidRDefault="00091E92" w:rsidP="00885143">
            <w:pPr>
              <w:rPr>
                <w:b/>
                <w:sz w:val="20"/>
                <w:szCs w:val="20"/>
              </w:rPr>
            </w:pPr>
            <w:r w:rsidRPr="00420F85">
              <w:rPr>
                <w:b/>
                <w:sz w:val="20"/>
                <w:szCs w:val="20"/>
              </w:rPr>
              <w:t>Time Frame</w:t>
            </w:r>
          </w:p>
        </w:tc>
        <w:tc>
          <w:tcPr>
            <w:tcW w:w="2785" w:type="dxa"/>
            <w:vMerge w:val="restart"/>
            <w:shd w:val="clear" w:color="auto" w:fill="F3F3F3"/>
          </w:tcPr>
          <w:p w:rsidR="00091E92" w:rsidRPr="00420F85" w:rsidRDefault="00091E92" w:rsidP="00885143">
            <w:pPr>
              <w:rPr>
                <w:b/>
                <w:sz w:val="20"/>
                <w:szCs w:val="20"/>
              </w:rPr>
            </w:pPr>
            <w:r w:rsidRPr="00420F85">
              <w:rPr>
                <w:b/>
                <w:sz w:val="20"/>
                <w:szCs w:val="20"/>
              </w:rPr>
              <w:t>Responsible Unit(s)</w:t>
            </w:r>
          </w:p>
        </w:tc>
        <w:tc>
          <w:tcPr>
            <w:tcW w:w="2628" w:type="dxa"/>
            <w:gridSpan w:val="2"/>
            <w:shd w:val="clear" w:color="auto" w:fill="F3F3F3"/>
          </w:tcPr>
          <w:p w:rsidR="00091E92" w:rsidRPr="00420F85" w:rsidRDefault="00091E92" w:rsidP="00885143">
            <w:pPr>
              <w:jc w:val="center"/>
              <w:rPr>
                <w:b/>
                <w:sz w:val="20"/>
                <w:szCs w:val="20"/>
              </w:rPr>
            </w:pPr>
            <w:r w:rsidRPr="00420F85">
              <w:rPr>
                <w:b/>
                <w:sz w:val="20"/>
                <w:szCs w:val="20"/>
              </w:rPr>
              <w:t>Tracking</w:t>
            </w:r>
            <w:r w:rsidR="00F52D34" w:rsidRPr="00420F85">
              <w:rPr>
                <w:b/>
                <w:sz w:val="20"/>
                <w:szCs w:val="20"/>
              </w:rPr>
              <w:t>*</w:t>
            </w:r>
          </w:p>
        </w:tc>
      </w:tr>
      <w:tr w:rsidR="00091E92" w:rsidRPr="00420F85" w:rsidTr="00C1194D">
        <w:tc>
          <w:tcPr>
            <w:tcW w:w="5508" w:type="dxa"/>
            <w:vMerge/>
          </w:tcPr>
          <w:p w:rsidR="00091E92" w:rsidRPr="00420F85" w:rsidRDefault="00091E92" w:rsidP="00885143">
            <w:pPr>
              <w:rPr>
                <w:b/>
                <w:sz w:val="20"/>
                <w:szCs w:val="20"/>
              </w:rPr>
            </w:pPr>
          </w:p>
        </w:tc>
        <w:tc>
          <w:tcPr>
            <w:tcW w:w="2255" w:type="dxa"/>
            <w:vMerge/>
          </w:tcPr>
          <w:p w:rsidR="00091E92" w:rsidRPr="00420F85" w:rsidRDefault="00091E92" w:rsidP="00885143">
            <w:pPr>
              <w:rPr>
                <w:b/>
                <w:sz w:val="20"/>
                <w:szCs w:val="20"/>
              </w:rPr>
            </w:pPr>
          </w:p>
        </w:tc>
        <w:tc>
          <w:tcPr>
            <w:tcW w:w="2785" w:type="dxa"/>
            <w:vMerge/>
          </w:tcPr>
          <w:p w:rsidR="00091E92" w:rsidRPr="00420F85" w:rsidRDefault="00091E92" w:rsidP="00885143">
            <w:pPr>
              <w:rPr>
                <w:b/>
                <w:sz w:val="20"/>
                <w:szCs w:val="20"/>
              </w:rPr>
            </w:pPr>
          </w:p>
        </w:tc>
        <w:tc>
          <w:tcPr>
            <w:tcW w:w="1440" w:type="dxa"/>
          </w:tcPr>
          <w:p w:rsidR="00091E92" w:rsidRPr="00420F85" w:rsidRDefault="00091E92" w:rsidP="00885143">
            <w:pPr>
              <w:jc w:val="center"/>
              <w:rPr>
                <w:b/>
                <w:sz w:val="20"/>
                <w:szCs w:val="20"/>
              </w:rPr>
            </w:pPr>
            <w:r w:rsidRPr="00420F85">
              <w:rPr>
                <w:b/>
                <w:sz w:val="20"/>
                <w:szCs w:val="20"/>
              </w:rPr>
              <w:t>Status</w:t>
            </w:r>
          </w:p>
        </w:tc>
        <w:tc>
          <w:tcPr>
            <w:tcW w:w="1188" w:type="dxa"/>
          </w:tcPr>
          <w:p w:rsidR="00091E92" w:rsidRPr="00420F85" w:rsidRDefault="00091E92" w:rsidP="00885143">
            <w:pPr>
              <w:jc w:val="center"/>
              <w:rPr>
                <w:b/>
                <w:sz w:val="20"/>
                <w:szCs w:val="20"/>
              </w:rPr>
            </w:pPr>
            <w:r w:rsidRPr="00420F85">
              <w:rPr>
                <w:b/>
                <w:sz w:val="20"/>
                <w:szCs w:val="20"/>
              </w:rPr>
              <w:t>Comments</w:t>
            </w:r>
          </w:p>
        </w:tc>
      </w:tr>
      <w:tr w:rsidR="00E15B66" w:rsidRPr="00420F85" w:rsidTr="00C1194D">
        <w:tc>
          <w:tcPr>
            <w:tcW w:w="5508" w:type="dxa"/>
          </w:tcPr>
          <w:p w:rsidR="00091E92" w:rsidRPr="00420F85" w:rsidRDefault="00CE01E9" w:rsidP="002D21C2">
            <w:pPr>
              <w:rPr>
                <w:sz w:val="20"/>
                <w:szCs w:val="20"/>
              </w:rPr>
            </w:pPr>
            <w:r w:rsidRPr="00420F85">
              <w:rPr>
                <w:sz w:val="20"/>
                <w:szCs w:val="20"/>
              </w:rPr>
              <w:t xml:space="preserve">1.1 </w:t>
            </w:r>
            <w:r w:rsidR="00014F74" w:rsidRPr="00420F85">
              <w:rPr>
                <w:sz w:val="20"/>
                <w:szCs w:val="20"/>
              </w:rPr>
              <w:t xml:space="preserve">Assure </w:t>
            </w:r>
            <w:r w:rsidR="00F710B6" w:rsidRPr="00420F85">
              <w:rPr>
                <w:sz w:val="20"/>
                <w:szCs w:val="20"/>
              </w:rPr>
              <w:t xml:space="preserve">the definition of the </w:t>
            </w:r>
            <w:r w:rsidR="008E3B87" w:rsidRPr="00420F85">
              <w:rPr>
                <w:sz w:val="20"/>
                <w:szCs w:val="20"/>
              </w:rPr>
              <w:t xml:space="preserve">future role of the RSCLAC </w:t>
            </w:r>
            <w:r w:rsidR="00F710B6" w:rsidRPr="00420F85">
              <w:rPr>
                <w:sz w:val="20"/>
                <w:szCs w:val="20"/>
              </w:rPr>
              <w:t xml:space="preserve">under the “Agenda for Organizational Change” </w:t>
            </w:r>
            <w:r w:rsidR="00014F74" w:rsidRPr="00420F85">
              <w:rPr>
                <w:sz w:val="20"/>
                <w:szCs w:val="20"/>
              </w:rPr>
              <w:t xml:space="preserve">is </w:t>
            </w:r>
            <w:r w:rsidR="00F710B6" w:rsidRPr="00420F85">
              <w:rPr>
                <w:sz w:val="20"/>
                <w:szCs w:val="20"/>
              </w:rPr>
              <w:t>based on the value added and strengths of the RSCLAC identified in evaluations and other sources</w:t>
            </w:r>
            <w:r w:rsidR="00014F74" w:rsidRPr="00420F85">
              <w:rPr>
                <w:sz w:val="20"/>
                <w:szCs w:val="20"/>
              </w:rPr>
              <w:t xml:space="preserve"> and on the requirements expressed by the RSC-LAC Board</w:t>
            </w:r>
            <w:r w:rsidR="00F710B6" w:rsidRPr="00420F85">
              <w:rPr>
                <w:sz w:val="20"/>
                <w:szCs w:val="20"/>
              </w:rPr>
              <w:t>.</w:t>
            </w:r>
          </w:p>
        </w:tc>
        <w:tc>
          <w:tcPr>
            <w:tcW w:w="2255" w:type="dxa"/>
          </w:tcPr>
          <w:p w:rsidR="00E15B66" w:rsidRPr="00420F85" w:rsidRDefault="00014F74" w:rsidP="00885143">
            <w:pPr>
              <w:rPr>
                <w:sz w:val="20"/>
                <w:szCs w:val="20"/>
              </w:rPr>
            </w:pPr>
            <w:r w:rsidRPr="00420F85">
              <w:rPr>
                <w:sz w:val="20"/>
                <w:szCs w:val="20"/>
              </w:rPr>
              <w:t>Mid</w:t>
            </w:r>
            <w:r w:rsidR="008E3B87" w:rsidRPr="00420F85">
              <w:rPr>
                <w:sz w:val="20"/>
                <w:szCs w:val="20"/>
              </w:rPr>
              <w:t xml:space="preserve"> 201</w:t>
            </w:r>
            <w:r w:rsidRPr="00420F85">
              <w:rPr>
                <w:sz w:val="20"/>
                <w:szCs w:val="20"/>
              </w:rPr>
              <w:t>2</w:t>
            </w:r>
          </w:p>
        </w:tc>
        <w:tc>
          <w:tcPr>
            <w:tcW w:w="2785" w:type="dxa"/>
          </w:tcPr>
          <w:p w:rsidR="00E15B66" w:rsidRPr="00420F85" w:rsidRDefault="008E3B87" w:rsidP="00885143">
            <w:pPr>
              <w:rPr>
                <w:sz w:val="20"/>
                <w:szCs w:val="20"/>
              </w:rPr>
            </w:pPr>
            <w:r w:rsidRPr="00420F85">
              <w:rPr>
                <w:sz w:val="20"/>
                <w:szCs w:val="20"/>
              </w:rPr>
              <w:t>RBLAC directorate</w:t>
            </w:r>
            <w:r w:rsidR="002A5236" w:rsidRPr="00420F85">
              <w:rPr>
                <w:sz w:val="20"/>
                <w:szCs w:val="20"/>
              </w:rPr>
              <w:t xml:space="preserve"> in close coordination with SMT of the RSCLAC</w:t>
            </w:r>
          </w:p>
        </w:tc>
        <w:tc>
          <w:tcPr>
            <w:tcW w:w="1440" w:type="dxa"/>
          </w:tcPr>
          <w:p w:rsidR="00E15B66" w:rsidRPr="00420F85" w:rsidRDefault="00E15B66" w:rsidP="00885143">
            <w:pPr>
              <w:rPr>
                <w:sz w:val="20"/>
                <w:szCs w:val="20"/>
              </w:rPr>
            </w:pPr>
          </w:p>
        </w:tc>
        <w:tc>
          <w:tcPr>
            <w:tcW w:w="1188" w:type="dxa"/>
          </w:tcPr>
          <w:p w:rsidR="00E15B66" w:rsidRPr="00420F85" w:rsidRDefault="00E15B66" w:rsidP="00885143">
            <w:pPr>
              <w:rPr>
                <w:sz w:val="20"/>
                <w:szCs w:val="20"/>
              </w:rPr>
            </w:pPr>
          </w:p>
        </w:tc>
      </w:tr>
      <w:tr w:rsidR="00E15B66" w:rsidRPr="00420F85" w:rsidTr="00C1194D">
        <w:tc>
          <w:tcPr>
            <w:tcW w:w="5508" w:type="dxa"/>
          </w:tcPr>
          <w:p w:rsidR="00E15B66" w:rsidRPr="00420F85" w:rsidRDefault="00014F74" w:rsidP="00AC724C">
            <w:pPr>
              <w:rPr>
                <w:sz w:val="20"/>
                <w:szCs w:val="20"/>
              </w:rPr>
            </w:pPr>
            <w:r w:rsidRPr="00420F85">
              <w:rPr>
                <w:sz w:val="20"/>
                <w:szCs w:val="20"/>
              </w:rPr>
              <w:t>1.2 Further</w:t>
            </w:r>
            <w:r w:rsidR="002712A3" w:rsidRPr="00420F85">
              <w:rPr>
                <w:sz w:val="20"/>
                <w:szCs w:val="20"/>
              </w:rPr>
              <w:t xml:space="preserve"> strengthen the implementation of the Regional Programme </w:t>
            </w:r>
            <w:r w:rsidR="00D72556" w:rsidRPr="00420F85">
              <w:rPr>
                <w:sz w:val="20"/>
                <w:szCs w:val="20"/>
              </w:rPr>
              <w:t>by increasing its results orientation</w:t>
            </w:r>
            <w:r w:rsidR="00AC724C" w:rsidRPr="00420F85">
              <w:rPr>
                <w:sz w:val="20"/>
                <w:szCs w:val="20"/>
              </w:rPr>
              <w:t>, focus</w:t>
            </w:r>
            <w:r w:rsidR="00D72556" w:rsidRPr="00420F85">
              <w:rPr>
                <w:sz w:val="20"/>
                <w:szCs w:val="20"/>
              </w:rPr>
              <w:t xml:space="preserve"> and the articulation of </w:t>
            </w:r>
            <w:r w:rsidR="008106D4" w:rsidRPr="00420F85">
              <w:rPr>
                <w:sz w:val="20"/>
                <w:szCs w:val="20"/>
              </w:rPr>
              <w:t>the services (policy and technical advice and others) of the different thematic areas with the implementation of the RP.</w:t>
            </w:r>
          </w:p>
        </w:tc>
        <w:tc>
          <w:tcPr>
            <w:tcW w:w="2255" w:type="dxa"/>
          </w:tcPr>
          <w:p w:rsidR="00E15B66" w:rsidRPr="00420F85" w:rsidRDefault="00FA0270" w:rsidP="00885143">
            <w:pPr>
              <w:rPr>
                <w:sz w:val="20"/>
                <w:szCs w:val="20"/>
              </w:rPr>
            </w:pPr>
            <w:r w:rsidRPr="00420F85">
              <w:rPr>
                <w:sz w:val="20"/>
                <w:szCs w:val="20"/>
              </w:rPr>
              <w:t>ongoing</w:t>
            </w:r>
          </w:p>
        </w:tc>
        <w:tc>
          <w:tcPr>
            <w:tcW w:w="2785" w:type="dxa"/>
          </w:tcPr>
          <w:p w:rsidR="00E15B66" w:rsidRPr="00420F85" w:rsidRDefault="00CF3586" w:rsidP="00014F74">
            <w:pPr>
              <w:rPr>
                <w:sz w:val="20"/>
                <w:szCs w:val="20"/>
              </w:rPr>
            </w:pPr>
            <w:r w:rsidRPr="00420F85">
              <w:rPr>
                <w:sz w:val="20"/>
                <w:szCs w:val="20"/>
              </w:rPr>
              <w:t>SMT and area coordinators responsible of the implementation of the regional initiatives</w:t>
            </w:r>
            <w:r w:rsidR="00014F74" w:rsidRPr="00420F85">
              <w:rPr>
                <w:sz w:val="20"/>
                <w:szCs w:val="20"/>
              </w:rPr>
              <w:t xml:space="preserve"> </w:t>
            </w:r>
          </w:p>
        </w:tc>
        <w:tc>
          <w:tcPr>
            <w:tcW w:w="1440" w:type="dxa"/>
          </w:tcPr>
          <w:p w:rsidR="00E15B66" w:rsidRPr="00420F85" w:rsidRDefault="00E15B66" w:rsidP="00885143">
            <w:pPr>
              <w:rPr>
                <w:sz w:val="20"/>
                <w:szCs w:val="20"/>
              </w:rPr>
            </w:pPr>
          </w:p>
        </w:tc>
        <w:tc>
          <w:tcPr>
            <w:tcW w:w="1188" w:type="dxa"/>
          </w:tcPr>
          <w:p w:rsidR="00E15B66" w:rsidRPr="00420F85" w:rsidRDefault="00E15B66" w:rsidP="00885143">
            <w:pPr>
              <w:rPr>
                <w:sz w:val="20"/>
                <w:szCs w:val="20"/>
              </w:rPr>
            </w:pPr>
          </w:p>
        </w:tc>
      </w:tr>
      <w:tr w:rsidR="00A41946" w:rsidRPr="00420F85" w:rsidTr="00C1194D">
        <w:tc>
          <w:tcPr>
            <w:tcW w:w="5508" w:type="dxa"/>
          </w:tcPr>
          <w:p w:rsidR="00A41946" w:rsidRPr="00420F85" w:rsidRDefault="002D21C2" w:rsidP="00DF51B3">
            <w:pPr>
              <w:rPr>
                <w:sz w:val="20"/>
                <w:szCs w:val="20"/>
              </w:rPr>
            </w:pPr>
            <w:r w:rsidRPr="00420F85">
              <w:rPr>
                <w:sz w:val="20"/>
                <w:szCs w:val="20"/>
              </w:rPr>
              <w:t>1.</w:t>
            </w:r>
            <w:r w:rsidR="00865EAB" w:rsidRPr="00420F85">
              <w:rPr>
                <w:sz w:val="20"/>
                <w:szCs w:val="20"/>
              </w:rPr>
              <w:t>3</w:t>
            </w:r>
            <w:r w:rsidR="00A41946" w:rsidRPr="00420F85">
              <w:rPr>
                <w:sz w:val="20"/>
                <w:szCs w:val="20"/>
              </w:rPr>
              <w:t xml:space="preserve"> Revise </w:t>
            </w:r>
            <w:r w:rsidR="00865EAB" w:rsidRPr="00420F85">
              <w:rPr>
                <w:sz w:val="20"/>
                <w:szCs w:val="20"/>
              </w:rPr>
              <w:t xml:space="preserve">and </w:t>
            </w:r>
            <w:r w:rsidR="00DF51B3" w:rsidRPr="00420F85">
              <w:rPr>
                <w:sz w:val="20"/>
                <w:szCs w:val="20"/>
              </w:rPr>
              <w:t>finalize</w:t>
            </w:r>
            <w:r w:rsidR="00865EAB" w:rsidRPr="00420F85">
              <w:rPr>
                <w:sz w:val="20"/>
                <w:szCs w:val="20"/>
              </w:rPr>
              <w:t xml:space="preserve"> </w:t>
            </w:r>
            <w:r w:rsidR="00A41946" w:rsidRPr="00420F85">
              <w:rPr>
                <w:sz w:val="20"/>
                <w:szCs w:val="20"/>
              </w:rPr>
              <w:t>the existing LTAs and adjust them as needed to respond to the agreed organizational changes</w:t>
            </w:r>
            <w:r w:rsidRPr="00420F85">
              <w:rPr>
                <w:sz w:val="20"/>
                <w:szCs w:val="20"/>
              </w:rPr>
              <w:t xml:space="preserve">. </w:t>
            </w:r>
          </w:p>
        </w:tc>
        <w:tc>
          <w:tcPr>
            <w:tcW w:w="2255" w:type="dxa"/>
          </w:tcPr>
          <w:p w:rsidR="00A41946" w:rsidRPr="00420F85" w:rsidRDefault="00A41946" w:rsidP="00A41946">
            <w:pPr>
              <w:rPr>
                <w:sz w:val="20"/>
                <w:szCs w:val="20"/>
              </w:rPr>
            </w:pPr>
            <w:r w:rsidRPr="00420F85">
              <w:rPr>
                <w:sz w:val="20"/>
                <w:szCs w:val="20"/>
              </w:rPr>
              <w:t>By mid 2012</w:t>
            </w:r>
          </w:p>
        </w:tc>
        <w:tc>
          <w:tcPr>
            <w:tcW w:w="2785" w:type="dxa"/>
          </w:tcPr>
          <w:p w:rsidR="00A41946" w:rsidRPr="00420F85" w:rsidRDefault="00A41946" w:rsidP="00A41946">
            <w:pPr>
              <w:rPr>
                <w:sz w:val="20"/>
                <w:szCs w:val="20"/>
              </w:rPr>
            </w:pPr>
            <w:r w:rsidRPr="00420F85">
              <w:rPr>
                <w:sz w:val="20"/>
                <w:szCs w:val="20"/>
              </w:rPr>
              <w:t xml:space="preserve">RBLAC </w:t>
            </w:r>
            <w:r w:rsidR="00473E3C" w:rsidRPr="00420F85">
              <w:rPr>
                <w:sz w:val="20"/>
                <w:szCs w:val="20"/>
              </w:rPr>
              <w:t xml:space="preserve">and RSCLAC </w:t>
            </w:r>
            <w:r w:rsidRPr="00420F85">
              <w:rPr>
                <w:sz w:val="20"/>
                <w:szCs w:val="20"/>
              </w:rPr>
              <w:t>directorate in coordination with the other Bureaus´ directors</w:t>
            </w:r>
          </w:p>
        </w:tc>
        <w:tc>
          <w:tcPr>
            <w:tcW w:w="1440" w:type="dxa"/>
          </w:tcPr>
          <w:p w:rsidR="00A41946" w:rsidRPr="00420F85" w:rsidRDefault="00A41946" w:rsidP="00A41946">
            <w:pPr>
              <w:rPr>
                <w:sz w:val="20"/>
                <w:szCs w:val="20"/>
              </w:rPr>
            </w:pPr>
          </w:p>
        </w:tc>
        <w:tc>
          <w:tcPr>
            <w:tcW w:w="1188" w:type="dxa"/>
          </w:tcPr>
          <w:p w:rsidR="00A41946" w:rsidRPr="00420F85" w:rsidRDefault="00A41946" w:rsidP="00A41946">
            <w:pPr>
              <w:rPr>
                <w:sz w:val="20"/>
                <w:szCs w:val="20"/>
              </w:rPr>
            </w:pPr>
          </w:p>
        </w:tc>
      </w:tr>
      <w:tr w:rsidR="00865EAB" w:rsidRPr="00420F85" w:rsidTr="00C1194D">
        <w:tc>
          <w:tcPr>
            <w:tcW w:w="5508" w:type="dxa"/>
          </w:tcPr>
          <w:p w:rsidR="00865EAB" w:rsidRPr="00420F85" w:rsidRDefault="00865EAB" w:rsidP="00D72556">
            <w:pPr>
              <w:rPr>
                <w:sz w:val="20"/>
                <w:szCs w:val="20"/>
              </w:rPr>
            </w:pPr>
            <w:r w:rsidRPr="00420F85">
              <w:rPr>
                <w:sz w:val="20"/>
                <w:szCs w:val="20"/>
              </w:rPr>
              <w:t xml:space="preserve">1.4 Increase inter-cluster </w:t>
            </w:r>
            <w:r w:rsidR="00D72556" w:rsidRPr="00420F85">
              <w:rPr>
                <w:sz w:val="20"/>
                <w:szCs w:val="20"/>
              </w:rPr>
              <w:t>collaboration</w:t>
            </w:r>
            <w:r w:rsidR="00F1174D" w:rsidRPr="00420F85">
              <w:rPr>
                <w:sz w:val="20"/>
                <w:szCs w:val="20"/>
              </w:rPr>
              <w:t xml:space="preserve"> in the implementation of the RP</w:t>
            </w:r>
            <w:r w:rsidR="00D72556" w:rsidRPr="00420F85">
              <w:rPr>
                <w:sz w:val="20"/>
                <w:szCs w:val="20"/>
              </w:rPr>
              <w:t xml:space="preserve"> </w:t>
            </w:r>
            <w:r w:rsidRPr="00420F85">
              <w:rPr>
                <w:sz w:val="20"/>
                <w:szCs w:val="20"/>
              </w:rPr>
              <w:t>to effectively respond to the multidisciplinary development challenges in the region.</w:t>
            </w:r>
          </w:p>
        </w:tc>
        <w:tc>
          <w:tcPr>
            <w:tcW w:w="2255" w:type="dxa"/>
          </w:tcPr>
          <w:p w:rsidR="00865EAB" w:rsidRPr="00420F85" w:rsidRDefault="00865EAB" w:rsidP="00A41946">
            <w:pPr>
              <w:rPr>
                <w:sz w:val="20"/>
                <w:szCs w:val="20"/>
              </w:rPr>
            </w:pPr>
            <w:r w:rsidRPr="00420F85">
              <w:rPr>
                <w:sz w:val="20"/>
                <w:szCs w:val="20"/>
              </w:rPr>
              <w:t>Ongoing</w:t>
            </w:r>
          </w:p>
        </w:tc>
        <w:tc>
          <w:tcPr>
            <w:tcW w:w="2785" w:type="dxa"/>
          </w:tcPr>
          <w:p w:rsidR="00865EAB" w:rsidRPr="00420F85" w:rsidRDefault="00865EAB" w:rsidP="00A41946">
            <w:pPr>
              <w:rPr>
                <w:sz w:val="20"/>
                <w:szCs w:val="20"/>
              </w:rPr>
            </w:pPr>
            <w:r w:rsidRPr="00420F85">
              <w:rPr>
                <w:sz w:val="20"/>
                <w:szCs w:val="20"/>
              </w:rPr>
              <w:t>SMT and area coordinators</w:t>
            </w:r>
          </w:p>
        </w:tc>
        <w:tc>
          <w:tcPr>
            <w:tcW w:w="1440" w:type="dxa"/>
          </w:tcPr>
          <w:p w:rsidR="00865EAB" w:rsidRPr="00420F85" w:rsidRDefault="00865EAB" w:rsidP="00A41946">
            <w:pPr>
              <w:rPr>
                <w:sz w:val="20"/>
                <w:szCs w:val="20"/>
              </w:rPr>
            </w:pPr>
          </w:p>
        </w:tc>
        <w:tc>
          <w:tcPr>
            <w:tcW w:w="1188" w:type="dxa"/>
          </w:tcPr>
          <w:p w:rsidR="00865EAB" w:rsidRPr="00420F85" w:rsidRDefault="00865EAB" w:rsidP="00A41946">
            <w:pPr>
              <w:rPr>
                <w:sz w:val="20"/>
                <w:szCs w:val="20"/>
              </w:rPr>
            </w:pPr>
          </w:p>
        </w:tc>
      </w:tr>
    </w:tbl>
    <w:p w:rsidR="00941D85" w:rsidRPr="00420F85" w:rsidRDefault="00941D85">
      <w:pPr>
        <w:rPr>
          <w:sz w:val="20"/>
          <w:szCs w:val="20"/>
        </w:rPr>
      </w:pPr>
    </w:p>
    <w:p w:rsidR="009F15B6" w:rsidRPr="00420F85" w:rsidRDefault="00CC07E9">
      <w:r w:rsidRPr="00420F85">
        <w:br w:type="page"/>
      </w:r>
    </w:p>
    <w:tbl>
      <w:tblPr>
        <w:tblpPr w:leftFromText="180" w:rightFromText="180" w:vertAnchor="page" w:horzAnchor="margin" w:tblpY="1453"/>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2255"/>
        <w:gridCol w:w="2785"/>
        <w:gridCol w:w="1440"/>
        <w:gridCol w:w="1188"/>
      </w:tblGrid>
      <w:tr w:rsidR="009F15B6" w:rsidRPr="00420F85" w:rsidTr="009F15B6">
        <w:tc>
          <w:tcPr>
            <w:tcW w:w="13176" w:type="dxa"/>
            <w:gridSpan w:val="5"/>
            <w:tcBorders>
              <w:bottom w:val="single" w:sz="4" w:space="0" w:color="auto"/>
            </w:tcBorders>
            <w:shd w:val="clear" w:color="auto" w:fill="E6E6E6"/>
          </w:tcPr>
          <w:p w:rsidR="009F15B6" w:rsidRPr="00420F85" w:rsidRDefault="00CF3586" w:rsidP="009F15B6">
            <w:pPr>
              <w:rPr>
                <w:b/>
                <w:sz w:val="20"/>
                <w:szCs w:val="20"/>
              </w:rPr>
            </w:pPr>
            <w:r w:rsidRPr="00420F85">
              <w:rPr>
                <w:b/>
                <w:sz w:val="20"/>
                <w:szCs w:val="20"/>
              </w:rPr>
              <w:t>Evaluation Recommendation or Issue 2:</w:t>
            </w:r>
          </w:p>
          <w:p w:rsidR="009F15B6" w:rsidRPr="00420F85" w:rsidRDefault="009F15B6" w:rsidP="009F15B6">
            <w:pPr>
              <w:rPr>
                <w:b/>
                <w:i/>
                <w:sz w:val="20"/>
                <w:szCs w:val="20"/>
              </w:rPr>
            </w:pPr>
            <w:r w:rsidRPr="00420F85">
              <w:rPr>
                <w:b/>
                <w:i/>
                <w:sz w:val="20"/>
                <w:szCs w:val="20"/>
              </w:rPr>
              <w:t xml:space="preserve">Expand certain thematic priorities, particularly Citizen Security in middle-income countries, Climate Change experience, and South-South cooperation. The latter should encompass LAC and go beyond to other world regions as well as beyond the traditional exchange of experts to defining priority sectors of intervention, fostering dialogue spaces, disseminating best-practices and building networks. Selected well-known LAC institutions and networks of experts in countries of high and middle level human development can be mobilized to participate in the program. </w:t>
            </w:r>
          </w:p>
        </w:tc>
      </w:tr>
      <w:tr w:rsidR="009F15B6" w:rsidRPr="00420F85" w:rsidTr="009F15B6">
        <w:tc>
          <w:tcPr>
            <w:tcW w:w="13176" w:type="dxa"/>
            <w:gridSpan w:val="5"/>
            <w:shd w:val="clear" w:color="auto" w:fill="F3F3F3"/>
          </w:tcPr>
          <w:p w:rsidR="009F15B6" w:rsidRPr="00420F85" w:rsidRDefault="009F15B6" w:rsidP="009F15B6">
            <w:pPr>
              <w:rPr>
                <w:sz w:val="20"/>
                <w:szCs w:val="20"/>
              </w:rPr>
            </w:pPr>
            <w:r w:rsidRPr="00420F85">
              <w:rPr>
                <w:b/>
                <w:sz w:val="20"/>
                <w:szCs w:val="20"/>
              </w:rPr>
              <w:t xml:space="preserve">Management Response: </w:t>
            </w:r>
            <w:r w:rsidRPr="00420F85">
              <w:rPr>
                <w:sz w:val="20"/>
                <w:szCs w:val="20"/>
              </w:rPr>
              <w:t xml:space="preserve">According to the evaluation, the RP has been successful in supporting the right priorities and through high quality advocacy reports has been able to introduce new conceptual frameworks. The strategic positioning of UNDP has improved during the current programme in many priority areas such as Democratic Governance, Poverty Reduction, and the MDGs, Citizen Security, policy dialogue in CC and Biodiversity, and amplified trust in Gender Equality. Besides these advances, as was also pointed out by the RSCLAC Board members in the Annual Board session in early May, there is need to carefully analyze where are the key issues </w:t>
            </w:r>
            <w:r w:rsidR="00360D27" w:rsidRPr="00420F85">
              <w:rPr>
                <w:sz w:val="20"/>
                <w:szCs w:val="20"/>
              </w:rPr>
              <w:t>in LAC</w:t>
            </w:r>
            <w:r w:rsidRPr="00420F85">
              <w:rPr>
                <w:sz w:val="20"/>
                <w:szCs w:val="20"/>
              </w:rPr>
              <w:t xml:space="preserve">, and assure that “UNDP would be ahead of the curve” when tackling the priority challenges of the region. </w:t>
            </w:r>
          </w:p>
          <w:p w:rsidR="00DF51B3" w:rsidRPr="00420F85" w:rsidRDefault="00DF51B3" w:rsidP="009F15B6">
            <w:pPr>
              <w:rPr>
                <w:sz w:val="20"/>
                <w:szCs w:val="20"/>
              </w:rPr>
            </w:pPr>
          </w:p>
          <w:p w:rsidR="009F15B6" w:rsidRPr="00420F85" w:rsidRDefault="009F15B6" w:rsidP="0017030F">
            <w:pPr>
              <w:rPr>
                <w:sz w:val="20"/>
                <w:szCs w:val="20"/>
              </w:rPr>
            </w:pPr>
            <w:r w:rsidRPr="00420F85">
              <w:rPr>
                <w:sz w:val="20"/>
                <w:szCs w:val="20"/>
              </w:rPr>
              <w:t>In the case of Environment, Rio 2012 will set forth the new agenda for an inclusive and sustainable development and will define future directions after 2015 with MDG-like targets. That said, in LAC there is still a need to integrate climate change into Ministries of Finance and Planning with a long term vision both for adaptation and mitigation, and consider that central planning will be needed to cope with prioritization of actions to adapt and make resilient all areas of physical and soft infrastructure, ie ecosystems and their services. This will lead to need for increased support to conserving ecosystems and biodiversity so that they can provide the services needed for our survival and growth. Accordingly, UNDP foresees prioritizing in the coming years:</w:t>
            </w:r>
            <w:r w:rsidR="00463FC7" w:rsidRPr="00420F85">
              <w:rPr>
                <w:sz w:val="20"/>
                <w:szCs w:val="20"/>
              </w:rPr>
              <w:t xml:space="preserve"> (i</w:t>
            </w:r>
            <w:r w:rsidR="00420F85" w:rsidRPr="00420F85">
              <w:rPr>
                <w:sz w:val="20"/>
                <w:szCs w:val="20"/>
              </w:rPr>
              <w:t xml:space="preserve">) </w:t>
            </w:r>
            <w:r w:rsidR="00420F85" w:rsidRPr="00420F85">
              <w:rPr>
                <w:rFonts w:ascii="Calibri" w:eastAsia="+mn-ea" w:hAnsi="Calibri" w:cs="+mn-cs"/>
                <w:b/>
                <w:bCs/>
                <w:color w:val="192C42"/>
                <w:kern w:val="24"/>
                <w:sz w:val="40"/>
                <w:szCs w:val="40"/>
              </w:rPr>
              <w:t>Help</w:t>
            </w:r>
            <w:r w:rsidR="00EC68A8" w:rsidRPr="00420F85">
              <w:rPr>
                <w:bCs/>
                <w:sz w:val="20"/>
                <w:szCs w:val="20"/>
              </w:rPr>
              <w:t xml:space="preserve"> countries report on, and work towards, Equitable and Sustainable Development at Rio+20 (UN Conference on Sustainable Development)</w:t>
            </w:r>
            <w:proofErr w:type="gramStart"/>
            <w:r w:rsidR="00463FC7" w:rsidRPr="00420F85">
              <w:rPr>
                <w:bCs/>
                <w:sz w:val="20"/>
                <w:szCs w:val="20"/>
              </w:rPr>
              <w:t>;</w:t>
            </w:r>
            <w:r w:rsidR="00463FC7" w:rsidRPr="00420F85">
              <w:rPr>
                <w:sz w:val="20"/>
                <w:szCs w:val="20"/>
              </w:rPr>
              <w:t xml:space="preserve"> </w:t>
            </w:r>
            <w:r w:rsidRPr="00420F85">
              <w:rPr>
                <w:sz w:val="20"/>
                <w:szCs w:val="20"/>
              </w:rPr>
              <w:t xml:space="preserve"> (</w:t>
            </w:r>
            <w:proofErr w:type="gramEnd"/>
            <w:r w:rsidRPr="00420F85">
              <w:rPr>
                <w:sz w:val="20"/>
                <w:szCs w:val="20"/>
              </w:rPr>
              <w:t>i</w:t>
            </w:r>
            <w:r w:rsidR="00463FC7" w:rsidRPr="00420F85">
              <w:rPr>
                <w:sz w:val="20"/>
                <w:szCs w:val="20"/>
              </w:rPr>
              <w:t>i</w:t>
            </w:r>
            <w:r w:rsidRPr="00420F85">
              <w:rPr>
                <w:sz w:val="20"/>
                <w:szCs w:val="20"/>
              </w:rPr>
              <w:t>) Green, low carbon strategies for LAC countries (LECRDS), (ii</w:t>
            </w:r>
            <w:r w:rsidR="00463FC7" w:rsidRPr="00420F85">
              <w:rPr>
                <w:sz w:val="20"/>
                <w:szCs w:val="20"/>
              </w:rPr>
              <w:t>i</w:t>
            </w:r>
            <w:r w:rsidRPr="00420F85">
              <w:rPr>
                <w:sz w:val="20"/>
                <w:szCs w:val="20"/>
              </w:rPr>
              <w:t>)  national financial planning for biodiversity (i</w:t>
            </w:r>
            <w:r w:rsidR="00463FC7" w:rsidRPr="00420F85">
              <w:rPr>
                <w:sz w:val="20"/>
                <w:szCs w:val="20"/>
              </w:rPr>
              <w:t>v</w:t>
            </w:r>
            <w:r w:rsidRPr="00420F85">
              <w:rPr>
                <w:sz w:val="20"/>
                <w:szCs w:val="20"/>
              </w:rPr>
              <w:t>)</w:t>
            </w:r>
            <w:r w:rsidR="00360D27" w:rsidRPr="00420F85">
              <w:rPr>
                <w:sz w:val="20"/>
                <w:szCs w:val="20"/>
              </w:rPr>
              <w:t xml:space="preserve"> </w:t>
            </w:r>
            <w:r w:rsidRPr="00420F85">
              <w:rPr>
                <w:sz w:val="20"/>
                <w:szCs w:val="20"/>
              </w:rPr>
              <w:t>making the carbon market work for countries and (v) continued provision of ecosystem services in face of CC</w:t>
            </w:r>
            <w:r w:rsidR="009240C4" w:rsidRPr="00420F85">
              <w:rPr>
                <w:sz w:val="20"/>
                <w:szCs w:val="20"/>
              </w:rPr>
              <w:t xml:space="preserve"> and</w:t>
            </w:r>
            <w:r w:rsidR="009240C4" w:rsidRPr="00420F85">
              <w:t xml:space="preserve"> </w:t>
            </w:r>
            <w:r w:rsidR="009240C4" w:rsidRPr="00420F85">
              <w:rPr>
                <w:sz w:val="20"/>
              </w:rPr>
              <w:t>integrating these efforts with disaster risk reduction</w:t>
            </w:r>
            <w:r w:rsidR="009240C4" w:rsidRPr="00420F85">
              <w:rPr>
                <w:sz w:val="16"/>
                <w:szCs w:val="20"/>
              </w:rPr>
              <w:t xml:space="preserve"> </w:t>
            </w:r>
            <w:r w:rsidRPr="00420F85">
              <w:rPr>
                <w:sz w:val="16"/>
                <w:szCs w:val="20"/>
              </w:rPr>
              <w:t xml:space="preserve"> </w:t>
            </w:r>
            <w:r w:rsidRPr="00420F85">
              <w:rPr>
                <w:sz w:val="20"/>
                <w:szCs w:val="20"/>
              </w:rPr>
              <w:t>. The assistance provided will be in line with agreed regional programme with any extra support provided to assist COs to implement Rio 2012 and other agreements.</w:t>
            </w:r>
          </w:p>
          <w:p w:rsidR="009F15B6" w:rsidRPr="00420F85" w:rsidRDefault="009F15B6" w:rsidP="009F15B6">
            <w:pPr>
              <w:rPr>
                <w:sz w:val="20"/>
                <w:szCs w:val="20"/>
              </w:rPr>
            </w:pPr>
          </w:p>
          <w:p w:rsidR="002F6A3B" w:rsidRPr="00420F85" w:rsidRDefault="009F15B6" w:rsidP="009F15B6">
            <w:pPr>
              <w:rPr>
                <w:sz w:val="20"/>
                <w:szCs w:val="20"/>
              </w:rPr>
            </w:pPr>
            <w:r w:rsidRPr="00420F85">
              <w:rPr>
                <w:sz w:val="20"/>
                <w:szCs w:val="20"/>
              </w:rPr>
              <w:t xml:space="preserve">Regarding </w:t>
            </w:r>
            <w:r w:rsidRPr="00420F85">
              <w:rPr>
                <w:i/>
                <w:sz w:val="20"/>
                <w:szCs w:val="20"/>
              </w:rPr>
              <w:t>citizen security</w:t>
            </w:r>
            <w:r w:rsidRPr="00420F85">
              <w:rPr>
                <w:b/>
                <w:sz w:val="20"/>
                <w:szCs w:val="20"/>
              </w:rPr>
              <w:t xml:space="preserve">, </w:t>
            </w:r>
            <w:r w:rsidRPr="00420F85">
              <w:rPr>
                <w:sz w:val="20"/>
                <w:szCs w:val="20"/>
              </w:rPr>
              <w:t xml:space="preserve">the scope of the problem (and its evolution) in LAC has reached a point where the number of victims go beyond traditional wars, private security beyond national police staff, and countries are considering external support (.e.g. possible CICIG in El Salvador). Even in countries with lower levels of violence, the perceived insecurity is relatively high. </w:t>
            </w:r>
            <w:r w:rsidR="00946FE1" w:rsidRPr="00420F85">
              <w:rPr>
                <w:sz w:val="20"/>
                <w:szCs w:val="20"/>
              </w:rPr>
              <w:t>I</w:t>
            </w:r>
            <w:r w:rsidRPr="00420F85">
              <w:rPr>
                <w:sz w:val="20"/>
                <w:szCs w:val="20"/>
              </w:rPr>
              <w:t>nnovative approaches to the issue should be considered, in terms of advocating new perspectives to approach the problem, including its links with organized crime and narcotrafic, and to support government´s capacities to address these issues</w:t>
            </w:r>
            <w:r w:rsidR="00E97E5F" w:rsidRPr="00420F85">
              <w:rPr>
                <w:sz w:val="20"/>
                <w:szCs w:val="20"/>
              </w:rPr>
              <w:t xml:space="preserve">, not only in CA and Haiti, but also in </w:t>
            </w:r>
            <w:r w:rsidRPr="00420F85">
              <w:rPr>
                <w:sz w:val="20"/>
                <w:szCs w:val="20"/>
              </w:rPr>
              <w:t>other countries in LAC.</w:t>
            </w:r>
            <w:r w:rsidR="00946FE1" w:rsidRPr="00420F85">
              <w:t xml:space="preserve"> </w:t>
            </w:r>
            <w:r w:rsidR="00E97E5F" w:rsidRPr="00420F85">
              <w:rPr>
                <w:sz w:val="20"/>
              </w:rPr>
              <w:t>In this regard,</w:t>
            </w:r>
            <w:r w:rsidR="00710413" w:rsidRPr="00420F85">
              <w:rPr>
                <w:sz w:val="20"/>
              </w:rPr>
              <w:t xml:space="preserve"> </w:t>
            </w:r>
            <w:r w:rsidR="00E97E5F" w:rsidRPr="00420F85">
              <w:rPr>
                <w:sz w:val="20"/>
              </w:rPr>
              <w:t xml:space="preserve">priorities </w:t>
            </w:r>
            <w:r w:rsidR="00710413" w:rsidRPr="00420F85">
              <w:rPr>
                <w:sz w:val="20"/>
              </w:rPr>
              <w:t xml:space="preserve">of the RP </w:t>
            </w:r>
            <w:r w:rsidR="00E97E5F" w:rsidRPr="00420F85">
              <w:rPr>
                <w:sz w:val="20"/>
              </w:rPr>
              <w:t>will focus</w:t>
            </w:r>
            <w:r w:rsidR="00710413" w:rsidRPr="00420F85">
              <w:rPr>
                <w:sz w:val="20"/>
                <w:szCs w:val="20"/>
              </w:rPr>
              <w:t xml:space="preserve"> </w:t>
            </w:r>
            <w:r w:rsidR="00E97E5F" w:rsidRPr="00420F85">
              <w:rPr>
                <w:sz w:val="20"/>
              </w:rPr>
              <w:t xml:space="preserve">at the </w:t>
            </w:r>
            <w:r w:rsidR="00E97E5F" w:rsidRPr="00420F85">
              <w:rPr>
                <w:i/>
                <w:sz w:val="20"/>
              </w:rPr>
              <w:t>regional level</w:t>
            </w:r>
            <w:r w:rsidR="00E97E5F" w:rsidRPr="00420F85">
              <w:rPr>
                <w:sz w:val="20"/>
              </w:rPr>
              <w:t>, in improving knowledge, lessons learned and best practices in citizen security and conflict management in order to provide a set of recommendations and practical tools to government and nongovernmental actors</w:t>
            </w:r>
            <w:r w:rsidR="00710413" w:rsidRPr="00420F85">
              <w:rPr>
                <w:sz w:val="20"/>
              </w:rPr>
              <w:t>,</w:t>
            </w:r>
            <w:r w:rsidR="00E97E5F" w:rsidRPr="00420F85">
              <w:rPr>
                <w:sz w:val="20"/>
              </w:rPr>
              <w:t xml:space="preserve"> using as a platform the UNDP </w:t>
            </w:r>
            <w:r w:rsidR="00710413" w:rsidRPr="00420F85">
              <w:rPr>
                <w:sz w:val="20"/>
              </w:rPr>
              <w:t>HDR</w:t>
            </w:r>
            <w:r w:rsidR="00E97E5F" w:rsidRPr="00420F85">
              <w:rPr>
                <w:sz w:val="20"/>
              </w:rPr>
              <w:t xml:space="preserve"> for Central America 2009-2010 “Opening Spaces for Citizen Security and Human Development”, </w:t>
            </w:r>
            <w:r w:rsidR="00710413" w:rsidRPr="00420F85">
              <w:rPr>
                <w:sz w:val="20"/>
              </w:rPr>
              <w:t xml:space="preserve">the upcoming HDR for the Caribbean 2011 on “Citizen security in the Caribbean”; and </w:t>
            </w:r>
            <w:r w:rsidR="00E97E5F" w:rsidRPr="00420F85">
              <w:rPr>
                <w:sz w:val="20"/>
              </w:rPr>
              <w:t xml:space="preserve">the RBLAC Human Development Regional Report 2012-2013, </w:t>
            </w:r>
            <w:r w:rsidR="00710413" w:rsidRPr="00420F85">
              <w:rPr>
                <w:sz w:val="20"/>
              </w:rPr>
              <w:t xml:space="preserve">under production, </w:t>
            </w:r>
            <w:r w:rsidR="00E97E5F" w:rsidRPr="00420F85">
              <w:rPr>
                <w:sz w:val="20"/>
              </w:rPr>
              <w:t>on "Citizen Security in Latin America: Diagnosis, Experiences, and Policies"</w:t>
            </w:r>
            <w:r w:rsidR="00710413" w:rsidRPr="00420F85">
              <w:rPr>
                <w:sz w:val="20"/>
              </w:rPr>
              <w:t xml:space="preserve">. </w:t>
            </w:r>
          </w:p>
          <w:p w:rsidR="00CE3144" w:rsidRPr="00420F85" w:rsidRDefault="009F15B6" w:rsidP="00CE3144">
            <w:pPr>
              <w:rPr>
                <w:sz w:val="20"/>
                <w:szCs w:val="20"/>
              </w:rPr>
            </w:pPr>
            <w:r w:rsidRPr="00420F85">
              <w:rPr>
                <w:sz w:val="20"/>
                <w:szCs w:val="20"/>
              </w:rPr>
              <w:t>South South Cooperation</w:t>
            </w:r>
            <w:r w:rsidR="006D306C" w:rsidRPr="00420F85">
              <w:rPr>
                <w:sz w:val="20"/>
                <w:szCs w:val="20"/>
              </w:rPr>
              <w:t xml:space="preserve"> remains a strategic priority for RBLAC. </w:t>
            </w:r>
            <w:r w:rsidR="002F6A3B" w:rsidRPr="00420F85">
              <w:rPr>
                <w:sz w:val="20"/>
                <w:szCs w:val="20"/>
              </w:rPr>
              <w:t>Consequently</w:t>
            </w:r>
            <w:r w:rsidR="006D306C" w:rsidRPr="00420F85">
              <w:rPr>
                <w:sz w:val="20"/>
                <w:szCs w:val="20"/>
              </w:rPr>
              <w:t xml:space="preserve">, the </w:t>
            </w:r>
            <w:proofErr w:type="gramStart"/>
            <w:r w:rsidR="006D306C" w:rsidRPr="00420F85">
              <w:rPr>
                <w:sz w:val="20"/>
                <w:szCs w:val="20"/>
              </w:rPr>
              <w:t xml:space="preserve">regional </w:t>
            </w:r>
            <w:r w:rsidR="00CE3144" w:rsidRPr="00420F85">
              <w:rPr>
                <w:sz w:val="20"/>
                <w:szCs w:val="20"/>
              </w:rPr>
              <w:t xml:space="preserve"> program</w:t>
            </w:r>
            <w:proofErr w:type="gramEnd"/>
            <w:r w:rsidR="00CE3144" w:rsidRPr="00420F85">
              <w:rPr>
                <w:sz w:val="20"/>
                <w:szCs w:val="20"/>
              </w:rPr>
              <w:t xml:space="preserve"> will deepen its support to this area by promoting a continuous development dialogue between countries in the South (with a special emphasis in the Arab States and African regions), and deepening the new corporate partnership framework (with the signature of new agreements between UNDP and other LAC countries - such as Mexico -, and their strategic implementation). In order for SSC to be more effective and efficient, RBLAC will support countries in their effort to develop national evaluation capacities, and stimulate enhanced systems and practices for evaluating MICs' policy and programme experiences, drawing evidence-based good practices and assessing their possible replication by and adaptation to other countries. Support will be provided to capacity development of SSC institutional framework in LAC, and a global network for more efficient and sustainable interventions, including triangular cooperation. Coordinated policies will need to be sought with other UN agencies to support countries with regards to SSC.</w:t>
            </w:r>
          </w:p>
          <w:p w:rsidR="009F15B6" w:rsidRPr="00420F85" w:rsidRDefault="009F15B6" w:rsidP="009F15B6">
            <w:pPr>
              <w:rPr>
                <w:sz w:val="20"/>
                <w:szCs w:val="20"/>
              </w:rPr>
            </w:pPr>
          </w:p>
          <w:p w:rsidR="009F15B6" w:rsidRPr="00420F85" w:rsidRDefault="009F15B6" w:rsidP="009F15B6">
            <w:pPr>
              <w:rPr>
                <w:sz w:val="20"/>
                <w:szCs w:val="20"/>
              </w:rPr>
            </w:pPr>
            <w:r w:rsidRPr="00420F85">
              <w:rPr>
                <w:sz w:val="20"/>
                <w:szCs w:val="20"/>
              </w:rPr>
              <w:t xml:space="preserve">The responses provided in the above mentioned areas will be delivered considering a cross practice and multidisciplinary perspective.  </w:t>
            </w:r>
          </w:p>
          <w:p w:rsidR="009F15B6" w:rsidRPr="00420F85" w:rsidRDefault="009F15B6" w:rsidP="009F15B6">
            <w:pPr>
              <w:rPr>
                <w:sz w:val="20"/>
                <w:szCs w:val="20"/>
              </w:rPr>
            </w:pPr>
          </w:p>
        </w:tc>
      </w:tr>
      <w:tr w:rsidR="009F15B6" w:rsidRPr="00420F85" w:rsidTr="009F15B6">
        <w:tc>
          <w:tcPr>
            <w:tcW w:w="5508" w:type="dxa"/>
            <w:vMerge w:val="restart"/>
            <w:shd w:val="clear" w:color="auto" w:fill="F3F3F3"/>
          </w:tcPr>
          <w:p w:rsidR="009F15B6" w:rsidRPr="00420F85" w:rsidRDefault="009F15B6" w:rsidP="009F15B6">
            <w:pPr>
              <w:rPr>
                <w:b/>
                <w:sz w:val="20"/>
                <w:szCs w:val="20"/>
              </w:rPr>
            </w:pPr>
            <w:r w:rsidRPr="00420F85">
              <w:rPr>
                <w:b/>
                <w:sz w:val="20"/>
                <w:szCs w:val="20"/>
              </w:rPr>
              <w:lastRenderedPageBreak/>
              <w:t>Key Action(s)</w:t>
            </w:r>
          </w:p>
        </w:tc>
        <w:tc>
          <w:tcPr>
            <w:tcW w:w="2255" w:type="dxa"/>
            <w:vMerge w:val="restart"/>
            <w:shd w:val="clear" w:color="auto" w:fill="F3F3F3"/>
          </w:tcPr>
          <w:p w:rsidR="009F15B6" w:rsidRPr="00420F85" w:rsidRDefault="009F15B6" w:rsidP="009F15B6">
            <w:pPr>
              <w:rPr>
                <w:b/>
                <w:sz w:val="20"/>
                <w:szCs w:val="20"/>
              </w:rPr>
            </w:pPr>
            <w:r w:rsidRPr="00420F85">
              <w:rPr>
                <w:b/>
                <w:sz w:val="20"/>
                <w:szCs w:val="20"/>
              </w:rPr>
              <w:t>Time Frame</w:t>
            </w:r>
          </w:p>
        </w:tc>
        <w:tc>
          <w:tcPr>
            <w:tcW w:w="2785" w:type="dxa"/>
            <w:vMerge w:val="restart"/>
            <w:shd w:val="clear" w:color="auto" w:fill="F3F3F3"/>
          </w:tcPr>
          <w:p w:rsidR="009F15B6" w:rsidRPr="00420F85" w:rsidRDefault="009F15B6" w:rsidP="009F15B6">
            <w:pPr>
              <w:rPr>
                <w:b/>
                <w:sz w:val="20"/>
                <w:szCs w:val="20"/>
              </w:rPr>
            </w:pPr>
            <w:r w:rsidRPr="00420F85">
              <w:rPr>
                <w:b/>
                <w:sz w:val="20"/>
                <w:szCs w:val="20"/>
              </w:rPr>
              <w:t>Responsible Unit(s)</w:t>
            </w:r>
          </w:p>
        </w:tc>
        <w:tc>
          <w:tcPr>
            <w:tcW w:w="2628" w:type="dxa"/>
            <w:gridSpan w:val="2"/>
            <w:shd w:val="clear" w:color="auto" w:fill="F3F3F3"/>
          </w:tcPr>
          <w:p w:rsidR="009F15B6" w:rsidRPr="00420F85" w:rsidRDefault="009F15B6" w:rsidP="009F15B6">
            <w:pPr>
              <w:jc w:val="center"/>
              <w:rPr>
                <w:b/>
                <w:sz w:val="20"/>
                <w:szCs w:val="20"/>
              </w:rPr>
            </w:pPr>
            <w:r w:rsidRPr="00420F85">
              <w:rPr>
                <w:b/>
                <w:sz w:val="20"/>
                <w:szCs w:val="20"/>
              </w:rPr>
              <w:t>Tracking</w:t>
            </w:r>
          </w:p>
        </w:tc>
      </w:tr>
      <w:tr w:rsidR="009F15B6" w:rsidRPr="00420F85" w:rsidTr="009F15B6">
        <w:trPr>
          <w:trHeight w:val="76"/>
        </w:trPr>
        <w:tc>
          <w:tcPr>
            <w:tcW w:w="5508" w:type="dxa"/>
            <w:vMerge/>
          </w:tcPr>
          <w:p w:rsidR="009F15B6" w:rsidRPr="00420F85" w:rsidRDefault="009F15B6" w:rsidP="009F15B6">
            <w:pPr>
              <w:rPr>
                <w:b/>
                <w:sz w:val="20"/>
                <w:szCs w:val="20"/>
              </w:rPr>
            </w:pPr>
          </w:p>
        </w:tc>
        <w:tc>
          <w:tcPr>
            <w:tcW w:w="2255" w:type="dxa"/>
            <w:vMerge/>
          </w:tcPr>
          <w:p w:rsidR="009F15B6" w:rsidRPr="00420F85" w:rsidRDefault="009F15B6" w:rsidP="009F15B6">
            <w:pPr>
              <w:rPr>
                <w:b/>
                <w:sz w:val="20"/>
                <w:szCs w:val="20"/>
              </w:rPr>
            </w:pPr>
          </w:p>
        </w:tc>
        <w:tc>
          <w:tcPr>
            <w:tcW w:w="2785" w:type="dxa"/>
            <w:vMerge/>
          </w:tcPr>
          <w:p w:rsidR="009F15B6" w:rsidRPr="00420F85" w:rsidRDefault="009F15B6" w:rsidP="009F15B6">
            <w:pPr>
              <w:rPr>
                <w:b/>
                <w:sz w:val="20"/>
                <w:szCs w:val="20"/>
              </w:rPr>
            </w:pPr>
          </w:p>
        </w:tc>
        <w:tc>
          <w:tcPr>
            <w:tcW w:w="1440" w:type="dxa"/>
          </w:tcPr>
          <w:p w:rsidR="009F15B6" w:rsidRPr="00420F85" w:rsidRDefault="009F15B6" w:rsidP="009F15B6">
            <w:pPr>
              <w:jc w:val="center"/>
              <w:rPr>
                <w:b/>
                <w:sz w:val="20"/>
                <w:szCs w:val="20"/>
              </w:rPr>
            </w:pPr>
            <w:r w:rsidRPr="00420F85">
              <w:rPr>
                <w:b/>
                <w:sz w:val="20"/>
                <w:szCs w:val="20"/>
              </w:rPr>
              <w:t>Status</w:t>
            </w:r>
          </w:p>
        </w:tc>
        <w:tc>
          <w:tcPr>
            <w:tcW w:w="1188" w:type="dxa"/>
          </w:tcPr>
          <w:p w:rsidR="009F15B6" w:rsidRPr="00420F85" w:rsidRDefault="009F15B6" w:rsidP="009F15B6">
            <w:pPr>
              <w:jc w:val="center"/>
              <w:rPr>
                <w:b/>
                <w:sz w:val="20"/>
                <w:szCs w:val="20"/>
              </w:rPr>
            </w:pPr>
            <w:r w:rsidRPr="00420F85">
              <w:rPr>
                <w:b/>
                <w:sz w:val="20"/>
                <w:szCs w:val="20"/>
              </w:rPr>
              <w:t>Comments</w:t>
            </w:r>
          </w:p>
        </w:tc>
      </w:tr>
      <w:tr w:rsidR="009F15B6" w:rsidRPr="00420F85" w:rsidTr="009F15B6">
        <w:trPr>
          <w:trHeight w:val="838"/>
        </w:trPr>
        <w:tc>
          <w:tcPr>
            <w:tcW w:w="5508" w:type="dxa"/>
          </w:tcPr>
          <w:p w:rsidR="009F15B6" w:rsidRPr="00420F85" w:rsidRDefault="009F15B6" w:rsidP="009F15B6">
            <w:pPr>
              <w:rPr>
                <w:sz w:val="20"/>
                <w:szCs w:val="20"/>
              </w:rPr>
            </w:pPr>
            <w:r w:rsidRPr="00420F85">
              <w:rPr>
                <w:sz w:val="20"/>
                <w:szCs w:val="20"/>
              </w:rPr>
              <w:t>2.1 Continue working with Carbon markets and explore through Sectoral mechanisms, NAMAs, NAPs and South-South cooperation</w:t>
            </w:r>
          </w:p>
        </w:tc>
        <w:tc>
          <w:tcPr>
            <w:tcW w:w="2255" w:type="dxa"/>
          </w:tcPr>
          <w:p w:rsidR="009F15B6" w:rsidRPr="00420F85" w:rsidRDefault="009F15B6" w:rsidP="009F15B6">
            <w:pPr>
              <w:rPr>
                <w:sz w:val="20"/>
                <w:szCs w:val="20"/>
              </w:rPr>
            </w:pPr>
            <w:r w:rsidRPr="00420F85">
              <w:rPr>
                <w:sz w:val="20"/>
                <w:szCs w:val="20"/>
              </w:rPr>
              <w:t>Ongoing</w:t>
            </w:r>
          </w:p>
          <w:p w:rsidR="009F15B6" w:rsidRPr="00420F85" w:rsidRDefault="009F15B6" w:rsidP="009F15B6">
            <w:pPr>
              <w:rPr>
                <w:sz w:val="20"/>
                <w:szCs w:val="20"/>
              </w:rPr>
            </w:pPr>
          </w:p>
        </w:tc>
        <w:tc>
          <w:tcPr>
            <w:tcW w:w="2785" w:type="dxa"/>
          </w:tcPr>
          <w:p w:rsidR="009F15B6" w:rsidRPr="00420F85" w:rsidRDefault="009F15B6" w:rsidP="009F15B6">
            <w:pPr>
              <w:rPr>
                <w:sz w:val="20"/>
                <w:szCs w:val="20"/>
              </w:rPr>
            </w:pPr>
            <w:r w:rsidRPr="00420F85">
              <w:rPr>
                <w:sz w:val="20"/>
                <w:szCs w:val="20"/>
              </w:rPr>
              <w:t>Energy and Environment Group (EEG)</w:t>
            </w:r>
          </w:p>
        </w:tc>
        <w:tc>
          <w:tcPr>
            <w:tcW w:w="1440" w:type="dxa"/>
          </w:tcPr>
          <w:p w:rsidR="009F15B6" w:rsidRPr="00420F85" w:rsidRDefault="009F15B6" w:rsidP="009F15B6">
            <w:pPr>
              <w:rPr>
                <w:sz w:val="20"/>
                <w:szCs w:val="20"/>
              </w:rPr>
            </w:pPr>
          </w:p>
        </w:tc>
        <w:tc>
          <w:tcPr>
            <w:tcW w:w="1188" w:type="dxa"/>
          </w:tcPr>
          <w:p w:rsidR="009F15B6" w:rsidRPr="00420F85" w:rsidRDefault="009F15B6" w:rsidP="009F15B6">
            <w:pPr>
              <w:rPr>
                <w:sz w:val="20"/>
                <w:szCs w:val="20"/>
              </w:rPr>
            </w:pPr>
          </w:p>
        </w:tc>
      </w:tr>
      <w:tr w:rsidR="009F15B6" w:rsidRPr="00420F85" w:rsidTr="009F15B6">
        <w:tc>
          <w:tcPr>
            <w:tcW w:w="5508" w:type="dxa"/>
          </w:tcPr>
          <w:p w:rsidR="009F15B6" w:rsidRPr="00420F85" w:rsidRDefault="002F1231" w:rsidP="009F15B6">
            <w:pPr>
              <w:rPr>
                <w:sz w:val="20"/>
                <w:szCs w:val="20"/>
              </w:rPr>
            </w:pPr>
            <w:r w:rsidRPr="00420F85">
              <w:rPr>
                <w:sz w:val="20"/>
                <w:szCs w:val="20"/>
              </w:rPr>
              <w:t xml:space="preserve">2.2.(i) </w:t>
            </w:r>
            <w:r w:rsidR="009F15B6" w:rsidRPr="00420F85">
              <w:rPr>
                <w:sz w:val="20"/>
                <w:szCs w:val="20"/>
              </w:rPr>
              <w:t>Support the interagency report of LAC for Rio +20; and (ii) include prioritized needs of support for implementing Rio +20 agreements in the future revisions of the Regional Program Document.</w:t>
            </w:r>
          </w:p>
        </w:tc>
        <w:tc>
          <w:tcPr>
            <w:tcW w:w="2255" w:type="dxa"/>
          </w:tcPr>
          <w:p w:rsidR="009F15B6" w:rsidRPr="00420F85" w:rsidRDefault="009F15B6" w:rsidP="009F15B6">
            <w:pPr>
              <w:rPr>
                <w:sz w:val="20"/>
                <w:szCs w:val="20"/>
              </w:rPr>
            </w:pPr>
            <w:r w:rsidRPr="00420F85">
              <w:rPr>
                <w:sz w:val="20"/>
                <w:szCs w:val="20"/>
              </w:rPr>
              <w:t>(i) first semester 2012</w:t>
            </w:r>
          </w:p>
          <w:p w:rsidR="009F15B6" w:rsidRPr="00420F85" w:rsidRDefault="009F15B6" w:rsidP="009F15B6">
            <w:pPr>
              <w:rPr>
                <w:sz w:val="20"/>
                <w:szCs w:val="20"/>
              </w:rPr>
            </w:pPr>
            <w:r w:rsidRPr="00420F85">
              <w:rPr>
                <w:sz w:val="20"/>
                <w:szCs w:val="20"/>
              </w:rPr>
              <w:t>(ii) first semester 2013</w:t>
            </w:r>
          </w:p>
        </w:tc>
        <w:tc>
          <w:tcPr>
            <w:tcW w:w="2785" w:type="dxa"/>
          </w:tcPr>
          <w:p w:rsidR="009F15B6" w:rsidRPr="00420F85" w:rsidRDefault="009F15B6" w:rsidP="009F15B6">
            <w:pPr>
              <w:rPr>
                <w:sz w:val="20"/>
                <w:szCs w:val="20"/>
              </w:rPr>
            </w:pPr>
            <w:r w:rsidRPr="00420F85">
              <w:rPr>
                <w:sz w:val="20"/>
                <w:szCs w:val="20"/>
              </w:rPr>
              <w:t>EEG</w:t>
            </w:r>
          </w:p>
          <w:p w:rsidR="009F15B6" w:rsidRPr="00420F85" w:rsidRDefault="009F15B6" w:rsidP="009F15B6">
            <w:pPr>
              <w:rPr>
                <w:sz w:val="20"/>
                <w:szCs w:val="20"/>
              </w:rPr>
            </w:pPr>
            <w:r w:rsidRPr="00420F85">
              <w:rPr>
                <w:sz w:val="20"/>
                <w:szCs w:val="20"/>
              </w:rPr>
              <w:t>RBLAC and RSCLAC Directorate in close coordination with EEG</w:t>
            </w:r>
          </w:p>
        </w:tc>
        <w:tc>
          <w:tcPr>
            <w:tcW w:w="1440" w:type="dxa"/>
          </w:tcPr>
          <w:p w:rsidR="009F15B6" w:rsidRPr="00420F85" w:rsidRDefault="009F15B6" w:rsidP="009F15B6">
            <w:pPr>
              <w:rPr>
                <w:sz w:val="20"/>
                <w:szCs w:val="20"/>
              </w:rPr>
            </w:pPr>
          </w:p>
        </w:tc>
        <w:tc>
          <w:tcPr>
            <w:tcW w:w="1188" w:type="dxa"/>
          </w:tcPr>
          <w:p w:rsidR="009F15B6" w:rsidRPr="00420F85" w:rsidRDefault="009F15B6" w:rsidP="009F15B6">
            <w:pPr>
              <w:rPr>
                <w:sz w:val="20"/>
                <w:szCs w:val="20"/>
              </w:rPr>
            </w:pPr>
          </w:p>
        </w:tc>
      </w:tr>
      <w:tr w:rsidR="009F15B6" w:rsidRPr="00420F85" w:rsidTr="009F15B6">
        <w:tc>
          <w:tcPr>
            <w:tcW w:w="5508" w:type="dxa"/>
          </w:tcPr>
          <w:p w:rsidR="009F15B6" w:rsidRPr="00420F85" w:rsidRDefault="009F15B6" w:rsidP="009F15B6">
            <w:pPr>
              <w:rPr>
                <w:sz w:val="20"/>
                <w:szCs w:val="20"/>
              </w:rPr>
            </w:pPr>
            <w:r w:rsidRPr="00420F85">
              <w:rPr>
                <w:sz w:val="20"/>
                <w:szCs w:val="20"/>
              </w:rPr>
              <w:t>2.3 Support further work across LAC to get Low Carbon development strategies (LECRDS)  funded and implemented in countries</w:t>
            </w:r>
          </w:p>
        </w:tc>
        <w:tc>
          <w:tcPr>
            <w:tcW w:w="2255" w:type="dxa"/>
          </w:tcPr>
          <w:p w:rsidR="009F15B6" w:rsidRPr="00420F85" w:rsidRDefault="009F15B6" w:rsidP="009F15B6">
            <w:pPr>
              <w:rPr>
                <w:sz w:val="20"/>
                <w:szCs w:val="20"/>
              </w:rPr>
            </w:pPr>
            <w:r w:rsidRPr="00420F85">
              <w:rPr>
                <w:sz w:val="20"/>
                <w:szCs w:val="20"/>
              </w:rPr>
              <w:t>Ongoing</w:t>
            </w:r>
          </w:p>
        </w:tc>
        <w:tc>
          <w:tcPr>
            <w:tcW w:w="2785" w:type="dxa"/>
          </w:tcPr>
          <w:p w:rsidR="009F15B6" w:rsidRPr="00420F85" w:rsidRDefault="009F15B6" w:rsidP="009F15B6">
            <w:pPr>
              <w:rPr>
                <w:sz w:val="20"/>
                <w:szCs w:val="20"/>
              </w:rPr>
            </w:pPr>
            <w:r w:rsidRPr="00420F85">
              <w:rPr>
                <w:sz w:val="20"/>
                <w:szCs w:val="20"/>
              </w:rPr>
              <w:t>Energy and Environment Group (EEG)</w:t>
            </w:r>
          </w:p>
        </w:tc>
        <w:tc>
          <w:tcPr>
            <w:tcW w:w="1440" w:type="dxa"/>
          </w:tcPr>
          <w:p w:rsidR="009F15B6" w:rsidRPr="00420F85" w:rsidRDefault="009F15B6" w:rsidP="009F15B6">
            <w:pPr>
              <w:rPr>
                <w:sz w:val="20"/>
                <w:szCs w:val="20"/>
              </w:rPr>
            </w:pPr>
          </w:p>
        </w:tc>
        <w:tc>
          <w:tcPr>
            <w:tcW w:w="1188" w:type="dxa"/>
          </w:tcPr>
          <w:p w:rsidR="009F15B6" w:rsidRPr="00420F85" w:rsidRDefault="009F15B6" w:rsidP="009F15B6">
            <w:pPr>
              <w:rPr>
                <w:sz w:val="20"/>
                <w:szCs w:val="20"/>
              </w:rPr>
            </w:pPr>
          </w:p>
        </w:tc>
      </w:tr>
      <w:tr w:rsidR="009F15B6" w:rsidRPr="00420F85" w:rsidTr="009F15B6">
        <w:tc>
          <w:tcPr>
            <w:tcW w:w="5508" w:type="dxa"/>
          </w:tcPr>
          <w:p w:rsidR="009F15B6" w:rsidRPr="00420F85" w:rsidRDefault="009F15B6" w:rsidP="006D306C">
            <w:pPr>
              <w:pStyle w:val="ListParagraph"/>
              <w:tabs>
                <w:tab w:val="left" w:pos="0"/>
              </w:tabs>
              <w:ind w:left="0"/>
              <w:jc w:val="left"/>
              <w:rPr>
                <w:rFonts w:ascii="Times New Roman" w:hAnsi="Times New Roman"/>
                <w:sz w:val="20"/>
                <w:szCs w:val="20"/>
              </w:rPr>
            </w:pPr>
            <w:r w:rsidRPr="00420F85">
              <w:rPr>
                <w:rFonts w:ascii="Times New Roman" w:hAnsi="Times New Roman"/>
                <w:sz w:val="20"/>
                <w:szCs w:val="20"/>
              </w:rPr>
              <w:t>2.4 Develop new innovative and viable products and services to address citizen security, based on lessons learned in the region and considering the necessary adjustment to allow replication in different contexts.</w:t>
            </w:r>
            <w:r w:rsidR="002F1231" w:rsidRPr="00420F85">
              <w:rPr>
                <w:rFonts w:ascii="Times New Roman" w:hAnsi="Times New Roman"/>
                <w:sz w:val="20"/>
                <w:szCs w:val="20"/>
              </w:rPr>
              <w:t xml:space="preserve"> This works includes a regional HDR in Citizen Security</w:t>
            </w:r>
            <w:r w:rsidR="006D306C" w:rsidRPr="00420F85">
              <w:rPr>
                <w:rFonts w:ascii="Times New Roman" w:hAnsi="Times New Roman"/>
                <w:sz w:val="20"/>
                <w:szCs w:val="20"/>
              </w:rPr>
              <w:t xml:space="preserve"> in the Caribbean and in LA</w:t>
            </w:r>
            <w:r w:rsidR="002F1231" w:rsidRPr="00420F85">
              <w:rPr>
                <w:rFonts w:ascii="Times New Roman" w:hAnsi="Times New Roman"/>
                <w:sz w:val="20"/>
                <w:szCs w:val="20"/>
              </w:rPr>
              <w:t xml:space="preserve"> to be completed by </w:t>
            </w:r>
            <w:r w:rsidR="006D306C" w:rsidRPr="00420F85">
              <w:rPr>
                <w:rFonts w:ascii="Times New Roman" w:hAnsi="Times New Roman"/>
                <w:sz w:val="20"/>
                <w:szCs w:val="20"/>
              </w:rPr>
              <w:t>2011 and 2012  respectively</w:t>
            </w:r>
          </w:p>
        </w:tc>
        <w:tc>
          <w:tcPr>
            <w:tcW w:w="2255" w:type="dxa"/>
          </w:tcPr>
          <w:p w:rsidR="009F15B6" w:rsidRPr="00420F85" w:rsidRDefault="009F15B6" w:rsidP="009F15B6">
            <w:pPr>
              <w:rPr>
                <w:sz w:val="20"/>
                <w:szCs w:val="20"/>
              </w:rPr>
            </w:pPr>
            <w:r w:rsidRPr="00420F85">
              <w:rPr>
                <w:sz w:val="20"/>
                <w:szCs w:val="20"/>
              </w:rPr>
              <w:t>Ongoing</w:t>
            </w:r>
          </w:p>
        </w:tc>
        <w:tc>
          <w:tcPr>
            <w:tcW w:w="2785" w:type="dxa"/>
          </w:tcPr>
          <w:p w:rsidR="009F15B6" w:rsidRPr="00420F85" w:rsidRDefault="009F15B6" w:rsidP="002F1231">
            <w:pPr>
              <w:rPr>
                <w:sz w:val="20"/>
                <w:szCs w:val="20"/>
              </w:rPr>
            </w:pPr>
            <w:r w:rsidRPr="00420F85">
              <w:rPr>
                <w:sz w:val="20"/>
                <w:szCs w:val="20"/>
              </w:rPr>
              <w:t>CPR  Group</w:t>
            </w:r>
            <w:r w:rsidR="002F1231" w:rsidRPr="00420F85">
              <w:rPr>
                <w:sz w:val="20"/>
                <w:szCs w:val="20"/>
              </w:rPr>
              <w:t xml:space="preserve"> and RBLAC, Regional CS HDR project </w:t>
            </w:r>
          </w:p>
        </w:tc>
        <w:tc>
          <w:tcPr>
            <w:tcW w:w="1440" w:type="dxa"/>
          </w:tcPr>
          <w:p w:rsidR="009F15B6" w:rsidRPr="00420F85" w:rsidRDefault="009F15B6" w:rsidP="009F15B6">
            <w:pPr>
              <w:rPr>
                <w:sz w:val="20"/>
                <w:szCs w:val="20"/>
              </w:rPr>
            </w:pPr>
          </w:p>
        </w:tc>
        <w:tc>
          <w:tcPr>
            <w:tcW w:w="1188" w:type="dxa"/>
          </w:tcPr>
          <w:p w:rsidR="009F15B6" w:rsidRPr="00420F85" w:rsidRDefault="009F15B6" w:rsidP="009F15B6">
            <w:pPr>
              <w:rPr>
                <w:sz w:val="20"/>
                <w:szCs w:val="20"/>
              </w:rPr>
            </w:pPr>
          </w:p>
        </w:tc>
      </w:tr>
      <w:tr w:rsidR="002F1231" w:rsidRPr="00420F85" w:rsidTr="009F15B6">
        <w:tc>
          <w:tcPr>
            <w:tcW w:w="5508" w:type="dxa"/>
          </w:tcPr>
          <w:p w:rsidR="002F1231" w:rsidRPr="00420F85" w:rsidRDefault="002F1231" w:rsidP="009F15B6">
            <w:pPr>
              <w:pStyle w:val="ListParagraph"/>
              <w:tabs>
                <w:tab w:val="left" w:pos="0"/>
              </w:tabs>
              <w:ind w:left="0"/>
              <w:jc w:val="left"/>
              <w:rPr>
                <w:rFonts w:ascii="Times New Roman" w:hAnsi="Times New Roman"/>
                <w:sz w:val="20"/>
                <w:szCs w:val="20"/>
              </w:rPr>
            </w:pPr>
            <w:r w:rsidRPr="00420F85">
              <w:rPr>
                <w:rFonts w:ascii="Times New Roman" w:hAnsi="Times New Roman"/>
                <w:sz w:val="20"/>
                <w:szCs w:val="20"/>
              </w:rPr>
              <w:t>2.5 Strengthen roster of experts and agreements with centers of excellence, including national and local key institutions.</w:t>
            </w:r>
          </w:p>
        </w:tc>
        <w:tc>
          <w:tcPr>
            <w:tcW w:w="2255" w:type="dxa"/>
          </w:tcPr>
          <w:p w:rsidR="002F1231" w:rsidRPr="00420F85" w:rsidRDefault="002F1231" w:rsidP="009F15B6">
            <w:pPr>
              <w:rPr>
                <w:rFonts w:eastAsia="Calibri"/>
                <w:bCs/>
                <w:sz w:val="20"/>
                <w:szCs w:val="20"/>
              </w:rPr>
            </w:pPr>
            <w:r w:rsidRPr="00420F85">
              <w:rPr>
                <w:rFonts w:eastAsia="Calibri"/>
                <w:bCs/>
                <w:sz w:val="20"/>
                <w:szCs w:val="20"/>
              </w:rPr>
              <w:t>Ongoing</w:t>
            </w:r>
          </w:p>
        </w:tc>
        <w:tc>
          <w:tcPr>
            <w:tcW w:w="2785" w:type="dxa"/>
          </w:tcPr>
          <w:p w:rsidR="002F1231" w:rsidRPr="00420F85" w:rsidRDefault="002F1231" w:rsidP="009F15B6">
            <w:pPr>
              <w:rPr>
                <w:rFonts w:eastAsia="Calibri"/>
                <w:bCs/>
                <w:sz w:val="20"/>
                <w:szCs w:val="20"/>
              </w:rPr>
            </w:pPr>
            <w:r w:rsidRPr="00420F85">
              <w:rPr>
                <w:rFonts w:eastAsia="Calibri"/>
                <w:bCs/>
                <w:sz w:val="20"/>
                <w:szCs w:val="20"/>
              </w:rPr>
              <w:t>All Areas</w:t>
            </w:r>
          </w:p>
        </w:tc>
        <w:tc>
          <w:tcPr>
            <w:tcW w:w="1440" w:type="dxa"/>
          </w:tcPr>
          <w:p w:rsidR="002F1231" w:rsidRPr="00420F85" w:rsidRDefault="002F1231" w:rsidP="009F15B6">
            <w:pPr>
              <w:rPr>
                <w:sz w:val="20"/>
                <w:szCs w:val="20"/>
              </w:rPr>
            </w:pPr>
          </w:p>
        </w:tc>
        <w:tc>
          <w:tcPr>
            <w:tcW w:w="1188" w:type="dxa"/>
          </w:tcPr>
          <w:p w:rsidR="002F1231" w:rsidRPr="00420F85" w:rsidRDefault="002F1231" w:rsidP="009F15B6">
            <w:pPr>
              <w:rPr>
                <w:sz w:val="20"/>
                <w:szCs w:val="20"/>
              </w:rPr>
            </w:pPr>
          </w:p>
        </w:tc>
      </w:tr>
      <w:tr w:rsidR="009F15B6" w:rsidRPr="00420F85" w:rsidTr="009F15B6">
        <w:tc>
          <w:tcPr>
            <w:tcW w:w="5508" w:type="dxa"/>
          </w:tcPr>
          <w:p w:rsidR="009F15B6" w:rsidRPr="00420F85" w:rsidRDefault="009C3A0E" w:rsidP="009F15B6">
            <w:pPr>
              <w:pStyle w:val="ListParagraph"/>
              <w:tabs>
                <w:tab w:val="left" w:pos="0"/>
              </w:tabs>
              <w:ind w:left="0"/>
              <w:jc w:val="left"/>
              <w:rPr>
                <w:rFonts w:ascii="Times New Roman" w:hAnsi="Times New Roman"/>
                <w:sz w:val="20"/>
                <w:szCs w:val="20"/>
              </w:rPr>
            </w:pPr>
            <w:r w:rsidRPr="00420F85">
              <w:rPr>
                <w:rFonts w:ascii="Times New Roman" w:hAnsi="Times New Roman"/>
                <w:sz w:val="20"/>
                <w:szCs w:val="20"/>
              </w:rPr>
              <w:t>2.6</w:t>
            </w:r>
            <w:r w:rsidR="009F15B6" w:rsidRPr="00420F85">
              <w:rPr>
                <w:rFonts w:ascii="Times New Roman" w:hAnsi="Times New Roman"/>
                <w:sz w:val="20"/>
                <w:szCs w:val="20"/>
              </w:rPr>
              <w:t xml:space="preserve"> Help identify ¨supply and demand¨ of SSC in LAC during the celebration of knowledge fairs or other exchange mechanisms.</w:t>
            </w:r>
          </w:p>
        </w:tc>
        <w:tc>
          <w:tcPr>
            <w:tcW w:w="2255" w:type="dxa"/>
          </w:tcPr>
          <w:p w:rsidR="009F15B6" w:rsidRPr="00420F85" w:rsidRDefault="009C3A0E" w:rsidP="009F15B6">
            <w:pPr>
              <w:rPr>
                <w:rFonts w:eastAsia="Calibri"/>
                <w:bCs/>
                <w:sz w:val="20"/>
                <w:szCs w:val="20"/>
              </w:rPr>
            </w:pPr>
            <w:r w:rsidRPr="00420F85">
              <w:rPr>
                <w:rFonts w:eastAsia="Calibri"/>
                <w:bCs/>
                <w:sz w:val="20"/>
                <w:szCs w:val="20"/>
              </w:rPr>
              <w:t>April 2012</w:t>
            </w:r>
          </w:p>
        </w:tc>
        <w:tc>
          <w:tcPr>
            <w:tcW w:w="2785" w:type="dxa"/>
          </w:tcPr>
          <w:p w:rsidR="009F15B6" w:rsidRPr="00420F85" w:rsidRDefault="009F15B6" w:rsidP="009F15B6">
            <w:pPr>
              <w:rPr>
                <w:rFonts w:eastAsia="Calibri"/>
                <w:bCs/>
                <w:sz w:val="20"/>
                <w:szCs w:val="20"/>
              </w:rPr>
            </w:pPr>
            <w:r w:rsidRPr="00420F85">
              <w:rPr>
                <w:rFonts w:eastAsia="Calibri"/>
                <w:bCs/>
                <w:sz w:val="20"/>
                <w:szCs w:val="20"/>
              </w:rPr>
              <w:t>CDLAC</w:t>
            </w:r>
          </w:p>
        </w:tc>
        <w:tc>
          <w:tcPr>
            <w:tcW w:w="1440" w:type="dxa"/>
          </w:tcPr>
          <w:p w:rsidR="009F15B6" w:rsidRPr="00420F85" w:rsidRDefault="009F15B6" w:rsidP="009F15B6">
            <w:pPr>
              <w:rPr>
                <w:sz w:val="20"/>
                <w:szCs w:val="20"/>
              </w:rPr>
            </w:pPr>
          </w:p>
        </w:tc>
        <w:tc>
          <w:tcPr>
            <w:tcW w:w="1188" w:type="dxa"/>
          </w:tcPr>
          <w:p w:rsidR="009F15B6" w:rsidRPr="00420F85" w:rsidRDefault="009F15B6" w:rsidP="009F15B6">
            <w:pPr>
              <w:rPr>
                <w:sz w:val="20"/>
                <w:szCs w:val="20"/>
              </w:rPr>
            </w:pPr>
          </w:p>
        </w:tc>
      </w:tr>
      <w:tr w:rsidR="009F15B6" w:rsidRPr="00420F85" w:rsidTr="009F15B6">
        <w:tc>
          <w:tcPr>
            <w:tcW w:w="5508" w:type="dxa"/>
          </w:tcPr>
          <w:p w:rsidR="009F15B6" w:rsidRPr="00420F85" w:rsidRDefault="009C3A0E" w:rsidP="009C3A0E">
            <w:pPr>
              <w:pStyle w:val="ListParagraph"/>
              <w:tabs>
                <w:tab w:val="left" w:pos="0"/>
              </w:tabs>
              <w:ind w:left="0"/>
              <w:jc w:val="left"/>
              <w:rPr>
                <w:rFonts w:ascii="Times New Roman" w:hAnsi="Times New Roman"/>
                <w:sz w:val="20"/>
                <w:szCs w:val="20"/>
              </w:rPr>
            </w:pPr>
            <w:r w:rsidRPr="00420F85">
              <w:rPr>
                <w:rFonts w:ascii="Times New Roman" w:hAnsi="Times New Roman"/>
                <w:sz w:val="20"/>
                <w:szCs w:val="20"/>
              </w:rPr>
              <w:t>2.7</w:t>
            </w:r>
            <w:r w:rsidR="009F15B6" w:rsidRPr="00420F85">
              <w:rPr>
                <w:rFonts w:ascii="Times New Roman" w:hAnsi="Times New Roman"/>
                <w:sz w:val="20"/>
                <w:szCs w:val="20"/>
              </w:rPr>
              <w:t xml:space="preserve"> Facilitate South South Solutions in</w:t>
            </w:r>
            <w:r w:rsidRPr="00420F85">
              <w:rPr>
                <w:rFonts w:ascii="Times New Roman" w:hAnsi="Times New Roman"/>
                <w:sz w:val="20"/>
                <w:szCs w:val="20"/>
              </w:rPr>
              <w:t xml:space="preserve"> and across </w:t>
            </w:r>
            <w:r w:rsidR="009F15B6" w:rsidRPr="00420F85">
              <w:rPr>
                <w:rFonts w:ascii="Times New Roman" w:hAnsi="Times New Roman"/>
                <w:sz w:val="20"/>
                <w:szCs w:val="20"/>
              </w:rPr>
              <w:t>r</w:t>
            </w:r>
            <w:r w:rsidRPr="00420F85">
              <w:rPr>
                <w:rFonts w:ascii="Times New Roman" w:hAnsi="Times New Roman"/>
                <w:sz w:val="20"/>
                <w:szCs w:val="20"/>
              </w:rPr>
              <w:t>egions, including increased collaboration among regional bureaus</w:t>
            </w:r>
          </w:p>
        </w:tc>
        <w:tc>
          <w:tcPr>
            <w:tcW w:w="2255" w:type="dxa"/>
          </w:tcPr>
          <w:p w:rsidR="009F15B6" w:rsidRPr="00420F85" w:rsidRDefault="009F15B6" w:rsidP="009F15B6">
            <w:pPr>
              <w:rPr>
                <w:rFonts w:eastAsia="Calibri"/>
                <w:bCs/>
                <w:sz w:val="20"/>
                <w:szCs w:val="20"/>
              </w:rPr>
            </w:pPr>
            <w:r w:rsidRPr="00420F85">
              <w:rPr>
                <w:rFonts w:eastAsia="Calibri"/>
                <w:bCs/>
                <w:sz w:val="20"/>
                <w:szCs w:val="20"/>
              </w:rPr>
              <w:t>Ongoing</w:t>
            </w:r>
          </w:p>
        </w:tc>
        <w:tc>
          <w:tcPr>
            <w:tcW w:w="2785" w:type="dxa"/>
          </w:tcPr>
          <w:p w:rsidR="009F15B6" w:rsidRPr="00420F85" w:rsidRDefault="009F15B6" w:rsidP="009F15B6">
            <w:pPr>
              <w:rPr>
                <w:rFonts w:eastAsia="Calibri"/>
                <w:bCs/>
                <w:sz w:val="20"/>
                <w:szCs w:val="20"/>
              </w:rPr>
            </w:pPr>
            <w:r w:rsidRPr="00420F85">
              <w:rPr>
                <w:rFonts w:eastAsia="Calibri"/>
                <w:bCs/>
                <w:sz w:val="20"/>
                <w:szCs w:val="20"/>
              </w:rPr>
              <w:t>CDLAC</w:t>
            </w:r>
          </w:p>
        </w:tc>
        <w:tc>
          <w:tcPr>
            <w:tcW w:w="1440" w:type="dxa"/>
          </w:tcPr>
          <w:p w:rsidR="009F15B6" w:rsidRPr="00420F85" w:rsidRDefault="009F15B6" w:rsidP="009F15B6">
            <w:pPr>
              <w:rPr>
                <w:sz w:val="20"/>
                <w:szCs w:val="20"/>
              </w:rPr>
            </w:pPr>
          </w:p>
        </w:tc>
        <w:tc>
          <w:tcPr>
            <w:tcW w:w="1188" w:type="dxa"/>
          </w:tcPr>
          <w:p w:rsidR="009F15B6" w:rsidRPr="00420F85" w:rsidRDefault="009F15B6" w:rsidP="009F15B6">
            <w:pPr>
              <w:rPr>
                <w:sz w:val="20"/>
                <w:szCs w:val="20"/>
              </w:rPr>
            </w:pPr>
          </w:p>
        </w:tc>
      </w:tr>
      <w:tr w:rsidR="009F15B6" w:rsidRPr="00420F85" w:rsidTr="009F15B6">
        <w:tc>
          <w:tcPr>
            <w:tcW w:w="5508" w:type="dxa"/>
          </w:tcPr>
          <w:p w:rsidR="009F15B6" w:rsidRPr="00420F85" w:rsidRDefault="009F15B6" w:rsidP="009F15B6">
            <w:pPr>
              <w:pStyle w:val="ListParagraph"/>
              <w:tabs>
                <w:tab w:val="left" w:pos="0"/>
              </w:tabs>
              <w:ind w:left="0"/>
              <w:jc w:val="left"/>
              <w:rPr>
                <w:rFonts w:ascii="Times New Roman" w:hAnsi="Times New Roman"/>
                <w:sz w:val="20"/>
                <w:szCs w:val="20"/>
              </w:rPr>
            </w:pPr>
          </w:p>
        </w:tc>
        <w:tc>
          <w:tcPr>
            <w:tcW w:w="2255" w:type="dxa"/>
          </w:tcPr>
          <w:p w:rsidR="009F15B6" w:rsidRPr="00420F85" w:rsidRDefault="009F15B6" w:rsidP="009F15B6">
            <w:pPr>
              <w:rPr>
                <w:rFonts w:eastAsia="Calibri"/>
                <w:bCs/>
                <w:sz w:val="20"/>
                <w:szCs w:val="20"/>
              </w:rPr>
            </w:pPr>
          </w:p>
        </w:tc>
        <w:tc>
          <w:tcPr>
            <w:tcW w:w="2785" w:type="dxa"/>
          </w:tcPr>
          <w:p w:rsidR="009F15B6" w:rsidRPr="00420F85" w:rsidRDefault="009F15B6" w:rsidP="009F15B6">
            <w:pPr>
              <w:rPr>
                <w:rFonts w:eastAsia="Calibri"/>
                <w:bCs/>
                <w:sz w:val="20"/>
                <w:szCs w:val="20"/>
              </w:rPr>
            </w:pPr>
          </w:p>
        </w:tc>
        <w:tc>
          <w:tcPr>
            <w:tcW w:w="1440" w:type="dxa"/>
          </w:tcPr>
          <w:p w:rsidR="009F15B6" w:rsidRPr="00420F85" w:rsidRDefault="009F15B6" w:rsidP="009F15B6">
            <w:pPr>
              <w:rPr>
                <w:sz w:val="20"/>
                <w:szCs w:val="20"/>
              </w:rPr>
            </w:pPr>
          </w:p>
        </w:tc>
        <w:tc>
          <w:tcPr>
            <w:tcW w:w="1188" w:type="dxa"/>
          </w:tcPr>
          <w:p w:rsidR="009F15B6" w:rsidRPr="00420F85" w:rsidRDefault="009F15B6" w:rsidP="009F15B6">
            <w:pPr>
              <w:rPr>
                <w:sz w:val="20"/>
                <w:szCs w:val="20"/>
              </w:rPr>
            </w:pPr>
          </w:p>
        </w:tc>
      </w:tr>
      <w:tr w:rsidR="009F15B6" w:rsidRPr="00420F85" w:rsidTr="009F15B6">
        <w:tc>
          <w:tcPr>
            <w:tcW w:w="5508" w:type="dxa"/>
          </w:tcPr>
          <w:p w:rsidR="009F15B6" w:rsidRPr="00420F85" w:rsidRDefault="009F15B6" w:rsidP="009F15B6">
            <w:pPr>
              <w:pStyle w:val="ListParagraph"/>
              <w:tabs>
                <w:tab w:val="left" w:pos="0"/>
              </w:tabs>
              <w:ind w:left="0"/>
              <w:jc w:val="left"/>
              <w:rPr>
                <w:rFonts w:ascii="Times New Roman" w:hAnsi="Times New Roman"/>
                <w:sz w:val="20"/>
                <w:szCs w:val="20"/>
              </w:rPr>
            </w:pPr>
          </w:p>
        </w:tc>
        <w:tc>
          <w:tcPr>
            <w:tcW w:w="2255" w:type="dxa"/>
          </w:tcPr>
          <w:p w:rsidR="009F15B6" w:rsidRPr="00420F85" w:rsidRDefault="009F15B6" w:rsidP="009F15B6">
            <w:pPr>
              <w:rPr>
                <w:sz w:val="20"/>
                <w:szCs w:val="20"/>
              </w:rPr>
            </w:pPr>
          </w:p>
        </w:tc>
        <w:tc>
          <w:tcPr>
            <w:tcW w:w="2785" w:type="dxa"/>
          </w:tcPr>
          <w:p w:rsidR="009F15B6" w:rsidRPr="00420F85" w:rsidRDefault="009F15B6" w:rsidP="009F15B6">
            <w:pPr>
              <w:rPr>
                <w:sz w:val="20"/>
                <w:szCs w:val="20"/>
              </w:rPr>
            </w:pPr>
          </w:p>
        </w:tc>
        <w:tc>
          <w:tcPr>
            <w:tcW w:w="1440" w:type="dxa"/>
          </w:tcPr>
          <w:p w:rsidR="009F15B6" w:rsidRPr="00420F85" w:rsidRDefault="009F15B6" w:rsidP="009F15B6">
            <w:pPr>
              <w:rPr>
                <w:sz w:val="20"/>
                <w:szCs w:val="20"/>
              </w:rPr>
            </w:pPr>
          </w:p>
        </w:tc>
        <w:tc>
          <w:tcPr>
            <w:tcW w:w="1188" w:type="dxa"/>
          </w:tcPr>
          <w:p w:rsidR="009F15B6" w:rsidRPr="00420F85" w:rsidRDefault="009F15B6" w:rsidP="009F15B6">
            <w:pPr>
              <w:rPr>
                <w:sz w:val="20"/>
                <w:szCs w:val="20"/>
              </w:rPr>
            </w:pPr>
          </w:p>
        </w:tc>
      </w:tr>
      <w:tr w:rsidR="009F15B6" w:rsidRPr="00420F85" w:rsidTr="009F15B6">
        <w:tc>
          <w:tcPr>
            <w:tcW w:w="13176" w:type="dxa"/>
            <w:gridSpan w:val="5"/>
            <w:tcBorders>
              <w:bottom w:val="single" w:sz="4" w:space="0" w:color="auto"/>
            </w:tcBorders>
            <w:shd w:val="clear" w:color="auto" w:fill="E6E6E6"/>
          </w:tcPr>
          <w:p w:rsidR="009F15B6" w:rsidRPr="00420F85" w:rsidRDefault="00CF3586" w:rsidP="009F15B6">
            <w:pPr>
              <w:rPr>
                <w:b/>
                <w:sz w:val="20"/>
                <w:szCs w:val="20"/>
              </w:rPr>
            </w:pPr>
            <w:r w:rsidRPr="00420F85">
              <w:rPr>
                <w:b/>
                <w:sz w:val="20"/>
                <w:szCs w:val="20"/>
              </w:rPr>
              <w:t>Evaluation Recommendation or Issue 3:</w:t>
            </w:r>
          </w:p>
          <w:p w:rsidR="009F15B6" w:rsidRPr="00420F85" w:rsidRDefault="009F15B6" w:rsidP="009F15B6">
            <w:pPr>
              <w:rPr>
                <w:b/>
                <w:i/>
                <w:sz w:val="20"/>
                <w:szCs w:val="20"/>
              </w:rPr>
            </w:pPr>
            <w:r w:rsidRPr="00420F85">
              <w:rPr>
                <w:b/>
                <w:i/>
                <w:sz w:val="20"/>
                <w:szCs w:val="20"/>
              </w:rPr>
              <w:t>Maintain the present priorities for advocacy, social equality, and establish a permanent mechanism to monitor the impact of the global financial crisis on poverty and the MDGs.</w:t>
            </w:r>
          </w:p>
        </w:tc>
      </w:tr>
      <w:tr w:rsidR="009F15B6" w:rsidRPr="00420F85" w:rsidTr="009F15B6">
        <w:tc>
          <w:tcPr>
            <w:tcW w:w="13176" w:type="dxa"/>
            <w:gridSpan w:val="5"/>
            <w:tcBorders>
              <w:bottom w:val="single" w:sz="4" w:space="0" w:color="auto"/>
            </w:tcBorders>
            <w:shd w:val="clear" w:color="auto" w:fill="E6E6E6"/>
          </w:tcPr>
          <w:p w:rsidR="009F15B6" w:rsidRPr="00420F85" w:rsidRDefault="009F15B6" w:rsidP="009F15B6">
            <w:pPr>
              <w:rPr>
                <w:b/>
                <w:sz w:val="20"/>
                <w:szCs w:val="20"/>
              </w:rPr>
            </w:pPr>
            <w:r w:rsidRPr="00420F85">
              <w:rPr>
                <w:b/>
                <w:sz w:val="20"/>
                <w:szCs w:val="20"/>
              </w:rPr>
              <w:t xml:space="preserve">Management Response: </w:t>
            </w:r>
          </w:p>
          <w:p w:rsidR="00CE3144" w:rsidRPr="00420F85" w:rsidRDefault="009F15B6" w:rsidP="009F15B6">
            <w:pPr>
              <w:rPr>
                <w:sz w:val="20"/>
                <w:szCs w:val="20"/>
              </w:rPr>
            </w:pPr>
            <w:r w:rsidRPr="00420F85">
              <w:rPr>
                <w:sz w:val="20"/>
                <w:szCs w:val="20"/>
              </w:rPr>
              <w:t xml:space="preserve">According to the Mid-Term evaluation of the Regional Programme in LAC the tools and outputs on such topics as the environment, social cohesion, and the economic crisis have been highly recognized for its quality and its awaited effects. The monitoring and institutional thinking on the economic crisis caused a change in work agendas by prioritizing the study of employment, social protection, and the monitoring of the advancement towards the MDGs and the impact of the global economic trends. This information has led to prioritizing fiscal policy and social protection and their relevance during crises, through empirical data that indicates how social indicators deteriorate significantly during economic downturns. </w:t>
            </w:r>
          </w:p>
          <w:p w:rsidR="00E26915" w:rsidRPr="00420F85" w:rsidRDefault="009F15B6" w:rsidP="00E26915">
            <w:pPr>
              <w:rPr>
                <w:sz w:val="20"/>
                <w:szCs w:val="20"/>
              </w:rPr>
            </w:pPr>
            <w:r w:rsidRPr="00420F85">
              <w:rPr>
                <w:sz w:val="20"/>
                <w:szCs w:val="20"/>
              </w:rPr>
              <w:t>The MDGs</w:t>
            </w:r>
            <w:r w:rsidR="00643973" w:rsidRPr="00420F85">
              <w:rPr>
                <w:sz w:val="20"/>
                <w:szCs w:val="20"/>
              </w:rPr>
              <w:t>will remain</w:t>
            </w:r>
            <w:r w:rsidRPr="00420F85">
              <w:rPr>
                <w:sz w:val="20"/>
                <w:szCs w:val="20"/>
              </w:rPr>
              <w:t xml:space="preserve"> at the centre of UNDP’s development work over the next years</w:t>
            </w:r>
            <w:r w:rsidR="00643973" w:rsidRPr="00420F85">
              <w:rPr>
                <w:sz w:val="20"/>
                <w:szCs w:val="20"/>
              </w:rPr>
              <w:t xml:space="preserve">, including the application of the </w:t>
            </w:r>
            <w:smartTag w:uri="urn:schemas-microsoft-com:office:smarttags" w:element="stockticker">
              <w:r w:rsidR="00643973" w:rsidRPr="00420F85">
                <w:rPr>
                  <w:sz w:val="20"/>
                  <w:szCs w:val="20"/>
                </w:rPr>
                <w:t>MDG</w:t>
              </w:r>
            </w:smartTag>
            <w:r w:rsidR="00643973" w:rsidRPr="00420F85">
              <w:rPr>
                <w:sz w:val="20"/>
                <w:szCs w:val="20"/>
              </w:rPr>
              <w:t xml:space="preserve"> Acceleration </w:t>
            </w:r>
          </w:p>
          <w:p w:rsidR="009F15B6" w:rsidRPr="00420F85" w:rsidRDefault="00643973" w:rsidP="00E26915">
            <w:pPr>
              <w:rPr>
                <w:sz w:val="20"/>
                <w:szCs w:val="20"/>
              </w:rPr>
            </w:pPr>
            <w:r w:rsidRPr="00420F85">
              <w:rPr>
                <w:sz w:val="20"/>
                <w:szCs w:val="20"/>
              </w:rPr>
              <w:lastRenderedPageBreak/>
              <w:t>Framework (MAF), with the aim of helping to accelerate progress at the country level on those MDGs that are currently unlikely to be reached by 2015.</w:t>
            </w:r>
            <w:r w:rsidR="009F15B6" w:rsidRPr="00420F85">
              <w:rPr>
                <w:sz w:val="20"/>
                <w:szCs w:val="20"/>
              </w:rPr>
              <w:t>Many of the activities that the Regional Programme is carrying out accompany this effort, contributing to make the Goals relevant in a region of middle income countries, and complementing and supporting Country Office efforts through the production of regional instruments.  During the recent crises, the Cluster generated knowledge sharing spaces to provide UNDP COs and government counterparts’ up-to-date information on the global crisis, fostering the debate on the role played by social policy to alleviate its effects.</w:t>
            </w:r>
          </w:p>
        </w:tc>
      </w:tr>
    </w:tbl>
    <w:p w:rsidR="00504D77" w:rsidRPr="00420F85" w:rsidRDefault="00504D77" w:rsidP="00504D77">
      <w:pPr>
        <w:rPr>
          <w:vanish/>
        </w:rPr>
      </w:pPr>
    </w:p>
    <w:tbl>
      <w:tblPr>
        <w:tblpPr w:leftFromText="180" w:rightFromText="180" w:vertAnchor="page" w:horzAnchor="margin" w:tblpY="4969"/>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2880"/>
        <w:gridCol w:w="2036"/>
        <w:gridCol w:w="1564"/>
        <w:gridCol w:w="1188"/>
      </w:tblGrid>
      <w:tr w:rsidR="00CE3144" w:rsidRPr="00420F85" w:rsidTr="00E26915">
        <w:trPr>
          <w:trHeight w:val="113"/>
        </w:trPr>
        <w:tc>
          <w:tcPr>
            <w:tcW w:w="5508" w:type="dxa"/>
            <w:vMerge w:val="restart"/>
            <w:shd w:val="clear" w:color="auto" w:fill="E6E6E6"/>
          </w:tcPr>
          <w:p w:rsidR="00CE3144" w:rsidRPr="00420F85" w:rsidRDefault="00CE3144" w:rsidP="00643973">
            <w:pPr>
              <w:rPr>
                <w:b/>
                <w:sz w:val="20"/>
                <w:szCs w:val="20"/>
              </w:rPr>
            </w:pPr>
            <w:r w:rsidRPr="00420F85">
              <w:rPr>
                <w:b/>
                <w:sz w:val="20"/>
                <w:szCs w:val="20"/>
              </w:rPr>
              <w:t>Key Action(s)</w:t>
            </w:r>
          </w:p>
        </w:tc>
        <w:tc>
          <w:tcPr>
            <w:tcW w:w="2880" w:type="dxa"/>
            <w:vMerge w:val="restart"/>
            <w:shd w:val="clear" w:color="auto" w:fill="E6E6E6"/>
          </w:tcPr>
          <w:p w:rsidR="00CE3144" w:rsidRPr="00420F85" w:rsidRDefault="00CE3144" w:rsidP="00643973">
            <w:pPr>
              <w:rPr>
                <w:b/>
                <w:sz w:val="20"/>
                <w:szCs w:val="20"/>
              </w:rPr>
            </w:pPr>
            <w:r w:rsidRPr="00420F85">
              <w:rPr>
                <w:b/>
                <w:sz w:val="20"/>
                <w:szCs w:val="20"/>
              </w:rPr>
              <w:t>Time Frame</w:t>
            </w:r>
          </w:p>
        </w:tc>
        <w:tc>
          <w:tcPr>
            <w:tcW w:w="2036" w:type="dxa"/>
            <w:vMerge w:val="restart"/>
            <w:shd w:val="clear" w:color="auto" w:fill="E6E6E6"/>
          </w:tcPr>
          <w:p w:rsidR="00CE3144" w:rsidRPr="00420F85" w:rsidRDefault="00CE3144" w:rsidP="00643973">
            <w:pPr>
              <w:rPr>
                <w:b/>
                <w:sz w:val="20"/>
                <w:szCs w:val="20"/>
              </w:rPr>
            </w:pPr>
            <w:r w:rsidRPr="00420F85">
              <w:rPr>
                <w:b/>
                <w:sz w:val="20"/>
                <w:szCs w:val="20"/>
              </w:rPr>
              <w:t>Responsible Unit(s)</w:t>
            </w:r>
          </w:p>
        </w:tc>
        <w:tc>
          <w:tcPr>
            <w:tcW w:w="1564" w:type="dxa"/>
            <w:tcBorders>
              <w:bottom w:val="single" w:sz="4" w:space="0" w:color="auto"/>
            </w:tcBorders>
            <w:shd w:val="clear" w:color="auto" w:fill="E6E6E6"/>
          </w:tcPr>
          <w:p w:rsidR="00CE3144" w:rsidRPr="00420F85" w:rsidRDefault="00CE3144" w:rsidP="00643973">
            <w:pPr>
              <w:rPr>
                <w:b/>
                <w:sz w:val="20"/>
                <w:szCs w:val="20"/>
              </w:rPr>
            </w:pPr>
            <w:r w:rsidRPr="00420F85">
              <w:rPr>
                <w:b/>
                <w:sz w:val="20"/>
                <w:szCs w:val="20"/>
              </w:rPr>
              <w:t>Tracking*</w:t>
            </w:r>
          </w:p>
        </w:tc>
        <w:tc>
          <w:tcPr>
            <w:tcW w:w="1188" w:type="dxa"/>
            <w:tcBorders>
              <w:bottom w:val="single" w:sz="4" w:space="0" w:color="auto"/>
            </w:tcBorders>
            <w:shd w:val="clear" w:color="auto" w:fill="E6E6E6"/>
          </w:tcPr>
          <w:p w:rsidR="00CE3144" w:rsidRPr="00420F85" w:rsidRDefault="00CE3144" w:rsidP="00643973">
            <w:pPr>
              <w:rPr>
                <w:b/>
                <w:sz w:val="20"/>
                <w:szCs w:val="20"/>
              </w:rPr>
            </w:pPr>
          </w:p>
        </w:tc>
      </w:tr>
      <w:tr w:rsidR="00CE3144" w:rsidRPr="00420F85" w:rsidTr="00E26915">
        <w:trPr>
          <w:trHeight w:val="112"/>
        </w:trPr>
        <w:tc>
          <w:tcPr>
            <w:tcW w:w="5508" w:type="dxa"/>
            <w:vMerge/>
            <w:tcBorders>
              <w:bottom w:val="single" w:sz="4" w:space="0" w:color="auto"/>
            </w:tcBorders>
            <w:shd w:val="clear" w:color="auto" w:fill="E6E6E6"/>
          </w:tcPr>
          <w:p w:rsidR="00CE3144" w:rsidRPr="00420F85" w:rsidRDefault="00CE3144" w:rsidP="00643973">
            <w:pPr>
              <w:rPr>
                <w:b/>
                <w:sz w:val="20"/>
                <w:szCs w:val="20"/>
              </w:rPr>
            </w:pPr>
          </w:p>
        </w:tc>
        <w:tc>
          <w:tcPr>
            <w:tcW w:w="2880" w:type="dxa"/>
            <w:vMerge/>
            <w:tcBorders>
              <w:bottom w:val="single" w:sz="4" w:space="0" w:color="auto"/>
            </w:tcBorders>
            <w:shd w:val="clear" w:color="auto" w:fill="E6E6E6"/>
          </w:tcPr>
          <w:p w:rsidR="00CE3144" w:rsidRPr="00420F85" w:rsidRDefault="00CE3144" w:rsidP="00643973">
            <w:pPr>
              <w:rPr>
                <w:b/>
                <w:sz w:val="20"/>
                <w:szCs w:val="20"/>
              </w:rPr>
            </w:pPr>
          </w:p>
        </w:tc>
        <w:tc>
          <w:tcPr>
            <w:tcW w:w="2036" w:type="dxa"/>
            <w:vMerge/>
            <w:tcBorders>
              <w:bottom w:val="single" w:sz="4" w:space="0" w:color="auto"/>
            </w:tcBorders>
            <w:shd w:val="clear" w:color="auto" w:fill="E6E6E6"/>
          </w:tcPr>
          <w:p w:rsidR="00CE3144" w:rsidRPr="00420F85" w:rsidRDefault="00CE3144" w:rsidP="00643973">
            <w:pPr>
              <w:rPr>
                <w:b/>
                <w:sz w:val="20"/>
                <w:szCs w:val="20"/>
              </w:rPr>
            </w:pPr>
          </w:p>
        </w:tc>
        <w:tc>
          <w:tcPr>
            <w:tcW w:w="1564" w:type="dxa"/>
            <w:tcBorders>
              <w:bottom w:val="single" w:sz="4" w:space="0" w:color="auto"/>
            </w:tcBorders>
            <w:shd w:val="clear" w:color="auto" w:fill="E6E6E6"/>
          </w:tcPr>
          <w:p w:rsidR="00CE3144" w:rsidRPr="00420F85" w:rsidRDefault="00CE3144" w:rsidP="00643973">
            <w:pPr>
              <w:jc w:val="center"/>
              <w:rPr>
                <w:b/>
                <w:sz w:val="20"/>
                <w:szCs w:val="20"/>
              </w:rPr>
            </w:pPr>
            <w:r w:rsidRPr="00420F85">
              <w:rPr>
                <w:b/>
                <w:sz w:val="20"/>
                <w:szCs w:val="20"/>
              </w:rPr>
              <w:t>Status</w:t>
            </w:r>
          </w:p>
        </w:tc>
        <w:tc>
          <w:tcPr>
            <w:tcW w:w="1188" w:type="dxa"/>
            <w:tcBorders>
              <w:bottom w:val="single" w:sz="4" w:space="0" w:color="auto"/>
            </w:tcBorders>
            <w:shd w:val="clear" w:color="auto" w:fill="E6E6E6"/>
          </w:tcPr>
          <w:p w:rsidR="00CE3144" w:rsidRPr="00420F85" w:rsidRDefault="00CE3144" w:rsidP="00643973">
            <w:pPr>
              <w:jc w:val="center"/>
              <w:rPr>
                <w:b/>
                <w:sz w:val="20"/>
                <w:szCs w:val="20"/>
              </w:rPr>
            </w:pPr>
            <w:r w:rsidRPr="00420F85">
              <w:rPr>
                <w:b/>
                <w:sz w:val="20"/>
                <w:szCs w:val="20"/>
              </w:rPr>
              <w:t>Comments</w:t>
            </w:r>
          </w:p>
        </w:tc>
      </w:tr>
      <w:tr w:rsidR="00CE3144" w:rsidRPr="00420F85" w:rsidTr="00E26915">
        <w:trPr>
          <w:trHeight w:val="75"/>
        </w:trPr>
        <w:tc>
          <w:tcPr>
            <w:tcW w:w="5508" w:type="dxa"/>
            <w:tcBorders>
              <w:bottom w:val="single" w:sz="4" w:space="0" w:color="auto"/>
            </w:tcBorders>
            <w:shd w:val="clear" w:color="auto" w:fill="FFFFFF"/>
          </w:tcPr>
          <w:p w:rsidR="00CE3144" w:rsidRPr="00420F85" w:rsidRDefault="00CE3144" w:rsidP="00643973">
            <w:pPr>
              <w:rPr>
                <w:sz w:val="20"/>
                <w:szCs w:val="20"/>
              </w:rPr>
            </w:pPr>
            <w:r w:rsidRPr="00420F85">
              <w:rPr>
                <w:sz w:val="20"/>
                <w:szCs w:val="20"/>
              </w:rPr>
              <w:t xml:space="preserve">3.1Promotion of tools and methodologies to assess the impact of economic vulnerability and the impact of volatility on the well-being of households in countries of the region, including on the pace towards the MDGs. The monitoring on past trends is examined by analyzing information from national MDG Reports through a </w:t>
            </w:r>
            <w:r w:rsidRPr="00420F85">
              <w:rPr>
                <w:bCs/>
                <w:sz w:val="20"/>
                <w:szCs w:val="20"/>
              </w:rPr>
              <w:t>regional observatory on MDGRs</w:t>
            </w:r>
            <w:r w:rsidRPr="00420F85">
              <w:rPr>
                <w:sz w:val="20"/>
                <w:szCs w:val="20"/>
              </w:rPr>
              <w:t xml:space="preserve">, constantly updated. </w:t>
            </w:r>
          </w:p>
          <w:p w:rsidR="00CE3144" w:rsidRPr="00420F85" w:rsidRDefault="00CE3144" w:rsidP="00643973">
            <w:pPr>
              <w:rPr>
                <w:sz w:val="20"/>
                <w:szCs w:val="20"/>
              </w:rPr>
            </w:pPr>
            <w:r w:rsidRPr="00420F85">
              <w:rPr>
                <w:sz w:val="20"/>
                <w:szCs w:val="20"/>
              </w:rPr>
              <w:t xml:space="preserve">Additional studies using general equilibrium models allow for the generation of </w:t>
            </w:r>
            <w:r w:rsidRPr="00420F85">
              <w:rPr>
                <w:bCs/>
                <w:sz w:val="20"/>
                <w:szCs w:val="20"/>
              </w:rPr>
              <w:t>scenarios</w:t>
            </w:r>
            <w:r w:rsidRPr="00420F85">
              <w:rPr>
                <w:sz w:val="20"/>
                <w:szCs w:val="20"/>
              </w:rPr>
              <w:t xml:space="preserve"> that will provide input on policy alternatives at the country level that can </w:t>
            </w:r>
            <w:r w:rsidRPr="00420F85">
              <w:rPr>
                <w:bCs/>
                <w:sz w:val="20"/>
                <w:szCs w:val="20"/>
              </w:rPr>
              <w:t>promote and accelerate the achievement of the MDGs</w:t>
            </w:r>
            <w:r w:rsidRPr="00420F85">
              <w:rPr>
                <w:sz w:val="20"/>
                <w:szCs w:val="20"/>
              </w:rPr>
              <w:t xml:space="preserve"> by 2015. </w:t>
            </w:r>
          </w:p>
        </w:tc>
        <w:tc>
          <w:tcPr>
            <w:tcW w:w="2880" w:type="dxa"/>
            <w:tcBorders>
              <w:bottom w:val="single" w:sz="4" w:space="0" w:color="auto"/>
            </w:tcBorders>
            <w:shd w:val="clear" w:color="auto" w:fill="FFFFFF"/>
          </w:tcPr>
          <w:p w:rsidR="00CE3144" w:rsidRPr="00420F85" w:rsidRDefault="00CE3144" w:rsidP="00643973">
            <w:pPr>
              <w:rPr>
                <w:rFonts w:eastAsia="Calibri"/>
                <w:sz w:val="20"/>
                <w:szCs w:val="20"/>
              </w:rPr>
            </w:pPr>
            <w:r w:rsidRPr="00420F85">
              <w:rPr>
                <w:sz w:val="20"/>
                <w:szCs w:val="20"/>
              </w:rPr>
              <w:t>2011-2013</w:t>
            </w:r>
          </w:p>
        </w:tc>
        <w:tc>
          <w:tcPr>
            <w:tcW w:w="2036" w:type="dxa"/>
            <w:tcBorders>
              <w:bottom w:val="single" w:sz="4" w:space="0" w:color="auto"/>
            </w:tcBorders>
            <w:shd w:val="clear" w:color="auto" w:fill="FFFFFF"/>
          </w:tcPr>
          <w:p w:rsidR="00CE3144" w:rsidRPr="00420F85" w:rsidRDefault="00CE3144" w:rsidP="00643973">
            <w:pPr>
              <w:rPr>
                <w:rFonts w:eastAsia="Calibri"/>
                <w:sz w:val="20"/>
                <w:szCs w:val="20"/>
              </w:rPr>
            </w:pPr>
            <w:r w:rsidRPr="00420F85">
              <w:rPr>
                <w:sz w:val="20"/>
                <w:szCs w:val="20"/>
              </w:rPr>
              <w:t>The Poverty Reduction, MDGs and Human Development practice area</w:t>
            </w:r>
          </w:p>
        </w:tc>
        <w:tc>
          <w:tcPr>
            <w:tcW w:w="1564" w:type="dxa"/>
            <w:tcBorders>
              <w:bottom w:val="single" w:sz="4" w:space="0" w:color="auto"/>
            </w:tcBorders>
            <w:shd w:val="clear" w:color="auto" w:fill="FFFFFF"/>
          </w:tcPr>
          <w:p w:rsidR="00CE3144" w:rsidRPr="00420F85" w:rsidRDefault="00CE3144" w:rsidP="00643973">
            <w:pPr>
              <w:rPr>
                <w:sz w:val="20"/>
                <w:szCs w:val="20"/>
              </w:rPr>
            </w:pPr>
          </w:p>
        </w:tc>
        <w:tc>
          <w:tcPr>
            <w:tcW w:w="1188" w:type="dxa"/>
            <w:tcBorders>
              <w:bottom w:val="single" w:sz="4" w:space="0" w:color="auto"/>
            </w:tcBorders>
            <w:shd w:val="clear" w:color="auto" w:fill="FFFFFF"/>
          </w:tcPr>
          <w:p w:rsidR="00CE3144" w:rsidRPr="00420F85" w:rsidRDefault="00CE3144" w:rsidP="00643973">
            <w:pPr>
              <w:rPr>
                <w:sz w:val="20"/>
                <w:szCs w:val="20"/>
              </w:rPr>
            </w:pPr>
          </w:p>
        </w:tc>
      </w:tr>
      <w:tr w:rsidR="00CE3144" w:rsidRPr="00420F85" w:rsidTr="00E26915">
        <w:trPr>
          <w:trHeight w:val="75"/>
        </w:trPr>
        <w:tc>
          <w:tcPr>
            <w:tcW w:w="5508" w:type="dxa"/>
            <w:tcBorders>
              <w:bottom w:val="single" w:sz="4" w:space="0" w:color="auto"/>
            </w:tcBorders>
            <w:shd w:val="clear" w:color="auto" w:fill="FFFFFF"/>
          </w:tcPr>
          <w:p w:rsidR="00CE3144" w:rsidRPr="00420F85" w:rsidRDefault="00CE3144" w:rsidP="00643973">
            <w:pPr>
              <w:rPr>
                <w:sz w:val="20"/>
                <w:szCs w:val="20"/>
              </w:rPr>
            </w:pPr>
            <w:r w:rsidRPr="00420F85">
              <w:rPr>
                <w:sz w:val="20"/>
                <w:szCs w:val="20"/>
              </w:rPr>
              <w:t xml:space="preserve">3.2 Produce simulation analyses of the impact of alternative </w:t>
            </w:r>
            <w:r w:rsidRPr="00420F85">
              <w:rPr>
                <w:bCs/>
                <w:sz w:val="20"/>
                <w:szCs w:val="20"/>
              </w:rPr>
              <w:t xml:space="preserve">fiscal policy scenarios </w:t>
            </w:r>
            <w:r w:rsidRPr="00420F85">
              <w:rPr>
                <w:sz w:val="20"/>
                <w:szCs w:val="20"/>
              </w:rPr>
              <w:t>on the distribution of income and resources in different countries, and establish an instrument and capacity at the national level to update these scenarios to assess the distributional impact of fiscal reform, promote progressivity and equity through fiscal policies, and reduce vulnerability.</w:t>
            </w:r>
          </w:p>
        </w:tc>
        <w:tc>
          <w:tcPr>
            <w:tcW w:w="2880" w:type="dxa"/>
            <w:tcBorders>
              <w:bottom w:val="single" w:sz="4" w:space="0" w:color="auto"/>
            </w:tcBorders>
            <w:shd w:val="clear" w:color="auto" w:fill="FFFFFF"/>
          </w:tcPr>
          <w:p w:rsidR="00CE3144" w:rsidRPr="00420F85" w:rsidRDefault="00CE3144" w:rsidP="00643973">
            <w:pPr>
              <w:rPr>
                <w:rFonts w:eastAsia="Calibri"/>
                <w:sz w:val="20"/>
                <w:szCs w:val="20"/>
              </w:rPr>
            </w:pPr>
            <w:r w:rsidRPr="00420F85">
              <w:rPr>
                <w:sz w:val="20"/>
                <w:szCs w:val="20"/>
              </w:rPr>
              <w:t>2011-2013</w:t>
            </w:r>
          </w:p>
        </w:tc>
        <w:tc>
          <w:tcPr>
            <w:tcW w:w="2036" w:type="dxa"/>
            <w:tcBorders>
              <w:bottom w:val="single" w:sz="4" w:space="0" w:color="auto"/>
            </w:tcBorders>
            <w:shd w:val="clear" w:color="auto" w:fill="FFFFFF"/>
          </w:tcPr>
          <w:p w:rsidR="00CE3144" w:rsidRPr="00420F85" w:rsidRDefault="00CE3144" w:rsidP="00643973">
            <w:pPr>
              <w:rPr>
                <w:rFonts w:eastAsia="Calibri"/>
                <w:sz w:val="20"/>
                <w:szCs w:val="20"/>
              </w:rPr>
            </w:pPr>
            <w:r w:rsidRPr="00420F85">
              <w:rPr>
                <w:sz w:val="20"/>
                <w:szCs w:val="20"/>
              </w:rPr>
              <w:t>The Poverty Reduction, MDGs and Human Development practice area</w:t>
            </w:r>
          </w:p>
        </w:tc>
        <w:tc>
          <w:tcPr>
            <w:tcW w:w="1564" w:type="dxa"/>
            <w:tcBorders>
              <w:bottom w:val="single" w:sz="4" w:space="0" w:color="auto"/>
            </w:tcBorders>
            <w:shd w:val="clear" w:color="auto" w:fill="FFFFFF"/>
          </w:tcPr>
          <w:p w:rsidR="00CE3144" w:rsidRPr="00420F85" w:rsidRDefault="00CE3144" w:rsidP="00643973">
            <w:pPr>
              <w:rPr>
                <w:sz w:val="20"/>
                <w:szCs w:val="20"/>
              </w:rPr>
            </w:pPr>
          </w:p>
        </w:tc>
        <w:tc>
          <w:tcPr>
            <w:tcW w:w="1188" w:type="dxa"/>
            <w:tcBorders>
              <w:bottom w:val="single" w:sz="4" w:space="0" w:color="auto"/>
            </w:tcBorders>
            <w:shd w:val="clear" w:color="auto" w:fill="FFFFFF"/>
          </w:tcPr>
          <w:p w:rsidR="00CE3144" w:rsidRPr="00420F85" w:rsidRDefault="00CE3144" w:rsidP="00643973">
            <w:pPr>
              <w:rPr>
                <w:sz w:val="20"/>
                <w:szCs w:val="20"/>
              </w:rPr>
            </w:pPr>
          </w:p>
        </w:tc>
      </w:tr>
      <w:tr w:rsidR="00CE3144" w:rsidRPr="00420F85" w:rsidTr="00E26915">
        <w:trPr>
          <w:trHeight w:val="75"/>
        </w:trPr>
        <w:tc>
          <w:tcPr>
            <w:tcW w:w="5508" w:type="dxa"/>
            <w:tcBorders>
              <w:bottom w:val="single" w:sz="4" w:space="0" w:color="auto"/>
            </w:tcBorders>
            <w:shd w:val="clear" w:color="auto" w:fill="FFFFFF"/>
          </w:tcPr>
          <w:p w:rsidR="00CE3144" w:rsidRPr="00420F85" w:rsidRDefault="00CE3144" w:rsidP="00643973">
            <w:pPr>
              <w:rPr>
                <w:sz w:val="20"/>
                <w:szCs w:val="20"/>
              </w:rPr>
            </w:pPr>
            <w:r w:rsidRPr="00420F85">
              <w:rPr>
                <w:sz w:val="20"/>
                <w:szCs w:val="20"/>
              </w:rPr>
              <w:t xml:space="preserve">3.3 Strengthen </w:t>
            </w:r>
            <w:r w:rsidRPr="00420F85">
              <w:rPr>
                <w:bCs/>
                <w:sz w:val="20"/>
                <w:szCs w:val="20"/>
              </w:rPr>
              <w:t>collaboration and partnership</w:t>
            </w:r>
            <w:r w:rsidRPr="00420F85">
              <w:rPr>
                <w:sz w:val="20"/>
                <w:szCs w:val="20"/>
              </w:rPr>
              <w:t xml:space="preserve"> with regional partners and institutions to generate regional </w:t>
            </w:r>
            <w:r w:rsidRPr="00420F85">
              <w:rPr>
                <w:bCs/>
                <w:sz w:val="20"/>
                <w:szCs w:val="20"/>
              </w:rPr>
              <w:t>knowledge products</w:t>
            </w:r>
            <w:r w:rsidRPr="00420F85">
              <w:rPr>
                <w:sz w:val="20"/>
                <w:szCs w:val="20"/>
              </w:rPr>
              <w:t xml:space="preserve"> on MDGs and social policy and to promote their implementation at the national and local levels through debates and advocacy, to improve policies, strengthen institutions and resilience to future crises.</w:t>
            </w:r>
          </w:p>
        </w:tc>
        <w:tc>
          <w:tcPr>
            <w:tcW w:w="2880" w:type="dxa"/>
            <w:tcBorders>
              <w:bottom w:val="single" w:sz="4" w:space="0" w:color="auto"/>
            </w:tcBorders>
            <w:shd w:val="clear" w:color="auto" w:fill="FFFFFF"/>
          </w:tcPr>
          <w:p w:rsidR="00CE3144" w:rsidRPr="00420F85" w:rsidRDefault="00CE3144" w:rsidP="00643973">
            <w:pPr>
              <w:rPr>
                <w:rFonts w:eastAsia="Calibri"/>
                <w:sz w:val="20"/>
                <w:szCs w:val="20"/>
              </w:rPr>
            </w:pPr>
            <w:r w:rsidRPr="00420F85">
              <w:rPr>
                <w:sz w:val="20"/>
                <w:szCs w:val="20"/>
              </w:rPr>
              <w:t>2011-2013</w:t>
            </w:r>
          </w:p>
        </w:tc>
        <w:tc>
          <w:tcPr>
            <w:tcW w:w="2036" w:type="dxa"/>
            <w:tcBorders>
              <w:bottom w:val="single" w:sz="4" w:space="0" w:color="auto"/>
            </w:tcBorders>
            <w:shd w:val="clear" w:color="auto" w:fill="FFFFFF"/>
          </w:tcPr>
          <w:p w:rsidR="00CE3144" w:rsidRPr="00420F85" w:rsidRDefault="00CE3144" w:rsidP="00643973">
            <w:pPr>
              <w:rPr>
                <w:rFonts w:eastAsia="Calibri"/>
                <w:sz w:val="20"/>
                <w:szCs w:val="20"/>
              </w:rPr>
            </w:pPr>
            <w:r w:rsidRPr="00420F85">
              <w:rPr>
                <w:sz w:val="20"/>
                <w:szCs w:val="20"/>
              </w:rPr>
              <w:t>The Poverty Reduction, MDGs and Human Development practice, Other thematic practices, KM and CD Teams?</w:t>
            </w:r>
          </w:p>
        </w:tc>
        <w:tc>
          <w:tcPr>
            <w:tcW w:w="1564" w:type="dxa"/>
            <w:tcBorders>
              <w:bottom w:val="single" w:sz="4" w:space="0" w:color="auto"/>
            </w:tcBorders>
            <w:shd w:val="clear" w:color="auto" w:fill="FFFFFF"/>
          </w:tcPr>
          <w:p w:rsidR="00CE3144" w:rsidRPr="00420F85" w:rsidRDefault="00CE3144" w:rsidP="00643973">
            <w:pPr>
              <w:rPr>
                <w:sz w:val="20"/>
                <w:szCs w:val="20"/>
              </w:rPr>
            </w:pPr>
          </w:p>
        </w:tc>
        <w:tc>
          <w:tcPr>
            <w:tcW w:w="1188" w:type="dxa"/>
            <w:tcBorders>
              <w:bottom w:val="single" w:sz="4" w:space="0" w:color="auto"/>
            </w:tcBorders>
            <w:shd w:val="clear" w:color="auto" w:fill="FFFFFF"/>
          </w:tcPr>
          <w:p w:rsidR="00CE3144" w:rsidRPr="00420F85" w:rsidRDefault="00CE3144" w:rsidP="00643973">
            <w:pPr>
              <w:rPr>
                <w:sz w:val="20"/>
                <w:szCs w:val="20"/>
              </w:rPr>
            </w:pPr>
          </w:p>
        </w:tc>
      </w:tr>
    </w:tbl>
    <w:p w:rsidR="00CC07E9" w:rsidRPr="00420F85" w:rsidRDefault="00643973">
      <w:r w:rsidRPr="00420F85">
        <w:br w:type="page"/>
      </w:r>
    </w:p>
    <w:p w:rsidR="00504D77" w:rsidRPr="00420F85" w:rsidRDefault="00504D77" w:rsidP="00504D77">
      <w:pPr>
        <w:rPr>
          <w:vanish/>
        </w:rPr>
      </w:pPr>
    </w:p>
    <w:tbl>
      <w:tblPr>
        <w:tblpPr w:leftFromText="180" w:rightFromText="180" w:vertAnchor="page" w:horzAnchor="margin" w:tblpY="2329"/>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76"/>
      </w:tblGrid>
      <w:tr w:rsidR="00643973" w:rsidRPr="00420F85" w:rsidTr="00643973">
        <w:tc>
          <w:tcPr>
            <w:tcW w:w="13176" w:type="dxa"/>
            <w:tcBorders>
              <w:bottom w:val="single" w:sz="4" w:space="0" w:color="auto"/>
            </w:tcBorders>
            <w:shd w:val="clear" w:color="auto" w:fill="E6E6E6"/>
          </w:tcPr>
          <w:p w:rsidR="00643973" w:rsidRPr="00420F85" w:rsidRDefault="00643973" w:rsidP="00643973">
            <w:pPr>
              <w:rPr>
                <w:b/>
                <w:sz w:val="20"/>
                <w:szCs w:val="20"/>
              </w:rPr>
            </w:pPr>
            <w:r w:rsidRPr="00420F85">
              <w:rPr>
                <w:b/>
                <w:sz w:val="20"/>
                <w:szCs w:val="20"/>
              </w:rPr>
              <w:t>Evaluation Recommendation or Issue 4:</w:t>
            </w:r>
          </w:p>
          <w:p w:rsidR="00643973" w:rsidRPr="00420F85" w:rsidRDefault="00643973" w:rsidP="00643973">
            <w:pPr>
              <w:rPr>
                <w:b/>
                <w:i/>
                <w:sz w:val="20"/>
                <w:szCs w:val="20"/>
              </w:rPr>
            </w:pPr>
            <w:r w:rsidRPr="00420F85">
              <w:rPr>
                <w:b/>
                <w:i/>
                <w:sz w:val="20"/>
                <w:szCs w:val="20"/>
              </w:rPr>
              <w:t>It is advisable to have a differentiated approach in terms of sub-regions with their specific needs. In countries of higher human development levels, the program could tap think-tanks and experts networks for policy-dialogue.</w:t>
            </w:r>
          </w:p>
        </w:tc>
      </w:tr>
      <w:tr w:rsidR="00643973" w:rsidRPr="00420F85" w:rsidTr="00643973">
        <w:tc>
          <w:tcPr>
            <w:tcW w:w="13176" w:type="dxa"/>
            <w:shd w:val="clear" w:color="auto" w:fill="F3F3F3"/>
          </w:tcPr>
          <w:p w:rsidR="00643973" w:rsidRPr="00420F85" w:rsidRDefault="00643973" w:rsidP="00643973">
            <w:pPr>
              <w:rPr>
                <w:b/>
                <w:sz w:val="20"/>
                <w:szCs w:val="20"/>
              </w:rPr>
            </w:pPr>
            <w:r w:rsidRPr="00420F85">
              <w:rPr>
                <w:b/>
                <w:sz w:val="20"/>
                <w:szCs w:val="20"/>
              </w:rPr>
              <w:t xml:space="preserve">Management Response: </w:t>
            </w:r>
          </w:p>
          <w:p w:rsidR="00643973" w:rsidRPr="00420F85" w:rsidRDefault="00643973" w:rsidP="00643973">
            <w:pPr>
              <w:rPr>
                <w:sz w:val="20"/>
                <w:szCs w:val="20"/>
              </w:rPr>
            </w:pPr>
            <w:r w:rsidRPr="00420F85">
              <w:rPr>
                <w:sz w:val="20"/>
                <w:szCs w:val="20"/>
              </w:rPr>
              <w:t>The feedback received during the last RSC-LAC Board meeting, points at differentiating approaches to service delivery but based more on COs specific needs than on sub-regional specificities. In this respect, the RCs present in the last RSC-LAC Board meeting, expressed the need to award priority in this region to COs with shrinking substantive and operational capacities and to COs under complex political situation or organizationally weak. In addition, the Agenda for Organization Change, launched by the Administrator in April 2011, proposes differentiating services according to a country typology. In this respect, it was proposed that “UNDP services and programmes be configured to respond to the needs of different country settings – low income and least developed countries, middle income and net contributing countries as well as countries facing protracted and complex crisis”.  Conversely, the service differentiation at UNDP is not about serving according to sub-regional differences but catering to a typology of countries. As part of the Agenda for Change, “a differentiated country typology business model will be developed to guide resource allocations and the best configuration of knowledge, policy, programme and corporate service to support effective delivery at the country level”. RBLAC and the RSC-LAC support this recommendation and will comply with it accordingly once it becomes a corporate policy.</w:t>
            </w:r>
          </w:p>
        </w:tc>
      </w:tr>
    </w:tbl>
    <w:p w:rsidR="00CC07E9" w:rsidRPr="00420F85" w:rsidRDefault="009F15B6">
      <w:r w:rsidRPr="00420F85">
        <w:br w:type="page"/>
      </w:r>
    </w:p>
    <w:tbl>
      <w:tblPr>
        <w:tblpPr w:leftFromText="180" w:rightFromText="180" w:horzAnchor="margin" w:tblpY="632"/>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2880"/>
        <w:gridCol w:w="2160"/>
        <w:gridCol w:w="1440"/>
        <w:gridCol w:w="1188"/>
      </w:tblGrid>
      <w:tr w:rsidR="00713D81" w:rsidRPr="00420F85" w:rsidTr="002F43CF">
        <w:tc>
          <w:tcPr>
            <w:tcW w:w="5508" w:type="dxa"/>
            <w:vMerge w:val="restart"/>
            <w:shd w:val="clear" w:color="auto" w:fill="F3F3F3"/>
          </w:tcPr>
          <w:p w:rsidR="00713D81" w:rsidRPr="00420F85" w:rsidRDefault="00713D81" w:rsidP="00713D81">
            <w:pPr>
              <w:rPr>
                <w:b/>
                <w:sz w:val="20"/>
                <w:szCs w:val="20"/>
              </w:rPr>
            </w:pPr>
            <w:r w:rsidRPr="00420F85">
              <w:rPr>
                <w:b/>
                <w:sz w:val="20"/>
                <w:szCs w:val="20"/>
              </w:rPr>
              <w:t>Key Action(s)</w:t>
            </w:r>
          </w:p>
        </w:tc>
        <w:tc>
          <w:tcPr>
            <w:tcW w:w="2880" w:type="dxa"/>
            <w:vMerge w:val="restart"/>
            <w:shd w:val="clear" w:color="auto" w:fill="F3F3F3"/>
          </w:tcPr>
          <w:p w:rsidR="00713D81" w:rsidRPr="00420F85" w:rsidRDefault="00713D81" w:rsidP="00713D81">
            <w:pPr>
              <w:rPr>
                <w:b/>
                <w:sz w:val="20"/>
                <w:szCs w:val="20"/>
              </w:rPr>
            </w:pPr>
            <w:r w:rsidRPr="00420F85">
              <w:rPr>
                <w:b/>
                <w:sz w:val="20"/>
                <w:szCs w:val="20"/>
              </w:rPr>
              <w:t>Time Frame</w:t>
            </w:r>
          </w:p>
        </w:tc>
        <w:tc>
          <w:tcPr>
            <w:tcW w:w="2160" w:type="dxa"/>
            <w:vMerge w:val="restart"/>
            <w:shd w:val="clear" w:color="auto" w:fill="F3F3F3"/>
          </w:tcPr>
          <w:p w:rsidR="00713D81" w:rsidRPr="00420F85" w:rsidRDefault="00713D81" w:rsidP="00713D81">
            <w:pPr>
              <w:rPr>
                <w:b/>
                <w:sz w:val="20"/>
                <w:szCs w:val="20"/>
              </w:rPr>
            </w:pPr>
            <w:r w:rsidRPr="00420F85">
              <w:rPr>
                <w:b/>
                <w:sz w:val="20"/>
                <w:szCs w:val="20"/>
              </w:rPr>
              <w:t>Responsible Unit(s)</w:t>
            </w:r>
          </w:p>
        </w:tc>
        <w:tc>
          <w:tcPr>
            <w:tcW w:w="2628" w:type="dxa"/>
            <w:gridSpan w:val="2"/>
            <w:shd w:val="clear" w:color="auto" w:fill="F3F3F3"/>
          </w:tcPr>
          <w:p w:rsidR="00713D81" w:rsidRPr="00420F85" w:rsidRDefault="00713D81" w:rsidP="00713D81">
            <w:pPr>
              <w:jc w:val="center"/>
              <w:rPr>
                <w:b/>
                <w:sz w:val="20"/>
                <w:szCs w:val="20"/>
              </w:rPr>
            </w:pPr>
            <w:r w:rsidRPr="00420F85">
              <w:rPr>
                <w:b/>
                <w:sz w:val="20"/>
                <w:szCs w:val="20"/>
              </w:rPr>
              <w:t>Tracking</w:t>
            </w:r>
          </w:p>
        </w:tc>
      </w:tr>
      <w:tr w:rsidR="00713D81" w:rsidRPr="00420F85" w:rsidTr="002F43CF">
        <w:tc>
          <w:tcPr>
            <w:tcW w:w="5508" w:type="dxa"/>
            <w:vMerge/>
          </w:tcPr>
          <w:p w:rsidR="00713D81" w:rsidRPr="00420F85" w:rsidRDefault="00713D81" w:rsidP="00713D81">
            <w:pPr>
              <w:rPr>
                <w:b/>
                <w:sz w:val="20"/>
                <w:szCs w:val="20"/>
              </w:rPr>
            </w:pPr>
          </w:p>
        </w:tc>
        <w:tc>
          <w:tcPr>
            <w:tcW w:w="2880" w:type="dxa"/>
            <w:vMerge/>
          </w:tcPr>
          <w:p w:rsidR="00713D81" w:rsidRPr="00420F85" w:rsidRDefault="00713D81" w:rsidP="00713D81">
            <w:pPr>
              <w:rPr>
                <w:b/>
                <w:sz w:val="20"/>
                <w:szCs w:val="20"/>
              </w:rPr>
            </w:pPr>
          </w:p>
        </w:tc>
        <w:tc>
          <w:tcPr>
            <w:tcW w:w="2160" w:type="dxa"/>
            <w:vMerge/>
          </w:tcPr>
          <w:p w:rsidR="00713D81" w:rsidRPr="00420F85" w:rsidRDefault="00713D81" w:rsidP="00713D81">
            <w:pPr>
              <w:rPr>
                <w:b/>
                <w:sz w:val="20"/>
                <w:szCs w:val="20"/>
              </w:rPr>
            </w:pPr>
          </w:p>
        </w:tc>
        <w:tc>
          <w:tcPr>
            <w:tcW w:w="1440" w:type="dxa"/>
          </w:tcPr>
          <w:p w:rsidR="00713D81" w:rsidRPr="00420F85" w:rsidRDefault="00713D81" w:rsidP="00713D81">
            <w:pPr>
              <w:jc w:val="center"/>
              <w:rPr>
                <w:b/>
                <w:sz w:val="20"/>
                <w:szCs w:val="20"/>
              </w:rPr>
            </w:pPr>
            <w:r w:rsidRPr="00420F85">
              <w:rPr>
                <w:b/>
                <w:sz w:val="20"/>
                <w:szCs w:val="20"/>
              </w:rPr>
              <w:t>Status</w:t>
            </w:r>
          </w:p>
        </w:tc>
        <w:tc>
          <w:tcPr>
            <w:tcW w:w="1188" w:type="dxa"/>
          </w:tcPr>
          <w:p w:rsidR="00713D81" w:rsidRPr="00420F85" w:rsidRDefault="00713D81" w:rsidP="00713D81">
            <w:pPr>
              <w:jc w:val="center"/>
              <w:rPr>
                <w:b/>
                <w:sz w:val="20"/>
                <w:szCs w:val="20"/>
              </w:rPr>
            </w:pPr>
            <w:r w:rsidRPr="00420F85">
              <w:rPr>
                <w:b/>
                <w:sz w:val="20"/>
                <w:szCs w:val="20"/>
              </w:rPr>
              <w:t>Comments</w:t>
            </w:r>
          </w:p>
        </w:tc>
      </w:tr>
      <w:tr w:rsidR="00713D81" w:rsidRPr="00420F85" w:rsidTr="002F43CF">
        <w:tc>
          <w:tcPr>
            <w:tcW w:w="5508" w:type="dxa"/>
          </w:tcPr>
          <w:p w:rsidR="00713D81" w:rsidRPr="00420F85" w:rsidRDefault="00713D81" w:rsidP="00713D81">
            <w:pPr>
              <w:rPr>
                <w:sz w:val="20"/>
                <w:szCs w:val="20"/>
              </w:rPr>
            </w:pPr>
            <w:r w:rsidRPr="00420F85">
              <w:rPr>
                <w:sz w:val="20"/>
                <w:szCs w:val="20"/>
              </w:rPr>
              <w:t xml:space="preserve">4.1Integrating the country typology business model, once it is defined, in </w:t>
            </w:r>
            <w:r w:rsidR="00761D36" w:rsidRPr="00420F85">
              <w:rPr>
                <w:sz w:val="20"/>
                <w:szCs w:val="20"/>
              </w:rPr>
              <w:t xml:space="preserve">the </w:t>
            </w:r>
            <w:r w:rsidRPr="00420F85">
              <w:rPr>
                <w:sz w:val="20"/>
                <w:szCs w:val="20"/>
              </w:rPr>
              <w:t xml:space="preserve">future Regional Programme Document, in the </w:t>
            </w:r>
            <w:r w:rsidR="00761D36" w:rsidRPr="00420F85">
              <w:rPr>
                <w:sz w:val="20"/>
                <w:szCs w:val="20"/>
              </w:rPr>
              <w:t>revision and formulation</w:t>
            </w:r>
            <w:r w:rsidRPr="00420F85">
              <w:rPr>
                <w:sz w:val="20"/>
                <w:szCs w:val="20"/>
              </w:rPr>
              <w:t xml:space="preserve"> of regional projects and in the allocation of resources.</w:t>
            </w:r>
          </w:p>
          <w:p w:rsidR="00713D81" w:rsidRPr="00420F85" w:rsidRDefault="00713D81" w:rsidP="00713D81">
            <w:pPr>
              <w:rPr>
                <w:sz w:val="20"/>
                <w:szCs w:val="20"/>
              </w:rPr>
            </w:pPr>
            <w:r w:rsidRPr="00420F85">
              <w:rPr>
                <w:sz w:val="20"/>
                <w:szCs w:val="20"/>
              </w:rPr>
              <w:t xml:space="preserve">  </w:t>
            </w:r>
          </w:p>
        </w:tc>
        <w:tc>
          <w:tcPr>
            <w:tcW w:w="2880" w:type="dxa"/>
          </w:tcPr>
          <w:p w:rsidR="00713D81" w:rsidRPr="00420F85" w:rsidRDefault="00713D81" w:rsidP="00713D81">
            <w:pPr>
              <w:rPr>
                <w:sz w:val="20"/>
                <w:szCs w:val="20"/>
              </w:rPr>
            </w:pPr>
            <w:r w:rsidRPr="00420F85">
              <w:rPr>
                <w:sz w:val="20"/>
                <w:szCs w:val="20"/>
              </w:rPr>
              <w:t>Subject to the enactment of the country typology as a corporate policy</w:t>
            </w:r>
          </w:p>
        </w:tc>
        <w:tc>
          <w:tcPr>
            <w:tcW w:w="2160" w:type="dxa"/>
          </w:tcPr>
          <w:p w:rsidR="00713D81" w:rsidRPr="00420F85" w:rsidRDefault="00713D81" w:rsidP="00713D81">
            <w:pPr>
              <w:rPr>
                <w:sz w:val="20"/>
                <w:szCs w:val="20"/>
              </w:rPr>
            </w:pPr>
            <w:r w:rsidRPr="00420F85">
              <w:rPr>
                <w:sz w:val="20"/>
                <w:szCs w:val="20"/>
              </w:rPr>
              <w:t>RBLAC and RSCLAC directorate in close coordination with the SMT and area coordinators responsible of the regional initiatives</w:t>
            </w:r>
          </w:p>
        </w:tc>
        <w:tc>
          <w:tcPr>
            <w:tcW w:w="1440" w:type="dxa"/>
          </w:tcPr>
          <w:p w:rsidR="00713D81" w:rsidRPr="00420F85" w:rsidRDefault="00713D81" w:rsidP="00713D81">
            <w:pPr>
              <w:rPr>
                <w:sz w:val="20"/>
                <w:szCs w:val="20"/>
              </w:rPr>
            </w:pPr>
          </w:p>
        </w:tc>
        <w:tc>
          <w:tcPr>
            <w:tcW w:w="1188" w:type="dxa"/>
          </w:tcPr>
          <w:p w:rsidR="00713D81" w:rsidRPr="00420F85" w:rsidRDefault="00713D81" w:rsidP="00713D81">
            <w:pPr>
              <w:rPr>
                <w:sz w:val="20"/>
                <w:szCs w:val="20"/>
              </w:rPr>
            </w:pPr>
          </w:p>
        </w:tc>
      </w:tr>
      <w:tr w:rsidR="00761D36" w:rsidRPr="00420F85" w:rsidTr="002F43CF">
        <w:tc>
          <w:tcPr>
            <w:tcW w:w="5508" w:type="dxa"/>
          </w:tcPr>
          <w:p w:rsidR="00761D36" w:rsidRPr="00420F85" w:rsidRDefault="00761D36" w:rsidP="00761D36">
            <w:pPr>
              <w:rPr>
                <w:sz w:val="20"/>
                <w:szCs w:val="20"/>
              </w:rPr>
            </w:pPr>
            <w:r w:rsidRPr="00420F85">
              <w:rPr>
                <w:sz w:val="20"/>
                <w:szCs w:val="20"/>
              </w:rPr>
              <w:t>4.2 RBLAC will contribute a position paper on middle income countries as a reference and input for the discussions of country typology.</w:t>
            </w:r>
          </w:p>
        </w:tc>
        <w:tc>
          <w:tcPr>
            <w:tcW w:w="2880" w:type="dxa"/>
          </w:tcPr>
          <w:p w:rsidR="00761D36" w:rsidRPr="00420F85" w:rsidRDefault="00761D36" w:rsidP="00713D81">
            <w:pPr>
              <w:rPr>
                <w:sz w:val="20"/>
                <w:szCs w:val="20"/>
              </w:rPr>
            </w:pPr>
            <w:r w:rsidRPr="00420F85">
              <w:rPr>
                <w:sz w:val="20"/>
                <w:szCs w:val="20"/>
              </w:rPr>
              <w:t xml:space="preserve">Date </w:t>
            </w:r>
            <w:r w:rsidR="002F6A3B" w:rsidRPr="00420F85">
              <w:rPr>
                <w:sz w:val="20"/>
                <w:szCs w:val="20"/>
              </w:rPr>
              <w:t xml:space="preserve"> June 2012 </w:t>
            </w:r>
          </w:p>
        </w:tc>
        <w:tc>
          <w:tcPr>
            <w:tcW w:w="2160" w:type="dxa"/>
          </w:tcPr>
          <w:p w:rsidR="00761D36" w:rsidRPr="00420F85" w:rsidRDefault="00761D36" w:rsidP="00713D81">
            <w:pPr>
              <w:rPr>
                <w:sz w:val="20"/>
                <w:szCs w:val="20"/>
              </w:rPr>
            </w:pPr>
            <w:r w:rsidRPr="00420F85">
              <w:rPr>
                <w:sz w:val="20"/>
                <w:szCs w:val="20"/>
              </w:rPr>
              <w:t>RBLAC</w:t>
            </w:r>
          </w:p>
        </w:tc>
        <w:tc>
          <w:tcPr>
            <w:tcW w:w="1440" w:type="dxa"/>
          </w:tcPr>
          <w:p w:rsidR="00761D36" w:rsidRPr="00420F85" w:rsidRDefault="00761D36" w:rsidP="00713D81">
            <w:pPr>
              <w:rPr>
                <w:sz w:val="20"/>
                <w:szCs w:val="20"/>
              </w:rPr>
            </w:pPr>
          </w:p>
        </w:tc>
        <w:tc>
          <w:tcPr>
            <w:tcW w:w="1188" w:type="dxa"/>
          </w:tcPr>
          <w:p w:rsidR="00761D36" w:rsidRPr="00420F85" w:rsidRDefault="00761D36" w:rsidP="00713D81">
            <w:pPr>
              <w:rPr>
                <w:sz w:val="20"/>
                <w:szCs w:val="20"/>
              </w:rPr>
            </w:pPr>
          </w:p>
        </w:tc>
      </w:tr>
      <w:tr w:rsidR="00713D81" w:rsidRPr="00420F85" w:rsidTr="002F43CF">
        <w:tc>
          <w:tcPr>
            <w:tcW w:w="13176" w:type="dxa"/>
            <w:gridSpan w:val="5"/>
            <w:tcBorders>
              <w:bottom w:val="single" w:sz="4" w:space="0" w:color="auto"/>
            </w:tcBorders>
            <w:shd w:val="clear" w:color="auto" w:fill="E6E6E6"/>
          </w:tcPr>
          <w:p w:rsidR="00713D81" w:rsidRPr="00420F85" w:rsidRDefault="00CF3586" w:rsidP="00CC07E9">
            <w:pPr>
              <w:contextualSpacing/>
              <w:jc w:val="both"/>
              <w:rPr>
                <w:b/>
                <w:i/>
                <w:sz w:val="20"/>
                <w:szCs w:val="20"/>
              </w:rPr>
            </w:pPr>
            <w:r w:rsidRPr="00420F85">
              <w:rPr>
                <w:b/>
                <w:sz w:val="20"/>
                <w:szCs w:val="20"/>
              </w:rPr>
              <w:t>Evaluation Recommendation or Issue 5:</w:t>
            </w:r>
            <w:r w:rsidR="00713D81" w:rsidRPr="00420F85">
              <w:rPr>
                <w:sz w:val="20"/>
                <w:szCs w:val="20"/>
              </w:rPr>
              <w:t xml:space="preserve"> </w:t>
            </w:r>
            <w:r w:rsidR="00761D36" w:rsidRPr="00420F85">
              <w:rPr>
                <w:b/>
                <w:i/>
                <w:sz w:val="20"/>
                <w:szCs w:val="20"/>
              </w:rPr>
              <w:t>Support to COs</w:t>
            </w:r>
            <w:r w:rsidR="00713D81" w:rsidRPr="00420F85">
              <w:rPr>
                <w:b/>
                <w:i/>
                <w:sz w:val="20"/>
                <w:szCs w:val="20"/>
              </w:rPr>
              <w:t xml:space="preserve"> would require an explicit regional strategy, not only responding to demands, clear communication about roles and streamlined information mechanisms</w:t>
            </w:r>
            <w:r w:rsidR="00DE598F" w:rsidRPr="00420F85">
              <w:rPr>
                <w:b/>
                <w:i/>
                <w:sz w:val="20"/>
                <w:szCs w:val="20"/>
              </w:rPr>
              <w:t>.</w:t>
            </w:r>
          </w:p>
        </w:tc>
      </w:tr>
      <w:tr w:rsidR="00713D81" w:rsidRPr="00420F85" w:rsidTr="002F43CF">
        <w:tc>
          <w:tcPr>
            <w:tcW w:w="13176" w:type="dxa"/>
            <w:gridSpan w:val="5"/>
            <w:shd w:val="clear" w:color="auto" w:fill="F3F3F3"/>
          </w:tcPr>
          <w:p w:rsidR="00713D81" w:rsidRPr="00420F85" w:rsidRDefault="00713D81" w:rsidP="00952246">
            <w:pPr>
              <w:rPr>
                <w:b/>
                <w:sz w:val="20"/>
                <w:szCs w:val="20"/>
              </w:rPr>
            </w:pPr>
            <w:r w:rsidRPr="00420F85">
              <w:rPr>
                <w:b/>
                <w:sz w:val="20"/>
                <w:szCs w:val="20"/>
              </w:rPr>
              <w:t xml:space="preserve">Management Response: </w:t>
            </w:r>
            <w:r w:rsidRPr="00420F85">
              <w:rPr>
                <w:sz w:val="20"/>
                <w:szCs w:val="20"/>
              </w:rPr>
              <w:t xml:space="preserve">This recommendation is in line with one of the recommendations of the evaluation of UNDP´s Contribution to Development and Management Results at Regional level. At corporative level UNDP agrees on the need to establish clear corporative criteria for when to use regional programming as an appropriate modality. The key in setting the criteria is </w:t>
            </w:r>
            <w:r w:rsidR="00952246" w:rsidRPr="00420F85">
              <w:rPr>
                <w:sz w:val="20"/>
                <w:szCs w:val="20"/>
              </w:rPr>
              <w:t>based on</w:t>
            </w:r>
            <w:r w:rsidRPr="00420F85">
              <w:rPr>
                <w:sz w:val="20"/>
                <w:szCs w:val="20"/>
              </w:rPr>
              <w:t xml:space="preserve"> the value-added of regional programming at each region. Some identified elements include: (a) managing externalities; (b) dealing with economies of scale; (c) promoting regional public goods that cannot be addressed at the national level. In addition, the regional programme should add value to country programmes. In its management response to the above mentioned evaluation, UNDP  commits itself to also seek to further clarify the overall concept of the regional programmes, including their role, scope and function, and will review the current programme guidelines as they apply to regional programmes, including the programme modalities, consultation process, </w:t>
            </w:r>
            <w:r w:rsidR="00163C1C" w:rsidRPr="00420F85">
              <w:rPr>
                <w:sz w:val="20"/>
                <w:szCs w:val="20"/>
              </w:rPr>
              <w:t>regionalist</w:t>
            </w:r>
            <w:r w:rsidRPr="00420F85">
              <w:rPr>
                <w:sz w:val="20"/>
                <w:szCs w:val="20"/>
              </w:rPr>
              <w:t xml:space="preserve"> criteria, management arrangements and review processes. In case of LAC, the MtE </w:t>
            </w:r>
            <w:r w:rsidR="00761D36" w:rsidRPr="00420F85">
              <w:rPr>
                <w:sz w:val="20"/>
                <w:szCs w:val="20"/>
              </w:rPr>
              <w:t>found a</w:t>
            </w:r>
            <w:r w:rsidRPr="00420F85">
              <w:rPr>
                <w:sz w:val="20"/>
                <w:szCs w:val="20"/>
              </w:rPr>
              <w:t xml:space="preserve"> right balance between advisory and programmatic support, and the priority given to the CO support has been the right one. </w:t>
            </w:r>
            <w:r w:rsidR="00952246" w:rsidRPr="00420F85">
              <w:rPr>
                <w:sz w:val="20"/>
                <w:szCs w:val="20"/>
              </w:rPr>
              <w:t>Nonetheless, further attention must be given to the</w:t>
            </w:r>
            <w:r w:rsidRPr="00420F85">
              <w:rPr>
                <w:sz w:val="20"/>
                <w:szCs w:val="20"/>
              </w:rPr>
              <w:t xml:space="preserve"> recent advice received at the RCS-LAC Advisory Board, which emphasize the need for greater thematic focus and alignment of the regional initiatives with COs actual needs and with key regional challenges (inclusive growth, equity and sustainability).</w:t>
            </w:r>
          </w:p>
        </w:tc>
      </w:tr>
      <w:tr w:rsidR="00713D81" w:rsidRPr="00420F85" w:rsidTr="002F43CF">
        <w:tc>
          <w:tcPr>
            <w:tcW w:w="5508" w:type="dxa"/>
            <w:vMerge w:val="restart"/>
            <w:shd w:val="clear" w:color="auto" w:fill="F3F3F3"/>
          </w:tcPr>
          <w:p w:rsidR="00713D81" w:rsidRPr="00420F85" w:rsidRDefault="00713D81" w:rsidP="00713D81">
            <w:pPr>
              <w:rPr>
                <w:b/>
                <w:sz w:val="20"/>
                <w:szCs w:val="20"/>
              </w:rPr>
            </w:pPr>
            <w:r w:rsidRPr="00420F85">
              <w:rPr>
                <w:b/>
                <w:sz w:val="20"/>
                <w:szCs w:val="20"/>
              </w:rPr>
              <w:t>Key Action(s)</w:t>
            </w:r>
          </w:p>
        </w:tc>
        <w:tc>
          <w:tcPr>
            <w:tcW w:w="2880" w:type="dxa"/>
            <w:vMerge w:val="restart"/>
            <w:shd w:val="clear" w:color="auto" w:fill="F3F3F3"/>
          </w:tcPr>
          <w:p w:rsidR="00713D81" w:rsidRPr="00420F85" w:rsidRDefault="00713D81" w:rsidP="00713D81">
            <w:pPr>
              <w:rPr>
                <w:b/>
                <w:sz w:val="20"/>
                <w:szCs w:val="20"/>
              </w:rPr>
            </w:pPr>
            <w:r w:rsidRPr="00420F85">
              <w:rPr>
                <w:b/>
                <w:sz w:val="20"/>
                <w:szCs w:val="20"/>
              </w:rPr>
              <w:t>Time Frame</w:t>
            </w:r>
          </w:p>
        </w:tc>
        <w:tc>
          <w:tcPr>
            <w:tcW w:w="2160" w:type="dxa"/>
            <w:vMerge w:val="restart"/>
            <w:shd w:val="clear" w:color="auto" w:fill="F3F3F3"/>
          </w:tcPr>
          <w:p w:rsidR="00713D81" w:rsidRPr="00420F85" w:rsidRDefault="00713D81" w:rsidP="00713D81">
            <w:pPr>
              <w:rPr>
                <w:b/>
                <w:sz w:val="20"/>
                <w:szCs w:val="20"/>
              </w:rPr>
            </w:pPr>
            <w:r w:rsidRPr="00420F85">
              <w:rPr>
                <w:b/>
                <w:sz w:val="20"/>
                <w:szCs w:val="20"/>
              </w:rPr>
              <w:t>Responsible Unit(s)</w:t>
            </w:r>
          </w:p>
        </w:tc>
        <w:tc>
          <w:tcPr>
            <w:tcW w:w="2628" w:type="dxa"/>
            <w:gridSpan w:val="2"/>
            <w:shd w:val="clear" w:color="auto" w:fill="F3F3F3"/>
          </w:tcPr>
          <w:p w:rsidR="00713D81" w:rsidRPr="00420F85" w:rsidRDefault="00713D81" w:rsidP="00713D81">
            <w:pPr>
              <w:jc w:val="center"/>
              <w:rPr>
                <w:b/>
                <w:sz w:val="20"/>
                <w:szCs w:val="20"/>
              </w:rPr>
            </w:pPr>
            <w:r w:rsidRPr="00420F85">
              <w:rPr>
                <w:b/>
                <w:sz w:val="20"/>
                <w:szCs w:val="20"/>
              </w:rPr>
              <w:t>Tracking*</w:t>
            </w:r>
          </w:p>
        </w:tc>
      </w:tr>
      <w:tr w:rsidR="00713D81" w:rsidRPr="00420F85" w:rsidTr="002F43CF">
        <w:tc>
          <w:tcPr>
            <w:tcW w:w="5508" w:type="dxa"/>
            <w:vMerge/>
          </w:tcPr>
          <w:p w:rsidR="00713D81" w:rsidRPr="00420F85" w:rsidRDefault="00713D81" w:rsidP="00713D81">
            <w:pPr>
              <w:rPr>
                <w:b/>
                <w:sz w:val="20"/>
                <w:szCs w:val="20"/>
              </w:rPr>
            </w:pPr>
          </w:p>
        </w:tc>
        <w:tc>
          <w:tcPr>
            <w:tcW w:w="2880" w:type="dxa"/>
            <w:vMerge/>
          </w:tcPr>
          <w:p w:rsidR="00713D81" w:rsidRPr="00420F85" w:rsidRDefault="00713D81" w:rsidP="00713D81">
            <w:pPr>
              <w:rPr>
                <w:b/>
                <w:sz w:val="20"/>
                <w:szCs w:val="20"/>
              </w:rPr>
            </w:pPr>
          </w:p>
        </w:tc>
        <w:tc>
          <w:tcPr>
            <w:tcW w:w="2160" w:type="dxa"/>
            <w:vMerge/>
          </w:tcPr>
          <w:p w:rsidR="00713D81" w:rsidRPr="00420F85" w:rsidRDefault="00713D81" w:rsidP="00713D81">
            <w:pPr>
              <w:rPr>
                <w:b/>
                <w:sz w:val="20"/>
                <w:szCs w:val="20"/>
              </w:rPr>
            </w:pPr>
          </w:p>
        </w:tc>
        <w:tc>
          <w:tcPr>
            <w:tcW w:w="1440" w:type="dxa"/>
          </w:tcPr>
          <w:p w:rsidR="00713D81" w:rsidRPr="00420F85" w:rsidRDefault="00713D81" w:rsidP="00713D81">
            <w:pPr>
              <w:jc w:val="center"/>
              <w:rPr>
                <w:b/>
                <w:sz w:val="20"/>
                <w:szCs w:val="20"/>
              </w:rPr>
            </w:pPr>
            <w:r w:rsidRPr="00420F85">
              <w:rPr>
                <w:b/>
                <w:sz w:val="20"/>
                <w:szCs w:val="20"/>
              </w:rPr>
              <w:t>Status</w:t>
            </w:r>
          </w:p>
        </w:tc>
        <w:tc>
          <w:tcPr>
            <w:tcW w:w="1188" w:type="dxa"/>
          </w:tcPr>
          <w:p w:rsidR="00713D81" w:rsidRPr="00420F85" w:rsidRDefault="00713D81" w:rsidP="00713D81">
            <w:pPr>
              <w:jc w:val="center"/>
              <w:rPr>
                <w:b/>
                <w:sz w:val="20"/>
                <w:szCs w:val="20"/>
              </w:rPr>
            </w:pPr>
            <w:r w:rsidRPr="00420F85">
              <w:rPr>
                <w:b/>
                <w:sz w:val="20"/>
                <w:szCs w:val="20"/>
              </w:rPr>
              <w:t>Comments</w:t>
            </w:r>
          </w:p>
        </w:tc>
      </w:tr>
      <w:tr w:rsidR="00713D81" w:rsidRPr="00420F85" w:rsidTr="002F43CF">
        <w:tc>
          <w:tcPr>
            <w:tcW w:w="5508" w:type="dxa"/>
          </w:tcPr>
          <w:p w:rsidR="00713D81" w:rsidRPr="00420F85" w:rsidRDefault="00713D81" w:rsidP="00163C1C">
            <w:pPr>
              <w:rPr>
                <w:sz w:val="20"/>
                <w:szCs w:val="20"/>
              </w:rPr>
            </w:pPr>
            <w:r w:rsidRPr="00420F85">
              <w:rPr>
                <w:sz w:val="20"/>
                <w:szCs w:val="20"/>
              </w:rPr>
              <w:t>5.1</w:t>
            </w:r>
            <w:r w:rsidR="00163C1C" w:rsidRPr="00420F85">
              <w:rPr>
                <w:sz w:val="20"/>
                <w:szCs w:val="20"/>
              </w:rPr>
              <w:t xml:space="preserve"> Support</w:t>
            </w:r>
            <w:r w:rsidRPr="00420F85">
              <w:rPr>
                <w:sz w:val="20"/>
                <w:szCs w:val="20"/>
              </w:rPr>
              <w:t xml:space="preserve"> the definition process </w:t>
            </w:r>
            <w:r w:rsidR="00952246" w:rsidRPr="00420F85">
              <w:rPr>
                <w:sz w:val="20"/>
                <w:szCs w:val="20"/>
              </w:rPr>
              <w:t xml:space="preserve">of regional programming </w:t>
            </w:r>
            <w:r w:rsidRPr="00420F85">
              <w:rPr>
                <w:sz w:val="20"/>
                <w:szCs w:val="20"/>
              </w:rPr>
              <w:t xml:space="preserve">(set of </w:t>
            </w:r>
            <w:r w:rsidR="00761D36" w:rsidRPr="00420F85">
              <w:rPr>
                <w:sz w:val="20"/>
                <w:szCs w:val="20"/>
              </w:rPr>
              <w:t>regionalist</w:t>
            </w:r>
            <w:r w:rsidR="00163C1C" w:rsidRPr="00420F85">
              <w:rPr>
                <w:sz w:val="20"/>
                <w:szCs w:val="20"/>
              </w:rPr>
              <w:t xml:space="preserve"> </w:t>
            </w:r>
            <w:r w:rsidRPr="00420F85">
              <w:rPr>
                <w:sz w:val="20"/>
                <w:szCs w:val="20"/>
              </w:rPr>
              <w:t xml:space="preserve">criteria) at the corporative level. </w:t>
            </w:r>
          </w:p>
        </w:tc>
        <w:tc>
          <w:tcPr>
            <w:tcW w:w="2880" w:type="dxa"/>
          </w:tcPr>
          <w:p w:rsidR="00713D81" w:rsidRPr="00420F85" w:rsidRDefault="00761D36" w:rsidP="00713D81">
            <w:pPr>
              <w:rPr>
                <w:sz w:val="20"/>
                <w:szCs w:val="20"/>
              </w:rPr>
            </w:pPr>
            <w:r w:rsidRPr="00420F85">
              <w:rPr>
                <w:sz w:val="20"/>
                <w:szCs w:val="20"/>
              </w:rPr>
              <w:t>2011</w:t>
            </w:r>
          </w:p>
        </w:tc>
        <w:tc>
          <w:tcPr>
            <w:tcW w:w="2160" w:type="dxa"/>
          </w:tcPr>
          <w:p w:rsidR="00713D81" w:rsidRPr="00420F85" w:rsidRDefault="00713D81" w:rsidP="00713D81">
            <w:pPr>
              <w:rPr>
                <w:sz w:val="20"/>
                <w:szCs w:val="20"/>
              </w:rPr>
            </w:pPr>
            <w:r w:rsidRPr="00420F85">
              <w:rPr>
                <w:sz w:val="20"/>
                <w:szCs w:val="20"/>
              </w:rPr>
              <w:t>RBLAC –RSCLAC</w:t>
            </w:r>
          </w:p>
        </w:tc>
        <w:tc>
          <w:tcPr>
            <w:tcW w:w="1440" w:type="dxa"/>
          </w:tcPr>
          <w:p w:rsidR="00713D81" w:rsidRPr="00420F85" w:rsidRDefault="00713D81" w:rsidP="00713D81">
            <w:pPr>
              <w:rPr>
                <w:sz w:val="20"/>
                <w:szCs w:val="20"/>
              </w:rPr>
            </w:pPr>
          </w:p>
        </w:tc>
        <w:tc>
          <w:tcPr>
            <w:tcW w:w="1188" w:type="dxa"/>
          </w:tcPr>
          <w:p w:rsidR="00713D81" w:rsidRPr="00420F85" w:rsidRDefault="00713D81" w:rsidP="00713D81">
            <w:pPr>
              <w:rPr>
                <w:sz w:val="20"/>
                <w:szCs w:val="20"/>
              </w:rPr>
            </w:pPr>
          </w:p>
        </w:tc>
      </w:tr>
      <w:tr w:rsidR="00713D81" w:rsidRPr="00420F85" w:rsidTr="002F43CF">
        <w:tc>
          <w:tcPr>
            <w:tcW w:w="5508" w:type="dxa"/>
          </w:tcPr>
          <w:p w:rsidR="00713D81" w:rsidRPr="00420F85" w:rsidRDefault="00713D81" w:rsidP="00761D36">
            <w:pPr>
              <w:rPr>
                <w:sz w:val="20"/>
                <w:szCs w:val="20"/>
              </w:rPr>
            </w:pPr>
            <w:r w:rsidRPr="00420F85">
              <w:rPr>
                <w:sz w:val="20"/>
                <w:szCs w:val="20"/>
              </w:rPr>
              <w:t xml:space="preserve">5.2 Apply the </w:t>
            </w:r>
            <w:r w:rsidR="007B3F3A" w:rsidRPr="00420F85">
              <w:rPr>
                <w:sz w:val="20"/>
                <w:szCs w:val="20"/>
              </w:rPr>
              <w:t>regionalist</w:t>
            </w:r>
            <w:r w:rsidRPr="00420F85">
              <w:rPr>
                <w:sz w:val="20"/>
                <w:szCs w:val="20"/>
              </w:rPr>
              <w:t xml:space="preserve"> criteria during the programme/ project/ soft assistance appraisal process (through PAC practice) </w:t>
            </w:r>
          </w:p>
        </w:tc>
        <w:tc>
          <w:tcPr>
            <w:tcW w:w="2880" w:type="dxa"/>
          </w:tcPr>
          <w:p w:rsidR="00713D81" w:rsidRPr="00420F85" w:rsidRDefault="00713D81" w:rsidP="00713D81">
            <w:pPr>
              <w:rPr>
                <w:sz w:val="20"/>
                <w:szCs w:val="20"/>
              </w:rPr>
            </w:pPr>
            <w:r w:rsidRPr="00420F85">
              <w:rPr>
                <w:sz w:val="20"/>
                <w:szCs w:val="20"/>
              </w:rPr>
              <w:t>On-going</w:t>
            </w:r>
          </w:p>
        </w:tc>
        <w:tc>
          <w:tcPr>
            <w:tcW w:w="2160" w:type="dxa"/>
          </w:tcPr>
          <w:p w:rsidR="00713D81" w:rsidRPr="00420F85" w:rsidRDefault="00713D81" w:rsidP="00713D81">
            <w:pPr>
              <w:rPr>
                <w:sz w:val="20"/>
                <w:szCs w:val="20"/>
              </w:rPr>
            </w:pPr>
            <w:r w:rsidRPr="00420F85">
              <w:rPr>
                <w:sz w:val="20"/>
                <w:szCs w:val="20"/>
              </w:rPr>
              <w:t xml:space="preserve">RSCLAC Team </w:t>
            </w:r>
            <w:r w:rsidR="00163C1C" w:rsidRPr="00420F85">
              <w:rPr>
                <w:sz w:val="20"/>
                <w:szCs w:val="20"/>
              </w:rPr>
              <w:t>leaders</w:t>
            </w:r>
          </w:p>
        </w:tc>
        <w:tc>
          <w:tcPr>
            <w:tcW w:w="1440" w:type="dxa"/>
          </w:tcPr>
          <w:p w:rsidR="00713D81" w:rsidRPr="00420F85" w:rsidRDefault="00713D81" w:rsidP="00713D81">
            <w:pPr>
              <w:rPr>
                <w:sz w:val="20"/>
                <w:szCs w:val="20"/>
              </w:rPr>
            </w:pPr>
          </w:p>
        </w:tc>
        <w:tc>
          <w:tcPr>
            <w:tcW w:w="1188" w:type="dxa"/>
          </w:tcPr>
          <w:p w:rsidR="00713D81" w:rsidRPr="00420F85" w:rsidRDefault="00713D81" w:rsidP="00713D81">
            <w:pPr>
              <w:rPr>
                <w:sz w:val="20"/>
                <w:szCs w:val="20"/>
              </w:rPr>
            </w:pPr>
          </w:p>
        </w:tc>
      </w:tr>
      <w:tr w:rsidR="00713D81" w:rsidRPr="00420F85" w:rsidTr="002F43CF">
        <w:tc>
          <w:tcPr>
            <w:tcW w:w="5508" w:type="dxa"/>
          </w:tcPr>
          <w:p w:rsidR="00713D81" w:rsidRPr="00420F85" w:rsidRDefault="00713D81" w:rsidP="00713D81">
            <w:pPr>
              <w:rPr>
                <w:sz w:val="20"/>
                <w:szCs w:val="20"/>
              </w:rPr>
            </w:pPr>
          </w:p>
        </w:tc>
        <w:tc>
          <w:tcPr>
            <w:tcW w:w="2880" w:type="dxa"/>
          </w:tcPr>
          <w:p w:rsidR="00713D81" w:rsidRPr="00420F85" w:rsidRDefault="00713D81" w:rsidP="00713D81">
            <w:pPr>
              <w:rPr>
                <w:sz w:val="20"/>
                <w:szCs w:val="20"/>
              </w:rPr>
            </w:pPr>
          </w:p>
        </w:tc>
        <w:tc>
          <w:tcPr>
            <w:tcW w:w="2160" w:type="dxa"/>
          </w:tcPr>
          <w:p w:rsidR="00713D81" w:rsidRPr="00420F85" w:rsidRDefault="00713D81" w:rsidP="00713D81">
            <w:pPr>
              <w:rPr>
                <w:sz w:val="20"/>
                <w:szCs w:val="20"/>
              </w:rPr>
            </w:pPr>
          </w:p>
        </w:tc>
        <w:tc>
          <w:tcPr>
            <w:tcW w:w="1440" w:type="dxa"/>
          </w:tcPr>
          <w:p w:rsidR="00713D81" w:rsidRPr="00420F85" w:rsidRDefault="00713D81" w:rsidP="00713D81">
            <w:pPr>
              <w:rPr>
                <w:sz w:val="20"/>
                <w:szCs w:val="20"/>
              </w:rPr>
            </w:pPr>
          </w:p>
        </w:tc>
        <w:tc>
          <w:tcPr>
            <w:tcW w:w="1188" w:type="dxa"/>
          </w:tcPr>
          <w:p w:rsidR="00713D81" w:rsidRPr="00420F85" w:rsidRDefault="00713D81" w:rsidP="00713D81">
            <w:pPr>
              <w:rPr>
                <w:sz w:val="20"/>
                <w:szCs w:val="20"/>
              </w:rPr>
            </w:pPr>
          </w:p>
        </w:tc>
      </w:tr>
      <w:tr w:rsidR="00713D81" w:rsidRPr="00420F85" w:rsidTr="002F43CF">
        <w:tc>
          <w:tcPr>
            <w:tcW w:w="5508" w:type="dxa"/>
          </w:tcPr>
          <w:p w:rsidR="00713D81" w:rsidRPr="00420F85" w:rsidRDefault="00DE232C" w:rsidP="002F6A3B">
            <w:pPr>
              <w:rPr>
                <w:sz w:val="20"/>
                <w:szCs w:val="20"/>
              </w:rPr>
            </w:pPr>
            <w:r w:rsidRPr="00420F85">
              <w:rPr>
                <w:sz w:val="20"/>
                <w:szCs w:val="20"/>
              </w:rPr>
              <w:t>5.</w:t>
            </w:r>
            <w:r w:rsidR="002F6A3B" w:rsidRPr="00420F85">
              <w:rPr>
                <w:sz w:val="20"/>
                <w:szCs w:val="20"/>
              </w:rPr>
              <w:t>3</w:t>
            </w:r>
            <w:r w:rsidRPr="00420F85">
              <w:rPr>
                <w:sz w:val="20"/>
                <w:szCs w:val="20"/>
              </w:rPr>
              <w:t xml:space="preserve"> Revise</w:t>
            </w:r>
            <w:r w:rsidR="00713D81" w:rsidRPr="00420F85">
              <w:rPr>
                <w:sz w:val="20"/>
                <w:szCs w:val="20"/>
              </w:rPr>
              <w:t xml:space="preserve"> the portfolio of regional initiatives and improve the methods and instruments of consultation and of communicating its scope to COs. This should include better use of ICT platforms like Teamworks and the Web Page for this purpose</w:t>
            </w:r>
          </w:p>
        </w:tc>
        <w:tc>
          <w:tcPr>
            <w:tcW w:w="2880" w:type="dxa"/>
          </w:tcPr>
          <w:p w:rsidR="00713D81" w:rsidRPr="00420F85" w:rsidRDefault="00713D81" w:rsidP="00713D81">
            <w:pPr>
              <w:rPr>
                <w:sz w:val="20"/>
                <w:szCs w:val="20"/>
              </w:rPr>
            </w:pPr>
            <w:r w:rsidRPr="00420F85">
              <w:rPr>
                <w:sz w:val="20"/>
                <w:szCs w:val="20"/>
              </w:rPr>
              <w:t>Mid 2013</w:t>
            </w:r>
          </w:p>
        </w:tc>
        <w:tc>
          <w:tcPr>
            <w:tcW w:w="2160" w:type="dxa"/>
          </w:tcPr>
          <w:p w:rsidR="00713D81" w:rsidRPr="00420F85" w:rsidRDefault="00736FF3" w:rsidP="00713D81">
            <w:pPr>
              <w:rPr>
                <w:sz w:val="20"/>
                <w:szCs w:val="20"/>
              </w:rPr>
            </w:pPr>
            <w:r w:rsidRPr="00420F85">
              <w:rPr>
                <w:sz w:val="20"/>
                <w:szCs w:val="20"/>
              </w:rPr>
              <w:t>KM Team</w:t>
            </w:r>
          </w:p>
        </w:tc>
        <w:tc>
          <w:tcPr>
            <w:tcW w:w="1440" w:type="dxa"/>
          </w:tcPr>
          <w:p w:rsidR="00713D81" w:rsidRPr="00420F85" w:rsidRDefault="00713D81" w:rsidP="00713D81">
            <w:pPr>
              <w:rPr>
                <w:sz w:val="20"/>
                <w:szCs w:val="20"/>
              </w:rPr>
            </w:pPr>
          </w:p>
        </w:tc>
        <w:tc>
          <w:tcPr>
            <w:tcW w:w="1188" w:type="dxa"/>
          </w:tcPr>
          <w:p w:rsidR="00713D81" w:rsidRPr="00420F85" w:rsidRDefault="00713D81" w:rsidP="00713D81">
            <w:pPr>
              <w:rPr>
                <w:sz w:val="20"/>
                <w:szCs w:val="20"/>
              </w:rPr>
            </w:pPr>
          </w:p>
        </w:tc>
      </w:tr>
      <w:tr w:rsidR="006109EA" w:rsidRPr="00420F85" w:rsidTr="002F43CF">
        <w:tc>
          <w:tcPr>
            <w:tcW w:w="5508" w:type="dxa"/>
          </w:tcPr>
          <w:p w:rsidR="006109EA" w:rsidRPr="00420F85" w:rsidRDefault="006109EA" w:rsidP="006109EA">
            <w:pPr>
              <w:rPr>
                <w:sz w:val="20"/>
                <w:szCs w:val="20"/>
              </w:rPr>
            </w:pPr>
            <w:r w:rsidRPr="00420F85">
              <w:rPr>
                <w:sz w:val="20"/>
                <w:szCs w:val="20"/>
              </w:rPr>
              <w:t xml:space="preserve">5.5 Promote an active partnership strategy with key cooperation agencies, think tanks, regional and sub-regional organizations, </w:t>
            </w:r>
            <w:r w:rsidRPr="00420F85">
              <w:rPr>
                <w:sz w:val="20"/>
                <w:szCs w:val="20"/>
              </w:rPr>
              <w:lastRenderedPageBreak/>
              <w:t>academic centers, NGOS and other important partners</w:t>
            </w:r>
            <w:r w:rsidR="00952246" w:rsidRPr="00420F85">
              <w:rPr>
                <w:sz w:val="20"/>
                <w:szCs w:val="20"/>
              </w:rPr>
              <w:t xml:space="preserve"> to improve the quality of regional projects</w:t>
            </w:r>
            <w:r w:rsidRPr="00420F85">
              <w:rPr>
                <w:sz w:val="20"/>
                <w:szCs w:val="20"/>
              </w:rPr>
              <w:t>.</w:t>
            </w:r>
          </w:p>
        </w:tc>
        <w:tc>
          <w:tcPr>
            <w:tcW w:w="2880" w:type="dxa"/>
          </w:tcPr>
          <w:p w:rsidR="006109EA" w:rsidRPr="00420F85" w:rsidRDefault="006109EA" w:rsidP="00713D81">
            <w:pPr>
              <w:rPr>
                <w:sz w:val="20"/>
                <w:szCs w:val="20"/>
              </w:rPr>
            </w:pPr>
            <w:r w:rsidRPr="00420F85">
              <w:rPr>
                <w:sz w:val="20"/>
                <w:szCs w:val="20"/>
              </w:rPr>
              <w:lastRenderedPageBreak/>
              <w:t>Ongoing</w:t>
            </w:r>
          </w:p>
        </w:tc>
        <w:tc>
          <w:tcPr>
            <w:tcW w:w="2160" w:type="dxa"/>
          </w:tcPr>
          <w:p w:rsidR="006109EA" w:rsidRPr="00420F85" w:rsidRDefault="006109EA" w:rsidP="00713D81">
            <w:pPr>
              <w:rPr>
                <w:sz w:val="20"/>
                <w:szCs w:val="20"/>
              </w:rPr>
            </w:pPr>
            <w:r w:rsidRPr="00420F85">
              <w:rPr>
                <w:sz w:val="20"/>
                <w:szCs w:val="20"/>
              </w:rPr>
              <w:t>RBLAC</w:t>
            </w:r>
            <w:r w:rsidR="00E0149A" w:rsidRPr="00420F85">
              <w:rPr>
                <w:sz w:val="20"/>
                <w:szCs w:val="20"/>
              </w:rPr>
              <w:t xml:space="preserve"> and RSC-LAC</w:t>
            </w:r>
          </w:p>
        </w:tc>
        <w:tc>
          <w:tcPr>
            <w:tcW w:w="1440" w:type="dxa"/>
          </w:tcPr>
          <w:p w:rsidR="006109EA" w:rsidRPr="00420F85" w:rsidRDefault="006109EA" w:rsidP="00713D81">
            <w:pPr>
              <w:rPr>
                <w:sz w:val="20"/>
                <w:szCs w:val="20"/>
              </w:rPr>
            </w:pPr>
          </w:p>
        </w:tc>
        <w:tc>
          <w:tcPr>
            <w:tcW w:w="1188" w:type="dxa"/>
          </w:tcPr>
          <w:p w:rsidR="006109EA" w:rsidRPr="00420F85" w:rsidRDefault="006109EA" w:rsidP="00713D81">
            <w:pPr>
              <w:rPr>
                <w:sz w:val="20"/>
                <w:szCs w:val="20"/>
              </w:rPr>
            </w:pPr>
          </w:p>
        </w:tc>
      </w:tr>
    </w:tbl>
    <w:p w:rsidR="00504D77" w:rsidRPr="00420F85" w:rsidRDefault="00504D77" w:rsidP="00504D77">
      <w:pPr>
        <w:rPr>
          <w:vanish/>
        </w:rPr>
      </w:pPr>
    </w:p>
    <w:tbl>
      <w:tblPr>
        <w:tblpPr w:leftFromText="180" w:rightFromText="180" w:vertAnchor="page" w:horzAnchor="margin" w:tblpY="1897"/>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4"/>
        <w:gridCol w:w="2214"/>
        <w:gridCol w:w="1080"/>
        <w:gridCol w:w="1800"/>
        <w:gridCol w:w="1494"/>
        <w:gridCol w:w="666"/>
        <w:gridCol w:w="981"/>
        <w:gridCol w:w="459"/>
        <w:gridCol w:w="1188"/>
      </w:tblGrid>
      <w:tr w:rsidR="007B3F3A" w:rsidRPr="00420F85" w:rsidTr="007B3F3A">
        <w:tc>
          <w:tcPr>
            <w:tcW w:w="13176" w:type="dxa"/>
            <w:gridSpan w:val="9"/>
            <w:tcBorders>
              <w:bottom w:val="single" w:sz="4" w:space="0" w:color="auto"/>
            </w:tcBorders>
            <w:shd w:val="clear" w:color="auto" w:fill="E6E6E6"/>
          </w:tcPr>
          <w:p w:rsidR="007B3F3A" w:rsidRPr="00420F85" w:rsidRDefault="00CF3586" w:rsidP="007B3F3A">
            <w:pPr>
              <w:rPr>
                <w:b/>
                <w:sz w:val="20"/>
                <w:szCs w:val="20"/>
              </w:rPr>
            </w:pPr>
            <w:r w:rsidRPr="00420F85">
              <w:rPr>
                <w:b/>
                <w:sz w:val="20"/>
                <w:szCs w:val="20"/>
              </w:rPr>
              <w:t>Evaluation Recommendation or Issue 6:</w:t>
            </w:r>
          </w:p>
          <w:p w:rsidR="007B3F3A" w:rsidRPr="00420F85" w:rsidRDefault="007B3F3A" w:rsidP="007B3F3A">
            <w:pPr>
              <w:rPr>
                <w:b/>
                <w:i/>
                <w:sz w:val="20"/>
                <w:szCs w:val="20"/>
              </w:rPr>
            </w:pPr>
            <w:r w:rsidRPr="00420F85">
              <w:rPr>
                <w:b/>
                <w:i/>
                <w:sz w:val="20"/>
                <w:szCs w:val="20"/>
              </w:rPr>
              <w:t xml:space="preserve">Mainstreaming of cross-cutting areas could go further with particular attention to gender equality and HIV/AIDS. KM’s approach has the potential to be transferred as a practice for institutional development. A clarification of the role of Capacity Development could help achieve a more effective delivery of assistance, particularly stressing its collaborative work with substantive practice areas. </w:t>
            </w:r>
          </w:p>
        </w:tc>
      </w:tr>
      <w:tr w:rsidR="007B3F3A" w:rsidRPr="00420F85" w:rsidTr="007B3F3A">
        <w:tc>
          <w:tcPr>
            <w:tcW w:w="13176" w:type="dxa"/>
            <w:gridSpan w:val="9"/>
            <w:shd w:val="clear" w:color="auto" w:fill="F3F3F3"/>
          </w:tcPr>
          <w:p w:rsidR="007B3F3A" w:rsidRPr="00420F85" w:rsidRDefault="007B3F3A" w:rsidP="007B3F3A">
            <w:pPr>
              <w:rPr>
                <w:b/>
                <w:sz w:val="20"/>
                <w:szCs w:val="20"/>
              </w:rPr>
            </w:pPr>
            <w:r w:rsidRPr="00420F85">
              <w:rPr>
                <w:b/>
                <w:sz w:val="20"/>
                <w:szCs w:val="20"/>
              </w:rPr>
              <w:t xml:space="preserve">Management Response: </w:t>
            </w:r>
          </w:p>
          <w:p w:rsidR="007B3F3A" w:rsidRPr="00420F85" w:rsidRDefault="007B3F3A" w:rsidP="007B3F3A">
            <w:pPr>
              <w:rPr>
                <w:sz w:val="20"/>
                <w:szCs w:val="20"/>
              </w:rPr>
            </w:pPr>
            <w:r w:rsidRPr="00420F85">
              <w:rPr>
                <w:sz w:val="20"/>
                <w:szCs w:val="20"/>
              </w:rPr>
              <w:t>Gender equality-and women´s empowerment- as well as UNDP responses to HIV, are corporate responsibilities of UNDP anchored in the regional implementation of the Global Gender Equality Strategy and MDG3, and in the cosponsored programme with UNAIDS. Accordingly, RBLAC efforts in gender mainstreaming emphasize: a) political and technical advice to country´s offices, their counterparts and associates and to other regional areas of the organization, to mainstream gender perspective in their results, development strategies and overall programming; b) implementing innovative strategies to strengthen the achievement of gender equality in the active projects and initiatives, and promoting joint work of current thematic practices with the Gender Practice Area. In the case of HIV, efforts are aimed to support COs to mainstream HIV in their national policies and plans and to prepare multisectoral responses that address the development and public health effects of the pandemic, respect of human rights of the most vulnerable and affected groups, and provide relief to those affected by the virus. Given the scope of both the gender and HIV work, cross practice collaboration and financial support are critical to broaden the results in these areas.</w:t>
            </w:r>
          </w:p>
          <w:p w:rsidR="007B3F3A" w:rsidRPr="00420F85" w:rsidRDefault="007B3F3A" w:rsidP="007B3F3A">
            <w:pPr>
              <w:rPr>
                <w:sz w:val="20"/>
                <w:szCs w:val="20"/>
              </w:rPr>
            </w:pPr>
          </w:p>
          <w:p w:rsidR="00CD6089" w:rsidRPr="00420F85" w:rsidRDefault="007B3F3A" w:rsidP="00CD6089">
            <w:pPr>
              <w:jc w:val="both"/>
              <w:textAlignment w:val="top"/>
              <w:rPr>
                <w:sz w:val="20"/>
                <w:szCs w:val="20"/>
                <w:lang w:val="en-GB"/>
              </w:rPr>
            </w:pPr>
            <w:r w:rsidRPr="00420F85">
              <w:rPr>
                <w:sz w:val="20"/>
                <w:szCs w:val="20"/>
              </w:rPr>
              <w:t xml:space="preserve">RBLAC acknowledges that </w:t>
            </w:r>
            <w:r w:rsidR="00CD6089" w:rsidRPr="00420F85">
              <w:rPr>
                <w:sz w:val="20"/>
                <w:szCs w:val="20"/>
                <w:lang w:val="en-GB"/>
              </w:rPr>
              <w:t>knowledge management is crucial for defining and operationalizing conceptual frameworks, facilitating cross-practice work, leveraging UNDP expertise, documenting results and how were they achieved, and shortening the learning curve for more efficient programming. It is also critical in supporting the substantive preparation for South-South cooperation, providing knowledge-based advisory services that position UNDP in the upstream policy discussions, creating common understanding frameworks with UN Agencies, and fostering knowledge-centred partnerships with donors and centres of excellence. This is particularly relevant for MICs in general and for LAC in particular, as a fertile region where practical development approaches and solutions are developed by public institutions, local governments, academia and other sources.</w:t>
            </w:r>
          </w:p>
          <w:p w:rsidR="00CD6089" w:rsidRPr="00420F85" w:rsidRDefault="00CD6089" w:rsidP="00CD6089">
            <w:pPr>
              <w:jc w:val="both"/>
              <w:textAlignment w:val="top"/>
              <w:rPr>
                <w:rFonts w:cs="Arial"/>
                <w:sz w:val="20"/>
                <w:szCs w:val="20"/>
              </w:rPr>
            </w:pPr>
            <w:r w:rsidRPr="00420F85">
              <w:rPr>
                <w:sz w:val="20"/>
                <w:szCs w:val="20"/>
              </w:rPr>
              <w:t xml:space="preserve">Accordingly, </w:t>
            </w:r>
            <w:r w:rsidR="00C14396" w:rsidRPr="00420F85">
              <w:rPr>
                <w:rFonts w:cs="Arial"/>
                <w:sz w:val="20"/>
                <w:szCs w:val="20"/>
              </w:rPr>
              <w:t xml:space="preserve">RBLAC </w:t>
            </w:r>
            <w:r w:rsidRPr="00420F85">
              <w:rPr>
                <w:rFonts w:cs="Arial"/>
                <w:sz w:val="20"/>
                <w:szCs w:val="20"/>
              </w:rPr>
              <w:t xml:space="preserve">through its RP </w:t>
            </w:r>
            <w:r w:rsidR="00C14396" w:rsidRPr="00420F85">
              <w:rPr>
                <w:rFonts w:cs="Arial"/>
                <w:sz w:val="20"/>
                <w:szCs w:val="20"/>
              </w:rPr>
              <w:t>will strengthen the efforts towards the integration of knowledge management approaches in all development interventions via: (i) developing and strengthening core methodologies, (ii) engaging teams in country offices to integrate knowledge management in the provision of services and programs, (iii) building capacity in country offices and project teams on knowledge management methods and activities, (iv) supporting regional practice communities, their activities and knowledge products. RBLAC will also prioritize discussion with relevant practice areas in BDP to make progress towards the development of a corporate approach to knowledge management.</w:t>
            </w:r>
          </w:p>
          <w:p w:rsidR="00CD6089" w:rsidRPr="00420F85" w:rsidRDefault="00C14396" w:rsidP="00CD6089">
            <w:pPr>
              <w:rPr>
                <w:sz w:val="20"/>
                <w:szCs w:val="20"/>
              </w:rPr>
            </w:pPr>
            <w:r w:rsidRPr="00420F85">
              <w:rPr>
                <w:rFonts w:cs="Arial"/>
                <w:sz w:val="20"/>
                <w:szCs w:val="20"/>
              </w:rPr>
              <w:t xml:space="preserve"> </w:t>
            </w:r>
          </w:p>
          <w:p w:rsidR="007B3F3A" w:rsidRPr="00420F85" w:rsidRDefault="007B3F3A" w:rsidP="007B3F3A">
            <w:pPr>
              <w:rPr>
                <w:sz w:val="20"/>
                <w:szCs w:val="20"/>
              </w:rPr>
            </w:pPr>
            <w:r w:rsidRPr="00420F85">
              <w:rPr>
                <w:sz w:val="20"/>
                <w:szCs w:val="20"/>
              </w:rPr>
              <w:t>RBLAC acknowledges the need of better clarifying the role of Capacity Development (CD) and its interlinkages with other areas. CD in RBLAC aims to contribute to development by strengthening public institutions so that they may serve the needs of their respective populations effectively and efficiently and are resilient to shocks and crises. It does this by assessing the existent functional capacities: (i) the capacity to engage stakeholders, (ii) the capacity to assess a situation and define a vision, (iii) the capacity to formulate policies and strategies, (iv) the capacity to budget, manage and implement and (v) the capacity to evaluate capacities in four core areas: (i) institutional arrangements, (ii) leadership, (iii) knowledge and (iv) accountability. As public institutions have a large range of functions and offer diverse services, Capacity Development is best carried out in conjunction with other Practice Areas, as they have more expertise in thematic areas and understand the context; they can better visualize what the ideal functioning of an institution would be in their specific sector. In conjunction with other Practice Areas, the CD team identifies key stakeholders and adapts the assessment tool to measure key capacities in individual areas.</w:t>
            </w:r>
          </w:p>
          <w:p w:rsidR="007B3F3A" w:rsidRPr="00420F85" w:rsidRDefault="007B3F3A" w:rsidP="007B3F3A">
            <w:pPr>
              <w:rPr>
                <w:b/>
                <w:sz w:val="20"/>
                <w:szCs w:val="20"/>
              </w:rPr>
            </w:pPr>
          </w:p>
        </w:tc>
      </w:tr>
      <w:tr w:rsidR="007B3F3A" w:rsidRPr="00420F85" w:rsidTr="007B3F3A">
        <w:tc>
          <w:tcPr>
            <w:tcW w:w="5508" w:type="dxa"/>
            <w:gridSpan w:val="2"/>
            <w:vMerge w:val="restart"/>
            <w:shd w:val="clear" w:color="auto" w:fill="F3F3F3"/>
          </w:tcPr>
          <w:p w:rsidR="007B3F3A" w:rsidRPr="00420F85" w:rsidRDefault="007B3F3A" w:rsidP="007B3F3A">
            <w:pPr>
              <w:rPr>
                <w:b/>
                <w:sz w:val="20"/>
                <w:szCs w:val="20"/>
              </w:rPr>
            </w:pPr>
            <w:r w:rsidRPr="00420F85">
              <w:rPr>
                <w:b/>
                <w:sz w:val="20"/>
                <w:szCs w:val="20"/>
              </w:rPr>
              <w:t>Key Action(s)</w:t>
            </w:r>
          </w:p>
        </w:tc>
        <w:tc>
          <w:tcPr>
            <w:tcW w:w="2880" w:type="dxa"/>
            <w:gridSpan w:val="2"/>
            <w:vMerge w:val="restart"/>
            <w:shd w:val="clear" w:color="auto" w:fill="F3F3F3"/>
          </w:tcPr>
          <w:p w:rsidR="007B3F3A" w:rsidRPr="00420F85" w:rsidRDefault="007B3F3A" w:rsidP="007B3F3A">
            <w:pPr>
              <w:rPr>
                <w:b/>
                <w:sz w:val="20"/>
                <w:szCs w:val="20"/>
              </w:rPr>
            </w:pPr>
            <w:r w:rsidRPr="00420F85">
              <w:rPr>
                <w:b/>
                <w:sz w:val="20"/>
                <w:szCs w:val="20"/>
              </w:rPr>
              <w:t>Time Frame</w:t>
            </w:r>
          </w:p>
        </w:tc>
        <w:tc>
          <w:tcPr>
            <w:tcW w:w="2160" w:type="dxa"/>
            <w:gridSpan w:val="2"/>
            <w:vMerge w:val="restart"/>
            <w:shd w:val="clear" w:color="auto" w:fill="F3F3F3"/>
          </w:tcPr>
          <w:p w:rsidR="007B3F3A" w:rsidRPr="00420F85" w:rsidRDefault="007B3F3A" w:rsidP="007B3F3A">
            <w:pPr>
              <w:rPr>
                <w:b/>
                <w:sz w:val="20"/>
                <w:szCs w:val="20"/>
              </w:rPr>
            </w:pPr>
            <w:r w:rsidRPr="00420F85">
              <w:rPr>
                <w:b/>
                <w:sz w:val="20"/>
                <w:szCs w:val="20"/>
              </w:rPr>
              <w:t>Responsible Unit(s)</w:t>
            </w:r>
          </w:p>
        </w:tc>
        <w:tc>
          <w:tcPr>
            <w:tcW w:w="2628" w:type="dxa"/>
            <w:gridSpan w:val="3"/>
            <w:shd w:val="clear" w:color="auto" w:fill="F3F3F3"/>
          </w:tcPr>
          <w:p w:rsidR="007B3F3A" w:rsidRPr="00420F85" w:rsidRDefault="007B3F3A" w:rsidP="007B3F3A">
            <w:pPr>
              <w:jc w:val="center"/>
              <w:rPr>
                <w:b/>
                <w:sz w:val="20"/>
                <w:szCs w:val="20"/>
              </w:rPr>
            </w:pPr>
            <w:r w:rsidRPr="00420F85">
              <w:rPr>
                <w:b/>
                <w:sz w:val="20"/>
                <w:szCs w:val="20"/>
              </w:rPr>
              <w:t>Tracking</w:t>
            </w:r>
          </w:p>
        </w:tc>
      </w:tr>
      <w:tr w:rsidR="007B3F3A" w:rsidRPr="00420F85" w:rsidTr="007B3F3A">
        <w:tc>
          <w:tcPr>
            <w:tcW w:w="5508" w:type="dxa"/>
            <w:gridSpan w:val="2"/>
            <w:vMerge/>
          </w:tcPr>
          <w:p w:rsidR="007B3F3A" w:rsidRPr="00420F85" w:rsidRDefault="007B3F3A" w:rsidP="007B3F3A">
            <w:pPr>
              <w:rPr>
                <w:b/>
                <w:sz w:val="20"/>
                <w:szCs w:val="20"/>
              </w:rPr>
            </w:pPr>
          </w:p>
        </w:tc>
        <w:tc>
          <w:tcPr>
            <w:tcW w:w="2880" w:type="dxa"/>
            <w:gridSpan w:val="2"/>
            <w:vMerge/>
          </w:tcPr>
          <w:p w:rsidR="007B3F3A" w:rsidRPr="00420F85" w:rsidRDefault="007B3F3A" w:rsidP="007B3F3A">
            <w:pPr>
              <w:rPr>
                <w:b/>
                <w:sz w:val="20"/>
                <w:szCs w:val="20"/>
              </w:rPr>
            </w:pPr>
          </w:p>
        </w:tc>
        <w:tc>
          <w:tcPr>
            <w:tcW w:w="2160" w:type="dxa"/>
            <w:gridSpan w:val="2"/>
            <w:vMerge/>
          </w:tcPr>
          <w:p w:rsidR="007B3F3A" w:rsidRPr="00420F85" w:rsidRDefault="007B3F3A" w:rsidP="007B3F3A">
            <w:pPr>
              <w:rPr>
                <w:b/>
                <w:sz w:val="20"/>
                <w:szCs w:val="20"/>
              </w:rPr>
            </w:pPr>
          </w:p>
        </w:tc>
        <w:tc>
          <w:tcPr>
            <w:tcW w:w="1440" w:type="dxa"/>
            <w:gridSpan w:val="2"/>
          </w:tcPr>
          <w:p w:rsidR="007B3F3A" w:rsidRPr="00420F85" w:rsidRDefault="007B3F3A" w:rsidP="007B3F3A">
            <w:pPr>
              <w:jc w:val="center"/>
              <w:rPr>
                <w:b/>
                <w:sz w:val="20"/>
                <w:szCs w:val="20"/>
              </w:rPr>
            </w:pPr>
            <w:r w:rsidRPr="00420F85">
              <w:rPr>
                <w:b/>
                <w:sz w:val="20"/>
                <w:szCs w:val="20"/>
              </w:rPr>
              <w:t>Status</w:t>
            </w:r>
          </w:p>
        </w:tc>
        <w:tc>
          <w:tcPr>
            <w:tcW w:w="1188" w:type="dxa"/>
          </w:tcPr>
          <w:p w:rsidR="007B3F3A" w:rsidRPr="00420F85" w:rsidRDefault="007B3F3A" w:rsidP="007B3F3A">
            <w:pPr>
              <w:jc w:val="center"/>
              <w:rPr>
                <w:b/>
                <w:sz w:val="20"/>
                <w:szCs w:val="20"/>
              </w:rPr>
            </w:pPr>
            <w:r w:rsidRPr="00420F85">
              <w:rPr>
                <w:b/>
                <w:sz w:val="20"/>
                <w:szCs w:val="20"/>
              </w:rPr>
              <w:t>Comments</w:t>
            </w:r>
          </w:p>
        </w:tc>
      </w:tr>
      <w:tr w:rsidR="007B3F3A" w:rsidRPr="00420F85" w:rsidTr="007B3F3A">
        <w:tc>
          <w:tcPr>
            <w:tcW w:w="5508" w:type="dxa"/>
            <w:gridSpan w:val="2"/>
          </w:tcPr>
          <w:p w:rsidR="007B3F3A" w:rsidRPr="00420F85" w:rsidRDefault="007B3F3A" w:rsidP="007B3F3A">
            <w:pPr>
              <w:rPr>
                <w:rFonts w:ascii="Calibri" w:hAnsi="Calibri" w:cs="Calibri"/>
                <w:color w:val="1F497D"/>
                <w:sz w:val="22"/>
                <w:szCs w:val="22"/>
              </w:rPr>
            </w:pPr>
            <w:r w:rsidRPr="00420F85">
              <w:rPr>
                <w:sz w:val="20"/>
                <w:szCs w:val="20"/>
              </w:rPr>
              <w:lastRenderedPageBreak/>
              <w:t>6.1</w:t>
            </w:r>
            <w:r w:rsidR="00234C0D" w:rsidRPr="00420F85">
              <w:rPr>
                <w:sz w:val="20"/>
                <w:szCs w:val="20"/>
              </w:rPr>
              <w:t>Explicit gender mainstreaming in every project and programme  document  (regional, national, UNDAF, interagency actions) and a key specific intervention in every Practice Area</w:t>
            </w:r>
          </w:p>
        </w:tc>
        <w:tc>
          <w:tcPr>
            <w:tcW w:w="2880" w:type="dxa"/>
            <w:gridSpan w:val="2"/>
          </w:tcPr>
          <w:p w:rsidR="007B3F3A" w:rsidRPr="00420F85" w:rsidRDefault="007B3F3A" w:rsidP="007B3F3A">
            <w:pPr>
              <w:rPr>
                <w:sz w:val="20"/>
                <w:szCs w:val="20"/>
              </w:rPr>
            </w:pPr>
            <w:r w:rsidRPr="00420F85">
              <w:rPr>
                <w:color w:val="000000"/>
                <w:sz w:val="20"/>
                <w:szCs w:val="20"/>
                <w:lang w:val="es-ES"/>
              </w:rPr>
              <w:t>Ongoing</w:t>
            </w:r>
          </w:p>
        </w:tc>
        <w:tc>
          <w:tcPr>
            <w:tcW w:w="2160" w:type="dxa"/>
            <w:gridSpan w:val="2"/>
          </w:tcPr>
          <w:p w:rsidR="007B3F3A" w:rsidRPr="00420F85" w:rsidRDefault="007B3F3A" w:rsidP="007B3F3A">
            <w:pPr>
              <w:autoSpaceDE w:val="0"/>
              <w:autoSpaceDN w:val="0"/>
              <w:adjustRightInd w:val="0"/>
              <w:rPr>
                <w:sz w:val="20"/>
                <w:szCs w:val="20"/>
              </w:rPr>
            </w:pPr>
            <w:r w:rsidRPr="00420F85">
              <w:rPr>
                <w:sz w:val="20"/>
                <w:szCs w:val="20"/>
              </w:rPr>
              <w:t>Heads of clusters; regional experts; RBLAC Director; RSCLAC Director</w:t>
            </w:r>
          </w:p>
        </w:tc>
        <w:tc>
          <w:tcPr>
            <w:tcW w:w="1440" w:type="dxa"/>
            <w:gridSpan w:val="2"/>
          </w:tcPr>
          <w:p w:rsidR="007B3F3A" w:rsidRPr="00420F85" w:rsidRDefault="007B3F3A" w:rsidP="007B3F3A">
            <w:pPr>
              <w:rPr>
                <w:sz w:val="20"/>
                <w:szCs w:val="20"/>
              </w:rPr>
            </w:pPr>
          </w:p>
        </w:tc>
        <w:tc>
          <w:tcPr>
            <w:tcW w:w="1188" w:type="dxa"/>
          </w:tcPr>
          <w:p w:rsidR="007B3F3A" w:rsidRPr="00420F85" w:rsidRDefault="007B3F3A" w:rsidP="007B3F3A">
            <w:pPr>
              <w:rPr>
                <w:sz w:val="20"/>
                <w:szCs w:val="20"/>
              </w:rPr>
            </w:pPr>
          </w:p>
        </w:tc>
      </w:tr>
      <w:tr w:rsidR="007B3F3A" w:rsidRPr="00420F85" w:rsidTr="007B3F3A">
        <w:tc>
          <w:tcPr>
            <w:tcW w:w="5508" w:type="dxa"/>
            <w:gridSpan w:val="2"/>
          </w:tcPr>
          <w:p w:rsidR="007B3F3A" w:rsidRPr="00420F85" w:rsidRDefault="007B3F3A" w:rsidP="00234C0D">
            <w:pPr>
              <w:rPr>
                <w:sz w:val="20"/>
                <w:szCs w:val="20"/>
              </w:rPr>
            </w:pPr>
            <w:r w:rsidRPr="00420F85">
              <w:rPr>
                <w:sz w:val="20"/>
                <w:szCs w:val="20"/>
              </w:rPr>
              <w:t xml:space="preserve">6.2 RPD (2014-2017) includes a thematic area that covers MDG3, and gender equality objectives in every </w:t>
            </w:r>
            <w:r w:rsidR="00234C0D" w:rsidRPr="00420F85">
              <w:rPr>
                <w:sz w:val="20"/>
                <w:szCs w:val="20"/>
              </w:rPr>
              <w:t xml:space="preserve">Practice </w:t>
            </w:r>
            <w:r w:rsidRPr="00420F85">
              <w:rPr>
                <w:sz w:val="20"/>
                <w:szCs w:val="20"/>
              </w:rPr>
              <w:t>Area</w:t>
            </w:r>
          </w:p>
        </w:tc>
        <w:tc>
          <w:tcPr>
            <w:tcW w:w="2880" w:type="dxa"/>
            <w:gridSpan w:val="2"/>
          </w:tcPr>
          <w:p w:rsidR="007B3F3A" w:rsidRPr="00420F85" w:rsidRDefault="007B3F3A" w:rsidP="007B3F3A">
            <w:pPr>
              <w:rPr>
                <w:sz w:val="20"/>
                <w:szCs w:val="20"/>
              </w:rPr>
            </w:pPr>
            <w:r w:rsidRPr="00420F85">
              <w:rPr>
                <w:color w:val="000000"/>
                <w:sz w:val="20"/>
                <w:szCs w:val="20"/>
                <w:lang w:val="es-ES"/>
              </w:rPr>
              <w:t>Mid 2013</w:t>
            </w:r>
          </w:p>
        </w:tc>
        <w:tc>
          <w:tcPr>
            <w:tcW w:w="2160" w:type="dxa"/>
            <w:gridSpan w:val="2"/>
          </w:tcPr>
          <w:p w:rsidR="007B3F3A" w:rsidRPr="00420F85" w:rsidRDefault="007B3F3A" w:rsidP="007B3F3A">
            <w:pPr>
              <w:autoSpaceDE w:val="0"/>
              <w:autoSpaceDN w:val="0"/>
              <w:adjustRightInd w:val="0"/>
              <w:rPr>
                <w:sz w:val="20"/>
                <w:szCs w:val="20"/>
              </w:rPr>
            </w:pPr>
            <w:r w:rsidRPr="00420F85">
              <w:rPr>
                <w:sz w:val="20"/>
                <w:szCs w:val="20"/>
              </w:rPr>
              <w:t>Heads of clusters; regional experts; RBLAC Director; RSCLAC Director</w:t>
            </w:r>
          </w:p>
        </w:tc>
        <w:tc>
          <w:tcPr>
            <w:tcW w:w="1440" w:type="dxa"/>
            <w:gridSpan w:val="2"/>
          </w:tcPr>
          <w:p w:rsidR="007B3F3A" w:rsidRPr="00420F85" w:rsidRDefault="007B3F3A" w:rsidP="007B3F3A">
            <w:pPr>
              <w:rPr>
                <w:sz w:val="20"/>
                <w:szCs w:val="20"/>
              </w:rPr>
            </w:pPr>
          </w:p>
        </w:tc>
        <w:tc>
          <w:tcPr>
            <w:tcW w:w="1188" w:type="dxa"/>
          </w:tcPr>
          <w:p w:rsidR="007B3F3A" w:rsidRPr="00420F85" w:rsidRDefault="007B3F3A" w:rsidP="007B3F3A">
            <w:pPr>
              <w:rPr>
                <w:sz w:val="20"/>
                <w:szCs w:val="20"/>
              </w:rPr>
            </w:pPr>
          </w:p>
        </w:tc>
      </w:tr>
      <w:tr w:rsidR="007B3F3A" w:rsidRPr="00420F85" w:rsidTr="007B3F3A">
        <w:tc>
          <w:tcPr>
            <w:tcW w:w="5508" w:type="dxa"/>
            <w:gridSpan w:val="2"/>
          </w:tcPr>
          <w:p w:rsidR="007B3F3A" w:rsidRPr="00420F85" w:rsidRDefault="007B3F3A" w:rsidP="007B3F3A">
            <w:pPr>
              <w:autoSpaceDE w:val="0"/>
              <w:autoSpaceDN w:val="0"/>
              <w:adjustRightInd w:val="0"/>
              <w:rPr>
                <w:sz w:val="20"/>
                <w:szCs w:val="20"/>
              </w:rPr>
            </w:pPr>
            <w:r w:rsidRPr="00420F85">
              <w:rPr>
                <w:sz w:val="20"/>
                <w:szCs w:val="20"/>
              </w:rPr>
              <w:t>6.3 Progress in gender marker ratings for project budgets and expenditure for the 2011-13 financial years through: a pilot analysis on the gender marker ratings in LAC; new proposals includes at least one GEN 2 and GEN3 rated output; technical assistance to improve rating at COs</w:t>
            </w:r>
          </w:p>
        </w:tc>
        <w:tc>
          <w:tcPr>
            <w:tcW w:w="2880" w:type="dxa"/>
            <w:gridSpan w:val="2"/>
          </w:tcPr>
          <w:p w:rsidR="007B3F3A" w:rsidRPr="00420F85" w:rsidRDefault="007B3F3A" w:rsidP="007B3F3A">
            <w:pPr>
              <w:rPr>
                <w:sz w:val="20"/>
                <w:szCs w:val="20"/>
              </w:rPr>
            </w:pPr>
            <w:r w:rsidRPr="00420F85">
              <w:rPr>
                <w:color w:val="000000"/>
                <w:sz w:val="20"/>
                <w:szCs w:val="20"/>
                <w:lang w:val="es-ES"/>
              </w:rPr>
              <w:t>Ongoing</w:t>
            </w:r>
          </w:p>
        </w:tc>
        <w:tc>
          <w:tcPr>
            <w:tcW w:w="2160" w:type="dxa"/>
            <w:gridSpan w:val="2"/>
          </w:tcPr>
          <w:p w:rsidR="007B3F3A" w:rsidRPr="00420F85" w:rsidRDefault="007B3F3A" w:rsidP="007B3F3A">
            <w:pPr>
              <w:autoSpaceDE w:val="0"/>
              <w:autoSpaceDN w:val="0"/>
              <w:adjustRightInd w:val="0"/>
              <w:rPr>
                <w:sz w:val="20"/>
                <w:szCs w:val="20"/>
              </w:rPr>
            </w:pPr>
            <w:r w:rsidRPr="00420F85">
              <w:rPr>
                <w:sz w:val="20"/>
                <w:szCs w:val="20"/>
              </w:rPr>
              <w:t>Heads of clusters; regional experts; RBLAC Director; RSCLAC Director</w:t>
            </w:r>
          </w:p>
        </w:tc>
        <w:tc>
          <w:tcPr>
            <w:tcW w:w="1440" w:type="dxa"/>
            <w:gridSpan w:val="2"/>
          </w:tcPr>
          <w:p w:rsidR="007B3F3A" w:rsidRPr="00420F85" w:rsidRDefault="007B3F3A" w:rsidP="007B3F3A">
            <w:pPr>
              <w:rPr>
                <w:sz w:val="20"/>
                <w:szCs w:val="20"/>
              </w:rPr>
            </w:pPr>
          </w:p>
        </w:tc>
        <w:tc>
          <w:tcPr>
            <w:tcW w:w="1188" w:type="dxa"/>
          </w:tcPr>
          <w:p w:rsidR="007B3F3A" w:rsidRPr="00420F85" w:rsidRDefault="007B3F3A" w:rsidP="007B3F3A">
            <w:pPr>
              <w:rPr>
                <w:sz w:val="20"/>
                <w:szCs w:val="20"/>
              </w:rPr>
            </w:pPr>
          </w:p>
        </w:tc>
      </w:tr>
      <w:tr w:rsidR="007B3F3A" w:rsidRPr="00420F85" w:rsidTr="007B3F3A">
        <w:tc>
          <w:tcPr>
            <w:tcW w:w="5508" w:type="dxa"/>
            <w:gridSpan w:val="2"/>
          </w:tcPr>
          <w:p w:rsidR="007B3F3A" w:rsidRPr="00420F85" w:rsidRDefault="007B3F3A" w:rsidP="007B3F3A">
            <w:pPr>
              <w:rPr>
                <w:sz w:val="20"/>
                <w:szCs w:val="20"/>
              </w:rPr>
            </w:pPr>
            <w:r w:rsidRPr="00420F85">
              <w:rPr>
                <w:sz w:val="20"/>
                <w:szCs w:val="20"/>
              </w:rPr>
              <w:t>6.4 Formulation of every regional report in close consultation with a gender team of experts (starting in 2012)</w:t>
            </w:r>
          </w:p>
        </w:tc>
        <w:tc>
          <w:tcPr>
            <w:tcW w:w="2880" w:type="dxa"/>
            <w:gridSpan w:val="2"/>
          </w:tcPr>
          <w:p w:rsidR="007B3F3A" w:rsidRPr="00420F85" w:rsidRDefault="007B3F3A" w:rsidP="007B3F3A">
            <w:pPr>
              <w:rPr>
                <w:sz w:val="20"/>
                <w:szCs w:val="20"/>
              </w:rPr>
            </w:pPr>
            <w:r w:rsidRPr="00420F85">
              <w:rPr>
                <w:color w:val="000000"/>
                <w:sz w:val="20"/>
                <w:szCs w:val="20"/>
              </w:rPr>
              <w:t>Ongoing</w:t>
            </w:r>
          </w:p>
        </w:tc>
        <w:tc>
          <w:tcPr>
            <w:tcW w:w="2160" w:type="dxa"/>
            <w:gridSpan w:val="2"/>
          </w:tcPr>
          <w:p w:rsidR="007B3F3A" w:rsidRPr="00420F85" w:rsidRDefault="007B3F3A" w:rsidP="007B3F3A">
            <w:pPr>
              <w:rPr>
                <w:sz w:val="20"/>
                <w:szCs w:val="20"/>
              </w:rPr>
            </w:pPr>
            <w:r w:rsidRPr="00420F85">
              <w:rPr>
                <w:sz w:val="20"/>
                <w:szCs w:val="20"/>
              </w:rPr>
              <w:t>RBLAC Director; RSCLAC Director; RC</w:t>
            </w:r>
          </w:p>
        </w:tc>
        <w:tc>
          <w:tcPr>
            <w:tcW w:w="1440" w:type="dxa"/>
            <w:gridSpan w:val="2"/>
          </w:tcPr>
          <w:p w:rsidR="007B3F3A" w:rsidRPr="00420F85" w:rsidRDefault="007B3F3A" w:rsidP="007B3F3A">
            <w:pPr>
              <w:rPr>
                <w:sz w:val="20"/>
                <w:szCs w:val="20"/>
              </w:rPr>
            </w:pPr>
          </w:p>
        </w:tc>
        <w:tc>
          <w:tcPr>
            <w:tcW w:w="1188" w:type="dxa"/>
          </w:tcPr>
          <w:p w:rsidR="007B3F3A" w:rsidRPr="00420F85" w:rsidRDefault="007B3F3A" w:rsidP="007B3F3A">
            <w:pPr>
              <w:rPr>
                <w:sz w:val="20"/>
                <w:szCs w:val="20"/>
              </w:rPr>
            </w:pPr>
          </w:p>
        </w:tc>
      </w:tr>
      <w:tr w:rsidR="007B3F3A" w:rsidRPr="00420F85" w:rsidTr="007B3F3A">
        <w:tc>
          <w:tcPr>
            <w:tcW w:w="5508" w:type="dxa"/>
            <w:gridSpan w:val="2"/>
          </w:tcPr>
          <w:p w:rsidR="007B3F3A" w:rsidRPr="00420F85" w:rsidRDefault="007B3F3A" w:rsidP="007B3F3A">
            <w:pPr>
              <w:pStyle w:val="ListParagraph"/>
              <w:tabs>
                <w:tab w:val="left" w:pos="0"/>
              </w:tabs>
              <w:ind w:left="0"/>
              <w:contextualSpacing w:val="0"/>
              <w:jc w:val="left"/>
              <w:rPr>
                <w:rFonts w:ascii="Times New Roman" w:hAnsi="Times New Roman"/>
                <w:sz w:val="20"/>
                <w:szCs w:val="20"/>
              </w:rPr>
            </w:pPr>
            <w:r w:rsidRPr="00420F85">
              <w:rPr>
                <w:rFonts w:ascii="Times New Roman" w:hAnsi="Times New Roman"/>
                <w:sz w:val="20"/>
                <w:szCs w:val="20"/>
              </w:rPr>
              <w:t>6.5 Explicit mainstreaming of HIV issues in the UNDAFs signed with countries in LAC</w:t>
            </w:r>
          </w:p>
          <w:p w:rsidR="007B3F3A" w:rsidRPr="00420F85" w:rsidRDefault="007B3F3A" w:rsidP="007B3F3A">
            <w:pPr>
              <w:pStyle w:val="ListParagraph"/>
              <w:ind w:left="0"/>
              <w:contextualSpacing w:val="0"/>
              <w:jc w:val="left"/>
              <w:rPr>
                <w:rFonts w:ascii="Times New Roman" w:hAnsi="Times New Roman"/>
                <w:sz w:val="20"/>
                <w:szCs w:val="20"/>
              </w:rPr>
            </w:pPr>
          </w:p>
        </w:tc>
        <w:tc>
          <w:tcPr>
            <w:tcW w:w="2880" w:type="dxa"/>
            <w:gridSpan w:val="2"/>
          </w:tcPr>
          <w:p w:rsidR="007B3F3A" w:rsidRPr="00420F85" w:rsidRDefault="007B3F3A" w:rsidP="007B3F3A">
            <w:pPr>
              <w:rPr>
                <w:sz w:val="20"/>
                <w:szCs w:val="20"/>
                <w:lang w:val="es-ES"/>
              </w:rPr>
            </w:pPr>
            <w:r w:rsidRPr="00420F85">
              <w:rPr>
                <w:sz w:val="20"/>
                <w:szCs w:val="20"/>
                <w:lang w:val="es-ES"/>
              </w:rPr>
              <w:t>Ongoing</w:t>
            </w:r>
          </w:p>
        </w:tc>
        <w:tc>
          <w:tcPr>
            <w:tcW w:w="2160" w:type="dxa"/>
            <w:gridSpan w:val="2"/>
          </w:tcPr>
          <w:p w:rsidR="007B3F3A" w:rsidRPr="00420F85" w:rsidRDefault="007B3F3A" w:rsidP="007B3F3A">
            <w:pPr>
              <w:rPr>
                <w:sz w:val="20"/>
                <w:szCs w:val="20"/>
                <w:lang w:val="es-PA"/>
              </w:rPr>
            </w:pPr>
            <w:r w:rsidRPr="00420F85">
              <w:rPr>
                <w:sz w:val="20"/>
                <w:szCs w:val="20"/>
              </w:rPr>
              <w:t>RBLAC Director; RSCLAC Director; RC</w:t>
            </w:r>
            <w:r w:rsidRPr="00420F85">
              <w:rPr>
                <w:sz w:val="20"/>
                <w:szCs w:val="20"/>
                <w:lang w:val="es-PA"/>
              </w:rPr>
              <w:t xml:space="preserve"> HIV Cluster</w:t>
            </w:r>
          </w:p>
        </w:tc>
        <w:tc>
          <w:tcPr>
            <w:tcW w:w="1440" w:type="dxa"/>
            <w:gridSpan w:val="2"/>
          </w:tcPr>
          <w:p w:rsidR="007B3F3A" w:rsidRPr="00420F85" w:rsidRDefault="007B3F3A" w:rsidP="007B3F3A">
            <w:pPr>
              <w:rPr>
                <w:sz w:val="20"/>
                <w:szCs w:val="20"/>
                <w:lang w:val="es-PA"/>
              </w:rPr>
            </w:pPr>
          </w:p>
        </w:tc>
        <w:tc>
          <w:tcPr>
            <w:tcW w:w="1188" w:type="dxa"/>
          </w:tcPr>
          <w:p w:rsidR="007B3F3A" w:rsidRPr="00420F85" w:rsidRDefault="007B3F3A" w:rsidP="007B3F3A">
            <w:pPr>
              <w:rPr>
                <w:sz w:val="20"/>
                <w:szCs w:val="20"/>
                <w:lang w:val="es-PA"/>
              </w:rPr>
            </w:pPr>
          </w:p>
        </w:tc>
      </w:tr>
      <w:tr w:rsidR="007B3F3A" w:rsidRPr="00420F85" w:rsidTr="007B3F3A">
        <w:trPr>
          <w:trHeight w:val="745"/>
        </w:trPr>
        <w:tc>
          <w:tcPr>
            <w:tcW w:w="5508" w:type="dxa"/>
            <w:gridSpan w:val="2"/>
          </w:tcPr>
          <w:p w:rsidR="007B3F3A" w:rsidRPr="00420F85" w:rsidRDefault="007B3F3A" w:rsidP="007B3F3A">
            <w:pPr>
              <w:pStyle w:val="ListParagraph"/>
              <w:ind w:left="0"/>
              <w:contextualSpacing w:val="0"/>
              <w:jc w:val="left"/>
              <w:rPr>
                <w:rFonts w:ascii="Times New Roman" w:hAnsi="Times New Roman"/>
                <w:sz w:val="20"/>
                <w:szCs w:val="20"/>
              </w:rPr>
            </w:pPr>
            <w:r w:rsidRPr="00420F85">
              <w:rPr>
                <w:rFonts w:ascii="Times New Roman" w:hAnsi="Times New Roman"/>
                <w:sz w:val="20"/>
                <w:szCs w:val="20"/>
              </w:rPr>
              <w:t xml:space="preserve">6.6  Reporting system to track the contributions of RBLAC HIV assistance in national plans and to communicate it to the national counterparts, </w:t>
            </w:r>
          </w:p>
        </w:tc>
        <w:tc>
          <w:tcPr>
            <w:tcW w:w="2880" w:type="dxa"/>
            <w:gridSpan w:val="2"/>
          </w:tcPr>
          <w:p w:rsidR="007B3F3A" w:rsidRPr="00420F85" w:rsidRDefault="007B3F3A" w:rsidP="007B3F3A">
            <w:pPr>
              <w:rPr>
                <w:sz w:val="20"/>
                <w:szCs w:val="20"/>
              </w:rPr>
            </w:pPr>
            <w:r w:rsidRPr="00420F85">
              <w:rPr>
                <w:sz w:val="20"/>
                <w:szCs w:val="20"/>
              </w:rPr>
              <w:t>Ongoing</w:t>
            </w:r>
          </w:p>
        </w:tc>
        <w:tc>
          <w:tcPr>
            <w:tcW w:w="2160" w:type="dxa"/>
            <w:gridSpan w:val="2"/>
          </w:tcPr>
          <w:p w:rsidR="007B3F3A" w:rsidRPr="00420F85" w:rsidRDefault="007B3F3A" w:rsidP="007B3F3A">
            <w:pPr>
              <w:rPr>
                <w:sz w:val="20"/>
                <w:szCs w:val="20"/>
              </w:rPr>
            </w:pPr>
            <w:r w:rsidRPr="00420F85">
              <w:rPr>
                <w:sz w:val="20"/>
                <w:szCs w:val="20"/>
              </w:rPr>
              <w:t>RSC-LAC Directorate, HIV Cluster</w:t>
            </w:r>
          </w:p>
        </w:tc>
        <w:tc>
          <w:tcPr>
            <w:tcW w:w="1440" w:type="dxa"/>
            <w:gridSpan w:val="2"/>
          </w:tcPr>
          <w:p w:rsidR="007B3F3A" w:rsidRPr="00420F85" w:rsidRDefault="007B3F3A" w:rsidP="007B3F3A">
            <w:pPr>
              <w:rPr>
                <w:sz w:val="20"/>
                <w:szCs w:val="20"/>
              </w:rPr>
            </w:pPr>
          </w:p>
        </w:tc>
        <w:tc>
          <w:tcPr>
            <w:tcW w:w="1188" w:type="dxa"/>
          </w:tcPr>
          <w:p w:rsidR="007B3F3A" w:rsidRPr="00420F85" w:rsidRDefault="007B3F3A" w:rsidP="007B3F3A">
            <w:pPr>
              <w:rPr>
                <w:sz w:val="20"/>
                <w:szCs w:val="20"/>
              </w:rPr>
            </w:pPr>
          </w:p>
        </w:tc>
      </w:tr>
      <w:tr w:rsidR="007B3F3A" w:rsidRPr="00420F85" w:rsidTr="007B3F3A">
        <w:tc>
          <w:tcPr>
            <w:tcW w:w="5508" w:type="dxa"/>
            <w:gridSpan w:val="2"/>
          </w:tcPr>
          <w:p w:rsidR="007B3F3A" w:rsidRPr="00420F85" w:rsidRDefault="007B3F3A" w:rsidP="00E26915">
            <w:pPr>
              <w:pStyle w:val="ListParagraph"/>
              <w:ind w:left="0"/>
              <w:contextualSpacing w:val="0"/>
              <w:jc w:val="left"/>
              <w:rPr>
                <w:rFonts w:ascii="Times New Roman" w:hAnsi="Times New Roman"/>
                <w:sz w:val="20"/>
                <w:szCs w:val="20"/>
              </w:rPr>
            </w:pPr>
            <w:r w:rsidRPr="00420F85">
              <w:rPr>
                <w:rFonts w:ascii="Times New Roman" w:hAnsi="Times New Roman"/>
                <w:sz w:val="20"/>
                <w:szCs w:val="20"/>
              </w:rPr>
              <w:t>6.7 Enforce the communication  to COs, and governments of the region about the importance of CD in achieving their development goals</w:t>
            </w:r>
          </w:p>
        </w:tc>
        <w:tc>
          <w:tcPr>
            <w:tcW w:w="2880" w:type="dxa"/>
            <w:gridSpan w:val="2"/>
          </w:tcPr>
          <w:p w:rsidR="007B3F3A" w:rsidRPr="00420F85" w:rsidRDefault="007B3F3A" w:rsidP="007B3F3A">
            <w:pPr>
              <w:rPr>
                <w:sz w:val="20"/>
                <w:szCs w:val="20"/>
              </w:rPr>
            </w:pPr>
            <w:r w:rsidRPr="00420F85">
              <w:rPr>
                <w:sz w:val="20"/>
                <w:szCs w:val="20"/>
              </w:rPr>
              <w:t>Ongoing</w:t>
            </w:r>
          </w:p>
        </w:tc>
        <w:tc>
          <w:tcPr>
            <w:tcW w:w="2160" w:type="dxa"/>
            <w:gridSpan w:val="2"/>
          </w:tcPr>
          <w:p w:rsidR="007B3F3A" w:rsidRPr="00420F85" w:rsidRDefault="007B3F3A" w:rsidP="007B3F3A">
            <w:pPr>
              <w:rPr>
                <w:sz w:val="20"/>
                <w:szCs w:val="20"/>
              </w:rPr>
            </w:pPr>
            <w:r w:rsidRPr="00420F85">
              <w:rPr>
                <w:sz w:val="20"/>
                <w:szCs w:val="20"/>
              </w:rPr>
              <w:t>CD Cluster; RBLAC Director; RSCLAC Directorate</w:t>
            </w:r>
          </w:p>
        </w:tc>
        <w:tc>
          <w:tcPr>
            <w:tcW w:w="1440" w:type="dxa"/>
            <w:gridSpan w:val="2"/>
          </w:tcPr>
          <w:p w:rsidR="007B3F3A" w:rsidRPr="00420F85" w:rsidRDefault="007B3F3A" w:rsidP="007B3F3A">
            <w:pPr>
              <w:rPr>
                <w:sz w:val="20"/>
                <w:szCs w:val="20"/>
              </w:rPr>
            </w:pPr>
          </w:p>
        </w:tc>
        <w:tc>
          <w:tcPr>
            <w:tcW w:w="1188" w:type="dxa"/>
          </w:tcPr>
          <w:p w:rsidR="007B3F3A" w:rsidRPr="00420F85" w:rsidRDefault="007B3F3A" w:rsidP="007B3F3A">
            <w:pPr>
              <w:rPr>
                <w:sz w:val="20"/>
                <w:szCs w:val="20"/>
              </w:rPr>
            </w:pPr>
          </w:p>
        </w:tc>
      </w:tr>
      <w:tr w:rsidR="007B3F3A" w:rsidRPr="00420F85" w:rsidTr="007B3F3A">
        <w:tc>
          <w:tcPr>
            <w:tcW w:w="5508" w:type="dxa"/>
            <w:gridSpan w:val="2"/>
          </w:tcPr>
          <w:p w:rsidR="007B3F3A" w:rsidRPr="00420F85" w:rsidRDefault="007B3F3A" w:rsidP="007B3F3A">
            <w:pPr>
              <w:pStyle w:val="ListParagraph"/>
              <w:ind w:left="0"/>
              <w:contextualSpacing w:val="0"/>
              <w:jc w:val="left"/>
              <w:rPr>
                <w:rFonts w:ascii="Times New Roman" w:hAnsi="Times New Roman"/>
                <w:sz w:val="20"/>
                <w:szCs w:val="20"/>
              </w:rPr>
            </w:pPr>
          </w:p>
        </w:tc>
        <w:tc>
          <w:tcPr>
            <w:tcW w:w="2880" w:type="dxa"/>
            <w:gridSpan w:val="2"/>
          </w:tcPr>
          <w:p w:rsidR="007B3F3A" w:rsidRPr="00420F85" w:rsidRDefault="007B3F3A" w:rsidP="007B3F3A">
            <w:pPr>
              <w:rPr>
                <w:sz w:val="20"/>
                <w:szCs w:val="20"/>
              </w:rPr>
            </w:pPr>
          </w:p>
        </w:tc>
        <w:tc>
          <w:tcPr>
            <w:tcW w:w="2160" w:type="dxa"/>
            <w:gridSpan w:val="2"/>
          </w:tcPr>
          <w:p w:rsidR="007B3F3A" w:rsidRPr="00420F85" w:rsidRDefault="007B3F3A" w:rsidP="007B3F3A">
            <w:pPr>
              <w:rPr>
                <w:sz w:val="20"/>
                <w:szCs w:val="20"/>
              </w:rPr>
            </w:pPr>
          </w:p>
        </w:tc>
        <w:tc>
          <w:tcPr>
            <w:tcW w:w="1440" w:type="dxa"/>
            <w:gridSpan w:val="2"/>
          </w:tcPr>
          <w:p w:rsidR="007B3F3A" w:rsidRPr="00420F85" w:rsidRDefault="007B3F3A" w:rsidP="007B3F3A">
            <w:pPr>
              <w:rPr>
                <w:sz w:val="20"/>
                <w:szCs w:val="20"/>
              </w:rPr>
            </w:pPr>
          </w:p>
        </w:tc>
        <w:tc>
          <w:tcPr>
            <w:tcW w:w="1188" w:type="dxa"/>
          </w:tcPr>
          <w:p w:rsidR="007B3F3A" w:rsidRPr="00420F85" w:rsidRDefault="007B3F3A" w:rsidP="007B3F3A">
            <w:pPr>
              <w:rPr>
                <w:sz w:val="20"/>
                <w:szCs w:val="20"/>
              </w:rPr>
            </w:pPr>
          </w:p>
        </w:tc>
      </w:tr>
      <w:tr w:rsidR="007B3F3A" w:rsidRPr="00420F85" w:rsidTr="007B3F3A">
        <w:tc>
          <w:tcPr>
            <w:tcW w:w="13176" w:type="dxa"/>
            <w:gridSpan w:val="9"/>
            <w:tcBorders>
              <w:bottom w:val="single" w:sz="4" w:space="0" w:color="auto"/>
            </w:tcBorders>
            <w:shd w:val="clear" w:color="auto" w:fill="E6E6E6"/>
          </w:tcPr>
          <w:p w:rsidR="007B3F3A" w:rsidRPr="00420F85" w:rsidRDefault="00CF3586" w:rsidP="007B3F3A">
            <w:pPr>
              <w:contextualSpacing/>
              <w:rPr>
                <w:b/>
                <w:sz w:val="20"/>
                <w:szCs w:val="20"/>
              </w:rPr>
            </w:pPr>
            <w:r w:rsidRPr="00420F85">
              <w:rPr>
                <w:b/>
                <w:sz w:val="20"/>
                <w:szCs w:val="20"/>
              </w:rPr>
              <w:t>Evaluation Recommendation or Issue 7</w:t>
            </w:r>
            <w:r w:rsidR="007B3F3A" w:rsidRPr="00420F85">
              <w:rPr>
                <w:b/>
                <w:sz w:val="20"/>
                <w:szCs w:val="20"/>
              </w:rPr>
              <w:t xml:space="preserve">: </w:t>
            </w:r>
            <w:r w:rsidR="007B3F3A" w:rsidRPr="00420F85">
              <w:rPr>
                <w:b/>
                <w:i/>
                <w:sz w:val="20"/>
                <w:szCs w:val="20"/>
              </w:rPr>
              <w:t>Strengthen mechanisms between RSC in Panama and the Caribbean countries to boost the Caribbean programme and include their practitioners and advisors in LAC networks and themes. To do so, the RP must take into consideration the specificities, challenges and constraints of the Caribbean sub-region. The great diversity and complexity of realities among Caribbean countries represents the main challenge for the RP. The adoption of strategic sub-regional activities in the region is critical in terms of effectiveness and efficiency.</w:t>
            </w:r>
          </w:p>
        </w:tc>
      </w:tr>
      <w:tr w:rsidR="007B3F3A" w:rsidRPr="00420F85" w:rsidTr="007B3F3A">
        <w:tc>
          <w:tcPr>
            <w:tcW w:w="13176" w:type="dxa"/>
            <w:gridSpan w:val="9"/>
            <w:tcBorders>
              <w:bottom w:val="single" w:sz="4" w:space="0" w:color="auto"/>
            </w:tcBorders>
            <w:shd w:val="clear" w:color="auto" w:fill="E6E6E6"/>
          </w:tcPr>
          <w:p w:rsidR="007B3F3A" w:rsidRPr="00420F85" w:rsidRDefault="007B3F3A" w:rsidP="007B3F3A">
            <w:pPr>
              <w:rPr>
                <w:sz w:val="20"/>
                <w:szCs w:val="20"/>
              </w:rPr>
            </w:pPr>
            <w:r w:rsidRPr="00420F85">
              <w:rPr>
                <w:b/>
                <w:sz w:val="20"/>
                <w:szCs w:val="20"/>
              </w:rPr>
              <w:t>Management Response:</w:t>
            </w:r>
            <w:r w:rsidRPr="00420F85">
              <w:rPr>
                <w:sz w:val="20"/>
                <w:szCs w:val="20"/>
              </w:rPr>
              <w:t xml:space="preserve"> </w:t>
            </w:r>
          </w:p>
          <w:p w:rsidR="007B3F3A" w:rsidRPr="00420F85" w:rsidRDefault="007B3F3A" w:rsidP="007B3F3A">
            <w:pPr>
              <w:spacing w:before="120" w:after="120"/>
              <w:rPr>
                <w:sz w:val="20"/>
                <w:szCs w:val="20"/>
              </w:rPr>
            </w:pPr>
            <w:r w:rsidRPr="00420F85">
              <w:rPr>
                <w:sz w:val="20"/>
                <w:szCs w:val="20"/>
              </w:rPr>
              <w:t xml:space="preserve">As of February of 2011, RBLAC shifted its operations to the Caribbean to New York and to the RSC-LAC in Panama, closing the sub-office in Port of Spain.  This decision abides to a request of Caribbean countries of re-establishing the relationship with Caricom from NY to strengthen their presence in HQs. The political aspects of the partnership with Caricom and the Caribbean countries will be managed from NY, while the technical support to development issues will be continued from the Panama Centre, making it a truly LAC Centre. Nonetheless, efforts are needed for the new arrangements to function and to continue catering to the specificities and development challenges of the region. </w:t>
            </w:r>
          </w:p>
        </w:tc>
      </w:tr>
      <w:tr w:rsidR="007B3F3A" w:rsidRPr="00420F85" w:rsidTr="007B3F3A">
        <w:tc>
          <w:tcPr>
            <w:tcW w:w="3294" w:type="dxa"/>
            <w:tcBorders>
              <w:bottom w:val="single" w:sz="4" w:space="0" w:color="auto"/>
            </w:tcBorders>
            <w:shd w:val="clear" w:color="auto" w:fill="E6E6E6"/>
          </w:tcPr>
          <w:p w:rsidR="007B3F3A" w:rsidRPr="00420F85" w:rsidRDefault="007B3F3A" w:rsidP="007B3F3A">
            <w:pPr>
              <w:tabs>
                <w:tab w:val="left" w:pos="336"/>
              </w:tabs>
              <w:rPr>
                <w:b/>
                <w:sz w:val="20"/>
                <w:szCs w:val="20"/>
              </w:rPr>
            </w:pPr>
            <w:r w:rsidRPr="00420F85">
              <w:rPr>
                <w:b/>
                <w:sz w:val="20"/>
                <w:szCs w:val="20"/>
              </w:rPr>
              <w:t>Key Action(s)</w:t>
            </w:r>
          </w:p>
        </w:tc>
        <w:tc>
          <w:tcPr>
            <w:tcW w:w="3294" w:type="dxa"/>
            <w:gridSpan w:val="2"/>
            <w:tcBorders>
              <w:bottom w:val="single" w:sz="4" w:space="0" w:color="auto"/>
            </w:tcBorders>
            <w:shd w:val="clear" w:color="auto" w:fill="E6E6E6"/>
          </w:tcPr>
          <w:p w:rsidR="007B3F3A" w:rsidRPr="00420F85" w:rsidRDefault="007B3F3A" w:rsidP="007B3F3A">
            <w:pPr>
              <w:rPr>
                <w:b/>
                <w:sz w:val="20"/>
                <w:szCs w:val="20"/>
              </w:rPr>
            </w:pPr>
            <w:r w:rsidRPr="00420F85">
              <w:rPr>
                <w:b/>
                <w:sz w:val="20"/>
                <w:szCs w:val="20"/>
              </w:rPr>
              <w:t>Time Frame</w:t>
            </w:r>
          </w:p>
        </w:tc>
        <w:tc>
          <w:tcPr>
            <w:tcW w:w="3294" w:type="dxa"/>
            <w:gridSpan w:val="2"/>
            <w:tcBorders>
              <w:bottom w:val="single" w:sz="4" w:space="0" w:color="auto"/>
            </w:tcBorders>
            <w:shd w:val="clear" w:color="auto" w:fill="E6E6E6"/>
          </w:tcPr>
          <w:p w:rsidR="007B3F3A" w:rsidRPr="00420F85" w:rsidRDefault="007B3F3A" w:rsidP="007B3F3A">
            <w:pPr>
              <w:rPr>
                <w:b/>
                <w:sz w:val="20"/>
                <w:szCs w:val="20"/>
              </w:rPr>
            </w:pPr>
            <w:r w:rsidRPr="00420F85">
              <w:rPr>
                <w:b/>
                <w:sz w:val="20"/>
                <w:szCs w:val="20"/>
              </w:rPr>
              <w:t>Responsible Unit(s)</w:t>
            </w:r>
          </w:p>
        </w:tc>
        <w:tc>
          <w:tcPr>
            <w:tcW w:w="3294" w:type="dxa"/>
            <w:gridSpan w:val="4"/>
            <w:tcBorders>
              <w:bottom w:val="single" w:sz="4" w:space="0" w:color="auto"/>
            </w:tcBorders>
            <w:shd w:val="clear" w:color="auto" w:fill="E6E6E6"/>
          </w:tcPr>
          <w:p w:rsidR="007B3F3A" w:rsidRPr="00420F85" w:rsidRDefault="007B3F3A" w:rsidP="007B3F3A">
            <w:pPr>
              <w:rPr>
                <w:b/>
                <w:sz w:val="20"/>
                <w:szCs w:val="20"/>
              </w:rPr>
            </w:pPr>
            <w:r w:rsidRPr="00420F85">
              <w:rPr>
                <w:b/>
                <w:sz w:val="20"/>
                <w:szCs w:val="20"/>
              </w:rPr>
              <w:t>Tracking</w:t>
            </w:r>
          </w:p>
        </w:tc>
      </w:tr>
      <w:tr w:rsidR="007B3F3A" w:rsidRPr="00420F85" w:rsidTr="00AF764B">
        <w:tc>
          <w:tcPr>
            <w:tcW w:w="3294" w:type="dxa"/>
            <w:tcBorders>
              <w:bottom w:val="single" w:sz="4" w:space="0" w:color="auto"/>
            </w:tcBorders>
            <w:shd w:val="clear" w:color="auto" w:fill="FFFFFF"/>
          </w:tcPr>
          <w:p w:rsidR="007B3F3A" w:rsidRPr="00420F85" w:rsidRDefault="007B3F3A" w:rsidP="007B3F3A">
            <w:pPr>
              <w:pStyle w:val="ListParagraph"/>
              <w:spacing w:before="120" w:after="120" w:line="276" w:lineRule="auto"/>
              <w:ind w:left="0"/>
              <w:jc w:val="left"/>
              <w:rPr>
                <w:rFonts w:ascii="Times New Roman" w:hAnsi="Times New Roman"/>
                <w:sz w:val="20"/>
                <w:szCs w:val="20"/>
              </w:rPr>
            </w:pPr>
            <w:r w:rsidRPr="00420F85">
              <w:rPr>
                <w:rFonts w:ascii="Times New Roman" w:hAnsi="Times New Roman"/>
                <w:sz w:val="20"/>
                <w:szCs w:val="20"/>
              </w:rPr>
              <w:t xml:space="preserve">7.1  RBLAC to strengthen its efforts in NY of supporting innate </w:t>
            </w:r>
            <w:r w:rsidRPr="00420F85">
              <w:rPr>
                <w:rFonts w:ascii="Times New Roman" w:hAnsi="Times New Roman"/>
                <w:b/>
                <w:sz w:val="20"/>
                <w:szCs w:val="20"/>
              </w:rPr>
              <w:lastRenderedPageBreak/>
              <w:t>Caribbean</w:t>
            </w:r>
            <w:r w:rsidRPr="00420F85">
              <w:rPr>
                <w:rFonts w:ascii="Times New Roman" w:hAnsi="Times New Roman"/>
                <w:sz w:val="20"/>
                <w:szCs w:val="20"/>
              </w:rPr>
              <w:t xml:space="preserve"> development platforms. RSC-LAC to strengthen the articulation of Caribbean (SIDS) issues in regional projects/initiatives and in the Work Plans of the RSC-LAC thematic areas; RSC-LAC to prioritize its support towards the HDR of the Caribbean on CS and to CRMI.</w:t>
            </w:r>
          </w:p>
        </w:tc>
        <w:tc>
          <w:tcPr>
            <w:tcW w:w="3294" w:type="dxa"/>
            <w:gridSpan w:val="2"/>
            <w:tcBorders>
              <w:bottom w:val="single" w:sz="4" w:space="0" w:color="auto"/>
            </w:tcBorders>
            <w:shd w:val="clear" w:color="auto" w:fill="FFFFFF"/>
          </w:tcPr>
          <w:p w:rsidR="007B3F3A" w:rsidRPr="00420F85" w:rsidRDefault="007B3F3A" w:rsidP="006A1C0E">
            <w:pPr>
              <w:rPr>
                <w:sz w:val="20"/>
                <w:szCs w:val="20"/>
              </w:rPr>
            </w:pPr>
            <w:r w:rsidRPr="00420F85">
              <w:rPr>
                <w:sz w:val="20"/>
                <w:szCs w:val="20"/>
              </w:rPr>
              <w:lastRenderedPageBreak/>
              <w:t>On going</w:t>
            </w:r>
          </w:p>
        </w:tc>
        <w:tc>
          <w:tcPr>
            <w:tcW w:w="3294" w:type="dxa"/>
            <w:gridSpan w:val="2"/>
            <w:tcBorders>
              <w:bottom w:val="single" w:sz="4" w:space="0" w:color="auto"/>
            </w:tcBorders>
            <w:shd w:val="clear" w:color="auto" w:fill="FFFFFF"/>
          </w:tcPr>
          <w:p w:rsidR="007B3F3A" w:rsidRPr="00420F85" w:rsidRDefault="007B3F3A" w:rsidP="007B3F3A">
            <w:pPr>
              <w:rPr>
                <w:sz w:val="20"/>
                <w:szCs w:val="20"/>
              </w:rPr>
            </w:pPr>
            <w:r w:rsidRPr="00420F85">
              <w:rPr>
                <w:sz w:val="20"/>
                <w:szCs w:val="20"/>
              </w:rPr>
              <w:t xml:space="preserve">RBLAC and RSCLAC directorate in close coordination with the SMT and </w:t>
            </w:r>
            <w:r w:rsidRPr="00420F85">
              <w:rPr>
                <w:sz w:val="20"/>
                <w:szCs w:val="20"/>
              </w:rPr>
              <w:lastRenderedPageBreak/>
              <w:t>area coordinators responsible of the regional initiatives</w:t>
            </w:r>
          </w:p>
        </w:tc>
        <w:tc>
          <w:tcPr>
            <w:tcW w:w="1647" w:type="dxa"/>
            <w:gridSpan w:val="2"/>
            <w:tcBorders>
              <w:bottom w:val="single" w:sz="4" w:space="0" w:color="auto"/>
            </w:tcBorders>
            <w:shd w:val="clear" w:color="auto" w:fill="FFFFFF"/>
          </w:tcPr>
          <w:p w:rsidR="007B3F3A" w:rsidRPr="00420F85" w:rsidRDefault="007B3F3A" w:rsidP="007B3F3A">
            <w:pPr>
              <w:jc w:val="center"/>
              <w:rPr>
                <w:b/>
                <w:sz w:val="20"/>
                <w:szCs w:val="20"/>
              </w:rPr>
            </w:pPr>
            <w:r w:rsidRPr="00420F85">
              <w:rPr>
                <w:b/>
                <w:sz w:val="20"/>
                <w:szCs w:val="20"/>
              </w:rPr>
              <w:lastRenderedPageBreak/>
              <w:t>Status</w:t>
            </w:r>
          </w:p>
        </w:tc>
        <w:tc>
          <w:tcPr>
            <w:tcW w:w="1647" w:type="dxa"/>
            <w:gridSpan w:val="2"/>
            <w:tcBorders>
              <w:bottom w:val="single" w:sz="4" w:space="0" w:color="auto"/>
            </w:tcBorders>
            <w:shd w:val="clear" w:color="auto" w:fill="FFFFFF"/>
          </w:tcPr>
          <w:p w:rsidR="007B3F3A" w:rsidRPr="00420F85" w:rsidRDefault="007B3F3A" w:rsidP="007B3F3A">
            <w:pPr>
              <w:jc w:val="center"/>
              <w:rPr>
                <w:b/>
                <w:sz w:val="20"/>
                <w:szCs w:val="20"/>
              </w:rPr>
            </w:pPr>
            <w:r w:rsidRPr="00420F85">
              <w:rPr>
                <w:b/>
                <w:sz w:val="20"/>
                <w:szCs w:val="20"/>
              </w:rPr>
              <w:t>Comments</w:t>
            </w:r>
          </w:p>
        </w:tc>
      </w:tr>
      <w:tr w:rsidR="007B3F3A" w:rsidRPr="00420F85" w:rsidTr="00AF764B">
        <w:tc>
          <w:tcPr>
            <w:tcW w:w="3294" w:type="dxa"/>
            <w:tcBorders>
              <w:bottom w:val="single" w:sz="4" w:space="0" w:color="auto"/>
            </w:tcBorders>
            <w:shd w:val="clear" w:color="auto" w:fill="FFFFFF"/>
          </w:tcPr>
          <w:p w:rsidR="007B3F3A" w:rsidRPr="00420F85" w:rsidRDefault="00AF764B" w:rsidP="006A1C0E">
            <w:pPr>
              <w:pStyle w:val="ListParagraph"/>
              <w:numPr>
                <w:ilvl w:val="1"/>
                <w:numId w:val="20"/>
              </w:numPr>
              <w:tabs>
                <w:tab w:val="left" w:pos="426"/>
              </w:tabs>
              <w:spacing w:before="120" w:after="120" w:line="276" w:lineRule="auto"/>
              <w:ind w:left="0" w:firstLine="0"/>
              <w:jc w:val="left"/>
              <w:rPr>
                <w:rFonts w:ascii="Times New Roman" w:hAnsi="Times New Roman"/>
                <w:sz w:val="20"/>
                <w:szCs w:val="20"/>
              </w:rPr>
            </w:pPr>
            <w:r w:rsidRPr="00420F85">
              <w:rPr>
                <w:rFonts w:ascii="Times New Roman" w:hAnsi="Times New Roman"/>
                <w:sz w:val="20"/>
                <w:szCs w:val="20"/>
              </w:rPr>
              <w:lastRenderedPageBreak/>
              <w:t>RBLAC to s</w:t>
            </w:r>
            <w:r w:rsidR="007B3F3A" w:rsidRPr="00420F85">
              <w:rPr>
                <w:rFonts w:ascii="Times New Roman" w:hAnsi="Times New Roman"/>
                <w:sz w:val="20"/>
                <w:szCs w:val="20"/>
              </w:rPr>
              <w:t xml:space="preserve">trengthen </w:t>
            </w:r>
            <w:r w:rsidRPr="00420F85">
              <w:rPr>
                <w:rFonts w:ascii="Times New Roman" w:hAnsi="Times New Roman"/>
                <w:sz w:val="20"/>
                <w:szCs w:val="20"/>
              </w:rPr>
              <w:t>partnerships</w:t>
            </w:r>
            <w:r w:rsidR="007B3F3A" w:rsidRPr="00420F85">
              <w:rPr>
                <w:rFonts w:ascii="Times New Roman" w:hAnsi="Times New Roman"/>
                <w:sz w:val="20"/>
                <w:szCs w:val="20"/>
              </w:rPr>
              <w:t xml:space="preserve"> with key bilateral cooperation  agencies and other institutions</w:t>
            </w:r>
            <w:r w:rsidR="006A1C0E" w:rsidRPr="00420F85">
              <w:rPr>
                <w:rFonts w:ascii="Times New Roman" w:hAnsi="Times New Roman"/>
                <w:sz w:val="20"/>
                <w:szCs w:val="20"/>
              </w:rPr>
              <w:t xml:space="preserve"> that  have established links in the Caribbean (Dutch, French, British)</w:t>
            </w:r>
            <w:r w:rsidR="007B3F3A" w:rsidRPr="00420F85">
              <w:rPr>
                <w:rFonts w:ascii="Times New Roman" w:hAnsi="Times New Roman"/>
                <w:sz w:val="20"/>
                <w:szCs w:val="20"/>
              </w:rPr>
              <w:t xml:space="preserve">. </w:t>
            </w:r>
          </w:p>
        </w:tc>
        <w:tc>
          <w:tcPr>
            <w:tcW w:w="3294" w:type="dxa"/>
            <w:gridSpan w:val="2"/>
            <w:tcBorders>
              <w:bottom w:val="single" w:sz="4" w:space="0" w:color="auto"/>
            </w:tcBorders>
            <w:shd w:val="clear" w:color="auto" w:fill="FFFFFF"/>
          </w:tcPr>
          <w:p w:rsidR="007B3F3A" w:rsidRPr="00420F85" w:rsidRDefault="006A1C0E" w:rsidP="006A1C0E">
            <w:pPr>
              <w:rPr>
                <w:sz w:val="20"/>
                <w:szCs w:val="20"/>
              </w:rPr>
            </w:pPr>
            <w:r w:rsidRPr="00420F85">
              <w:rPr>
                <w:sz w:val="20"/>
                <w:szCs w:val="20"/>
              </w:rPr>
              <w:t>On going</w:t>
            </w:r>
          </w:p>
        </w:tc>
        <w:tc>
          <w:tcPr>
            <w:tcW w:w="3294" w:type="dxa"/>
            <w:gridSpan w:val="2"/>
            <w:tcBorders>
              <w:bottom w:val="single" w:sz="4" w:space="0" w:color="auto"/>
            </w:tcBorders>
            <w:shd w:val="clear" w:color="auto" w:fill="FFFFFF"/>
          </w:tcPr>
          <w:p w:rsidR="007B3F3A" w:rsidRPr="00420F85" w:rsidRDefault="006A1C0E" w:rsidP="007B3F3A">
            <w:pPr>
              <w:rPr>
                <w:sz w:val="20"/>
                <w:szCs w:val="20"/>
              </w:rPr>
            </w:pPr>
            <w:r w:rsidRPr="00420F85">
              <w:rPr>
                <w:sz w:val="20"/>
                <w:szCs w:val="20"/>
              </w:rPr>
              <w:t>RBLAC</w:t>
            </w:r>
          </w:p>
        </w:tc>
        <w:tc>
          <w:tcPr>
            <w:tcW w:w="1647" w:type="dxa"/>
            <w:gridSpan w:val="2"/>
            <w:tcBorders>
              <w:bottom w:val="single" w:sz="4" w:space="0" w:color="auto"/>
            </w:tcBorders>
            <w:shd w:val="clear" w:color="auto" w:fill="FFFFFF"/>
          </w:tcPr>
          <w:p w:rsidR="007B3F3A" w:rsidRPr="00420F85" w:rsidRDefault="007B3F3A" w:rsidP="007B3F3A">
            <w:pPr>
              <w:jc w:val="center"/>
              <w:rPr>
                <w:sz w:val="20"/>
                <w:szCs w:val="20"/>
              </w:rPr>
            </w:pPr>
          </w:p>
        </w:tc>
        <w:tc>
          <w:tcPr>
            <w:tcW w:w="1647" w:type="dxa"/>
            <w:gridSpan w:val="2"/>
            <w:tcBorders>
              <w:bottom w:val="single" w:sz="4" w:space="0" w:color="auto"/>
            </w:tcBorders>
            <w:shd w:val="clear" w:color="auto" w:fill="FFFFFF"/>
          </w:tcPr>
          <w:p w:rsidR="007B3F3A" w:rsidRPr="00420F85" w:rsidRDefault="007B3F3A" w:rsidP="007B3F3A">
            <w:pPr>
              <w:jc w:val="center"/>
              <w:rPr>
                <w:sz w:val="20"/>
                <w:szCs w:val="20"/>
              </w:rPr>
            </w:pPr>
          </w:p>
        </w:tc>
      </w:tr>
      <w:tr w:rsidR="007B3F3A" w:rsidRPr="00420F85" w:rsidTr="00AF764B">
        <w:tc>
          <w:tcPr>
            <w:tcW w:w="3294" w:type="dxa"/>
            <w:tcBorders>
              <w:bottom w:val="single" w:sz="4" w:space="0" w:color="auto"/>
            </w:tcBorders>
            <w:shd w:val="clear" w:color="auto" w:fill="FFFFFF"/>
          </w:tcPr>
          <w:p w:rsidR="007B3F3A" w:rsidRPr="00420F85" w:rsidRDefault="007B3F3A" w:rsidP="007B3F3A">
            <w:pPr>
              <w:pStyle w:val="ListParagraph"/>
              <w:numPr>
                <w:ilvl w:val="1"/>
                <w:numId w:val="20"/>
              </w:numPr>
              <w:tabs>
                <w:tab w:val="left" w:pos="426"/>
              </w:tabs>
              <w:spacing w:before="120" w:after="120" w:line="276" w:lineRule="auto"/>
              <w:ind w:left="0" w:firstLine="0"/>
              <w:jc w:val="left"/>
              <w:rPr>
                <w:rFonts w:ascii="Times New Roman" w:hAnsi="Times New Roman"/>
                <w:sz w:val="20"/>
                <w:szCs w:val="20"/>
              </w:rPr>
            </w:pPr>
            <w:r w:rsidRPr="00420F85">
              <w:rPr>
                <w:rFonts w:ascii="Times New Roman" w:hAnsi="Times New Roman"/>
                <w:sz w:val="20"/>
                <w:szCs w:val="20"/>
              </w:rPr>
              <w:t>RBLAC to ensure that the engagement strategy manage from HQs gives equal consideration to the development and political dialogue with CARICOM.</w:t>
            </w:r>
          </w:p>
        </w:tc>
        <w:tc>
          <w:tcPr>
            <w:tcW w:w="3294" w:type="dxa"/>
            <w:gridSpan w:val="2"/>
            <w:tcBorders>
              <w:bottom w:val="single" w:sz="4" w:space="0" w:color="auto"/>
            </w:tcBorders>
            <w:shd w:val="clear" w:color="auto" w:fill="FFFFFF"/>
          </w:tcPr>
          <w:p w:rsidR="007B3F3A" w:rsidRPr="00420F85" w:rsidRDefault="007B3F3A" w:rsidP="006A1C0E">
            <w:pPr>
              <w:rPr>
                <w:sz w:val="20"/>
                <w:szCs w:val="20"/>
              </w:rPr>
            </w:pPr>
            <w:r w:rsidRPr="00420F85">
              <w:rPr>
                <w:sz w:val="20"/>
                <w:szCs w:val="20"/>
              </w:rPr>
              <w:t>Mid 2012</w:t>
            </w:r>
          </w:p>
        </w:tc>
        <w:tc>
          <w:tcPr>
            <w:tcW w:w="3294" w:type="dxa"/>
            <w:gridSpan w:val="2"/>
            <w:tcBorders>
              <w:bottom w:val="single" w:sz="4" w:space="0" w:color="auto"/>
            </w:tcBorders>
            <w:shd w:val="clear" w:color="auto" w:fill="FFFFFF"/>
          </w:tcPr>
          <w:p w:rsidR="007B3F3A" w:rsidRPr="00420F85" w:rsidRDefault="007B3F3A" w:rsidP="007B3F3A">
            <w:pPr>
              <w:rPr>
                <w:sz w:val="20"/>
                <w:szCs w:val="20"/>
              </w:rPr>
            </w:pPr>
            <w:r w:rsidRPr="00420F85">
              <w:rPr>
                <w:sz w:val="20"/>
                <w:szCs w:val="20"/>
              </w:rPr>
              <w:t>RBLAC</w:t>
            </w:r>
          </w:p>
        </w:tc>
        <w:tc>
          <w:tcPr>
            <w:tcW w:w="1647" w:type="dxa"/>
            <w:gridSpan w:val="2"/>
            <w:tcBorders>
              <w:bottom w:val="single" w:sz="4" w:space="0" w:color="auto"/>
            </w:tcBorders>
            <w:shd w:val="clear" w:color="auto" w:fill="FFFFFF"/>
          </w:tcPr>
          <w:p w:rsidR="007B3F3A" w:rsidRPr="00420F85" w:rsidRDefault="007B3F3A" w:rsidP="007B3F3A">
            <w:pPr>
              <w:jc w:val="center"/>
              <w:rPr>
                <w:sz w:val="20"/>
                <w:szCs w:val="20"/>
              </w:rPr>
            </w:pPr>
          </w:p>
        </w:tc>
        <w:tc>
          <w:tcPr>
            <w:tcW w:w="1647" w:type="dxa"/>
            <w:gridSpan w:val="2"/>
            <w:tcBorders>
              <w:bottom w:val="single" w:sz="4" w:space="0" w:color="auto"/>
            </w:tcBorders>
            <w:shd w:val="clear" w:color="auto" w:fill="FFFFFF"/>
          </w:tcPr>
          <w:p w:rsidR="007B3F3A" w:rsidRPr="00420F85" w:rsidRDefault="007B3F3A" w:rsidP="007B3F3A">
            <w:pPr>
              <w:jc w:val="center"/>
              <w:rPr>
                <w:sz w:val="20"/>
                <w:szCs w:val="20"/>
              </w:rPr>
            </w:pPr>
          </w:p>
        </w:tc>
      </w:tr>
      <w:tr w:rsidR="007B3F3A" w:rsidRPr="00420F85" w:rsidTr="00AF764B">
        <w:tc>
          <w:tcPr>
            <w:tcW w:w="3294" w:type="dxa"/>
            <w:tcBorders>
              <w:bottom w:val="single" w:sz="4" w:space="0" w:color="auto"/>
            </w:tcBorders>
            <w:shd w:val="clear" w:color="auto" w:fill="FFFFFF"/>
          </w:tcPr>
          <w:p w:rsidR="007B3F3A" w:rsidRPr="00420F85" w:rsidRDefault="007B3F3A" w:rsidP="007B3F3A">
            <w:pPr>
              <w:tabs>
                <w:tab w:val="left" w:pos="426"/>
              </w:tabs>
              <w:rPr>
                <w:sz w:val="20"/>
                <w:szCs w:val="20"/>
              </w:rPr>
            </w:pPr>
            <w:r w:rsidRPr="00420F85">
              <w:rPr>
                <w:sz w:val="20"/>
                <w:szCs w:val="20"/>
              </w:rPr>
              <w:t>7.</w:t>
            </w:r>
            <w:r w:rsidR="005A273B" w:rsidRPr="00420F85">
              <w:rPr>
                <w:sz w:val="20"/>
                <w:szCs w:val="20"/>
              </w:rPr>
              <w:t>4</w:t>
            </w:r>
            <w:r w:rsidRPr="00420F85">
              <w:rPr>
                <w:sz w:val="20"/>
                <w:szCs w:val="20"/>
              </w:rPr>
              <w:t xml:space="preserve"> RSC-LAC to take action to better cater to the language and development needs of English Caribbean countries, particularly of the Small Island Development States (SIDS).    </w:t>
            </w:r>
          </w:p>
        </w:tc>
        <w:tc>
          <w:tcPr>
            <w:tcW w:w="3294" w:type="dxa"/>
            <w:gridSpan w:val="2"/>
            <w:tcBorders>
              <w:bottom w:val="single" w:sz="4" w:space="0" w:color="auto"/>
            </w:tcBorders>
            <w:shd w:val="clear" w:color="auto" w:fill="FFFFFF"/>
          </w:tcPr>
          <w:p w:rsidR="007B3F3A" w:rsidRPr="00420F85" w:rsidRDefault="007B3F3A" w:rsidP="006A1C0E">
            <w:pPr>
              <w:rPr>
                <w:sz w:val="20"/>
                <w:szCs w:val="20"/>
              </w:rPr>
            </w:pPr>
            <w:r w:rsidRPr="00420F85">
              <w:rPr>
                <w:sz w:val="20"/>
                <w:szCs w:val="20"/>
              </w:rPr>
              <w:t>On-going</w:t>
            </w:r>
          </w:p>
        </w:tc>
        <w:tc>
          <w:tcPr>
            <w:tcW w:w="3294" w:type="dxa"/>
            <w:gridSpan w:val="2"/>
            <w:tcBorders>
              <w:bottom w:val="single" w:sz="4" w:space="0" w:color="auto"/>
            </w:tcBorders>
            <w:shd w:val="clear" w:color="auto" w:fill="FFFFFF"/>
          </w:tcPr>
          <w:p w:rsidR="007B3F3A" w:rsidRPr="00420F85" w:rsidRDefault="007B3F3A" w:rsidP="007B3F3A">
            <w:pPr>
              <w:rPr>
                <w:sz w:val="20"/>
                <w:szCs w:val="20"/>
              </w:rPr>
            </w:pPr>
            <w:r w:rsidRPr="00420F85">
              <w:rPr>
                <w:sz w:val="20"/>
                <w:szCs w:val="20"/>
              </w:rPr>
              <w:t>RSCLAC directorate in close coordination with the SMT and area coordinators responsible of the regional initiatives</w:t>
            </w:r>
          </w:p>
        </w:tc>
        <w:tc>
          <w:tcPr>
            <w:tcW w:w="1647" w:type="dxa"/>
            <w:gridSpan w:val="2"/>
            <w:tcBorders>
              <w:bottom w:val="single" w:sz="4" w:space="0" w:color="auto"/>
            </w:tcBorders>
            <w:shd w:val="clear" w:color="auto" w:fill="FFFFFF"/>
          </w:tcPr>
          <w:p w:rsidR="007B3F3A" w:rsidRPr="00420F85" w:rsidRDefault="007B3F3A" w:rsidP="007B3F3A">
            <w:pPr>
              <w:jc w:val="center"/>
              <w:rPr>
                <w:sz w:val="20"/>
                <w:szCs w:val="20"/>
              </w:rPr>
            </w:pPr>
          </w:p>
        </w:tc>
        <w:tc>
          <w:tcPr>
            <w:tcW w:w="1647" w:type="dxa"/>
            <w:gridSpan w:val="2"/>
            <w:tcBorders>
              <w:bottom w:val="single" w:sz="4" w:space="0" w:color="auto"/>
            </w:tcBorders>
            <w:shd w:val="clear" w:color="auto" w:fill="FFFFFF"/>
          </w:tcPr>
          <w:p w:rsidR="007B3F3A" w:rsidRPr="00420F85" w:rsidRDefault="007B3F3A" w:rsidP="007B3F3A">
            <w:pPr>
              <w:jc w:val="center"/>
              <w:rPr>
                <w:sz w:val="20"/>
                <w:szCs w:val="20"/>
              </w:rPr>
            </w:pPr>
          </w:p>
        </w:tc>
      </w:tr>
      <w:tr w:rsidR="007B3F3A" w:rsidRPr="00420F85" w:rsidTr="007B3F3A">
        <w:tc>
          <w:tcPr>
            <w:tcW w:w="13176" w:type="dxa"/>
            <w:gridSpan w:val="9"/>
            <w:tcBorders>
              <w:bottom w:val="single" w:sz="4" w:space="0" w:color="auto"/>
            </w:tcBorders>
            <w:shd w:val="clear" w:color="auto" w:fill="E6E6E6"/>
          </w:tcPr>
          <w:p w:rsidR="007B3F3A" w:rsidRPr="00420F85" w:rsidRDefault="00CF3586" w:rsidP="007B3F3A">
            <w:pPr>
              <w:rPr>
                <w:b/>
                <w:sz w:val="20"/>
                <w:szCs w:val="20"/>
              </w:rPr>
            </w:pPr>
            <w:bookmarkStart w:id="0" w:name="_Hlk296009733"/>
            <w:r w:rsidRPr="00420F85">
              <w:rPr>
                <w:b/>
                <w:sz w:val="20"/>
                <w:szCs w:val="20"/>
              </w:rPr>
              <w:t>Evaluation Recommendation or Issue 8:</w:t>
            </w:r>
          </w:p>
          <w:p w:rsidR="007B3F3A" w:rsidRPr="00420F85" w:rsidRDefault="007B3F3A" w:rsidP="007B3F3A">
            <w:pPr>
              <w:rPr>
                <w:b/>
                <w:i/>
                <w:sz w:val="20"/>
                <w:szCs w:val="20"/>
              </w:rPr>
            </w:pPr>
            <w:r w:rsidRPr="00420F85">
              <w:rPr>
                <w:b/>
                <w:i/>
                <w:sz w:val="20"/>
                <w:szCs w:val="20"/>
              </w:rPr>
              <w:t>Mainstream the Results Based Management approach in RP operations and improve the M&amp;E system for an effective decision-making and feedback, including baselines and outcome indicators. The move cannot be resolved in the short-time since it implies cultural change.</w:t>
            </w:r>
          </w:p>
        </w:tc>
      </w:tr>
      <w:tr w:rsidR="007B3F3A" w:rsidRPr="00420F85" w:rsidTr="007B3F3A">
        <w:tc>
          <w:tcPr>
            <w:tcW w:w="13176" w:type="dxa"/>
            <w:gridSpan w:val="9"/>
            <w:shd w:val="clear" w:color="auto" w:fill="F3F3F3"/>
          </w:tcPr>
          <w:p w:rsidR="007B3F3A" w:rsidRPr="00420F85" w:rsidRDefault="007B3F3A" w:rsidP="007B3F3A">
            <w:pPr>
              <w:rPr>
                <w:b/>
                <w:sz w:val="20"/>
                <w:szCs w:val="20"/>
              </w:rPr>
            </w:pPr>
            <w:r w:rsidRPr="00420F85">
              <w:rPr>
                <w:b/>
                <w:sz w:val="20"/>
                <w:szCs w:val="20"/>
              </w:rPr>
              <w:t>Management Response:</w:t>
            </w:r>
          </w:p>
          <w:p w:rsidR="007B3F3A" w:rsidRPr="00420F85" w:rsidRDefault="007B3F3A" w:rsidP="007B3F3A">
            <w:pPr>
              <w:rPr>
                <w:sz w:val="20"/>
                <w:szCs w:val="20"/>
              </w:rPr>
            </w:pPr>
            <w:r w:rsidRPr="00420F85">
              <w:rPr>
                <w:sz w:val="20"/>
                <w:szCs w:val="20"/>
              </w:rPr>
              <w:t xml:space="preserve">The RBLAC will undertake the integration of the new outcome architecture (the shadow outcomes elaborated during the MtE) to the existing M&amp;E framework and will continue its efforts to establish a result based monitoring and evaluation system for the Regional Program. Additionally, RBLAC and RSC-LAC will enforce the implementation of the revised evaluation plan agreed with the different practices. It should be noted that as established in the evaluation plan, all RP outcomes have been assessed (MtE of the RP). In addition the updated plan includes several project level evaluations, which were not included in the original Evaluation Plan (for further details see: </w:t>
            </w:r>
            <w:hyperlink r:id="rId7" w:history="1">
              <w:r w:rsidRPr="00420F85">
                <w:rPr>
                  <w:rStyle w:val="Hyperlink"/>
                  <w:color w:val="auto"/>
                  <w:sz w:val="20"/>
                  <w:szCs w:val="20"/>
                </w:rPr>
                <w:t>http://erc.undp.org/evaluationadmin/manageplans/viewplandetail.html?planid=951</w:t>
              </w:r>
            </w:hyperlink>
            <w:r w:rsidRPr="00420F85">
              <w:rPr>
                <w:sz w:val="20"/>
                <w:szCs w:val="20"/>
              </w:rPr>
              <w:t xml:space="preserve"> )</w:t>
            </w:r>
          </w:p>
          <w:p w:rsidR="007B3F3A" w:rsidRPr="00420F85" w:rsidRDefault="007B3F3A" w:rsidP="007B3F3A">
            <w:pPr>
              <w:rPr>
                <w:sz w:val="20"/>
                <w:szCs w:val="20"/>
              </w:rPr>
            </w:pPr>
          </w:p>
          <w:p w:rsidR="007B3F3A" w:rsidRPr="00420F85" w:rsidRDefault="007B3F3A" w:rsidP="007B3F3A">
            <w:pPr>
              <w:pStyle w:val="ListParagraph"/>
              <w:ind w:left="0"/>
              <w:rPr>
                <w:rFonts w:ascii="Times New Roman" w:hAnsi="Times New Roman"/>
                <w:sz w:val="20"/>
                <w:szCs w:val="20"/>
              </w:rPr>
            </w:pPr>
            <w:r w:rsidRPr="00420F85">
              <w:rPr>
                <w:rFonts w:ascii="Times New Roman" w:hAnsi="Times New Roman"/>
                <w:sz w:val="20"/>
                <w:szCs w:val="20"/>
              </w:rPr>
              <w:t>RBLAC will enforce the alignment of the monitoring and evaluation framework and indicators of the regional projects with new shadow outcomes.  For this purpose, each regional project should adequately adjust its M&amp;E framework and indicators so that they are aligned with the indicators and targets identified in the Integrated Work Plan as a means to establish a system of monitoring progress towards the achievement of development results.  The strengthening of monitoring at the regional project level will represent an important contribution to the increasing efforts to improve the monitoring of the regional programme.</w:t>
            </w:r>
            <w:r w:rsidRPr="00420F85">
              <w:rPr>
                <w:rFonts w:ascii="Times New Roman" w:hAnsi="Times New Roman"/>
                <w:i/>
                <w:sz w:val="20"/>
                <w:szCs w:val="20"/>
              </w:rPr>
              <w:t xml:space="preserve"> </w:t>
            </w:r>
          </w:p>
        </w:tc>
      </w:tr>
      <w:tr w:rsidR="007B3F3A" w:rsidRPr="00420F85" w:rsidTr="007B3F3A">
        <w:tc>
          <w:tcPr>
            <w:tcW w:w="5508" w:type="dxa"/>
            <w:gridSpan w:val="2"/>
            <w:vMerge w:val="restart"/>
            <w:shd w:val="clear" w:color="auto" w:fill="F3F3F3"/>
          </w:tcPr>
          <w:p w:rsidR="007B3F3A" w:rsidRPr="00420F85" w:rsidRDefault="007B3F3A" w:rsidP="007B3F3A">
            <w:pPr>
              <w:rPr>
                <w:b/>
                <w:sz w:val="20"/>
                <w:szCs w:val="20"/>
              </w:rPr>
            </w:pPr>
            <w:r w:rsidRPr="00420F85">
              <w:rPr>
                <w:b/>
                <w:sz w:val="20"/>
                <w:szCs w:val="20"/>
              </w:rPr>
              <w:lastRenderedPageBreak/>
              <w:t>Key Action(s)</w:t>
            </w:r>
          </w:p>
        </w:tc>
        <w:tc>
          <w:tcPr>
            <w:tcW w:w="2880" w:type="dxa"/>
            <w:gridSpan w:val="2"/>
            <w:vMerge w:val="restart"/>
            <w:shd w:val="clear" w:color="auto" w:fill="F3F3F3"/>
          </w:tcPr>
          <w:p w:rsidR="007B3F3A" w:rsidRPr="00420F85" w:rsidRDefault="007B3F3A" w:rsidP="007B3F3A">
            <w:pPr>
              <w:rPr>
                <w:b/>
                <w:sz w:val="20"/>
                <w:szCs w:val="20"/>
              </w:rPr>
            </w:pPr>
            <w:r w:rsidRPr="00420F85">
              <w:rPr>
                <w:b/>
                <w:sz w:val="20"/>
                <w:szCs w:val="20"/>
              </w:rPr>
              <w:t>Time Frame</w:t>
            </w:r>
          </w:p>
        </w:tc>
        <w:tc>
          <w:tcPr>
            <w:tcW w:w="2160" w:type="dxa"/>
            <w:gridSpan w:val="2"/>
            <w:vMerge w:val="restart"/>
            <w:shd w:val="clear" w:color="auto" w:fill="F3F3F3"/>
          </w:tcPr>
          <w:p w:rsidR="007B3F3A" w:rsidRPr="00420F85" w:rsidRDefault="007B3F3A" w:rsidP="007B3F3A">
            <w:pPr>
              <w:rPr>
                <w:b/>
                <w:sz w:val="20"/>
                <w:szCs w:val="20"/>
              </w:rPr>
            </w:pPr>
            <w:r w:rsidRPr="00420F85">
              <w:rPr>
                <w:b/>
                <w:sz w:val="20"/>
                <w:szCs w:val="20"/>
              </w:rPr>
              <w:t>Responsible Unit(s)</w:t>
            </w:r>
          </w:p>
        </w:tc>
        <w:tc>
          <w:tcPr>
            <w:tcW w:w="2628" w:type="dxa"/>
            <w:gridSpan w:val="3"/>
            <w:shd w:val="clear" w:color="auto" w:fill="F3F3F3"/>
          </w:tcPr>
          <w:p w:rsidR="007B3F3A" w:rsidRPr="00420F85" w:rsidRDefault="007B3F3A" w:rsidP="007B3F3A">
            <w:pPr>
              <w:jc w:val="center"/>
              <w:rPr>
                <w:b/>
                <w:sz w:val="20"/>
                <w:szCs w:val="20"/>
              </w:rPr>
            </w:pPr>
            <w:r w:rsidRPr="00420F85">
              <w:rPr>
                <w:b/>
                <w:sz w:val="20"/>
                <w:szCs w:val="20"/>
              </w:rPr>
              <w:t>Tracking</w:t>
            </w:r>
          </w:p>
        </w:tc>
      </w:tr>
      <w:tr w:rsidR="007B3F3A" w:rsidRPr="00420F85" w:rsidTr="007B3F3A">
        <w:tc>
          <w:tcPr>
            <w:tcW w:w="5508" w:type="dxa"/>
            <w:gridSpan w:val="2"/>
            <w:vMerge/>
          </w:tcPr>
          <w:p w:rsidR="007B3F3A" w:rsidRPr="00420F85" w:rsidRDefault="007B3F3A" w:rsidP="007B3F3A">
            <w:pPr>
              <w:rPr>
                <w:b/>
                <w:sz w:val="20"/>
                <w:szCs w:val="20"/>
              </w:rPr>
            </w:pPr>
          </w:p>
        </w:tc>
        <w:tc>
          <w:tcPr>
            <w:tcW w:w="2880" w:type="dxa"/>
            <w:gridSpan w:val="2"/>
            <w:vMerge/>
          </w:tcPr>
          <w:p w:rsidR="007B3F3A" w:rsidRPr="00420F85" w:rsidRDefault="007B3F3A" w:rsidP="007B3F3A">
            <w:pPr>
              <w:rPr>
                <w:b/>
                <w:sz w:val="20"/>
                <w:szCs w:val="20"/>
              </w:rPr>
            </w:pPr>
          </w:p>
        </w:tc>
        <w:tc>
          <w:tcPr>
            <w:tcW w:w="2160" w:type="dxa"/>
            <w:gridSpan w:val="2"/>
            <w:vMerge/>
          </w:tcPr>
          <w:p w:rsidR="007B3F3A" w:rsidRPr="00420F85" w:rsidRDefault="007B3F3A" w:rsidP="007B3F3A">
            <w:pPr>
              <w:rPr>
                <w:b/>
                <w:sz w:val="20"/>
                <w:szCs w:val="20"/>
              </w:rPr>
            </w:pPr>
          </w:p>
        </w:tc>
        <w:tc>
          <w:tcPr>
            <w:tcW w:w="1440" w:type="dxa"/>
            <w:gridSpan w:val="2"/>
          </w:tcPr>
          <w:p w:rsidR="007B3F3A" w:rsidRPr="00420F85" w:rsidRDefault="007B3F3A" w:rsidP="007B3F3A">
            <w:pPr>
              <w:jc w:val="center"/>
              <w:rPr>
                <w:b/>
                <w:sz w:val="20"/>
                <w:szCs w:val="20"/>
              </w:rPr>
            </w:pPr>
            <w:r w:rsidRPr="00420F85">
              <w:rPr>
                <w:b/>
                <w:sz w:val="20"/>
                <w:szCs w:val="20"/>
              </w:rPr>
              <w:t>Status</w:t>
            </w:r>
          </w:p>
        </w:tc>
        <w:tc>
          <w:tcPr>
            <w:tcW w:w="1188" w:type="dxa"/>
          </w:tcPr>
          <w:p w:rsidR="007B3F3A" w:rsidRPr="00420F85" w:rsidRDefault="007B3F3A" w:rsidP="007B3F3A">
            <w:pPr>
              <w:jc w:val="center"/>
              <w:rPr>
                <w:b/>
                <w:sz w:val="20"/>
                <w:szCs w:val="20"/>
              </w:rPr>
            </w:pPr>
            <w:r w:rsidRPr="00420F85">
              <w:rPr>
                <w:b/>
                <w:sz w:val="20"/>
                <w:szCs w:val="20"/>
              </w:rPr>
              <w:t>Comments</w:t>
            </w:r>
          </w:p>
        </w:tc>
      </w:tr>
      <w:tr w:rsidR="007B3F3A" w:rsidRPr="00420F85" w:rsidTr="007B3F3A">
        <w:tc>
          <w:tcPr>
            <w:tcW w:w="5508" w:type="dxa"/>
            <w:gridSpan w:val="2"/>
          </w:tcPr>
          <w:p w:rsidR="007B3F3A" w:rsidRPr="00420F85" w:rsidDel="00014F74" w:rsidRDefault="005A273B" w:rsidP="005A273B">
            <w:pPr>
              <w:rPr>
                <w:sz w:val="20"/>
                <w:szCs w:val="20"/>
              </w:rPr>
            </w:pPr>
            <w:r w:rsidRPr="00420F85">
              <w:rPr>
                <w:sz w:val="20"/>
                <w:szCs w:val="20"/>
              </w:rPr>
              <w:t>8.1</w:t>
            </w:r>
            <w:r w:rsidR="007B3F3A" w:rsidRPr="00420F85">
              <w:rPr>
                <w:sz w:val="20"/>
                <w:szCs w:val="20"/>
              </w:rPr>
              <w:t xml:space="preserve"> Continue the planning and monitoring practice of consolidating in an Integrated Work Plan the activities of all practices, including the Regional Program, with a view of aligning the corporate, the regional and the local level priorities.</w:t>
            </w:r>
          </w:p>
        </w:tc>
        <w:tc>
          <w:tcPr>
            <w:tcW w:w="2880" w:type="dxa"/>
            <w:gridSpan w:val="2"/>
          </w:tcPr>
          <w:p w:rsidR="007B3F3A" w:rsidRPr="00420F85" w:rsidRDefault="007B3F3A" w:rsidP="007B3F3A">
            <w:pPr>
              <w:rPr>
                <w:sz w:val="20"/>
                <w:szCs w:val="20"/>
              </w:rPr>
            </w:pPr>
            <w:r w:rsidRPr="00420F85">
              <w:rPr>
                <w:sz w:val="20"/>
                <w:szCs w:val="20"/>
              </w:rPr>
              <w:t>ongoing</w:t>
            </w:r>
          </w:p>
        </w:tc>
        <w:tc>
          <w:tcPr>
            <w:tcW w:w="2160" w:type="dxa"/>
            <w:gridSpan w:val="2"/>
          </w:tcPr>
          <w:p w:rsidR="007B3F3A" w:rsidRPr="00420F85" w:rsidRDefault="007B3F3A" w:rsidP="007B3F3A">
            <w:pPr>
              <w:rPr>
                <w:sz w:val="20"/>
                <w:szCs w:val="20"/>
              </w:rPr>
            </w:pPr>
            <w:r w:rsidRPr="00420F85">
              <w:rPr>
                <w:sz w:val="20"/>
                <w:szCs w:val="20"/>
              </w:rPr>
              <w:t>RBLAC and RSCLAC directorate in close coordination with the SMT and area coordinators responsible of the regional initiatives</w:t>
            </w:r>
          </w:p>
        </w:tc>
        <w:tc>
          <w:tcPr>
            <w:tcW w:w="1440" w:type="dxa"/>
            <w:gridSpan w:val="2"/>
          </w:tcPr>
          <w:p w:rsidR="007B3F3A" w:rsidRPr="00420F85" w:rsidRDefault="007B3F3A" w:rsidP="007B3F3A">
            <w:pPr>
              <w:rPr>
                <w:sz w:val="20"/>
                <w:szCs w:val="20"/>
              </w:rPr>
            </w:pPr>
          </w:p>
        </w:tc>
        <w:tc>
          <w:tcPr>
            <w:tcW w:w="1188" w:type="dxa"/>
          </w:tcPr>
          <w:p w:rsidR="007B3F3A" w:rsidRPr="00420F85" w:rsidRDefault="007B3F3A" w:rsidP="007B3F3A">
            <w:pPr>
              <w:rPr>
                <w:sz w:val="20"/>
                <w:szCs w:val="20"/>
              </w:rPr>
            </w:pPr>
          </w:p>
        </w:tc>
      </w:tr>
      <w:tr w:rsidR="007B3F3A" w:rsidRPr="00420F85" w:rsidTr="007B3F3A">
        <w:tc>
          <w:tcPr>
            <w:tcW w:w="5508" w:type="dxa"/>
            <w:gridSpan w:val="2"/>
          </w:tcPr>
          <w:p w:rsidR="007B3F3A" w:rsidRPr="00420F85" w:rsidRDefault="007B3F3A" w:rsidP="005A273B">
            <w:pPr>
              <w:rPr>
                <w:sz w:val="20"/>
                <w:szCs w:val="20"/>
              </w:rPr>
            </w:pPr>
            <w:r w:rsidRPr="00420F85">
              <w:rPr>
                <w:sz w:val="20"/>
                <w:szCs w:val="20"/>
              </w:rPr>
              <w:t>8.</w:t>
            </w:r>
            <w:r w:rsidR="005A273B" w:rsidRPr="00420F85">
              <w:rPr>
                <w:sz w:val="20"/>
                <w:szCs w:val="20"/>
              </w:rPr>
              <w:t>2</w:t>
            </w:r>
            <w:r w:rsidRPr="00420F85">
              <w:rPr>
                <w:sz w:val="20"/>
                <w:szCs w:val="20"/>
              </w:rPr>
              <w:t xml:space="preserve"> Revision and full implementation of the Evaluation Plan (2008 – 2011, ext 2013) of the Regional Programme. Revision should be completed by End 2012 </w:t>
            </w:r>
          </w:p>
        </w:tc>
        <w:tc>
          <w:tcPr>
            <w:tcW w:w="2880" w:type="dxa"/>
            <w:gridSpan w:val="2"/>
          </w:tcPr>
          <w:p w:rsidR="007B3F3A" w:rsidRPr="00420F85" w:rsidRDefault="007B3F3A" w:rsidP="007B3F3A">
            <w:pPr>
              <w:rPr>
                <w:sz w:val="20"/>
                <w:szCs w:val="20"/>
              </w:rPr>
            </w:pPr>
            <w:r w:rsidRPr="00420F85">
              <w:rPr>
                <w:sz w:val="20"/>
                <w:szCs w:val="20"/>
              </w:rPr>
              <w:t>End 2013</w:t>
            </w:r>
          </w:p>
        </w:tc>
        <w:tc>
          <w:tcPr>
            <w:tcW w:w="2160" w:type="dxa"/>
            <w:gridSpan w:val="2"/>
          </w:tcPr>
          <w:p w:rsidR="007B3F3A" w:rsidRPr="00420F85" w:rsidRDefault="007B3F3A" w:rsidP="007B3F3A">
            <w:pPr>
              <w:rPr>
                <w:sz w:val="20"/>
                <w:szCs w:val="20"/>
              </w:rPr>
            </w:pPr>
            <w:r w:rsidRPr="00420F85">
              <w:rPr>
                <w:sz w:val="20"/>
                <w:szCs w:val="20"/>
              </w:rPr>
              <w:t>Evaluation Unit</w:t>
            </w:r>
          </w:p>
        </w:tc>
        <w:tc>
          <w:tcPr>
            <w:tcW w:w="1440" w:type="dxa"/>
            <w:gridSpan w:val="2"/>
          </w:tcPr>
          <w:p w:rsidR="007B3F3A" w:rsidRPr="00420F85" w:rsidRDefault="007B3F3A" w:rsidP="007B3F3A">
            <w:pPr>
              <w:rPr>
                <w:sz w:val="20"/>
                <w:szCs w:val="20"/>
              </w:rPr>
            </w:pPr>
          </w:p>
        </w:tc>
        <w:tc>
          <w:tcPr>
            <w:tcW w:w="1188" w:type="dxa"/>
          </w:tcPr>
          <w:p w:rsidR="007B3F3A" w:rsidRPr="00420F85" w:rsidRDefault="007B3F3A" w:rsidP="007B3F3A">
            <w:pPr>
              <w:rPr>
                <w:sz w:val="20"/>
                <w:szCs w:val="20"/>
              </w:rPr>
            </w:pPr>
          </w:p>
        </w:tc>
      </w:tr>
      <w:tr w:rsidR="007B3F3A" w:rsidRPr="00420F85" w:rsidTr="007B3F3A">
        <w:tc>
          <w:tcPr>
            <w:tcW w:w="5508" w:type="dxa"/>
            <w:gridSpan w:val="2"/>
          </w:tcPr>
          <w:p w:rsidR="007B3F3A" w:rsidRPr="00420F85" w:rsidDel="006A32E5" w:rsidRDefault="007B3F3A" w:rsidP="007B3F3A">
            <w:pPr>
              <w:rPr>
                <w:sz w:val="20"/>
                <w:szCs w:val="20"/>
              </w:rPr>
            </w:pPr>
            <w:r w:rsidRPr="00420F85">
              <w:rPr>
                <w:sz w:val="20"/>
                <w:szCs w:val="20"/>
              </w:rPr>
              <w:t>8.</w:t>
            </w:r>
            <w:r w:rsidR="005A273B" w:rsidRPr="00420F85">
              <w:rPr>
                <w:sz w:val="20"/>
                <w:szCs w:val="20"/>
              </w:rPr>
              <w:t>3</w:t>
            </w:r>
            <w:r w:rsidRPr="00420F85">
              <w:rPr>
                <w:sz w:val="20"/>
                <w:szCs w:val="20"/>
              </w:rPr>
              <w:t xml:space="preserve"> Enforce  alignment of the M&amp;E framework of regional projects to the new shadow outcomes and enforce effective reporting and monitoring practices of regional projects </w:t>
            </w:r>
          </w:p>
        </w:tc>
        <w:tc>
          <w:tcPr>
            <w:tcW w:w="2880" w:type="dxa"/>
            <w:gridSpan w:val="2"/>
          </w:tcPr>
          <w:p w:rsidR="007B3F3A" w:rsidRPr="00420F85" w:rsidRDefault="007B3F3A" w:rsidP="007B3F3A">
            <w:pPr>
              <w:rPr>
                <w:sz w:val="20"/>
                <w:szCs w:val="20"/>
              </w:rPr>
            </w:pPr>
            <w:r w:rsidRPr="00420F85">
              <w:rPr>
                <w:sz w:val="20"/>
                <w:szCs w:val="20"/>
              </w:rPr>
              <w:t>End 2011</w:t>
            </w:r>
          </w:p>
        </w:tc>
        <w:tc>
          <w:tcPr>
            <w:tcW w:w="2160" w:type="dxa"/>
            <w:gridSpan w:val="2"/>
          </w:tcPr>
          <w:p w:rsidR="007B3F3A" w:rsidRPr="00420F85" w:rsidRDefault="007B3F3A" w:rsidP="007B3F3A">
            <w:pPr>
              <w:rPr>
                <w:sz w:val="20"/>
                <w:szCs w:val="20"/>
              </w:rPr>
            </w:pPr>
            <w:r w:rsidRPr="00420F85">
              <w:rPr>
                <w:sz w:val="20"/>
                <w:szCs w:val="20"/>
              </w:rPr>
              <w:t>RSC-LAC practice team leaders</w:t>
            </w:r>
          </w:p>
        </w:tc>
        <w:tc>
          <w:tcPr>
            <w:tcW w:w="1440" w:type="dxa"/>
            <w:gridSpan w:val="2"/>
          </w:tcPr>
          <w:p w:rsidR="007B3F3A" w:rsidRPr="00420F85" w:rsidRDefault="007B3F3A" w:rsidP="007B3F3A">
            <w:pPr>
              <w:rPr>
                <w:sz w:val="20"/>
                <w:szCs w:val="20"/>
              </w:rPr>
            </w:pPr>
          </w:p>
        </w:tc>
        <w:tc>
          <w:tcPr>
            <w:tcW w:w="1188" w:type="dxa"/>
          </w:tcPr>
          <w:p w:rsidR="007B3F3A" w:rsidRPr="00420F85" w:rsidRDefault="007B3F3A" w:rsidP="007B3F3A">
            <w:pPr>
              <w:rPr>
                <w:sz w:val="20"/>
                <w:szCs w:val="20"/>
              </w:rPr>
            </w:pPr>
          </w:p>
        </w:tc>
      </w:tr>
      <w:tr w:rsidR="007B3F3A" w:rsidRPr="00420F85" w:rsidTr="007B3F3A">
        <w:tc>
          <w:tcPr>
            <w:tcW w:w="5508" w:type="dxa"/>
            <w:gridSpan w:val="2"/>
          </w:tcPr>
          <w:p w:rsidR="007B3F3A" w:rsidRPr="00420F85" w:rsidRDefault="007B3F3A" w:rsidP="007B3F3A">
            <w:pPr>
              <w:rPr>
                <w:sz w:val="20"/>
                <w:szCs w:val="20"/>
              </w:rPr>
            </w:pPr>
            <w:r w:rsidRPr="00420F85">
              <w:rPr>
                <w:sz w:val="20"/>
                <w:szCs w:val="20"/>
              </w:rPr>
              <w:t>8.</w:t>
            </w:r>
            <w:r w:rsidR="005A273B" w:rsidRPr="00420F85">
              <w:rPr>
                <w:sz w:val="20"/>
                <w:szCs w:val="20"/>
              </w:rPr>
              <w:t>4</w:t>
            </w:r>
            <w:r w:rsidRPr="00420F85">
              <w:rPr>
                <w:sz w:val="20"/>
                <w:szCs w:val="20"/>
              </w:rPr>
              <w:t> All regional level Evaluations are uploaded onto the Evaluation Resource Center (ERC), along with their Management Responses. The key actions of the Management Responses are being periodically updated.</w:t>
            </w:r>
          </w:p>
        </w:tc>
        <w:tc>
          <w:tcPr>
            <w:tcW w:w="2880" w:type="dxa"/>
            <w:gridSpan w:val="2"/>
          </w:tcPr>
          <w:p w:rsidR="007B3F3A" w:rsidRPr="00420F85" w:rsidRDefault="007B3F3A" w:rsidP="007B3F3A">
            <w:pPr>
              <w:rPr>
                <w:sz w:val="20"/>
                <w:szCs w:val="20"/>
              </w:rPr>
            </w:pPr>
            <w:r w:rsidRPr="00420F85">
              <w:rPr>
                <w:sz w:val="20"/>
                <w:szCs w:val="20"/>
              </w:rPr>
              <w:t>Ongoing</w:t>
            </w:r>
          </w:p>
        </w:tc>
        <w:tc>
          <w:tcPr>
            <w:tcW w:w="2160" w:type="dxa"/>
            <w:gridSpan w:val="2"/>
          </w:tcPr>
          <w:p w:rsidR="007B3F3A" w:rsidRPr="00420F85" w:rsidRDefault="007B3F3A" w:rsidP="007B3F3A">
            <w:pPr>
              <w:rPr>
                <w:sz w:val="20"/>
                <w:szCs w:val="20"/>
              </w:rPr>
            </w:pPr>
            <w:r w:rsidRPr="00420F85">
              <w:rPr>
                <w:sz w:val="20"/>
                <w:szCs w:val="20"/>
              </w:rPr>
              <w:t>Evaluation Unit</w:t>
            </w:r>
          </w:p>
        </w:tc>
        <w:tc>
          <w:tcPr>
            <w:tcW w:w="1440" w:type="dxa"/>
            <w:gridSpan w:val="2"/>
          </w:tcPr>
          <w:p w:rsidR="007B3F3A" w:rsidRPr="00420F85" w:rsidRDefault="007B3F3A" w:rsidP="007B3F3A">
            <w:pPr>
              <w:rPr>
                <w:sz w:val="20"/>
                <w:szCs w:val="20"/>
              </w:rPr>
            </w:pPr>
          </w:p>
        </w:tc>
        <w:tc>
          <w:tcPr>
            <w:tcW w:w="1188" w:type="dxa"/>
          </w:tcPr>
          <w:p w:rsidR="007B3F3A" w:rsidRPr="00420F85" w:rsidRDefault="007B3F3A" w:rsidP="007B3F3A">
            <w:pPr>
              <w:rPr>
                <w:sz w:val="20"/>
                <w:szCs w:val="20"/>
              </w:rPr>
            </w:pPr>
          </w:p>
        </w:tc>
      </w:tr>
      <w:tr w:rsidR="007B3F3A" w:rsidRPr="00420F85" w:rsidTr="007B3F3A">
        <w:tc>
          <w:tcPr>
            <w:tcW w:w="5508" w:type="dxa"/>
            <w:gridSpan w:val="2"/>
          </w:tcPr>
          <w:p w:rsidR="007B3F3A" w:rsidRPr="00420F85" w:rsidRDefault="007B3F3A" w:rsidP="007B3F3A">
            <w:pPr>
              <w:rPr>
                <w:sz w:val="20"/>
                <w:szCs w:val="20"/>
              </w:rPr>
            </w:pPr>
            <w:r w:rsidRPr="00420F85">
              <w:rPr>
                <w:sz w:val="20"/>
                <w:szCs w:val="20"/>
              </w:rPr>
              <w:t>8.</w:t>
            </w:r>
            <w:r w:rsidR="005A273B" w:rsidRPr="00420F85">
              <w:rPr>
                <w:sz w:val="20"/>
                <w:szCs w:val="20"/>
              </w:rPr>
              <w:t>5</w:t>
            </w:r>
            <w:r w:rsidRPr="00420F85">
              <w:rPr>
                <w:sz w:val="20"/>
                <w:szCs w:val="20"/>
              </w:rPr>
              <w:t xml:space="preserve"> Outcome oriented monitoring and evaluation plan constructed as part of the formulation of the new RPD.</w:t>
            </w:r>
          </w:p>
        </w:tc>
        <w:tc>
          <w:tcPr>
            <w:tcW w:w="2880" w:type="dxa"/>
            <w:gridSpan w:val="2"/>
          </w:tcPr>
          <w:p w:rsidR="007B3F3A" w:rsidRPr="00420F85" w:rsidRDefault="007B3F3A" w:rsidP="007B3F3A">
            <w:pPr>
              <w:rPr>
                <w:sz w:val="20"/>
                <w:szCs w:val="20"/>
              </w:rPr>
            </w:pPr>
            <w:r w:rsidRPr="00420F85">
              <w:rPr>
                <w:sz w:val="20"/>
                <w:szCs w:val="20"/>
              </w:rPr>
              <w:t>Mid 2013</w:t>
            </w:r>
          </w:p>
        </w:tc>
        <w:tc>
          <w:tcPr>
            <w:tcW w:w="2160" w:type="dxa"/>
            <w:gridSpan w:val="2"/>
          </w:tcPr>
          <w:p w:rsidR="007B3F3A" w:rsidRPr="00420F85" w:rsidRDefault="007B3F3A" w:rsidP="007B3F3A">
            <w:pPr>
              <w:rPr>
                <w:sz w:val="20"/>
                <w:szCs w:val="20"/>
              </w:rPr>
            </w:pPr>
            <w:r w:rsidRPr="00420F85">
              <w:rPr>
                <w:sz w:val="20"/>
                <w:szCs w:val="20"/>
              </w:rPr>
              <w:t>Evaluation Unit support the Directorate and the Team Leaders</w:t>
            </w:r>
          </w:p>
        </w:tc>
        <w:tc>
          <w:tcPr>
            <w:tcW w:w="1440" w:type="dxa"/>
            <w:gridSpan w:val="2"/>
          </w:tcPr>
          <w:p w:rsidR="007B3F3A" w:rsidRPr="00420F85" w:rsidRDefault="007B3F3A" w:rsidP="007B3F3A">
            <w:pPr>
              <w:rPr>
                <w:sz w:val="20"/>
                <w:szCs w:val="20"/>
              </w:rPr>
            </w:pPr>
          </w:p>
        </w:tc>
        <w:tc>
          <w:tcPr>
            <w:tcW w:w="1188" w:type="dxa"/>
          </w:tcPr>
          <w:p w:rsidR="007B3F3A" w:rsidRPr="00420F85" w:rsidRDefault="007B3F3A" w:rsidP="007B3F3A">
            <w:pPr>
              <w:rPr>
                <w:sz w:val="20"/>
                <w:szCs w:val="20"/>
              </w:rPr>
            </w:pPr>
          </w:p>
        </w:tc>
      </w:tr>
      <w:tr w:rsidR="007B3F3A" w:rsidRPr="00420F85" w:rsidTr="007B3F3A">
        <w:tc>
          <w:tcPr>
            <w:tcW w:w="5508" w:type="dxa"/>
            <w:gridSpan w:val="2"/>
          </w:tcPr>
          <w:p w:rsidR="007B3F3A" w:rsidRPr="00420F85" w:rsidRDefault="007B3F3A" w:rsidP="007B3F3A">
            <w:pPr>
              <w:rPr>
                <w:sz w:val="20"/>
                <w:szCs w:val="20"/>
              </w:rPr>
            </w:pPr>
            <w:r w:rsidRPr="00420F85">
              <w:rPr>
                <w:sz w:val="20"/>
                <w:szCs w:val="20"/>
              </w:rPr>
              <w:t>8.</w:t>
            </w:r>
            <w:r w:rsidR="005A273B" w:rsidRPr="00420F85">
              <w:rPr>
                <w:sz w:val="20"/>
                <w:szCs w:val="20"/>
              </w:rPr>
              <w:t>6</w:t>
            </w:r>
            <w:r w:rsidRPr="00420F85">
              <w:rPr>
                <w:sz w:val="20"/>
                <w:szCs w:val="20"/>
              </w:rPr>
              <w:t xml:space="preserve"> Thematic Boards every two years</w:t>
            </w:r>
          </w:p>
        </w:tc>
        <w:tc>
          <w:tcPr>
            <w:tcW w:w="2880" w:type="dxa"/>
            <w:gridSpan w:val="2"/>
          </w:tcPr>
          <w:p w:rsidR="007B3F3A" w:rsidRPr="00420F85" w:rsidRDefault="007B3F3A" w:rsidP="007B3F3A">
            <w:pPr>
              <w:rPr>
                <w:sz w:val="20"/>
                <w:szCs w:val="20"/>
              </w:rPr>
            </w:pPr>
            <w:r w:rsidRPr="00420F85">
              <w:rPr>
                <w:sz w:val="20"/>
                <w:szCs w:val="20"/>
              </w:rPr>
              <w:t>2013</w:t>
            </w:r>
          </w:p>
        </w:tc>
        <w:tc>
          <w:tcPr>
            <w:tcW w:w="2160" w:type="dxa"/>
            <w:gridSpan w:val="2"/>
          </w:tcPr>
          <w:p w:rsidR="007B3F3A" w:rsidRPr="00420F85" w:rsidRDefault="007B3F3A" w:rsidP="007B3F3A">
            <w:pPr>
              <w:ind w:right="43"/>
              <w:rPr>
                <w:sz w:val="20"/>
                <w:szCs w:val="20"/>
              </w:rPr>
            </w:pPr>
            <w:r w:rsidRPr="00420F85">
              <w:rPr>
                <w:sz w:val="20"/>
                <w:szCs w:val="20"/>
              </w:rPr>
              <w:t>Deputy Regional Director RBLAC</w:t>
            </w:r>
          </w:p>
          <w:p w:rsidR="007B3F3A" w:rsidRPr="00420F85" w:rsidRDefault="007B3F3A" w:rsidP="007B3F3A">
            <w:pPr>
              <w:rPr>
                <w:sz w:val="20"/>
                <w:szCs w:val="20"/>
              </w:rPr>
            </w:pPr>
            <w:r w:rsidRPr="00420F85">
              <w:rPr>
                <w:sz w:val="20"/>
                <w:szCs w:val="20"/>
              </w:rPr>
              <w:t>Acting Director, RSC-LAC</w:t>
            </w:r>
          </w:p>
        </w:tc>
        <w:tc>
          <w:tcPr>
            <w:tcW w:w="1440" w:type="dxa"/>
            <w:gridSpan w:val="2"/>
          </w:tcPr>
          <w:p w:rsidR="007B3F3A" w:rsidRPr="00420F85" w:rsidRDefault="007B3F3A" w:rsidP="007B3F3A">
            <w:pPr>
              <w:rPr>
                <w:sz w:val="20"/>
                <w:szCs w:val="20"/>
              </w:rPr>
            </w:pPr>
          </w:p>
        </w:tc>
        <w:tc>
          <w:tcPr>
            <w:tcW w:w="1188" w:type="dxa"/>
          </w:tcPr>
          <w:p w:rsidR="007B3F3A" w:rsidRPr="00420F85" w:rsidRDefault="007B3F3A" w:rsidP="007B3F3A">
            <w:pPr>
              <w:rPr>
                <w:sz w:val="20"/>
                <w:szCs w:val="20"/>
              </w:rPr>
            </w:pPr>
          </w:p>
        </w:tc>
      </w:tr>
      <w:tr w:rsidR="007B3F3A" w:rsidRPr="00420F85" w:rsidTr="007B3F3A">
        <w:tc>
          <w:tcPr>
            <w:tcW w:w="5508" w:type="dxa"/>
            <w:gridSpan w:val="2"/>
          </w:tcPr>
          <w:p w:rsidR="007B3F3A" w:rsidRPr="00420F85" w:rsidRDefault="005A273B" w:rsidP="007B3F3A">
            <w:pPr>
              <w:rPr>
                <w:rFonts w:cs="Arial"/>
                <w:color w:val="333333"/>
                <w:sz w:val="20"/>
                <w:szCs w:val="20"/>
              </w:rPr>
            </w:pPr>
            <w:r w:rsidRPr="00420F85">
              <w:rPr>
                <w:sz w:val="20"/>
                <w:szCs w:val="20"/>
              </w:rPr>
              <w:t xml:space="preserve">8.7 </w:t>
            </w:r>
            <w:r w:rsidRPr="00420F85">
              <w:rPr>
                <w:color w:val="000000"/>
                <w:sz w:val="20"/>
                <w:szCs w:val="20"/>
              </w:rPr>
              <w:t>The</w:t>
            </w:r>
            <w:r w:rsidR="007B3F3A" w:rsidRPr="00420F85">
              <w:rPr>
                <w:color w:val="000000"/>
                <w:sz w:val="20"/>
                <w:szCs w:val="20"/>
              </w:rPr>
              <w:t xml:space="preserve"> Centre, in coordination with RBLAC, will clearly assign the responsibility for project assurance, i.e., project oversight, reviews, budget revisions, monitoring and lessons learned, and ensure it is exercised in compliance with UNDP’s </w:t>
            </w:r>
            <w:r w:rsidR="007B3F3A" w:rsidRPr="00420F85">
              <w:rPr>
                <w:rFonts w:cs="Arial"/>
                <w:color w:val="333333"/>
                <w:sz w:val="20"/>
                <w:szCs w:val="20"/>
              </w:rPr>
              <w:t>project management milestones.</w:t>
            </w:r>
          </w:p>
          <w:p w:rsidR="007B3F3A" w:rsidRPr="00420F85" w:rsidRDefault="007B3F3A" w:rsidP="007B3F3A">
            <w:pPr>
              <w:rPr>
                <w:sz w:val="20"/>
                <w:szCs w:val="20"/>
              </w:rPr>
            </w:pPr>
          </w:p>
        </w:tc>
        <w:tc>
          <w:tcPr>
            <w:tcW w:w="2880" w:type="dxa"/>
            <w:gridSpan w:val="2"/>
          </w:tcPr>
          <w:p w:rsidR="007B3F3A" w:rsidRPr="00420F85" w:rsidRDefault="007B3F3A" w:rsidP="007B3F3A">
            <w:pPr>
              <w:rPr>
                <w:sz w:val="20"/>
                <w:szCs w:val="20"/>
              </w:rPr>
            </w:pPr>
            <w:r w:rsidRPr="00420F85">
              <w:rPr>
                <w:sz w:val="20"/>
                <w:szCs w:val="20"/>
              </w:rPr>
              <w:t>February 2012</w:t>
            </w:r>
          </w:p>
        </w:tc>
        <w:tc>
          <w:tcPr>
            <w:tcW w:w="2160" w:type="dxa"/>
            <w:gridSpan w:val="2"/>
          </w:tcPr>
          <w:p w:rsidR="007B3F3A" w:rsidRPr="00420F85" w:rsidRDefault="007B3F3A" w:rsidP="007B3F3A">
            <w:pPr>
              <w:ind w:right="43"/>
              <w:rPr>
                <w:sz w:val="20"/>
                <w:szCs w:val="20"/>
              </w:rPr>
            </w:pPr>
            <w:r w:rsidRPr="00420F85">
              <w:rPr>
                <w:sz w:val="20"/>
                <w:szCs w:val="20"/>
              </w:rPr>
              <w:t>Acting  Director RSC-LAC</w:t>
            </w:r>
          </w:p>
          <w:p w:rsidR="007B3F3A" w:rsidRPr="00420F85" w:rsidRDefault="007B3F3A" w:rsidP="007B3F3A">
            <w:pPr>
              <w:ind w:right="43"/>
              <w:rPr>
                <w:sz w:val="20"/>
                <w:szCs w:val="20"/>
              </w:rPr>
            </w:pPr>
          </w:p>
        </w:tc>
        <w:tc>
          <w:tcPr>
            <w:tcW w:w="1440" w:type="dxa"/>
            <w:gridSpan w:val="2"/>
          </w:tcPr>
          <w:p w:rsidR="007B3F3A" w:rsidRPr="00420F85" w:rsidRDefault="007B3F3A" w:rsidP="007B3F3A">
            <w:pPr>
              <w:rPr>
                <w:sz w:val="20"/>
                <w:szCs w:val="20"/>
              </w:rPr>
            </w:pPr>
          </w:p>
        </w:tc>
        <w:tc>
          <w:tcPr>
            <w:tcW w:w="1188" w:type="dxa"/>
          </w:tcPr>
          <w:p w:rsidR="007B3F3A" w:rsidRPr="00420F85" w:rsidRDefault="007B3F3A" w:rsidP="007B3F3A">
            <w:pPr>
              <w:rPr>
                <w:sz w:val="20"/>
                <w:szCs w:val="20"/>
              </w:rPr>
            </w:pPr>
          </w:p>
        </w:tc>
      </w:tr>
      <w:bookmarkEnd w:id="0"/>
    </w:tbl>
    <w:p w:rsidR="00CC07E9" w:rsidRPr="00420F85" w:rsidRDefault="00CC07E9"/>
    <w:p w:rsidR="00ED6C25" w:rsidRPr="00503CDB" w:rsidRDefault="00F52D34" w:rsidP="00304E8F">
      <w:pPr>
        <w:tabs>
          <w:tab w:val="left" w:pos="2880"/>
        </w:tabs>
        <w:rPr>
          <w:sz w:val="20"/>
          <w:szCs w:val="20"/>
        </w:rPr>
      </w:pPr>
      <w:r w:rsidRPr="00420F85">
        <w:rPr>
          <w:sz w:val="20"/>
          <w:szCs w:val="20"/>
        </w:rPr>
        <w:t>* The implementation status is tracked in the ERC.</w:t>
      </w:r>
      <w:r w:rsidRPr="00503CDB">
        <w:rPr>
          <w:sz w:val="20"/>
          <w:szCs w:val="20"/>
        </w:rPr>
        <w:t xml:space="preserve"> </w:t>
      </w:r>
    </w:p>
    <w:sectPr w:rsidR="00ED6C25" w:rsidRPr="00503CDB" w:rsidSect="003B2D57">
      <w:footerReference w:type="default" r:id="rId8"/>
      <w:pgSz w:w="15840" w:h="12240" w:orient="landscape"/>
      <w:pgMar w:top="108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D77" w:rsidRDefault="00504D77" w:rsidP="00DE232C">
      <w:r>
        <w:separator/>
      </w:r>
    </w:p>
  </w:endnote>
  <w:endnote w:type="continuationSeparator" w:id="0">
    <w:p w:rsidR="00504D77" w:rsidRDefault="00504D77" w:rsidP="00DE23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32C" w:rsidRDefault="00CF3586">
    <w:pPr>
      <w:pStyle w:val="Footer"/>
      <w:jc w:val="right"/>
    </w:pPr>
    <w:fldSimple w:instr=" PAGE   \* MERGEFORMAT ">
      <w:r w:rsidR="00420F85">
        <w:rPr>
          <w:noProof/>
        </w:rPr>
        <w:t>1</w:t>
      </w:r>
    </w:fldSimple>
  </w:p>
  <w:p w:rsidR="00DE232C" w:rsidRDefault="00DE23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D77" w:rsidRDefault="00504D77" w:rsidP="00DE232C">
      <w:r>
        <w:separator/>
      </w:r>
    </w:p>
  </w:footnote>
  <w:footnote w:type="continuationSeparator" w:id="0">
    <w:p w:rsidR="00504D77" w:rsidRDefault="00504D77" w:rsidP="00DE23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AE4"/>
    <w:multiLevelType w:val="hybridMultilevel"/>
    <w:tmpl w:val="5204F48E"/>
    <w:lvl w:ilvl="0" w:tplc="2222F04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E2AB1"/>
    <w:multiLevelType w:val="hybridMultilevel"/>
    <w:tmpl w:val="EE361F78"/>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2">
    <w:nsid w:val="0F1D0358"/>
    <w:multiLevelType w:val="hybridMultilevel"/>
    <w:tmpl w:val="5712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82549"/>
    <w:multiLevelType w:val="hybridMultilevel"/>
    <w:tmpl w:val="AFC6CF44"/>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14" w:hanging="360"/>
      </w:pPr>
    </w:lvl>
    <w:lvl w:ilvl="2" w:tplc="180A001B" w:tentative="1">
      <w:start w:val="1"/>
      <w:numFmt w:val="lowerRoman"/>
      <w:lvlText w:val="%3."/>
      <w:lvlJc w:val="right"/>
      <w:pPr>
        <w:ind w:left="1734" w:hanging="180"/>
      </w:pPr>
    </w:lvl>
    <w:lvl w:ilvl="3" w:tplc="180A000F" w:tentative="1">
      <w:start w:val="1"/>
      <w:numFmt w:val="decimal"/>
      <w:lvlText w:val="%4."/>
      <w:lvlJc w:val="left"/>
      <w:pPr>
        <w:ind w:left="2454" w:hanging="360"/>
      </w:pPr>
    </w:lvl>
    <w:lvl w:ilvl="4" w:tplc="180A0019" w:tentative="1">
      <w:start w:val="1"/>
      <w:numFmt w:val="lowerLetter"/>
      <w:lvlText w:val="%5."/>
      <w:lvlJc w:val="left"/>
      <w:pPr>
        <w:ind w:left="3174" w:hanging="360"/>
      </w:pPr>
    </w:lvl>
    <w:lvl w:ilvl="5" w:tplc="180A001B" w:tentative="1">
      <w:start w:val="1"/>
      <w:numFmt w:val="lowerRoman"/>
      <w:lvlText w:val="%6."/>
      <w:lvlJc w:val="right"/>
      <w:pPr>
        <w:ind w:left="3894" w:hanging="180"/>
      </w:pPr>
    </w:lvl>
    <w:lvl w:ilvl="6" w:tplc="180A000F" w:tentative="1">
      <w:start w:val="1"/>
      <w:numFmt w:val="decimal"/>
      <w:lvlText w:val="%7."/>
      <w:lvlJc w:val="left"/>
      <w:pPr>
        <w:ind w:left="4614" w:hanging="360"/>
      </w:pPr>
    </w:lvl>
    <w:lvl w:ilvl="7" w:tplc="180A0019" w:tentative="1">
      <w:start w:val="1"/>
      <w:numFmt w:val="lowerLetter"/>
      <w:lvlText w:val="%8."/>
      <w:lvlJc w:val="left"/>
      <w:pPr>
        <w:ind w:left="5334" w:hanging="360"/>
      </w:pPr>
    </w:lvl>
    <w:lvl w:ilvl="8" w:tplc="180A001B" w:tentative="1">
      <w:start w:val="1"/>
      <w:numFmt w:val="lowerRoman"/>
      <w:lvlText w:val="%9."/>
      <w:lvlJc w:val="right"/>
      <w:pPr>
        <w:ind w:left="6054" w:hanging="180"/>
      </w:pPr>
    </w:lvl>
  </w:abstractNum>
  <w:abstractNum w:abstractNumId="4">
    <w:nsid w:val="1AF85636"/>
    <w:multiLevelType w:val="hybridMultilevel"/>
    <w:tmpl w:val="3384C92A"/>
    <w:lvl w:ilvl="0" w:tplc="94260B34">
      <w:start w:val="5"/>
      <w:numFmt w:val="bullet"/>
      <w:lvlText w:val="-"/>
      <w:lvlJc w:val="left"/>
      <w:pPr>
        <w:ind w:left="720" w:hanging="360"/>
      </w:pPr>
      <w:rPr>
        <w:rFonts w:ascii="Times New Roman" w:eastAsia="Times New Roman"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7666B"/>
    <w:multiLevelType w:val="hybridMultilevel"/>
    <w:tmpl w:val="DAB4E612"/>
    <w:lvl w:ilvl="0" w:tplc="C07C02F0">
      <w:start w:val="1"/>
      <w:numFmt w:val="bullet"/>
      <w:lvlText w:val=""/>
      <w:lvlJc w:val="left"/>
      <w:pPr>
        <w:tabs>
          <w:tab w:val="num" w:pos="720"/>
        </w:tabs>
        <w:ind w:left="720" w:hanging="360"/>
      </w:pPr>
      <w:rPr>
        <w:rFonts w:ascii="Wingdings" w:hAnsi="Wingdings" w:hint="default"/>
      </w:rPr>
    </w:lvl>
    <w:lvl w:ilvl="1" w:tplc="EBF004E4" w:tentative="1">
      <w:start w:val="1"/>
      <w:numFmt w:val="bullet"/>
      <w:lvlText w:val=""/>
      <w:lvlJc w:val="left"/>
      <w:pPr>
        <w:tabs>
          <w:tab w:val="num" w:pos="1440"/>
        </w:tabs>
        <w:ind w:left="1440" w:hanging="360"/>
      </w:pPr>
      <w:rPr>
        <w:rFonts w:ascii="Wingdings" w:hAnsi="Wingdings" w:hint="default"/>
      </w:rPr>
    </w:lvl>
    <w:lvl w:ilvl="2" w:tplc="EC867512" w:tentative="1">
      <w:start w:val="1"/>
      <w:numFmt w:val="bullet"/>
      <w:lvlText w:val=""/>
      <w:lvlJc w:val="left"/>
      <w:pPr>
        <w:tabs>
          <w:tab w:val="num" w:pos="2160"/>
        </w:tabs>
        <w:ind w:left="2160" w:hanging="360"/>
      </w:pPr>
      <w:rPr>
        <w:rFonts w:ascii="Wingdings" w:hAnsi="Wingdings" w:hint="default"/>
      </w:rPr>
    </w:lvl>
    <w:lvl w:ilvl="3" w:tplc="D3329AC0" w:tentative="1">
      <w:start w:val="1"/>
      <w:numFmt w:val="bullet"/>
      <w:lvlText w:val=""/>
      <w:lvlJc w:val="left"/>
      <w:pPr>
        <w:tabs>
          <w:tab w:val="num" w:pos="2880"/>
        </w:tabs>
        <w:ind w:left="2880" w:hanging="360"/>
      </w:pPr>
      <w:rPr>
        <w:rFonts w:ascii="Wingdings" w:hAnsi="Wingdings" w:hint="default"/>
      </w:rPr>
    </w:lvl>
    <w:lvl w:ilvl="4" w:tplc="4EAA3594" w:tentative="1">
      <w:start w:val="1"/>
      <w:numFmt w:val="bullet"/>
      <w:lvlText w:val=""/>
      <w:lvlJc w:val="left"/>
      <w:pPr>
        <w:tabs>
          <w:tab w:val="num" w:pos="3600"/>
        </w:tabs>
        <w:ind w:left="3600" w:hanging="360"/>
      </w:pPr>
      <w:rPr>
        <w:rFonts w:ascii="Wingdings" w:hAnsi="Wingdings" w:hint="default"/>
      </w:rPr>
    </w:lvl>
    <w:lvl w:ilvl="5" w:tplc="DED06BC4" w:tentative="1">
      <w:start w:val="1"/>
      <w:numFmt w:val="bullet"/>
      <w:lvlText w:val=""/>
      <w:lvlJc w:val="left"/>
      <w:pPr>
        <w:tabs>
          <w:tab w:val="num" w:pos="4320"/>
        </w:tabs>
        <w:ind w:left="4320" w:hanging="360"/>
      </w:pPr>
      <w:rPr>
        <w:rFonts w:ascii="Wingdings" w:hAnsi="Wingdings" w:hint="default"/>
      </w:rPr>
    </w:lvl>
    <w:lvl w:ilvl="6" w:tplc="CCCEA958" w:tentative="1">
      <w:start w:val="1"/>
      <w:numFmt w:val="bullet"/>
      <w:lvlText w:val=""/>
      <w:lvlJc w:val="left"/>
      <w:pPr>
        <w:tabs>
          <w:tab w:val="num" w:pos="5040"/>
        </w:tabs>
        <w:ind w:left="5040" w:hanging="360"/>
      </w:pPr>
      <w:rPr>
        <w:rFonts w:ascii="Wingdings" w:hAnsi="Wingdings" w:hint="default"/>
      </w:rPr>
    </w:lvl>
    <w:lvl w:ilvl="7" w:tplc="0AB072DE" w:tentative="1">
      <w:start w:val="1"/>
      <w:numFmt w:val="bullet"/>
      <w:lvlText w:val=""/>
      <w:lvlJc w:val="left"/>
      <w:pPr>
        <w:tabs>
          <w:tab w:val="num" w:pos="5760"/>
        </w:tabs>
        <w:ind w:left="5760" w:hanging="360"/>
      </w:pPr>
      <w:rPr>
        <w:rFonts w:ascii="Wingdings" w:hAnsi="Wingdings" w:hint="default"/>
      </w:rPr>
    </w:lvl>
    <w:lvl w:ilvl="8" w:tplc="4560FC04" w:tentative="1">
      <w:start w:val="1"/>
      <w:numFmt w:val="bullet"/>
      <w:lvlText w:val=""/>
      <w:lvlJc w:val="left"/>
      <w:pPr>
        <w:tabs>
          <w:tab w:val="num" w:pos="6480"/>
        </w:tabs>
        <w:ind w:left="6480" w:hanging="360"/>
      </w:pPr>
      <w:rPr>
        <w:rFonts w:ascii="Wingdings" w:hAnsi="Wingdings" w:hint="default"/>
      </w:rPr>
    </w:lvl>
  </w:abstractNum>
  <w:abstractNum w:abstractNumId="6">
    <w:nsid w:val="2B8A00E2"/>
    <w:multiLevelType w:val="hybridMultilevel"/>
    <w:tmpl w:val="A8B81322"/>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7">
    <w:nsid w:val="2CAD327B"/>
    <w:multiLevelType w:val="hybridMultilevel"/>
    <w:tmpl w:val="EA0EA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E26AC"/>
    <w:multiLevelType w:val="hybridMultilevel"/>
    <w:tmpl w:val="940AA644"/>
    <w:lvl w:ilvl="0" w:tplc="11B481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4A2815"/>
    <w:multiLevelType w:val="hybridMultilevel"/>
    <w:tmpl w:val="B9941540"/>
    <w:lvl w:ilvl="0" w:tplc="C5A25BD2">
      <w:start w:val="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48A5182E"/>
    <w:multiLevelType w:val="hybridMultilevel"/>
    <w:tmpl w:val="16342E86"/>
    <w:lvl w:ilvl="0" w:tplc="C5A25BD2">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E7F232E"/>
    <w:multiLevelType w:val="hybridMultilevel"/>
    <w:tmpl w:val="4AAC115A"/>
    <w:lvl w:ilvl="0" w:tplc="5EAEC3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EA1D31"/>
    <w:multiLevelType w:val="hybridMultilevel"/>
    <w:tmpl w:val="8A8C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151234"/>
    <w:multiLevelType w:val="multilevel"/>
    <w:tmpl w:val="28022DF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D206FE0"/>
    <w:multiLevelType w:val="multilevel"/>
    <w:tmpl w:val="95067480"/>
    <w:lvl w:ilvl="0">
      <w:start w:val="7"/>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E244DF4"/>
    <w:multiLevelType w:val="hybridMultilevel"/>
    <w:tmpl w:val="F0F2284E"/>
    <w:lvl w:ilvl="0" w:tplc="CCE02E42">
      <w:start w:val="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672121"/>
    <w:multiLevelType w:val="hybridMultilevel"/>
    <w:tmpl w:val="4D148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CE5E65"/>
    <w:multiLevelType w:val="hybridMultilevel"/>
    <w:tmpl w:val="72860E9A"/>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E632BDE"/>
    <w:multiLevelType w:val="hybridMultilevel"/>
    <w:tmpl w:val="63BED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657A01"/>
    <w:multiLevelType w:val="hybridMultilevel"/>
    <w:tmpl w:val="407060A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AF43DE3"/>
    <w:multiLevelType w:val="multilevel"/>
    <w:tmpl w:val="4CE2D2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0"/>
  </w:num>
  <w:num w:numId="2">
    <w:abstractNumId w:val="18"/>
  </w:num>
  <w:num w:numId="3">
    <w:abstractNumId w:val="11"/>
  </w:num>
  <w:num w:numId="4">
    <w:abstractNumId w:val="8"/>
  </w:num>
  <w:num w:numId="5">
    <w:abstractNumId w:val="0"/>
  </w:num>
  <w:num w:numId="6">
    <w:abstractNumId w:val="10"/>
  </w:num>
  <w:num w:numId="7">
    <w:abstractNumId w:val="9"/>
  </w:num>
  <w:num w:numId="8">
    <w:abstractNumId w:val="15"/>
  </w:num>
  <w:num w:numId="9">
    <w:abstractNumId w:val="2"/>
  </w:num>
  <w:num w:numId="10">
    <w:abstractNumId w:val="7"/>
  </w:num>
  <w:num w:numId="11">
    <w:abstractNumId w:val="4"/>
  </w:num>
  <w:num w:numId="12">
    <w:abstractNumId w:val="16"/>
  </w:num>
  <w:num w:numId="13">
    <w:abstractNumId w:val="12"/>
  </w:num>
  <w:num w:numId="14">
    <w:abstractNumId w:val="1"/>
  </w:num>
  <w:num w:numId="15">
    <w:abstractNumId w:val="3"/>
  </w:num>
  <w:num w:numId="16">
    <w:abstractNumId w:val="6"/>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2D57"/>
    <w:rsid w:val="00000064"/>
    <w:rsid w:val="00005E2B"/>
    <w:rsid w:val="000114DB"/>
    <w:rsid w:val="00014230"/>
    <w:rsid w:val="00014F74"/>
    <w:rsid w:val="00030DB1"/>
    <w:rsid w:val="00032FA8"/>
    <w:rsid w:val="000346E9"/>
    <w:rsid w:val="00035701"/>
    <w:rsid w:val="00036987"/>
    <w:rsid w:val="000375A7"/>
    <w:rsid w:val="000407B3"/>
    <w:rsid w:val="0005177F"/>
    <w:rsid w:val="00064F8D"/>
    <w:rsid w:val="000663F7"/>
    <w:rsid w:val="00067215"/>
    <w:rsid w:val="000702BB"/>
    <w:rsid w:val="00070837"/>
    <w:rsid w:val="00071745"/>
    <w:rsid w:val="000737E3"/>
    <w:rsid w:val="00082BA4"/>
    <w:rsid w:val="00085820"/>
    <w:rsid w:val="00091B98"/>
    <w:rsid w:val="00091E92"/>
    <w:rsid w:val="00093E74"/>
    <w:rsid w:val="000C1D88"/>
    <w:rsid w:val="000D298C"/>
    <w:rsid w:val="000E2F9C"/>
    <w:rsid w:val="000E3B0D"/>
    <w:rsid w:val="000E4B45"/>
    <w:rsid w:val="000E4D78"/>
    <w:rsid w:val="0012060F"/>
    <w:rsid w:val="00123CA0"/>
    <w:rsid w:val="00124F81"/>
    <w:rsid w:val="00135A3C"/>
    <w:rsid w:val="001407B8"/>
    <w:rsid w:val="00145CA2"/>
    <w:rsid w:val="001506FC"/>
    <w:rsid w:val="00153A71"/>
    <w:rsid w:val="00154564"/>
    <w:rsid w:val="00162E59"/>
    <w:rsid w:val="00163C1C"/>
    <w:rsid w:val="0017030F"/>
    <w:rsid w:val="00196730"/>
    <w:rsid w:val="001B54D3"/>
    <w:rsid w:val="001B5EBF"/>
    <w:rsid w:val="001B70E4"/>
    <w:rsid w:val="001C5F1F"/>
    <w:rsid w:val="001D28CF"/>
    <w:rsid w:val="001D69C9"/>
    <w:rsid w:val="001D74BC"/>
    <w:rsid w:val="001F34FA"/>
    <w:rsid w:val="00207421"/>
    <w:rsid w:val="0021076B"/>
    <w:rsid w:val="002122C1"/>
    <w:rsid w:val="00213710"/>
    <w:rsid w:val="00213A14"/>
    <w:rsid w:val="002214EB"/>
    <w:rsid w:val="0022206D"/>
    <w:rsid w:val="00224618"/>
    <w:rsid w:val="00231430"/>
    <w:rsid w:val="00234C0D"/>
    <w:rsid w:val="00235AB9"/>
    <w:rsid w:val="00261E89"/>
    <w:rsid w:val="0027004A"/>
    <w:rsid w:val="00270C10"/>
    <w:rsid w:val="002712A3"/>
    <w:rsid w:val="00283934"/>
    <w:rsid w:val="00285879"/>
    <w:rsid w:val="00287ACA"/>
    <w:rsid w:val="002904F9"/>
    <w:rsid w:val="002A2FE0"/>
    <w:rsid w:val="002A5236"/>
    <w:rsid w:val="002A6643"/>
    <w:rsid w:val="002B1674"/>
    <w:rsid w:val="002C3F62"/>
    <w:rsid w:val="002C7C26"/>
    <w:rsid w:val="002D0CCE"/>
    <w:rsid w:val="002D2032"/>
    <w:rsid w:val="002D21C2"/>
    <w:rsid w:val="002D673A"/>
    <w:rsid w:val="002E1160"/>
    <w:rsid w:val="002F1231"/>
    <w:rsid w:val="002F43CF"/>
    <w:rsid w:val="002F6A3B"/>
    <w:rsid w:val="00304E8F"/>
    <w:rsid w:val="00306982"/>
    <w:rsid w:val="0031435A"/>
    <w:rsid w:val="00336EF8"/>
    <w:rsid w:val="0034722C"/>
    <w:rsid w:val="00351316"/>
    <w:rsid w:val="00360026"/>
    <w:rsid w:val="00360D27"/>
    <w:rsid w:val="00395A67"/>
    <w:rsid w:val="003A21DA"/>
    <w:rsid w:val="003B2D57"/>
    <w:rsid w:val="003B7283"/>
    <w:rsid w:val="003C64BA"/>
    <w:rsid w:val="003C672E"/>
    <w:rsid w:val="003D6551"/>
    <w:rsid w:val="003E6EA2"/>
    <w:rsid w:val="003F2731"/>
    <w:rsid w:val="0041331E"/>
    <w:rsid w:val="00420F85"/>
    <w:rsid w:val="00434B78"/>
    <w:rsid w:val="004361C1"/>
    <w:rsid w:val="004431D4"/>
    <w:rsid w:val="00455547"/>
    <w:rsid w:val="00455988"/>
    <w:rsid w:val="00455B79"/>
    <w:rsid w:val="004562A0"/>
    <w:rsid w:val="004616E3"/>
    <w:rsid w:val="00463FC7"/>
    <w:rsid w:val="0046770F"/>
    <w:rsid w:val="00473E3C"/>
    <w:rsid w:val="004868CE"/>
    <w:rsid w:val="00487F33"/>
    <w:rsid w:val="004A1322"/>
    <w:rsid w:val="004A3A1A"/>
    <w:rsid w:val="004A3BCB"/>
    <w:rsid w:val="004A66A9"/>
    <w:rsid w:val="004A719A"/>
    <w:rsid w:val="004C1AB9"/>
    <w:rsid w:val="004C51C3"/>
    <w:rsid w:val="004D57F9"/>
    <w:rsid w:val="004D7843"/>
    <w:rsid w:val="004E1D99"/>
    <w:rsid w:val="004E52D3"/>
    <w:rsid w:val="004E5A3F"/>
    <w:rsid w:val="005000A5"/>
    <w:rsid w:val="00503CDB"/>
    <w:rsid w:val="00503EA4"/>
    <w:rsid w:val="00504D77"/>
    <w:rsid w:val="00513479"/>
    <w:rsid w:val="00516F80"/>
    <w:rsid w:val="005229B0"/>
    <w:rsid w:val="00533A7F"/>
    <w:rsid w:val="00536A33"/>
    <w:rsid w:val="005418F8"/>
    <w:rsid w:val="00566517"/>
    <w:rsid w:val="0056682F"/>
    <w:rsid w:val="00571C87"/>
    <w:rsid w:val="00571CAA"/>
    <w:rsid w:val="005772C9"/>
    <w:rsid w:val="005A273B"/>
    <w:rsid w:val="005B3DB4"/>
    <w:rsid w:val="005B63E5"/>
    <w:rsid w:val="005D01A9"/>
    <w:rsid w:val="005D2D91"/>
    <w:rsid w:val="005E2329"/>
    <w:rsid w:val="005E44DD"/>
    <w:rsid w:val="005F4CDF"/>
    <w:rsid w:val="005F5680"/>
    <w:rsid w:val="005F7B77"/>
    <w:rsid w:val="00602A58"/>
    <w:rsid w:val="00606C50"/>
    <w:rsid w:val="006109EA"/>
    <w:rsid w:val="006167D4"/>
    <w:rsid w:val="0064355F"/>
    <w:rsid w:val="00643973"/>
    <w:rsid w:val="006444FE"/>
    <w:rsid w:val="00645CA9"/>
    <w:rsid w:val="0066451E"/>
    <w:rsid w:val="00671B3E"/>
    <w:rsid w:val="00682487"/>
    <w:rsid w:val="00686500"/>
    <w:rsid w:val="00692C15"/>
    <w:rsid w:val="006A1C0E"/>
    <w:rsid w:val="006A32E5"/>
    <w:rsid w:val="006A4BC7"/>
    <w:rsid w:val="006A6EF4"/>
    <w:rsid w:val="006A75B3"/>
    <w:rsid w:val="006B3B4E"/>
    <w:rsid w:val="006D306C"/>
    <w:rsid w:val="006D7C0D"/>
    <w:rsid w:val="006F2A3A"/>
    <w:rsid w:val="006F3B66"/>
    <w:rsid w:val="0070075D"/>
    <w:rsid w:val="00710413"/>
    <w:rsid w:val="00713D81"/>
    <w:rsid w:val="00714245"/>
    <w:rsid w:val="0071787E"/>
    <w:rsid w:val="0072354E"/>
    <w:rsid w:val="0073324A"/>
    <w:rsid w:val="00736FF3"/>
    <w:rsid w:val="007430BB"/>
    <w:rsid w:val="007544C9"/>
    <w:rsid w:val="00760D72"/>
    <w:rsid w:val="00761D36"/>
    <w:rsid w:val="00777A83"/>
    <w:rsid w:val="007952F9"/>
    <w:rsid w:val="007B3F3A"/>
    <w:rsid w:val="007B4A8C"/>
    <w:rsid w:val="007B59F7"/>
    <w:rsid w:val="007C095C"/>
    <w:rsid w:val="007C20C9"/>
    <w:rsid w:val="007E1A4C"/>
    <w:rsid w:val="007E2E09"/>
    <w:rsid w:val="007F1535"/>
    <w:rsid w:val="007F7464"/>
    <w:rsid w:val="008025C8"/>
    <w:rsid w:val="008043A2"/>
    <w:rsid w:val="00805C80"/>
    <w:rsid w:val="008106D4"/>
    <w:rsid w:val="00811B90"/>
    <w:rsid w:val="00815626"/>
    <w:rsid w:val="008360A5"/>
    <w:rsid w:val="008446D0"/>
    <w:rsid w:val="00856337"/>
    <w:rsid w:val="00861147"/>
    <w:rsid w:val="00864796"/>
    <w:rsid w:val="00864C72"/>
    <w:rsid w:val="00865EAB"/>
    <w:rsid w:val="00880809"/>
    <w:rsid w:val="00882CB6"/>
    <w:rsid w:val="00885018"/>
    <w:rsid w:val="00885143"/>
    <w:rsid w:val="0089372D"/>
    <w:rsid w:val="008B0A41"/>
    <w:rsid w:val="008D1A54"/>
    <w:rsid w:val="008D7BDA"/>
    <w:rsid w:val="008E163D"/>
    <w:rsid w:val="008E3B87"/>
    <w:rsid w:val="008F2BDB"/>
    <w:rsid w:val="008F34FC"/>
    <w:rsid w:val="009026FA"/>
    <w:rsid w:val="00907369"/>
    <w:rsid w:val="009073B0"/>
    <w:rsid w:val="009177CD"/>
    <w:rsid w:val="00917A36"/>
    <w:rsid w:val="009240C4"/>
    <w:rsid w:val="00933527"/>
    <w:rsid w:val="00935DCF"/>
    <w:rsid w:val="00941D85"/>
    <w:rsid w:val="00946FE1"/>
    <w:rsid w:val="00947F8D"/>
    <w:rsid w:val="00952246"/>
    <w:rsid w:val="00956CED"/>
    <w:rsid w:val="00974CEA"/>
    <w:rsid w:val="009758B1"/>
    <w:rsid w:val="009759A8"/>
    <w:rsid w:val="009879EA"/>
    <w:rsid w:val="00990004"/>
    <w:rsid w:val="00990C8F"/>
    <w:rsid w:val="00993D9B"/>
    <w:rsid w:val="009961E7"/>
    <w:rsid w:val="0099678B"/>
    <w:rsid w:val="009B27BB"/>
    <w:rsid w:val="009C3A0E"/>
    <w:rsid w:val="009D03F6"/>
    <w:rsid w:val="009D3EEF"/>
    <w:rsid w:val="009D56EC"/>
    <w:rsid w:val="009E2EF4"/>
    <w:rsid w:val="009E517B"/>
    <w:rsid w:val="009E70DC"/>
    <w:rsid w:val="009F15B6"/>
    <w:rsid w:val="009F65BF"/>
    <w:rsid w:val="009F6A5B"/>
    <w:rsid w:val="00A01245"/>
    <w:rsid w:val="00A04536"/>
    <w:rsid w:val="00A06271"/>
    <w:rsid w:val="00A1496F"/>
    <w:rsid w:val="00A2666B"/>
    <w:rsid w:val="00A3197C"/>
    <w:rsid w:val="00A33454"/>
    <w:rsid w:val="00A33AF5"/>
    <w:rsid w:val="00A41946"/>
    <w:rsid w:val="00A47839"/>
    <w:rsid w:val="00A66CEB"/>
    <w:rsid w:val="00A71F64"/>
    <w:rsid w:val="00A73E6B"/>
    <w:rsid w:val="00A82246"/>
    <w:rsid w:val="00A87F9E"/>
    <w:rsid w:val="00AA37BE"/>
    <w:rsid w:val="00AB1F57"/>
    <w:rsid w:val="00AB544F"/>
    <w:rsid w:val="00AC724C"/>
    <w:rsid w:val="00AE62C2"/>
    <w:rsid w:val="00AF27DA"/>
    <w:rsid w:val="00AF64C5"/>
    <w:rsid w:val="00AF764B"/>
    <w:rsid w:val="00B0112C"/>
    <w:rsid w:val="00B01233"/>
    <w:rsid w:val="00B0224B"/>
    <w:rsid w:val="00B044A8"/>
    <w:rsid w:val="00B04521"/>
    <w:rsid w:val="00B15EE5"/>
    <w:rsid w:val="00B16283"/>
    <w:rsid w:val="00B23B9B"/>
    <w:rsid w:val="00B23CCB"/>
    <w:rsid w:val="00B33ABF"/>
    <w:rsid w:val="00B3607B"/>
    <w:rsid w:val="00B36D25"/>
    <w:rsid w:val="00B45C0F"/>
    <w:rsid w:val="00B45DC4"/>
    <w:rsid w:val="00B475A1"/>
    <w:rsid w:val="00B63186"/>
    <w:rsid w:val="00B66C58"/>
    <w:rsid w:val="00B7159B"/>
    <w:rsid w:val="00B721C4"/>
    <w:rsid w:val="00B97298"/>
    <w:rsid w:val="00BA332B"/>
    <w:rsid w:val="00BA6015"/>
    <w:rsid w:val="00BC10F2"/>
    <w:rsid w:val="00BC1519"/>
    <w:rsid w:val="00BC2236"/>
    <w:rsid w:val="00BC41D4"/>
    <w:rsid w:val="00BD5247"/>
    <w:rsid w:val="00BD55C9"/>
    <w:rsid w:val="00BD5D1E"/>
    <w:rsid w:val="00BD6A2F"/>
    <w:rsid w:val="00BE5B3B"/>
    <w:rsid w:val="00BE60AF"/>
    <w:rsid w:val="00BF4C8F"/>
    <w:rsid w:val="00BF5E81"/>
    <w:rsid w:val="00BF6222"/>
    <w:rsid w:val="00C0313A"/>
    <w:rsid w:val="00C10E43"/>
    <w:rsid w:val="00C1194D"/>
    <w:rsid w:val="00C14396"/>
    <w:rsid w:val="00C156D7"/>
    <w:rsid w:val="00C2201D"/>
    <w:rsid w:val="00C22253"/>
    <w:rsid w:val="00C238DE"/>
    <w:rsid w:val="00C268C4"/>
    <w:rsid w:val="00C43E30"/>
    <w:rsid w:val="00C446D8"/>
    <w:rsid w:val="00C502A6"/>
    <w:rsid w:val="00C53A32"/>
    <w:rsid w:val="00C64B27"/>
    <w:rsid w:val="00C65373"/>
    <w:rsid w:val="00C72F9D"/>
    <w:rsid w:val="00C73E58"/>
    <w:rsid w:val="00C82B76"/>
    <w:rsid w:val="00C96F2A"/>
    <w:rsid w:val="00CA2BFF"/>
    <w:rsid w:val="00CC07E9"/>
    <w:rsid w:val="00CD012D"/>
    <w:rsid w:val="00CD0520"/>
    <w:rsid w:val="00CD1CC6"/>
    <w:rsid w:val="00CD4261"/>
    <w:rsid w:val="00CD6089"/>
    <w:rsid w:val="00CD7B1C"/>
    <w:rsid w:val="00CE01E9"/>
    <w:rsid w:val="00CE263A"/>
    <w:rsid w:val="00CE3144"/>
    <w:rsid w:val="00CF3586"/>
    <w:rsid w:val="00CF5F32"/>
    <w:rsid w:val="00D04635"/>
    <w:rsid w:val="00D06531"/>
    <w:rsid w:val="00D22955"/>
    <w:rsid w:val="00D2531A"/>
    <w:rsid w:val="00D43568"/>
    <w:rsid w:val="00D526E1"/>
    <w:rsid w:val="00D53EE5"/>
    <w:rsid w:val="00D554CF"/>
    <w:rsid w:val="00D56004"/>
    <w:rsid w:val="00D57C9B"/>
    <w:rsid w:val="00D63B4E"/>
    <w:rsid w:val="00D72556"/>
    <w:rsid w:val="00D813FF"/>
    <w:rsid w:val="00D85407"/>
    <w:rsid w:val="00D85944"/>
    <w:rsid w:val="00D977BC"/>
    <w:rsid w:val="00DA5B4B"/>
    <w:rsid w:val="00DA5FA0"/>
    <w:rsid w:val="00DD04EC"/>
    <w:rsid w:val="00DD49D3"/>
    <w:rsid w:val="00DD6FE0"/>
    <w:rsid w:val="00DE232C"/>
    <w:rsid w:val="00DE506E"/>
    <w:rsid w:val="00DE598F"/>
    <w:rsid w:val="00DF008B"/>
    <w:rsid w:val="00DF51B3"/>
    <w:rsid w:val="00E00155"/>
    <w:rsid w:val="00E0124F"/>
    <w:rsid w:val="00E0149A"/>
    <w:rsid w:val="00E02E14"/>
    <w:rsid w:val="00E149B0"/>
    <w:rsid w:val="00E14F64"/>
    <w:rsid w:val="00E15B66"/>
    <w:rsid w:val="00E2029B"/>
    <w:rsid w:val="00E214C3"/>
    <w:rsid w:val="00E2180F"/>
    <w:rsid w:val="00E268EE"/>
    <w:rsid w:val="00E26915"/>
    <w:rsid w:val="00E2768D"/>
    <w:rsid w:val="00E314DB"/>
    <w:rsid w:val="00E35239"/>
    <w:rsid w:val="00E37506"/>
    <w:rsid w:val="00E4270B"/>
    <w:rsid w:val="00E43314"/>
    <w:rsid w:val="00E50008"/>
    <w:rsid w:val="00E52F16"/>
    <w:rsid w:val="00E5394E"/>
    <w:rsid w:val="00E604B1"/>
    <w:rsid w:val="00E640E2"/>
    <w:rsid w:val="00E80353"/>
    <w:rsid w:val="00E841D5"/>
    <w:rsid w:val="00E84A17"/>
    <w:rsid w:val="00E93091"/>
    <w:rsid w:val="00E94BE2"/>
    <w:rsid w:val="00E97E5F"/>
    <w:rsid w:val="00EA49FB"/>
    <w:rsid w:val="00EA54D2"/>
    <w:rsid w:val="00EB3A4E"/>
    <w:rsid w:val="00EB68F5"/>
    <w:rsid w:val="00EC68A8"/>
    <w:rsid w:val="00ED6C25"/>
    <w:rsid w:val="00EE268B"/>
    <w:rsid w:val="00F0736E"/>
    <w:rsid w:val="00F1174D"/>
    <w:rsid w:val="00F124F8"/>
    <w:rsid w:val="00F242AA"/>
    <w:rsid w:val="00F251D7"/>
    <w:rsid w:val="00F30164"/>
    <w:rsid w:val="00F36DF0"/>
    <w:rsid w:val="00F52D34"/>
    <w:rsid w:val="00F710B6"/>
    <w:rsid w:val="00F77852"/>
    <w:rsid w:val="00F779D5"/>
    <w:rsid w:val="00F95D5F"/>
    <w:rsid w:val="00FA0270"/>
    <w:rsid w:val="00FB2E74"/>
    <w:rsid w:val="00FB4629"/>
    <w:rsid w:val="00FC0483"/>
    <w:rsid w:val="00FC1B4E"/>
    <w:rsid w:val="00FD36E7"/>
    <w:rsid w:val="00FE0870"/>
    <w:rsid w:val="00FF3D6C"/>
    <w:rsid w:val="00FF40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586"/>
    <w:rPr>
      <w:sz w:val="24"/>
      <w:szCs w:val="24"/>
    </w:rPr>
  </w:style>
  <w:style w:type="paragraph" w:styleId="Heading2">
    <w:name w:val="heading 2"/>
    <w:basedOn w:val="Normal"/>
    <w:next w:val="Normal"/>
    <w:qFormat/>
    <w:rsid w:val="00487F3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7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har">
    <w:name w:val="Car Car Char"/>
    <w:basedOn w:val="Heading2"/>
    <w:rsid w:val="00487F33"/>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styleId="Hyperlink">
    <w:name w:val="Hyperlink"/>
    <w:rsid w:val="00FC1B4E"/>
    <w:rPr>
      <w:color w:val="0000FF"/>
      <w:u w:val="single"/>
    </w:rPr>
  </w:style>
  <w:style w:type="character" w:styleId="CommentReference">
    <w:name w:val="annotation reference"/>
    <w:rsid w:val="004E52D3"/>
    <w:rPr>
      <w:sz w:val="16"/>
      <w:szCs w:val="16"/>
    </w:rPr>
  </w:style>
  <w:style w:type="paragraph" w:styleId="CommentText">
    <w:name w:val="annotation text"/>
    <w:basedOn w:val="Normal"/>
    <w:link w:val="CommentTextChar"/>
    <w:rsid w:val="004E52D3"/>
    <w:rPr>
      <w:sz w:val="20"/>
      <w:szCs w:val="20"/>
    </w:rPr>
  </w:style>
  <w:style w:type="character" w:customStyle="1" w:styleId="CommentTextChar">
    <w:name w:val="Comment Text Char"/>
    <w:basedOn w:val="DefaultParagraphFont"/>
    <w:link w:val="CommentText"/>
    <w:rsid w:val="004E52D3"/>
  </w:style>
  <w:style w:type="paragraph" w:styleId="CommentSubject">
    <w:name w:val="annotation subject"/>
    <w:basedOn w:val="CommentText"/>
    <w:next w:val="CommentText"/>
    <w:link w:val="CommentSubjectChar"/>
    <w:rsid w:val="004E52D3"/>
    <w:rPr>
      <w:b/>
      <w:bCs/>
    </w:rPr>
  </w:style>
  <w:style w:type="character" w:customStyle="1" w:styleId="CommentSubjectChar">
    <w:name w:val="Comment Subject Char"/>
    <w:link w:val="CommentSubject"/>
    <w:rsid w:val="004E52D3"/>
    <w:rPr>
      <w:b/>
      <w:bCs/>
    </w:rPr>
  </w:style>
  <w:style w:type="paragraph" w:styleId="BalloonText">
    <w:name w:val="Balloon Text"/>
    <w:basedOn w:val="Normal"/>
    <w:link w:val="BalloonTextChar"/>
    <w:rsid w:val="004E52D3"/>
    <w:rPr>
      <w:rFonts w:ascii="Tahoma" w:hAnsi="Tahoma" w:cs="Tahoma"/>
      <w:sz w:val="16"/>
      <w:szCs w:val="16"/>
    </w:rPr>
  </w:style>
  <w:style w:type="character" w:customStyle="1" w:styleId="BalloonTextChar">
    <w:name w:val="Balloon Text Char"/>
    <w:link w:val="BalloonText"/>
    <w:rsid w:val="004E52D3"/>
    <w:rPr>
      <w:rFonts w:ascii="Tahoma" w:hAnsi="Tahoma" w:cs="Tahoma"/>
      <w:sz w:val="16"/>
      <w:szCs w:val="16"/>
    </w:rPr>
  </w:style>
  <w:style w:type="paragraph" w:styleId="NormalWeb">
    <w:name w:val="Normal (Web)"/>
    <w:basedOn w:val="Normal"/>
    <w:uiPriority w:val="99"/>
    <w:unhideWhenUsed/>
    <w:rsid w:val="004616E3"/>
    <w:pPr>
      <w:spacing w:before="100" w:beforeAutospacing="1" w:after="100" w:afterAutospacing="1"/>
    </w:pPr>
  </w:style>
  <w:style w:type="paragraph" w:styleId="ListParagraph">
    <w:name w:val="List Paragraph"/>
    <w:basedOn w:val="Normal"/>
    <w:uiPriority w:val="34"/>
    <w:qFormat/>
    <w:rsid w:val="008106D4"/>
    <w:pPr>
      <w:ind w:left="720"/>
      <w:contextualSpacing/>
      <w:jc w:val="both"/>
    </w:pPr>
    <w:rPr>
      <w:rFonts w:ascii="Calibri" w:eastAsia="Calibri" w:hAnsi="Calibri"/>
      <w:bCs/>
    </w:rPr>
  </w:style>
  <w:style w:type="paragraph" w:styleId="Footer">
    <w:name w:val="footer"/>
    <w:basedOn w:val="Normal"/>
    <w:link w:val="FooterChar"/>
    <w:uiPriority w:val="99"/>
    <w:rsid w:val="00B66C58"/>
    <w:pPr>
      <w:tabs>
        <w:tab w:val="center" w:pos="4252"/>
        <w:tab w:val="right" w:pos="8504"/>
      </w:tabs>
    </w:pPr>
    <w:rPr>
      <w:lang w:val="es-ES" w:eastAsia="es-ES"/>
    </w:rPr>
  </w:style>
  <w:style w:type="character" w:customStyle="1" w:styleId="FooterChar">
    <w:name w:val="Footer Char"/>
    <w:link w:val="Footer"/>
    <w:uiPriority w:val="99"/>
    <w:rsid w:val="00B66C58"/>
    <w:rPr>
      <w:sz w:val="24"/>
      <w:szCs w:val="24"/>
      <w:lang w:val="es-ES" w:eastAsia="es-ES"/>
    </w:rPr>
  </w:style>
  <w:style w:type="paragraph" w:styleId="Header">
    <w:name w:val="header"/>
    <w:basedOn w:val="Normal"/>
    <w:link w:val="HeaderChar"/>
    <w:rsid w:val="00DE232C"/>
    <w:pPr>
      <w:tabs>
        <w:tab w:val="center" w:pos="4419"/>
        <w:tab w:val="right" w:pos="8838"/>
      </w:tabs>
    </w:pPr>
  </w:style>
  <w:style w:type="character" w:customStyle="1" w:styleId="HeaderChar">
    <w:name w:val="Header Char"/>
    <w:link w:val="Header"/>
    <w:rsid w:val="00DE232C"/>
    <w:rPr>
      <w:sz w:val="24"/>
      <w:szCs w:val="24"/>
      <w:lang w:val="en-US" w:eastAsia="en-US"/>
    </w:rPr>
  </w:style>
  <w:style w:type="paragraph" w:styleId="NoSpacing">
    <w:name w:val="No Spacing"/>
    <w:uiPriority w:val="1"/>
    <w:qFormat/>
    <w:rsid w:val="006D306C"/>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44911581">
      <w:bodyDiv w:val="1"/>
      <w:marLeft w:val="0"/>
      <w:marRight w:val="0"/>
      <w:marTop w:val="0"/>
      <w:marBottom w:val="0"/>
      <w:divBdr>
        <w:top w:val="none" w:sz="0" w:space="0" w:color="auto"/>
        <w:left w:val="none" w:sz="0" w:space="0" w:color="auto"/>
        <w:bottom w:val="none" w:sz="0" w:space="0" w:color="auto"/>
        <w:right w:val="none" w:sz="0" w:space="0" w:color="auto"/>
      </w:divBdr>
    </w:div>
    <w:div w:id="113985112">
      <w:bodyDiv w:val="1"/>
      <w:marLeft w:val="0"/>
      <w:marRight w:val="0"/>
      <w:marTop w:val="0"/>
      <w:marBottom w:val="0"/>
      <w:divBdr>
        <w:top w:val="none" w:sz="0" w:space="0" w:color="auto"/>
        <w:left w:val="none" w:sz="0" w:space="0" w:color="auto"/>
        <w:bottom w:val="none" w:sz="0" w:space="0" w:color="auto"/>
        <w:right w:val="none" w:sz="0" w:space="0" w:color="auto"/>
      </w:divBdr>
    </w:div>
    <w:div w:id="177668263">
      <w:bodyDiv w:val="1"/>
      <w:marLeft w:val="0"/>
      <w:marRight w:val="0"/>
      <w:marTop w:val="0"/>
      <w:marBottom w:val="0"/>
      <w:divBdr>
        <w:top w:val="none" w:sz="0" w:space="0" w:color="auto"/>
        <w:left w:val="none" w:sz="0" w:space="0" w:color="auto"/>
        <w:bottom w:val="none" w:sz="0" w:space="0" w:color="auto"/>
        <w:right w:val="none" w:sz="0" w:space="0" w:color="auto"/>
      </w:divBdr>
    </w:div>
    <w:div w:id="276329114">
      <w:bodyDiv w:val="1"/>
      <w:marLeft w:val="0"/>
      <w:marRight w:val="0"/>
      <w:marTop w:val="0"/>
      <w:marBottom w:val="0"/>
      <w:divBdr>
        <w:top w:val="none" w:sz="0" w:space="0" w:color="auto"/>
        <w:left w:val="none" w:sz="0" w:space="0" w:color="auto"/>
        <w:bottom w:val="none" w:sz="0" w:space="0" w:color="auto"/>
        <w:right w:val="none" w:sz="0" w:space="0" w:color="auto"/>
      </w:divBdr>
    </w:div>
    <w:div w:id="316689014">
      <w:bodyDiv w:val="1"/>
      <w:marLeft w:val="0"/>
      <w:marRight w:val="0"/>
      <w:marTop w:val="0"/>
      <w:marBottom w:val="0"/>
      <w:divBdr>
        <w:top w:val="none" w:sz="0" w:space="0" w:color="auto"/>
        <w:left w:val="none" w:sz="0" w:space="0" w:color="auto"/>
        <w:bottom w:val="none" w:sz="0" w:space="0" w:color="auto"/>
        <w:right w:val="none" w:sz="0" w:space="0" w:color="auto"/>
      </w:divBdr>
    </w:div>
    <w:div w:id="317199299">
      <w:bodyDiv w:val="1"/>
      <w:marLeft w:val="0"/>
      <w:marRight w:val="0"/>
      <w:marTop w:val="0"/>
      <w:marBottom w:val="0"/>
      <w:divBdr>
        <w:top w:val="none" w:sz="0" w:space="0" w:color="auto"/>
        <w:left w:val="none" w:sz="0" w:space="0" w:color="auto"/>
        <w:bottom w:val="none" w:sz="0" w:space="0" w:color="auto"/>
        <w:right w:val="none" w:sz="0" w:space="0" w:color="auto"/>
      </w:divBdr>
    </w:div>
    <w:div w:id="382294041">
      <w:bodyDiv w:val="1"/>
      <w:marLeft w:val="0"/>
      <w:marRight w:val="0"/>
      <w:marTop w:val="0"/>
      <w:marBottom w:val="0"/>
      <w:divBdr>
        <w:top w:val="none" w:sz="0" w:space="0" w:color="auto"/>
        <w:left w:val="none" w:sz="0" w:space="0" w:color="auto"/>
        <w:bottom w:val="none" w:sz="0" w:space="0" w:color="auto"/>
        <w:right w:val="none" w:sz="0" w:space="0" w:color="auto"/>
      </w:divBdr>
    </w:div>
    <w:div w:id="416826679">
      <w:bodyDiv w:val="1"/>
      <w:marLeft w:val="0"/>
      <w:marRight w:val="0"/>
      <w:marTop w:val="0"/>
      <w:marBottom w:val="0"/>
      <w:divBdr>
        <w:top w:val="none" w:sz="0" w:space="0" w:color="auto"/>
        <w:left w:val="none" w:sz="0" w:space="0" w:color="auto"/>
        <w:bottom w:val="none" w:sz="0" w:space="0" w:color="auto"/>
        <w:right w:val="none" w:sz="0" w:space="0" w:color="auto"/>
      </w:divBdr>
    </w:div>
    <w:div w:id="515507243">
      <w:bodyDiv w:val="1"/>
      <w:marLeft w:val="0"/>
      <w:marRight w:val="0"/>
      <w:marTop w:val="0"/>
      <w:marBottom w:val="0"/>
      <w:divBdr>
        <w:top w:val="none" w:sz="0" w:space="0" w:color="auto"/>
        <w:left w:val="none" w:sz="0" w:space="0" w:color="auto"/>
        <w:bottom w:val="none" w:sz="0" w:space="0" w:color="auto"/>
        <w:right w:val="none" w:sz="0" w:space="0" w:color="auto"/>
      </w:divBdr>
    </w:div>
    <w:div w:id="532234008">
      <w:bodyDiv w:val="1"/>
      <w:marLeft w:val="0"/>
      <w:marRight w:val="0"/>
      <w:marTop w:val="0"/>
      <w:marBottom w:val="0"/>
      <w:divBdr>
        <w:top w:val="none" w:sz="0" w:space="0" w:color="auto"/>
        <w:left w:val="none" w:sz="0" w:space="0" w:color="auto"/>
        <w:bottom w:val="none" w:sz="0" w:space="0" w:color="auto"/>
        <w:right w:val="none" w:sz="0" w:space="0" w:color="auto"/>
      </w:divBdr>
    </w:div>
    <w:div w:id="579675325">
      <w:bodyDiv w:val="1"/>
      <w:marLeft w:val="0"/>
      <w:marRight w:val="0"/>
      <w:marTop w:val="0"/>
      <w:marBottom w:val="0"/>
      <w:divBdr>
        <w:top w:val="none" w:sz="0" w:space="0" w:color="auto"/>
        <w:left w:val="none" w:sz="0" w:space="0" w:color="auto"/>
        <w:bottom w:val="none" w:sz="0" w:space="0" w:color="auto"/>
        <w:right w:val="none" w:sz="0" w:space="0" w:color="auto"/>
      </w:divBdr>
    </w:div>
    <w:div w:id="587809294">
      <w:bodyDiv w:val="1"/>
      <w:marLeft w:val="0"/>
      <w:marRight w:val="0"/>
      <w:marTop w:val="0"/>
      <w:marBottom w:val="0"/>
      <w:divBdr>
        <w:top w:val="none" w:sz="0" w:space="0" w:color="auto"/>
        <w:left w:val="none" w:sz="0" w:space="0" w:color="auto"/>
        <w:bottom w:val="none" w:sz="0" w:space="0" w:color="auto"/>
        <w:right w:val="none" w:sz="0" w:space="0" w:color="auto"/>
      </w:divBdr>
    </w:div>
    <w:div w:id="677467539">
      <w:bodyDiv w:val="1"/>
      <w:marLeft w:val="0"/>
      <w:marRight w:val="0"/>
      <w:marTop w:val="0"/>
      <w:marBottom w:val="0"/>
      <w:divBdr>
        <w:top w:val="none" w:sz="0" w:space="0" w:color="auto"/>
        <w:left w:val="none" w:sz="0" w:space="0" w:color="auto"/>
        <w:bottom w:val="none" w:sz="0" w:space="0" w:color="auto"/>
        <w:right w:val="none" w:sz="0" w:space="0" w:color="auto"/>
      </w:divBdr>
    </w:div>
    <w:div w:id="683744648">
      <w:bodyDiv w:val="1"/>
      <w:marLeft w:val="0"/>
      <w:marRight w:val="0"/>
      <w:marTop w:val="0"/>
      <w:marBottom w:val="0"/>
      <w:divBdr>
        <w:top w:val="none" w:sz="0" w:space="0" w:color="auto"/>
        <w:left w:val="none" w:sz="0" w:space="0" w:color="auto"/>
        <w:bottom w:val="none" w:sz="0" w:space="0" w:color="auto"/>
        <w:right w:val="none" w:sz="0" w:space="0" w:color="auto"/>
      </w:divBdr>
    </w:div>
    <w:div w:id="825361716">
      <w:bodyDiv w:val="1"/>
      <w:marLeft w:val="0"/>
      <w:marRight w:val="0"/>
      <w:marTop w:val="0"/>
      <w:marBottom w:val="0"/>
      <w:divBdr>
        <w:top w:val="none" w:sz="0" w:space="0" w:color="auto"/>
        <w:left w:val="none" w:sz="0" w:space="0" w:color="auto"/>
        <w:bottom w:val="none" w:sz="0" w:space="0" w:color="auto"/>
        <w:right w:val="none" w:sz="0" w:space="0" w:color="auto"/>
      </w:divBdr>
    </w:div>
    <w:div w:id="829566214">
      <w:bodyDiv w:val="1"/>
      <w:marLeft w:val="0"/>
      <w:marRight w:val="0"/>
      <w:marTop w:val="0"/>
      <w:marBottom w:val="0"/>
      <w:divBdr>
        <w:top w:val="none" w:sz="0" w:space="0" w:color="auto"/>
        <w:left w:val="none" w:sz="0" w:space="0" w:color="auto"/>
        <w:bottom w:val="none" w:sz="0" w:space="0" w:color="auto"/>
        <w:right w:val="none" w:sz="0" w:space="0" w:color="auto"/>
      </w:divBdr>
    </w:div>
    <w:div w:id="835415622">
      <w:bodyDiv w:val="1"/>
      <w:marLeft w:val="0"/>
      <w:marRight w:val="0"/>
      <w:marTop w:val="0"/>
      <w:marBottom w:val="0"/>
      <w:divBdr>
        <w:top w:val="none" w:sz="0" w:space="0" w:color="auto"/>
        <w:left w:val="none" w:sz="0" w:space="0" w:color="auto"/>
        <w:bottom w:val="none" w:sz="0" w:space="0" w:color="auto"/>
        <w:right w:val="none" w:sz="0" w:space="0" w:color="auto"/>
      </w:divBdr>
    </w:div>
    <w:div w:id="835533754">
      <w:bodyDiv w:val="1"/>
      <w:marLeft w:val="0"/>
      <w:marRight w:val="0"/>
      <w:marTop w:val="0"/>
      <w:marBottom w:val="0"/>
      <w:divBdr>
        <w:top w:val="none" w:sz="0" w:space="0" w:color="auto"/>
        <w:left w:val="none" w:sz="0" w:space="0" w:color="auto"/>
        <w:bottom w:val="none" w:sz="0" w:space="0" w:color="auto"/>
        <w:right w:val="none" w:sz="0" w:space="0" w:color="auto"/>
      </w:divBdr>
    </w:div>
    <w:div w:id="1025595249">
      <w:bodyDiv w:val="1"/>
      <w:marLeft w:val="0"/>
      <w:marRight w:val="0"/>
      <w:marTop w:val="0"/>
      <w:marBottom w:val="0"/>
      <w:divBdr>
        <w:top w:val="none" w:sz="0" w:space="0" w:color="auto"/>
        <w:left w:val="none" w:sz="0" w:space="0" w:color="auto"/>
        <w:bottom w:val="none" w:sz="0" w:space="0" w:color="auto"/>
        <w:right w:val="none" w:sz="0" w:space="0" w:color="auto"/>
      </w:divBdr>
    </w:div>
    <w:div w:id="1046639707">
      <w:bodyDiv w:val="1"/>
      <w:marLeft w:val="0"/>
      <w:marRight w:val="0"/>
      <w:marTop w:val="0"/>
      <w:marBottom w:val="0"/>
      <w:divBdr>
        <w:top w:val="none" w:sz="0" w:space="0" w:color="auto"/>
        <w:left w:val="none" w:sz="0" w:space="0" w:color="auto"/>
        <w:bottom w:val="none" w:sz="0" w:space="0" w:color="auto"/>
        <w:right w:val="none" w:sz="0" w:space="0" w:color="auto"/>
      </w:divBdr>
    </w:div>
    <w:div w:id="1254128262">
      <w:bodyDiv w:val="1"/>
      <w:marLeft w:val="0"/>
      <w:marRight w:val="0"/>
      <w:marTop w:val="0"/>
      <w:marBottom w:val="0"/>
      <w:divBdr>
        <w:top w:val="none" w:sz="0" w:space="0" w:color="auto"/>
        <w:left w:val="none" w:sz="0" w:space="0" w:color="auto"/>
        <w:bottom w:val="none" w:sz="0" w:space="0" w:color="auto"/>
        <w:right w:val="none" w:sz="0" w:space="0" w:color="auto"/>
      </w:divBdr>
    </w:div>
    <w:div w:id="1454248423">
      <w:bodyDiv w:val="1"/>
      <w:marLeft w:val="0"/>
      <w:marRight w:val="0"/>
      <w:marTop w:val="0"/>
      <w:marBottom w:val="0"/>
      <w:divBdr>
        <w:top w:val="none" w:sz="0" w:space="0" w:color="auto"/>
        <w:left w:val="none" w:sz="0" w:space="0" w:color="auto"/>
        <w:bottom w:val="none" w:sz="0" w:space="0" w:color="auto"/>
        <w:right w:val="none" w:sz="0" w:space="0" w:color="auto"/>
      </w:divBdr>
    </w:div>
    <w:div w:id="1753047453">
      <w:bodyDiv w:val="1"/>
      <w:marLeft w:val="0"/>
      <w:marRight w:val="0"/>
      <w:marTop w:val="0"/>
      <w:marBottom w:val="0"/>
      <w:divBdr>
        <w:top w:val="none" w:sz="0" w:space="0" w:color="auto"/>
        <w:left w:val="none" w:sz="0" w:space="0" w:color="auto"/>
        <w:bottom w:val="none" w:sz="0" w:space="0" w:color="auto"/>
        <w:right w:val="none" w:sz="0" w:space="0" w:color="auto"/>
      </w:divBdr>
    </w:div>
    <w:div w:id="1872065797">
      <w:bodyDiv w:val="1"/>
      <w:marLeft w:val="0"/>
      <w:marRight w:val="0"/>
      <w:marTop w:val="0"/>
      <w:marBottom w:val="0"/>
      <w:divBdr>
        <w:top w:val="none" w:sz="0" w:space="0" w:color="auto"/>
        <w:left w:val="none" w:sz="0" w:space="0" w:color="auto"/>
        <w:bottom w:val="none" w:sz="0" w:space="0" w:color="auto"/>
        <w:right w:val="none" w:sz="0" w:space="0" w:color="auto"/>
      </w:divBdr>
    </w:div>
    <w:div w:id="1914388473">
      <w:bodyDiv w:val="1"/>
      <w:marLeft w:val="0"/>
      <w:marRight w:val="0"/>
      <w:marTop w:val="0"/>
      <w:marBottom w:val="0"/>
      <w:divBdr>
        <w:top w:val="none" w:sz="0" w:space="0" w:color="auto"/>
        <w:left w:val="none" w:sz="0" w:space="0" w:color="auto"/>
        <w:bottom w:val="none" w:sz="0" w:space="0" w:color="auto"/>
        <w:right w:val="none" w:sz="0" w:space="0" w:color="auto"/>
      </w:divBdr>
      <w:divsChild>
        <w:div w:id="1512718624">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rc.undp.org/evaluationadmin/manageplans/viewplandetail.html?planid=9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4491</Words>
  <Characters>26388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UNDP Management Response to Evaluation</vt:lpstr>
    </vt:vector>
  </TitlesOfParts>
  <Manager>Freddy Justiniano</Manager>
  <Company>UNDP RSC-LAC</Company>
  <LinksUpToDate>false</LinksUpToDate>
  <CharactersWithSpaces>30818</CharactersWithSpaces>
  <SharedDoc>false</SharedDoc>
  <HLinks>
    <vt:vector size="6" baseType="variant">
      <vt:variant>
        <vt:i4>7929968</vt:i4>
      </vt:variant>
      <vt:variant>
        <vt:i4>0</vt:i4>
      </vt:variant>
      <vt:variant>
        <vt:i4>0</vt:i4>
      </vt:variant>
      <vt:variant>
        <vt:i4>5</vt:i4>
      </vt:variant>
      <vt:variant>
        <vt:lpwstr>http://erc.undp.org/evaluationadmin/manageplans/viewplandetail.html?planid=951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 Management Response to Evaluation</dc:title>
  <dc:creator>Inka Matilla</dc:creator>
  <dc:description>Maribel Rev and all Team Leaders contributions</dc:description>
  <cp:lastModifiedBy>maaret.canedo</cp:lastModifiedBy>
  <cp:revision>3</cp:revision>
  <cp:lastPrinted>2011-06-28T15:47:00Z</cp:lastPrinted>
  <dcterms:created xsi:type="dcterms:W3CDTF">2011-12-26T17:17:00Z</dcterms:created>
  <dcterms:modified xsi:type="dcterms:W3CDTF">2011-12-26T17:18:00Z</dcterms:modified>
</cp:coreProperties>
</file>