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FA0" w:rsidRPr="00D0053D" w:rsidRDefault="00FB70ED" w:rsidP="005B5FA0">
      <w:pPr>
        <w:autoSpaceDE w:val="0"/>
        <w:autoSpaceDN w:val="0"/>
        <w:adjustRightInd w:val="0"/>
        <w:spacing w:after="0" w:line="240" w:lineRule="auto"/>
        <w:jc w:val="center"/>
        <w:rPr>
          <w:rFonts w:ascii="Myriad-Bold" w:hAnsi="Myriad-Bold" w:cs="Myriad-Bold"/>
          <w:b/>
          <w:bCs/>
          <w:color w:val="004DFB"/>
          <w:szCs w:val="24"/>
          <w:u w:val="single"/>
          <w:lang w:val="en-GB"/>
        </w:rPr>
      </w:pPr>
      <w:r>
        <w:rPr>
          <w:rFonts w:ascii="Myriad-Bold" w:hAnsi="Myriad-Bold" w:cs="Myriad-Bold"/>
          <w:b/>
          <w:bCs/>
          <w:color w:val="004DFB"/>
          <w:szCs w:val="24"/>
          <w:u w:val="single"/>
          <w:lang w:val="en-GB"/>
        </w:rPr>
        <w:t>E</w:t>
      </w:r>
      <w:r w:rsidR="005B5FA0" w:rsidRPr="00D0053D">
        <w:rPr>
          <w:rFonts w:ascii="Myriad-Bold" w:hAnsi="Myriad-Bold" w:cs="Myriad-Bold"/>
          <w:b/>
          <w:bCs/>
          <w:color w:val="004DFB"/>
          <w:szCs w:val="24"/>
          <w:u w:val="single"/>
          <w:lang w:val="en-GB"/>
        </w:rPr>
        <w:t>VALUATION OF JOINT PROGRAMMES ON</w:t>
      </w:r>
      <w:r w:rsidR="004E70B4">
        <w:rPr>
          <w:rFonts w:ascii="Myriad-Bold" w:hAnsi="Myriad-Bold" w:cs="Myriad-Bold"/>
          <w:b/>
          <w:bCs/>
          <w:color w:val="004DFB"/>
          <w:szCs w:val="24"/>
          <w:u w:val="single"/>
          <w:lang w:val="en-GB"/>
        </w:rPr>
        <w:t xml:space="preserve"> DEMOCRATIC</w:t>
      </w:r>
      <w:r w:rsidR="005B5FA0" w:rsidRPr="00D0053D">
        <w:rPr>
          <w:rFonts w:ascii="Myriad-Bold" w:hAnsi="Myriad-Bold" w:cs="Myriad-Bold"/>
          <w:b/>
          <w:bCs/>
          <w:color w:val="004DFB"/>
          <w:szCs w:val="24"/>
          <w:u w:val="single"/>
          <w:lang w:val="en-GB"/>
        </w:rPr>
        <w:t xml:space="preserve"> </w:t>
      </w:r>
      <w:r w:rsidR="0048694B">
        <w:rPr>
          <w:rFonts w:ascii="Myriad-Bold" w:hAnsi="Myriad-Bold" w:cs="Myriad-Bold"/>
          <w:b/>
          <w:bCs/>
          <w:color w:val="004DFB"/>
          <w:szCs w:val="24"/>
          <w:u w:val="single"/>
          <w:lang w:val="en-GB"/>
        </w:rPr>
        <w:t>ECONOMIC GOVERNANCE</w:t>
      </w:r>
      <w:r w:rsidR="005B5FA0" w:rsidRPr="00D0053D">
        <w:rPr>
          <w:rFonts w:ascii="Myriad-Bold" w:hAnsi="Myriad-Bold" w:cs="Myriad-Bold"/>
          <w:b/>
          <w:bCs/>
          <w:color w:val="004DFB"/>
          <w:szCs w:val="24"/>
          <w:u w:val="single"/>
          <w:lang w:val="en-GB"/>
        </w:rPr>
        <w:t xml:space="preserve"> </w:t>
      </w:r>
    </w:p>
    <w:p w:rsidR="005B5FA0" w:rsidRPr="00D0053D" w:rsidRDefault="005B5FA0" w:rsidP="005B5FA0">
      <w:pPr>
        <w:autoSpaceDE w:val="0"/>
        <w:autoSpaceDN w:val="0"/>
        <w:adjustRightInd w:val="0"/>
        <w:spacing w:after="0" w:line="240" w:lineRule="auto"/>
        <w:rPr>
          <w:rFonts w:ascii="Myriad-Bold" w:hAnsi="Myriad-Bold" w:cs="Myriad-Bold"/>
          <w:b/>
          <w:bCs/>
          <w:color w:val="004DFB"/>
          <w:szCs w:val="24"/>
          <w:lang w:val="en-GB"/>
        </w:rPr>
      </w:pPr>
    </w:p>
    <w:p w:rsidR="005B5FA0" w:rsidRPr="00D0053D" w:rsidRDefault="005B5FA0" w:rsidP="005B5FA0">
      <w:pPr>
        <w:autoSpaceDE w:val="0"/>
        <w:autoSpaceDN w:val="0"/>
        <w:adjustRightInd w:val="0"/>
        <w:spacing w:after="0" w:line="240" w:lineRule="auto"/>
        <w:rPr>
          <w:rFonts w:ascii="Myriad-Bold" w:hAnsi="Myriad-Bold" w:cs="Myriad-Bold"/>
          <w:b/>
          <w:bCs/>
          <w:color w:val="004DFB"/>
          <w:lang w:val="en-GB"/>
        </w:rPr>
      </w:pPr>
      <w:r w:rsidRPr="00D0053D">
        <w:rPr>
          <w:rFonts w:ascii="Myriad-Bold" w:hAnsi="Myriad-Bold" w:cs="Myriad-Bold"/>
          <w:b/>
          <w:bCs/>
          <w:color w:val="004DFB"/>
          <w:lang w:val="en-GB"/>
        </w:rPr>
        <w:t>General Context: the MDG-</w:t>
      </w:r>
      <w:r w:rsidR="00726805" w:rsidRPr="00D0053D">
        <w:rPr>
          <w:rFonts w:ascii="Myriad-Bold" w:hAnsi="Myriad-Bold" w:cs="Myriad-Bold"/>
          <w:b/>
          <w:bCs/>
          <w:color w:val="004DFB"/>
          <w:lang w:val="en-GB"/>
        </w:rPr>
        <w:t xml:space="preserve">F </w:t>
      </w:r>
      <w:r w:rsidR="00726805">
        <w:rPr>
          <w:rFonts w:ascii="Myriad-Bold" w:hAnsi="Myriad-Bold" w:cs="Myriad-Bold"/>
          <w:b/>
          <w:bCs/>
          <w:color w:val="004DFB"/>
          <w:lang w:val="en-GB"/>
        </w:rPr>
        <w:t>Democratic</w:t>
      </w:r>
      <w:r w:rsidR="004E70B4">
        <w:rPr>
          <w:rFonts w:ascii="Myriad-Bold" w:hAnsi="Myriad-Bold" w:cs="Myriad-Bold"/>
          <w:b/>
          <w:bCs/>
          <w:color w:val="004DFB"/>
          <w:lang w:val="en-GB"/>
        </w:rPr>
        <w:t xml:space="preserve"> Economic Governance</w:t>
      </w:r>
      <w:r w:rsidRPr="00D0053D">
        <w:rPr>
          <w:rFonts w:ascii="Myriad-Bold" w:hAnsi="Myriad-Bold" w:cs="Myriad-Bold"/>
          <w:b/>
          <w:bCs/>
          <w:color w:val="004DFB"/>
          <w:lang w:val="en-GB"/>
        </w:rPr>
        <w:t xml:space="preserve"> Window</w:t>
      </w:r>
    </w:p>
    <w:p w:rsidR="005B5FA0" w:rsidRPr="00D0053D" w:rsidRDefault="005B5FA0" w:rsidP="005B5FA0">
      <w:pPr>
        <w:autoSpaceDE w:val="0"/>
        <w:autoSpaceDN w:val="0"/>
        <w:adjustRightInd w:val="0"/>
        <w:jc w:val="both"/>
        <w:rPr>
          <w:lang w:val="en-GB"/>
        </w:rPr>
      </w:pPr>
    </w:p>
    <w:p w:rsidR="005B5FA0" w:rsidRPr="00D0053D" w:rsidRDefault="005B5FA0" w:rsidP="005B5FA0">
      <w:pPr>
        <w:autoSpaceDE w:val="0"/>
        <w:autoSpaceDN w:val="0"/>
        <w:adjustRightInd w:val="0"/>
        <w:spacing w:line="280" w:lineRule="auto"/>
        <w:jc w:val="both"/>
        <w:rPr>
          <w:lang w:val="en-GB"/>
        </w:rPr>
      </w:pPr>
      <w:r w:rsidRPr="00D0053D">
        <w:rPr>
          <w:lang w:val="en-GB"/>
        </w:rPr>
        <w:t>In December 2006, the UNDP and the Government of Spain signed a major partnership agreement for the amount of €528 million with the aim of contributing to progress on the MDGs and other development goals through the United Nations System. In addition, on 24 September 2008 Spain pledged €90 million towards the launch of a thematic window on Childhood and Nutrition. The MDGF supports countries in their progress towards the Millennium Development Goals and other development goals by funding innovative programmes that have an impact on the population and potential for duplication.</w:t>
      </w:r>
    </w:p>
    <w:p w:rsidR="005B5FA0" w:rsidRPr="00D0053D" w:rsidRDefault="005B5FA0" w:rsidP="005B5FA0">
      <w:pPr>
        <w:autoSpaceDE w:val="0"/>
        <w:autoSpaceDN w:val="0"/>
        <w:adjustRightInd w:val="0"/>
        <w:spacing w:line="280" w:lineRule="auto"/>
        <w:jc w:val="both"/>
        <w:rPr>
          <w:lang w:val="en-GB"/>
        </w:rPr>
      </w:pPr>
      <w:r w:rsidRPr="00D0053D">
        <w:rPr>
          <w:lang w:val="en-GB"/>
        </w:rPr>
        <w:t>The MDGF operates through the UN teams in each country, promoting increased coherence and effectiveness in development interventions through collaboration among UN agencies. The Fund uses a joint programme mode of intervention and has currently approved 128 joint programmes in 49 countries. These reflect eight thematic windows that contribute in various ways towards progress on the MDGs.</w:t>
      </w:r>
    </w:p>
    <w:p w:rsidR="00A35924" w:rsidRPr="00E653AD" w:rsidRDefault="00A35924" w:rsidP="00A35924">
      <w:pPr>
        <w:autoSpaceDE w:val="0"/>
        <w:autoSpaceDN w:val="0"/>
        <w:adjustRightInd w:val="0"/>
        <w:spacing w:line="280" w:lineRule="auto"/>
        <w:jc w:val="both"/>
        <w:rPr>
          <w:lang w:val="en-GB"/>
        </w:rPr>
      </w:pPr>
      <w:r w:rsidRPr="00A35924">
        <w:rPr>
          <w:lang w:val="en-GB"/>
        </w:rPr>
        <w:t>The programmes in this window are geared towards contributing to achieving Goal 7 of the MDGs, particularly the challenge of reducing the proportion of people without sustainable access to drinking water. The MDG-F finances 11 joint programmes in this programmatic area, with a budget of almost $60 million dollars. These programmes are primarily focused on strengthening government capacity to handle water supply and quality, including poor populations in water planning and policy and increasing financial investments in the water supply sector.</w:t>
      </w:r>
    </w:p>
    <w:p w:rsidR="005B5FA0" w:rsidRPr="00D0053D" w:rsidRDefault="005B5FA0" w:rsidP="005B5FA0">
      <w:pPr>
        <w:spacing w:after="0"/>
        <w:jc w:val="both"/>
        <w:rPr>
          <w:lang w:val="en-US"/>
        </w:rPr>
      </w:pPr>
      <w:r w:rsidRPr="00D0053D">
        <w:rPr>
          <w:lang w:val="en-US"/>
        </w:rPr>
        <w:t xml:space="preserve">Virtually </w:t>
      </w:r>
      <w:r w:rsidRPr="00D0053D">
        <w:rPr>
          <w:rFonts w:asciiTheme="minorHAnsi" w:hAnsiTheme="minorHAnsi"/>
          <w:lang w:val="en-US"/>
        </w:rPr>
        <w:t xml:space="preserve">all stakeholders in the joint programme within this window </w:t>
      </w:r>
      <w:r w:rsidRPr="00D0053D">
        <w:rPr>
          <w:lang w:val="en-US"/>
        </w:rPr>
        <w:t>involve supporting the government, at the national and/or local levels. Many programs also engage civil society, community, and/or indigenous organizations and leaders.</w:t>
      </w:r>
    </w:p>
    <w:p w:rsidR="005B5FA0" w:rsidRPr="00D0053D" w:rsidRDefault="005B5FA0" w:rsidP="005B5FA0">
      <w:pPr>
        <w:spacing w:line="280" w:lineRule="auto"/>
        <w:jc w:val="both"/>
        <w:rPr>
          <w:rFonts w:asciiTheme="minorHAnsi" w:hAnsiTheme="minorHAnsi"/>
          <w:lang w:val="en-US"/>
        </w:rPr>
      </w:pPr>
    </w:p>
    <w:p w:rsidR="005B5FA0" w:rsidRPr="00D0053D" w:rsidRDefault="005B5FA0" w:rsidP="005B5FA0">
      <w:pPr>
        <w:spacing w:line="280" w:lineRule="auto"/>
        <w:jc w:val="both"/>
        <w:rPr>
          <w:b/>
          <w:color w:val="FF0000"/>
          <w:u w:val="single"/>
          <w:lang w:val="en-GB"/>
        </w:rPr>
      </w:pPr>
      <w:r w:rsidRPr="00D0053D">
        <w:rPr>
          <w:b/>
          <w:color w:val="FF0000"/>
          <w:u w:val="single"/>
          <w:lang w:val="en-GB"/>
        </w:rPr>
        <w:t>The following points should be provided by the joint programme team</w:t>
      </w:r>
    </w:p>
    <w:p w:rsidR="005B5FA0" w:rsidRPr="00D0053D" w:rsidRDefault="005B5FA0" w:rsidP="005B5FA0">
      <w:pPr>
        <w:pStyle w:val="ColorfulList-Accent11"/>
        <w:numPr>
          <w:ilvl w:val="0"/>
          <w:numId w:val="1"/>
        </w:numPr>
        <w:spacing w:line="280" w:lineRule="auto"/>
        <w:jc w:val="both"/>
        <w:rPr>
          <w:color w:val="FF0000"/>
          <w:lang w:val="en-GB"/>
        </w:rPr>
      </w:pPr>
      <w:r w:rsidRPr="00D0053D">
        <w:rPr>
          <w:color w:val="FF0000"/>
          <w:lang w:val="en-GB"/>
        </w:rPr>
        <w:t>Describe the joint programme, programme name and goals; include when it started, what outputs and outcomes are sought, its contribution to the MDGs at the local and national levels, its duration and current stage of implementation.</w:t>
      </w:r>
    </w:p>
    <w:p w:rsidR="005B5FA0" w:rsidRPr="00D0053D" w:rsidRDefault="005B5FA0" w:rsidP="005B5FA0">
      <w:pPr>
        <w:pStyle w:val="ColorfulList-Accent11"/>
        <w:numPr>
          <w:ilvl w:val="0"/>
          <w:numId w:val="1"/>
        </w:numPr>
        <w:spacing w:line="280" w:lineRule="auto"/>
        <w:jc w:val="both"/>
        <w:rPr>
          <w:color w:val="FF0000"/>
          <w:lang w:val="en-GB"/>
        </w:rPr>
      </w:pPr>
      <w:r w:rsidRPr="00D0053D">
        <w:rPr>
          <w:color w:val="FF0000"/>
          <w:lang w:val="en-GB"/>
        </w:rPr>
        <w:t>Summarize the joint programme’s scale of complexity, including its components, targeted participants (direct and indirect), geographical scope (regions) and the socio-economic context in which it operates.</w:t>
      </w:r>
    </w:p>
    <w:p w:rsidR="005B5FA0" w:rsidRPr="00D0053D" w:rsidRDefault="005B5FA0" w:rsidP="005B5FA0">
      <w:pPr>
        <w:pStyle w:val="ColorfulList-Accent11"/>
        <w:numPr>
          <w:ilvl w:val="0"/>
          <w:numId w:val="1"/>
        </w:numPr>
        <w:spacing w:line="280" w:lineRule="auto"/>
        <w:jc w:val="both"/>
        <w:rPr>
          <w:color w:val="FF0000"/>
          <w:lang w:val="en-GB"/>
        </w:rPr>
      </w:pPr>
      <w:r w:rsidRPr="00D0053D">
        <w:rPr>
          <w:color w:val="FF0000"/>
          <w:lang w:val="en-GB"/>
        </w:rPr>
        <w:t xml:space="preserve">It is also useful to describe the human and financial resources that the joint programme has at its disposal, the number of programme implementation partners (UN, national and local governments and other stakeholders in programme implementation). </w:t>
      </w:r>
    </w:p>
    <w:p w:rsidR="005B5FA0" w:rsidRPr="00D0053D" w:rsidRDefault="005B5FA0" w:rsidP="005B5FA0">
      <w:pPr>
        <w:pStyle w:val="ColorfulList-Accent11"/>
        <w:numPr>
          <w:ilvl w:val="0"/>
          <w:numId w:val="1"/>
        </w:numPr>
        <w:spacing w:line="280" w:lineRule="auto"/>
        <w:jc w:val="both"/>
        <w:rPr>
          <w:color w:val="FF0000"/>
          <w:lang w:val="en-GB"/>
        </w:rPr>
      </w:pPr>
      <w:r w:rsidRPr="00D0053D">
        <w:rPr>
          <w:color w:val="FF0000"/>
          <w:lang w:val="en-GB"/>
        </w:rPr>
        <w:t>Changes noted in the programme since implementation began, and how the programme fits in with the priorities of the UNDAF and the National Development Strategies.</w:t>
      </w:r>
    </w:p>
    <w:p w:rsidR="005B5FA0" w:rsidRPr="00D0053D" w:rsidRDefault="005B5FA0" w:rsidP="005B5FA0">
      <w:pPr>
        <w:autoSpaceDE w:val="0"/>
        <w:autoSpaceDN w:val="0"/>
        <w:adjustRightInd w:val="0"/>
        <w:spacing w:after="0" w:line="240" w:lineRule="auto"/>
        <w:jc w:val="both"/>
        <w:rPr>
          <w:lang w:val="en-GB"/>
        </w:rPr>
      </w:pPr>
    </w:p>
    <w:p w:rsidR="005B5FA0" w:rsidRPr="00D0053D" w:rsidRDefault="005B5FA0" w:rsidP="005B5FA0">
      <w:pPr>
        <w:autoSpaceDE w:val="0"/>
        <w:autoSpaceDN w:val="0"/>
        <w:adjustRightInd w:val="0"/>
        <w:spacing w:after="0" w:line="240" w:lineRule="auto"/>
        <w:rPr>
          <w:rFonts w:ascii="Myriad-Bold" w:hAnsi="Myriad-Bold" w:cs="Myriad-Bold"/>
          <w:b/>
          <w:bCs/>
          <w:color w:val="004DFB"/>
          <w:szCs w:val="24"/>
          <w:lang w:val="en-GB"/>
        </w:rPr>
      </w:pPr>
      <w:r w:rsidRPr="00D0053D">
        <w:rPr>
          <w:rFonts w:ascii="Myriad-Bold" w:hAnsi="Myriad-Bold" w:cs="Myriad-Bold"/>
          <w:b/>
          <w:bCs/>
          <w:color w:val="004DFB"/>
          <w:szCs w:val="24"/>
          <w:lang w:val="en-GB"/>
        </w:rPr>
        <w:t>2. OVERALL GOAL OF THE EVALUATION</w:t>
      </w:r>
    </w:p>
    <w:p w:rsidR="005B5FA0" w:rsidRPr="00D0053D" w:rsidRDefault="005B5FA0" w:rsidP="005B5FA0">
      <w:pPr>
        <w:autoSpaceDE w:val="0"/>
        <w:autoSpaceDN w:val="0"/>
        <w:adjustRightInd w:val="0"/>
        <w:spacing w:after="0" w:line="240" w:lineRule="auto"/>
        <w:rPr>
          <w:rFonts w:ascii="ACaslon-Regular" w:hAnsi="ACaslon-Regular" w:cs="ACaslon-Regular"/>
          <w:color w:val="000000"/>
          <w:lang w:val="en-GB"/>
        </w:rPr>
      </w:pPr>
    </w:p>
    <w:p w:rsidR="005B5FA0" w:rsidRPr="00D0053D" w:rsidRDefault="005B5FA0" w:rsidP="005B5FA0">
      <w:pPr>
        <w:autoSpaceDE w:val="0"/>
        <w:autoSpaceDN w:val="0"/>
        <w:adjustRightInd w:val="0"/>
        <w:spacing w:after="0" w:line="240" w:lineRule="auto"/>
        <w:jc w:val="both"/>
        <w:rPr>
          <w:lang w:val="en-GB"/>
        </w:rPr>
      </w:pPr>
      <w:r w:rsidRPr="00D0053D">
        <w:rPr>
          <w:lang w:val="en-GB"/>
        </w:rPr>
        <w:t>One of the roles of the Secretariat is to monitor and evaluate the MDGF. This role is fulfilled in line with the instructions contained in the Monitoring and Evaluation Strategy and the Implementation Guide for Joint Programmes under the Millennium Development Goals Achievement Fund. These documents stipulate that all joint programmes lasting longer than two years will be subject to a mid-term evaluation.</w:t>
      </w:r>
    </w:p>
    <w:p w:rsidR="005B5FA0" w:rsidRPr="00D0053D" w:rsidRDefault="005B5FA0" w:rsidP="005B5FA0">
      <w:pPr>
        <w:autoSpaceDE w:val="0"/>
        <w:autoSpaceDN w:val="0"/>
        <w:adjustRightInd w:val="0"/>
        <w:spacing w:after="0" w:line="240" w:lineRule="auto"/>
        <w:jc w:val="both"/>
        <w:rPr>
          <w:lang w:val="en-GB"/>
        </w:rPr>
      </w:pPr>
    </w:p>
    <w:p w:rsidR="005B5FA0" w:rsidRPr="00D0053D" w:rsidRDefault="005B5FA0" w:rsidP="005B5FA0">
      <w:pPr>
        <w:autoSpaceDE w:val="0"/>
        <w:autoSpaceDN w:val="0"/>
        <w:adjustRightInd w:val="0"/>
        <w:spacing w:after="0" w:line="240" w:lineRule="auto"/>
        <w:jc w:val="both"/>
        <w:rPr>
          <w:lang w:val="en-GB"/>
        </w:rPr>
      </w:pPr>
      <w:r w:rsidRPr="00D0053D">
        <w:rPr>
          <w:lang w:val="en-GB"/>
        </w:rPr>
        <w:t xml:space="preserve">Mid-term evaluations are highly formative in nature and seek to </w:t>
      </w:r>
      <w:r w:rsidRPr="00D0053D">
        <w:rPr>
          <w:b/>
          <w:lang w:val="en-GB"/>
        </w:rPr>
        <w:t>improve implementation of the joint programmes during their second phase of implementation</w:t>
      </w:r>
      <w:r w:rsidRPr="00D0053D">
        <w:rPr>
          <w:lang w:val="en-GB"/>
        </w:rPr>
        <w:t>.</w:t>
      </w:r>
      <w:r w:rsidRPr="00D0053D">
        <w:rPr>
          <w:b/>
          <w:lang w:val="en-GB"/>
        </w:rPr>
        <w:t xml:space="preserve"> They also seek and generate knowledge, identifying best practices and lessons learned </w:t>
      </w:r>
      <w:r w:rsidRPr="00D0053D">
        <w:rPr>
          <w:lang w:val="en-GB"/>
        </w:rPr>
        <w:t xml:space="preserve">that could be transferred to other programmes. As a result, the conclusions and recommendations generated by this evaluation will be addressed to its main users: the Programme Management Committee, the National Steering Committee and the Secretariat of the Fund. </w:t>
      </w:r>
    </w:p>
    <w:p w:rsidR="005B5FA0" w:rsidRPr="00D0053D" w:rsidRDefault="005B5FA0" w:rsidP="005B5FA0">
      <w:pPr>
        <w:autoSpaceDE w:val="0"/>
        <w:autoSpaceDN w:val="0"/>
        <w:adjustRightInd w:val="0"/>
        <w:spacing w:after="0" w:line="240" w:lineRule="auto"/>
        <w:jc w:val="both"/>
        <w:rPr>
          <w:lang w:val="en-GB"/>
        </w:rPr>
      </w:pPr>
    </w:p>
    <w:p w:rsidR="005B5FA0" w:rsidRPr="00D0053D" w:rsidRDefault="005B5FA0" w:rsidP="005B5FA0">
      <w:pPr>
        <w:autoSpaceDE w:val="0"/>
        <w:autoSpaceDN w:val="0"/>
        <w:adjustRightInd w:val="0"/>
        <w:spacing w:after="0" w:line="240" w:lineRule="auto"/>
        <w:rPr>
          <w:rFonts w:ascii="ACaslon-Regular" w:hAnsi="ACaslon-Regular" w:cs="ACaslon-Regular"/>
          <w:color w:val="000000"/>
          <w:lang w:val="en-GB"/>
        </w:rPr>
      </w:pPr>
    </w:p>
    <w:p w:rsidR="005B5FA0" w:rsidRPr="00D0053D" w:rsidRDefault="005B5FA0" w:rsidP="005B5FA0">
      <w:pPr>
        <w:autoSpaceDE w:val="0"/>
        <w:autoSpaceDN w:val="0"/>
        <w:adjustRightInd w:val="0"/>
        <w:spacing w:after="0" w:line="240" w:lineRule="auto"/>
        <w:rPr>
          <w:rFonts w:ascii="Myriad-Bold" w:hAnsi="Myriad-Bold" w:cs="Myriad-Bold"/>
          <w:b/>
          <w:bCs/>
          <w:color w:val="004DFB"/>
          <w:szCs w:val="24"/>
          <w:lang w:val="en-GB"/>
        </w:rPr>
      </w:pPr>
      <w:r w:rsidRPr="00D0053D">
        <w:rPr>
          <w:rFonts w:ascii="Myriad-Bold" w:hAnsi="Myriad-Bold" w:cs="Myriad-Bold"/>
          <w:b/>
          <w:bCs/>
          <w:color w:val="004DFB"/>
          <w:szCs w:val="24"/>
          <w:lang w:val="en-GB"/>
        </w:rPr>
        <w:t>3. SCOPE OF THE EVALUATION AND SPECIFIC GOALS</w:t>
      </w:r>
    </w:p>
    <w:p w:rsidR="005B5FA0" w:rsidRPr="00D0053D" w:rsidRDefault="005B5FA0" w:rsidP="005B5FA0">
      <w:pPr>
        <w:autoSpaceDE w:val="0"/>
        <w:autoSpaceDN w:val="0"/>
        <w:adjustRightInd w:val="0"/>
        <w:spacing w:after="0" w:line="240" w:lineRule="auto"/>
        <w:rPr>
          <w:rFonts w:ascii="ACaslon-Regular" w:hAnsi="ACaslon-Regular" w:cs="ACaslon-Regular"/>
          <w:color w:val="000000"/>
          <w:lang w:val="en-GB"/>
        </w:rPr>
      </w:pPr>
    </w:p>
    <w:p w:rsidR="005B5FA0" w:rsidRPr="00D0053D" w:rsidRDefault="005B5FA0" w:rsidP="005B5FA0">
      <w:pPr>
        <w:autoSpaceDE w:val="0"/>
        <w:autoSpaceDN w:val="0"/>
        <w:adjustRightInd w:val="0"/>
        <w:spacing w:after="0" w:line="240" w:lineRule="auto"/>
        <w:jc w:val="both"/>
        <w:rPr>
          <w:lang w:val="en-GB"/>
        </w:rPr>
      </w:pPr>
      <w:r w:rsidRPr="00D0053D">
        <w:rPr>
          <w:lang w:val="en-GB"/>
        </w:rPr>
        <w:t xml:space="preserve">The mid-term evaluation will use an expedited process to carry out a systematic, fast-paced analysis of the design, process and results or results trends of the </w:t>
      </w:r>
      <w:r w:rsidRPr="00D0053D">
        <w:rPr>
          <w:b/>
          <w:lang w:val="en-GB"/>
        </w:rPr>
        <w:t>joint programme</w:t>
      </w:r>
      <w:r w:rsidRPr="00D0053D">
        <w:rPr>
          <w:lang w:val="en-GB"/>
        </w:rPr>
        <w:t xml:space="preserve">, based on the scope and criteria included in these terms of reference. This will enable conclusions and recommendations for the joint programme to be formed within a period of approximately three months. </w:t>
      </w:r>
    </w:p>
    <w:p w:rsidR="005B5FA0" w:rsidRPr="00D0053D" w:rsidRDefault="005B5FA0" w:rsidP="005B5FA0">
      <w:pPr>
        <w:autoSpaceDE w:val="0"/>
        <w:autoSpaceDN w:val="0"/>
        <w:adjustRightInd w:val="0"/>
        <w:spacing w:after="0" w:line="240" w:lineRule="auto"/>
        <w:jc w:val="both"/>
        <w:rPr>
          <w:lang w:val="en-GB"/>
        </w:rPr>
      </w:pPr>
    </w:p>
    <w:p w:rsidR="005B5FA0" w:rsidRPr="00D0053D" w:rsidRDefault="005B5FA0" w:rsidP="005B5FA0">
      <w:pPr>
        <w:autoSpaceDE w:val="0"/>
        <w:autoSpaceDN w:val="0"/>
        <w:adjustRightInd w:val="0"/>
        <w:spacing w:after="0" w:line="240" w:lineRule="auto"/>
        <w:jc w:val="both"/>
        <w:rPr>
          <w:lang w:val="en-GB"/>
        </w:rPr>
      </w:pPr>
      <w:r w:rsidRPr="00D0053D">
        <w:rPr>
          <w:b/>
          <w:lang w:val="en-GB"/>
        </w:rPr>
        <w:t xml:space="preserve">The unit of analysis or object of study for this interim evaluation is the joint programme, </w:t>
      </w:r>
      <w:r w:rsidRPr="00D0053D">
        <w:rPr>
          <w:lang w:val="en-GB"/>
        </w:rPr>
        <w:t>understood to be the set of components, outcomes, outputs, activities and inputs that were detailed in the joint programme document and in associated modifications made during implementation.</w:t>
      </w:r>
    </w:p>
    <w:p w:rsidR="005B5FA0" w:rsidRPr="00D0053D" w:rsidRDefault="005B5FA0" w:rsidP="005B5FA0">
      <w:pPr>
        <w:autoSpaceDE w:val="0"/>
        <w:autoSpaceDN w:val="0"/>
        <w:adjustRightInd w:val="0"/>
        <w:spacing w:after="0" w:line="240" w:lineRule="auto"/>
        <w:jc w:val="both"/>
        <w:rPr>
          <w:lang w:val="en-GB"/>
        </w:rPr>
      </w:pPr>
    </w:p>
    <w:p w:rsidR="005B5FA0" w:rsidRPr="00D0053D" w:rsidRDefault="005B5FA0" w:rsidP="005B5FA0">
      <w:pPr>
        <w:autoSpaceDE w:val="0"/>
        <w:autoSpaceDN w:val="0"/>
        <w:adjustRightInd w:val="0"/>
        <w:spacing w:after="0" w:line="240" w:lineRule="auto"/>
        <w:jc w:val="both"/>
        <w:rPr>
          <w:lang w:val="en-GB"/>
        </w:rPr>
      </w:pPr>
      <w:r w:rsidRPr="00D0053D">
        <w:rPr>
          <w:lang w:val="en-GB"/>
        </w:rPr>
        <w:t xml:space="preserve">This mid-term evaluation has the following </w:t>
      </w:r>
      <w:r w:rsidRPr="00D0053D">
        <w:rPr>
          <w:b/>
          <w:lang w:val="en-GB"/>
        </w:rPr>
        <w:t>specific objectives</w:t>
      </w:r>
      <w:r w:rsidRPr="00D0053D">
        <w:rPr>
          <w:lang w:val="en-GB"/>
        </w:rPr>
        <w:t>:</w:t>
      </w:r>
    </w:p>
    <w:p w:rsidR="005B5FA0" w:rsidRPr="00D0053D" w:rsidRDefault="005B5FA0" w:rsidP="005B5FA0">
      <w:pPr>
        <w:autoSpaceDE w:val="0"/>
        <w:autoSpaceDN w:val="0"/>
        <w:adjustRightInd w:val="0"/>
        <w:spacing w:after="0" w:line="240" w:lineRule="auto"/>
        <w:jc w:val="both"/>
        <w:rPr>
          <w:lang w:val="en-GB"/>
        </w:rPr>
      </w:pPr>
    </w:p>
    <w:p w:rsidR="005B5FA0" w:rsidRPr="00D0053D" w:rsidRDefault="005B5FA0" w:rsidP="005B5FA0">
      <w:pPr>
        <w:autoSpaceDE w:val="0"/>
        <w:autoSpaceDN w:val="0"/>
        <w:adjustRightInd w:val="0"/>
        <w:spacing w:after="0" w:line="240" w:lineRule="auto"/>
        <w:jc w:val="both"/>
        <w:rPr>
          <w:rFonts w:ascii="ACaslon-Regular" w:hAnsi="ACaslon-Regular" w:cs="ACaslon-Regular"/>
          <w:color w:val="000000"/>
          <w:lang w:val="en-GB"/>
        </w:rPr>
      </w:pPr>
    </w:p>
    <w:p w:rsidR="005B5FA0" w:rsidRPr="00D0053D" w:rsidRDefault="005B5FA0" w:rsidP="005B5FA0">
      <w:pPr>
        <w:pStyle w:val="ColorfulList-Accent11"/>
        <w:numPr>
          <w:ilvl w:val="0"/>
          <w:numId w:val="2"/>
        </w:numPr>
        <w:autoSpaceDE w:val="0"/>
        <w:autoSpaceDN w:val="0"/>
        <w:adjustRightInd w:val="0"/>
        <w:spacing w:after="0" w:line="240" w:lineRule="auto"/>
        <w:jc w:val="both"/>
        <w:rPr>
          <w:lang w:val="en-GB"/>
        </w:rPr>
      </w:pPr>
      <w:r w:rsidRPr="00D0053D">
        <w:rPr>
          <w:lang w:val="en-GB"/>
        </w:rPr>
        <w:t xml:space="preserve">To discover the programme’s </w:t>
      </w:r>
      <w:r w:rsidRPr="00D0053D">
        <w:rPr>
          <w:b/>
          <w:lang w:val="en-GB"/>
        </w:rPr>
        <w:t>design quality and internal coherence</w:t>
      </w:r>
      <w:r w:rsidRPr="00D0053D">
        <w:rPr>
          <w:lang w:val="en-GB"/>
        </w:rPr>
        <w:t xml:space="preserve"> (needs and problems it seeks to solve) and its external coherence with the UNDAF, the National Development Strategies and the </w:t>
      </w:r>
      <w:r w:rsidRPr="00D0053D">
        <w:rPr>
          <w:b/>
          <w:lang w:val="en-GB"/>
        </w:rPr>
        <w:t>Millennium Development Goals</w:t>
      </w:r>
      <w:r w:rsidRPr="00D0053D">
        <w:rPr>
          <w:lang w:val="en-GB"/>
        </w:rPr>
        <w:t>, and find out the degree of national ownership as defined by the Paris Declaration and the Accra Agenda for Action.</w:t>
      </w:r>
    </w:p>
    <w:p w:rsidR="005B5FA0" w:rsidRPr="00D0053D" w:rsidRDefault="005B5FA0" w:rsidP="005B5FA0">
      <w:pPr>
        <w:pStyle w:val="ColorfulList-Accent11"/>
        <w:numPr>
          <w:ilvl w:val="0"/>
          <w:numId w:val="2"/>
        </w:numPr>
        <w:autoSpaceDE w:val="0"/>
        <w:autoSpaceDN w:val="0"/>
        <w:adjustRightInd w:val="0"/>
        <w:spacing w:after="0" w:line="240" w:lineRule="auto"/>
        <w:jc w:val="both"/>
        <w:rPr>
          <w:lang w:val="en-GB"/>
        </w:rPr>
      </w:pPr>
      <w:r w:rsidRPr="00D0053D">
        <w:rPr>
          <w:lang w:val="en-GB"/>
        </w:rPr>
        <w:t xml:space="preserve">To understand how the joint programme </w:t>
      </w:r>
      <w:r w:rsidRPr="00D0053D">
        <w:rPr>
          <w:b/>
          <w:lang w:val="en-GB"/>
        </w:rPr>
        <w:t>operates</w:t>
      </w:r>
      <w:r w:rsidRPr="00D0053D">
        <w:rPr>
          <w:lang w:val="en-GB"/>
        </w:rPr>
        <w:t xml:space="preserve"> and assess the </w:t>
      </w:r>
      <w:r w:rsidRPr="00D0053D">
        <w:rPr>
          <w:b/>
          <w:lang w:val="en-GB"/>
        </w:rPr>
        <w:t>efficiency of its management model</w:t>
      </w:r>
      <w:r w:rsidRPr="00D0053D">
        <w:rPr>
          <w:lang w:val="en-GB"/>
        </w:rPr>
        <w:t xml:space="preserve"> in planning, coordinating, managing and executing resources allocated for its implementation, through an analysis of its procedures and institutional mechanisms. This analysis will seek to uncover the factors for success and limitations in inter-agency tasks within the </w:t>
      </w:r>
      <w:r w:rsidRPr="00D0053D">
        <w:rPr>
          <w:b/>
          <w:lang w:val="en-GB"/>
        </w:rPr>
        <w:t xml:space="preserve">One UN </w:t>
      </w:r>
      <w:r w:rsidRPr="00D0053D">
        <w:rPr>
          <w:lang w:val="en-GB"/>
        </w:rPr>
        <w:t>framework.</w:t>
      </w:r>
    </w:p>
    <w:p w:rsidR="005B5FA0" w:rsidRPr="00D0053D" w:rsidRDefault="005B5FA0" w:rsidP="005B5FA0">
      <w:pPr>
        <w:pStyle w:val="ColorfulList-Accent11"/>
        <w:numPr>
          <w:ilvl w:val="0"/>
          <w:numId w:val="2"/>
        </w:numPr>
        <w:autoSpaceDE w:val="0"/>
        <w:autoSpaceDN w:val="0"/>
        <w:adjustRightInd w:val="0"/>
        <w:spacing w:after="0" w:line="240" w:lineRule="auto"/>
        <w:jc w:val="both"/>
        <w:rPr>
          <w:lang w:val="en-GB"/>
        </w:rPr>
      </w:pPr>
      <w:r w:rsidRPr="00D0053D">
        <w:rPr>
          <w:lang w:val="en-GB"/>
        </w:rPr>
        <w:t xml:space="preserve">To identify the programme’s </w:t>
      </w:r>
      <w:r w:rsidRPr="00D0053D">
        <w:rPr>
          <w:b/>
          <w:lang w:val="en-GB"/>
        </w:rPr>
        <w:t xml:space="preserve">degree of effectiveness </w:t>
      </w:r>
      <w:r w:rsidRPr="00D0053D">
        <w:rPr>
          <w:lang w:val="en-GB"/>
        </w:rPr>
        <w:t xml:space="preserve">among its participants, its contribution to the objectives of the </w:t>
      </w:r>
      <w:r w:rsidR="0048694B">
        <w:rPr>
          <w:b/>
          <w:lang w:val="en-GB"/>
        </w:rPr>
        <w:t>Economic Governance Window</w:t>
      </w:r>
      <w:r w:rsidRPr="00D0053D">
        <w:rPr>
          <w:lang w:val="en-GB"/>
        </w:rPr>
        <w:t xml:space="preserve"> and the Millennium Development Goals at the local and/or country level. </w:t>
      </w:r>
    </w:p>
    <w:p w:rsidR="005B5FA0" w:rsidRPr="00D0053D" w:rsidRDefault="005B5FA0" w:rsidP="005B5FA0">
      <w:pPr>
        <w:autoSpaceDE w:val="0"/>
        <w:autoSpaceDN w:val="0"/>
        <w:adjustRightInd w:val="0"/>
        <w:spacing w:after="0" w:line="240" w:lineRule="auto"/>
        <w:rPr>
          <w:lang w:val="en-GB"/>
        </w:rPr>
      </w:pPr>
    </w:p>
    <w:p w:rsidR="00A2071B" w:rsidRDefault="00A2071B" w:rsidP="005B5FA0">
      <w:pPr>
        <w:autoSpaceDE w:val="0"/>
        <w:autoSpaceDN w:val="0"/>
        <w:adjustRightInd w:val="0"/>
        <w:spacing w:after="0" w:line="240" w:lineRule="auto"/>
        <w:rPr>
          <w:rFonts w:ascii="Myriad-Bold" w:hAnsi="Myriad-Bold" w:cs="Myriad-Bold"/>
          <w:b/>
          <w:bCs/>
          <w:color w:val="004DFB"/>
          <w:szCs w:val="24"/>
          <w:lang w:val="en-GB"/>
        </w:rPr>
      </w:pPr>
    </w:p>
    <w:p w:rsidR="00A2071B" w:rsidRDefault="00A2071B">
      <w:pPr>
        <w:spacing w:before="120" w:after="0" w:line="240" w:lineRule="auto"/>
        <w:rPr>
          <w:rFonts w:ascii="Myriad-Bold" w:hAnsi="Myriad-Bold" w:cs="Myriad-Bold"/>
          <w:b/>
          <w:bCs/>
          <w:color w:val="004DFB"/>
          <w:szCs w:val="24"/>
          <w:lang w:val="en-GB"/>
        </w:rPr>
      </w:pPr>
      <w:r>
        <w:rPr>
          <w:rFonts w:ascii="Myriad-Bold" w:hAnsi="Myriad-Bold" w:cs="Myriad-Bold"/>
          <w:b/>
          <w:bCs/>
          <w:color w:val="004DFB"/>
          <w:szCs w:val="24"/>
          <w:lang w:val="en-GB"/>
        </w:rPr>
        <w:br w:type="page"/>
      </w:r>
    </w:p>
    <w:p w:rsidR="005B5FA0" w:rsidRPr="00D0053D" w:rsidRDefault="005B5FA0" w:rsidP="005B5FA0">
      <w:pPr>
        <w:autoSpaceDE w:val="0"/>
        <w:autoSpaceDN w:val="0"/>
        <w:adjustRightInd w:val="0"/>
        <w:spacing w:after="0" w:line="240" w:lineRule="auto"/>
        <w:rPr>
          <w:rFonts w:ascii="Myriad-Bold" w:hAnsi="Myriad-Bold" w:cs="Myriad-Bold"/>
          <w:b/>
          <w:bCs/>
          <w:color w:val="004DFB"/>
          <w:szCs w:val="24"/>
          <w:lang w:val="en-GB"/>
        </w:rPr>
      </w:pPr>
      <w:r w:rsidRPr="00D0053D">
        <w:rPr>
          <w:rFonts w:ascii="Myriad-Bold" w:hAnsi="Myriad-Bold" w:cs="Myriad-Bold"/>
          <w:b/>
          <w:bCs/>
          <w:color w:val="004DFB"/>
          <w:szCs w:val="24"/>
          <w:lang w:val="en-GB"/>
        </w:rPr>
        <w:lastRenderedPageBreak/>
        <w:t>4. EVALUATION QUESTIONS, LEVELS AND CRITERIA</w:t>
      </w:r>
    </w:p>
    <w:p w:rsidR="005B5FA0" w:rsidRPr="00D0053D" w:rsidRDefault="005B5FA0" w:rsidP="005B5FA0">
      <w:pPr>
        <w:autoSpaceDE w:val="0"/>
        <w:autoSpaceDN w:val="0"/>
        <w:adjustRightInd w:val="0"/>
        <w:spacing w:after="0" w:line="240" w:lineRule="auto"/>
        <w:rPr>
          <w:lang w:val="en-GB"/>
        </w:rPr>
      </w:pPr>
    </w:p>
    <w:p w:rsidR="005B5FA0" w:rsidRPr="00D0053D" w:rsidRDefault="005B5FA0" w:rsidP="005B5FA0">
      <w:pPr>
        <w:autoSpaceDE w:val="0"/>
        <w:autoSpaceDN w:val="0"/>
        <w:adjustRightInd w:val="0"/>
        <w:jc w:val="both"/>
        <w:rPr>
          <w:rFonts w:asciiTheme="minorHAnsi" w:hAnsiTheme="minorHAnsi"/>
          <w:b/>
          <w:color w:val="FF0000"/>
          <w:lang w:val="en-US"/>
        </w:rPr>
      </w:pPr>
      <w:r w:rsidRPr="00D0053D">
        <w:rPr>
          <w:rFonts w:asciiTheme="minorHAnsi" w:hAnsiTheme="minorHAnsi"/>
          <w:b/>
          <w:color w:val="FF0000"/>
          <w:lang w:val="en-US"/>
        </w:rPr>
        <w:t>The main users of the evaluation represented in the evaluation reference group (Section 8 of the TOR), and specifically the coordination and implementation unit of the joint programme, are responsible for contributing to this section. Evaluation questions and criteria may be added or modified up to a reasonable limit, bearing in mind the viability and the limitations (resources, time, etc.) of a quick mid-term evaluation exercise.</w:t>
      </w:r>
    </w:p>
    <w:p w:rsidR="005B5FA0" w:rsidRPr="00D0053D" w:rsidRDefault="005B5FA0" w:rsidP="005B5FA0">
      <w:pPr>
        <w:autoSpaceDE w:val="0"/>
        <w:autoSpaceDN w:val="0"/>
        <w:adjustRightInd w:val="0"/>
        <w:spacing w:after="0" w:line="240" w:lineRule="auto"/>
        <w:rPr>
          <w:lang w:val="en-GB"/>
        </w:rPr>
      </w:pPr>
    </w:p>
    <w:p w:rsidR="005B5FA0" w:rsidRPr="00D0053D" w:rsidRDefault="005B5FA0" w:rsidP="005B5FA0">
      <w:pPr>
        <w:autoSpaceDE w:val="0"/>
        <w:autoSpaceDN w:val="0"/>
        <w:adjustRightInd w:val="0"/>
        <w:spacing w:after="0" w:line="240" w:lineRule="auto"/>
        <w:jc w:val="both"/>
        <w:rPr>
          <w:lang w:val="en-GB"/>
        </w:rPr>
      </w:pPr>
      <w:r w:rsidRPr="00D0053D">
        <w:rPr>
          <w:lang w:val="en-GB"/>
        </w:rPr>
        <w:t xml:space="preserve">The evaluation questions define the information that must be generated as a result of the evaluation process. The questions are grouped according to the criteria to be used in assessing and answering them. These criteria are, in turn, grouped according to the three levels of the programme. </w:t>
      </w:r>
    </w:p>
    <w:p w:rsidR="005B5FA0" w:rsidRPr="00D0053D" w:rsidRDefault="005B5FA0" w:rsidP="005B5FA0">
      <w:pPr>
        <w:autoSpaceDE w:val="0"/>
        <w:autoSpaceDN w:val="0"/>
        <w:adjustRightInd w:val="0"/>
        <w:spacing w:after="0" w:line="240" w:lineRule="auto"/>
        <w:jc w:val="both"/>
        <w:rPr>
          <w:lang w:val="en-GB"/>
        </w:rPr>
      </w:pPr>
    </w:p>
    <w:p w:rsidR="005B5FA0" w:rsidRPr="00D0053D" w:rsidRDefault="005B5FA0" w:rsidP="005B5FA0">
      <w:pPr>
        <w:autoSpaceDE w:val="0"/>
        <w:autoSpaceDN w:val="0"/>
        <w:adjustRightInd w:val="0"/>
        <w:jc w:val="both"/>
        <w:rPr>
          <w:b/>
        </w:rPr>
      </w:pPr>
      <w:r w:rsidRPr="00D0053D">
        <w:rPr>
          <w:b/>
        </w:rPr>
        <w:t>Design level:</w:t>
      </w:r>
    </w:p>
    <w:p w:rsidR="005B5FA0" w:rsidRPr="00D0053D" w:rsidRDefault="005B5FA0" w:rsidP="005B5FA0">
      <w:pPr>
        <w:pStyle w:val="ListParagraph"/>
        <w:numPr>
          <w:ilvl w:val="0"/>
          <w:numId w:val="4"/>
        </w:numPr>
        <w:autoSpaceDE w:val="0"/>
        <w:autoSpaceDN w:val="0"/>
        <w:adjustRightInd w:val="0"/>
        <w:spacing w:after="0" w:line="240" w:lineRule="auto"/>
        <w:jc w:val="both"/>
        <w:rPr>
          <w:lang w:val="en-US"/>
        </w:rPr>
      </w:pPr>
      <w:r w:rsidRPr="00D0053D">
        <w:rPr>
          <w:b/>
          <w:lang w:val="en-US"/>
        </w:rPr>
        <w:t>Relevance: The extent to which the objectives of a development intervention are consistent with the needs and interest of the people, the needs of the country, the Millennium Development Goals and the policies of associates and donors.</w:t>
      </w:r>
    </w:p>
    <w:p w:rsidR="005B5FA0" w:rsidRPr="00D0053D" w:rsidRDefault="005B5FA0" w:rsidP="005B5FA0">
      <w:pPr>
        <w:autoSpaceDE w:val="0"/>
        <w:autoSpaceDN w:val="0"/>
        <w:adjustRightInd w:val="0"/>
        <w:ind w:left="360"/>
        <w:jc w:val="both"/>
        <w:rPr>
          <w:lang w:val="en-US"/>
        </w:rPr>
      </w:pPr>
    </w:p>
    <w:p w:rsidR="005B5FA0" w:rsidRPr="00D0053D" w:rsidRDefault="005B5FA0" w:rsidP="005B5FA0">
      <w:pPr>
        <w:pStyle w:val="ListParagraph"/>
        <w:numPr>
          <w:ilvl w:val="0"/>
          <w:numId w:val="5"/>
        </w:numPr>
        <w:autoSpaceDE w:val="0"/>
        <w:autoSpaceDN w:val="0"/>
        <w:adjustRightInd w:val="0"/>
        <w:spacing w:after="0" w:line="240" w:lineRule="auto"/>
        <w:jc w:val="both"/>
        <w:rPr>
          <w:lang w:val="en-US"/>
        </w:rPr>
      </w:pPr>
      <w:r w:rsidRPr="00D0053D">
        <w:rPr>
          <w:szCs w:val="20"/>
          <w:lang w:val="en-US"/>
        </w:rPr>
        <w:t>Is the identification of the problems, with their respective causes, clear in the joint programme?</w:t>
      </w:r>
      <w:r w:rsidRPr="00D0053D">
        <w:rPr>
          <w:lang w:val="en-US"/>
        </w:rPr>
        <w:t xml:space="preserve"> </w:t>
      </w:r>
    </w:p>
    <w:p w:rsidR="005B5FA0" w:rsidRPr="00D0053D" w:rsidRDefault="005B5FA0" w:rsidP="005B5FA0">
      <w:pPr>
        <w:pStyle w:val="ListParagraph"/>
        <w:numPr>
          <w:ilvl w:val="0"/>
          <w:numId w:val="5"/>
        </w:numPr>
        <w:autoSpaceDE w:val="0"/>
        <w:autoSpaceDN w:val="0"/>
        <w:adjustRightInd w:val="0"/>
        <w:spacing w:after="0" w:line="240" w:lineRule="auto"/>
        <w:jc w:val="both"/>
        <w:rPr>
          <w:lang w:val="en-US"/>
        </w:rPr>
      </w:pPr>
      <w:r w:rsidRPr="00D0053D">
        <w:rPr>
          <w:szCs w:val="20"/>
          <w:lang w:val="en-US"/>
        </w:rPr>
        <w:t xml:space="preserve">Does the Joint </w:t>
      </w:r>
      <w:proofErr w:type="spellStart"/>
      <w:r w:rsidRPr="00D0053D">
        <w:rPr>
          <w:szCs w:val="20"/>
          <w:lang w:val="en-US"/>
        </w:rPr>
        <w:t>Programme</w:t>
      </w:r>
      <w:proofErr w:type="spellEnd"/>
      <w:r w:rsidRPr="00D0053D">
        <w:rPr>
          <w:szCs w:val="20"/>
          <w:lang w:val="en-US"/>
        </w:rPr>
        <w:t xml:space="preserve"> take into account the particularities and specific interests of women and men in the areas of intervention?</w:t>
      </w:r>
      <w:r w:rsidRPr="00D0053D">
        <w:rPr>
          <w:lang w:val="en-US"/>
        </w:rPr>
        <w:t xml:space="preserve"> </w:t>
      </w:r>
    </w:p>
    <w:p w:rsidR="005B5FA0" w:rsidRPr="00D0053D" w:rsidRDefault="005B5FA0" w:rsidP="005B5FA0">
      <w:pPr>
        <w:pStyle w:val="ListParagraph"/>
        <w:numPr>
          <w:ilvl w:val="0"/>
          <w:numId w:val="5"/>
        </w:numPr>
        <w:autoSpaceDE w:val="0"/>
        <w:autoSpaceDN w:val="0"/>
        <w:adjustRightInd w:val="0"/>
        <w:spacing w:after="0" w:line="240" w:lineRule="auto"/>
        <w:jc w:val="both"/>
        <w:rPr>
          <w:lang w:val="en-US"/>
        </w:rPr>
      </w:pPr>
      <w:r w:rsidRPr="00D0053D">
        <w:rPr>
          <w:lang w:val="en-US"/>
        </w:rPr>
        <w:t>To what extent has the intervention strategy been adapted to the areas of intervention in which it is being implemented? What actions does the programme envisage, to respond to obstacles that may arise from the political and socio-cultural background?</w:t>
      </w:r>
    </w:p>
    <w:p w:rsidR="005B5FA0" w:rsidRPr="00D0053D" w:rsidRDefault="005B5FA0" w:rsidP="005B5FA0">
      <w:pPr>
        <w:pStyle w:val="ListParagraph"/>
        <w:numPr>
          <w:ilvl w:val="0"/>
          <w:numId w:val="5"/>
        </w:numPr>
        <w:autoSpaceDE w:val="0"/>
        <w:autoSpaceDN w:val="0"/>
        <w:adjustRightInd w:val="0"/>
        <w:spacing w:after="0" w:line="240" w:lineRule="auto"/>
        <w:jc w:val="both"/>
        <w:rPr>
          <w:lang w:val="en-US"/>
        </w:rPr>
      </w:pPr>
      <w:r w:rsidRPr="00D0053D">
        <w:rPr>
          <w:lang w:val="en-US"/>
        </w:rPr>
        <w:t>Are the follow-up indicators relevant and do they meet the quality needed to measure the outputs and outcomes of the joint programme?</w:t>
      </w:r>
    </w:p>
    <w:p w:rsidR="005B5FA0" w:rsidRPr="00D0053D" w:rsidRDefault="005B5FA0" w:rsidP="005B5FA0">
      <w:pPr>
        <w:pStyle w:val="ListParagraph"/>
        <w:numPr>
          <w:ilvl w:val="0"/>
          <w:numId w:val="5"/>
        </w:numPr>
        <w:autoSpaceDE w:val="0"/>
        <w:autoSpaceDN w:val="0"/>
        <w:adjustRightInd w:val="0"/>
        <w:spacing w:after="0" w:line="240" w:lineRule="auto"/>
        <w:jc w:val="both"/>
        <w:rPr>
          <w:lang w:val="en-US"/>
        </w:rPr>
      </w:pPr>
      <w:r w:rsidRPr="00D0053D">
        <w:rPr>
          <w:lang w:val="en-US"/>
        </w:rPr>
        <w:t>To what extent has the MDG-F Secretariat contributed to raising the quality of the design of the joint programmes?</w:t>
      </w:r>
    </w:p>
    <w:p w:rsidR="005B5FA0" w:rsidRPr="00D0053D" w:rsidRDefault="005B5FA0" w:rsidP="005B5FA0">
      <w:pPr>
        <w:autoSpaceDE w:val="0"/>
        <w:autoSpaceDN w:val="0"/>
        <w:adjustRightInd w:val="0"/>
        <w:jc w:val="both"/>
        <w:rPr>
          <w:lang w:val="en-US"/>
        </w:rPr>
      </w:pPr>
    </w:p>
    <w:p w:rsidR="005B5FA0" w:rsidRPr="00D0053D" w:rsidRDefault="005B5FA0" w:rsidP="005B5FA0">
      <w:pPr>
        <w:pStyle w:val="ListParagraph"/>
        <w:numPr>
          <w:ilvl w:val="0"/>
          <w:numId w:val="3"/>
        </w:numPr>
        <w:autoSpaceDE w:val="0"/>
        <w:autoSpaceDN w:val="0"/>
        <w:adjustRightInd w:val="0"/>
        <w:spacing w:after="0" w:line="240" w:lineRule="auto"/>
        <w:jc w:val="both"/>
        <w:rPr>
          <w:lang w:val="en-US"/>
        </w:rPr>
      </w:pPr>
      <w:r w:rsidRPr="00D0053D">
        <w:rPr>
          <w:b/>
          <w:lang w:val="en-US"/>
        </w:rPr>
        <w:t>Ownership in the design:</w:t>
      </w:r>
      <w:r w:rsidRPr="00D0053D">
        <w:rPr>
          <w:lang w:val="en-US"/>
        </w:rPr>
        <w:t xml:space="preserve"> </w:t>
      </w:r>
      <w:r w:rsidRPr="00D0053D">
        <w:rPr>
          <w:b/>
          <w:lang w:val="en-US"/>
        </w:rPr>
        <w:t>Effective exercise of leadership by the country’s social agents in development interventions</w:t>
      </w:r>
    </w:p>
    <w:p w:rsidR="005B5FA0" w:rsidRPr="00D0053D" w:rsidRDefault="005B5FA0" w:rsidP="005B5FA0">
      <w:pPr>
        <w:pStyle w:val="ListParagraph"/>
        <w:autoSpaceDE w:val="0"/>
        <w:autoSpaceDN w:val="0"/>
        <w:adjustRightInd w:val="0"/>
        <w:spacing w:after="0" w:line="240" w:lineRule="auto"/>
        <w:jc w:val="both"/>
        <w:rPr>
          <w:lang w:val="en-US"/>
        </w:rPr>
      </w:pPr>
    </w:p>
    <w:p w:rsidR="005B5FA0" w:rsidRPr="00D0053D" w:rsidRDefault="005B5FA0" w:rsidP="005B5FA0">
      <w:pPr>
        <w:pStyle w:val="ListParagraph"/>
        <w:numPr>
          <w:ilvl w:val="0"/>
          <w:numId w:val="6"/>
        </w:numPr>
        <w:autoSpaceDE w:val="0"/>
        <w:autoSpaceDN w:val="0"/>
        <w:adjustRightInd w:val="0"/>
        <w:spacing w:after="0" w:line="240" w:lineRule="auto"/>
        <w:jc w:val="both"/>
        <w:rPr>
          <w:lang w:val="en-US"/>
        </w:rPr>
      </w:pPr>
      <w:r w:rsidRPr="00D0053D">
        <w:rPr>
          <w:szCs w:val="20"/>
          <w:lang w:val="en-US"/>
        </w:rPr>
        <w:t xml:space="preserve">To what extent do the intervention objectives and strategies of the Joint Programme respond to national and regional plans and programmes, to identified needs, and to the operational context of national politics? </w:t>
      </w:r>
    </w:p>
    <w:p w:rsidR="005B5FA0" w:rsidRPr="00D0053D" w:rsidRDefault="005B5FA0" w:rsidP="005B5FA0">
      <w:pPr>
        <w:pStyle w:val="ListParagraph"/>
        <w:numPr>
          <w:ilvl w:val="0"/>
          <w:numId w:val="6"/>
        </w:numPr>
        <w:autoSpaceDE w:val="0"/>
        <w:autoSpaceDN w:val="0"/>
        <w:adjustRightInd w:val="0"/>
        <w:spacing w:after="0" w:line="240" w:lineRule="auto"/>
        <w:jc w:val="both"/>
        <w:rPr>
          <w:lang w:val="en-US"/>
        </w:rPr>
      </w:pPr>
      <w:r w:rsidRPr="00D0053D">
        <w:rPr>
          <w:szCs w:val="20"/>
          <w:lang w:val="en-US"/>
        </w:rPr>
        <w:t>To what extent have the country’s national and local authorities and social agents been taken into consideration, participated, or have become involved, at the design stage of the development intervention?</w:t>
      </w:r>
    </w:p>
    <w:p w:rsidR="005B5FA0" w:rsidRPr="00D0053D" w:rsidRDefault="005B5FA0" w:rsidP="005B5FA0">
      <w:pPr>
        <w:autoSpaceDE w:val="0"/>
        <w:autoSpaceDN w:val="0"/>
        <w:adjustRightInd w:val="0"/>
        <w:jc w:val="both"/>
        <w:rPr>
          <w:lang w:val="en-US"/>
        </w:rPr>
      </w:pPr>
    </w:p>
    <w:p w:rsidR="00A2071B" w:rsidRDefault="00A2071B">
      <w:pPr>
        <w:spacing w:before="120" w:after="0" w:line="240" w:lineRule="auto"/>
        <w:rPr>
          <w:b/>
          <w:lang w:val="en-US"/>
        </w:rPr>
      </w:pPr>
      <w:r>
        <w:rPr>
          <w:b/>
          <w:lang w:val="en-US"/>
        </w:rPr>
        <w:br w:type="page"/>
      </w:r>
    </w:p>
    <w:p w:rsidR="005B5FA0" w:rsidRPr="00D0053D" w:rsidRDefault="005B5FA0" w:rsidP="005B5FA0">
      <w:pPr>
        <w:autoSpaceDE w:val="0"/>
        <w:autoSpaceDN w:val="0"/>
        <w:adjustRightInd w:val="0"/>
        <w:jc w:val="both"/>
        <w:rPr>
          <w:b/>
          <w:lang w:val="en-US"/>
        </w:rPr>
      </w:pPr>
      <w:r w:rsidRPr="00D0053D">
        <w:rPr>
          <w:b/>
          <w:lang w:val="en-US"/>
        </w:rPr>
        <w:lastRenderedPageBreak/>
        <w:t>Process level</w:t>
      </w:r>
    </w:p>
    <w:p w:rsidR="005B5FA0" w:rsidRPr="00D0053D" w:rsidRDefault="005B5FA0" w:rsidP="005B5FA0">
      <w:pPr>
        <w:autoSpaceDE w:val="0"/>
        <w:autoSpaceDN w:val="0"/>
        <w:adjustRightInd w:val="0"/>
        <w:ind w:firstLine="360"/>
        <w:rPr>
          <w:b/>
          <w:szCs w:val="20"/>
          <w:lang w:val="en-US"/>
        </w:rPr>
      </w:pPr>
      <w:r w:rsidRPr="00D0053D">
        <w:rPr>
          <w:b/>
          <w:lang w:val="en-US"/>
        </w:rPr>
        <w:t xml:space="preserve">-    Efficiency: </w:t>
      </w:r>
      <w:r w:rsidRPr="00D0053D">
        <w:rPr>
          <w:b/>
          <w:szCs w:val="20"/>
          <w:lang w:val="en-US"/>
        </w:rPr>
        <w:t>Extent to which resources/inputs (funds, time, etc.) have been turned into results</w:t>
      </w:r>
    </w:p>
    <w:p w:rsidR="00A84E6A" w:rsidRPr="00A84E6A" w:rsidRDefault="00A84E6A" w:rsidP="00A84E6A">
      <w:pPr>
        <w:pStyle w:val="ListParagraph"/>
        <w:numPr>
          <w:ilvl w:val="0"/>
          <w:numId w:val="18"/>
        </w:numPr>
        <w:autoSpaceDE w:val="0"/>
        <w:autoSpaceDN w:val="0"/>
        <w:adjustRightInd w:val="0"/>
        <w:spacing w:after="0" w:line="240" w:lineRule="auto"/>
        <w:jc w:val="both"/>
        <w:rPr>
          <w:lang w:val="en-GB"/>
        </w:rPr>
      </w:pPr>
      <w:r w:rsidRPr="00A84E6A">
        <w:rPr>
          <w:lang w:val="en-GB"/>
        </w:rPr>
        <w:t>Does the Joint Programme seek complementarity with other initiatives involving infrastructural investment?</w:t>
      </w:r>
    </w:p>
    <w:p w:rsidR="00A84E6A" w:rsidRPr="00A84E6A" w:rsidRDefault="00A84E6A" w:rsidP="00A84E6A">
      <w:pPr>
        <w:pStyle w:val="ListParagraph"/>
        <w:numPr>
          <w:ilvl w:val="0"/>
          <w:numId w:val="18"/>
        </w:numPr>
        <w:autoSpaceDE w:val="0"/>
        <w:autoSpaceDN w:val="0"/>
        <w:adjustRightInd w:val="0"/>
        <w:spacing w:after="0" w:line="240" w:lineRule="auto"/>
        <w:jc w:val="both"/>
        <w:rPr>
          <w:lang w:val="en-GB"/>
        </w:rPr>
      </w:pPr>
      <w:r w:rsidRPr="00A84E6A">
        <w:rPr>
          <w:lang w:val="en-GB"/>
        </w:rPr>
        <w:t xml:space="preserve">Does the Joint Programme consider all institutional levels whose missions include Water and Sanitation and involve them in its strategy? </w:t>
      </w:r>
    </w:p>
    <w:p w:rsidR="00A84E6A" w:rsidRPr="00A84E6A" w:rsidRDefault="00A84E6A" w:rsidP="00A84E6A">
      <w:pPr>
        <w:pStyle w:val="ListParagraph"/>
        <w:numPr>
          <w:ilvl w:val="0"/>
          <w:numId w:val="18"/>
        </w:numPr>
        <w:autoSpaceDE w:val="0"/>
        <w:autoSpaceDN w:val="0"/>
        <w:adjustRightInd w:val="0"/>
        <w:spacing w:after="0" w:line="240" w:lineRule="auto"/>
        <w:jc w:val="both"/>
        <w:rPr>
          <w:lang w:val="en-GB"/>
        </w:rPr>
      </w:pPr>
      <w:r w:rsidRPr="00A84E6A">
        <w:rPr>
          <w:szCs w:val="20"/>
          <w:lang w:val="en-GB"/>
        </w:rPr>
        <w:t>Does the Joint Programme take into account the specific characteristics and interests of the population and institutions with jurisdiction in the areas of intervention?</w:t>
      </w:r>
      <w:r w:rsidRPr="00A84E6A">
        <w:rPr>
          <w:lang w:val="en-GB"/>
        </w:rPr>
        <w:t xml:space="preserve"> </w:t>
      </w:r>
    </w:p>
    <w:p w:rsidR="00A84E6A" w:rsidRPr="00A84E6A" w:rsidRDefault="00A84E6A" w:rsidP="00A84E6A">
      <w:pPr>
        <w:pStyle w:val="ListParagraph"/>
        <w:numPr>
          <w:ilvl w:val="0"/>
          <w:numId w:val="18"/>
        </w:numPr>
        <w:spacing w:line="280" w:lineRule="auto"/>
        <w:jc w:val="both"/>
        <w:rPr>
          <w:lang w:val="en-GB"/>
        </w:rPr>
      </w:pPr>
      <w:r w:rsidRPr="00A84E6A">
        <w:rPr>
          <w:lang w:val="en-GB"/>
        </w:rPr>
        <w:t>Have the lessons learned from previous interventions been taken into account and incorporated into the programme to improve its efficacy?</w:t>
      </w:r>
    </w:p>
    <w:p w:rsidR="00A84E6A" w:rsidRPr="00A84E6A" w:rsidRDefault="00A84E6A" w:rsidP="00A84E6A">
      <w:pPr>
        <w:pStyle w:val="ListParagraph"/>
        <w:numPr>
          <w:ilvl w:val="0"/>
          <w:numId w:val="18"/>
        </w:numPr>
        <w:autoSpaceDE w:val="0"/>
        <w:autoSpaceDN w:val="0"/>
        <w:adjustRightInd w:val="0"/>
        <w:spacing w:after="0" w:line="240" w:lineRule="auto"/>
        <w:jc w:val="both"/>
        <w:rPr>
          <w:lang w:val="en-GB"/>
        </w:rPr>
      </w:pPr>
      <w:r w:rsidRPr="00A84E6A">
        <w:rPr>
          <w:lang w:val="en-GB"/>
        </w:rPr>
        <w:t xml:space="preserve">To what extent has the joint programme contributed to improving the ability of Water and Sanitation management entities/institutions to participate in strategic planning for these sectors? </w:t>
      </w:r>
    </w:p>
    <w:p w:rsidR="00A84E6A" w:rsidRPr="00A84E6A" w:rsidRDefault="00A84E6A" w:rsidP="00A84E6A">
      <w:pPr>
        <w:pStyle w:val="ListParagraph"/>
        <w:numPr>
          <w:ilvl w:val="0"/>
          <w:numId w:val="18"/>
        </w:numPr>
        <w:autoSpaceDE w:val="0"/>
        <w:autoSpaceDN w:val="0"/>
        <w:adjustRightInd w:val="0"/>
        <w:spacing w:after="0" w:line="240" w:lineRule="auto"/>
        <w:jc w:val="both"/>
        <w:rPr>
          <w:lang w:val="en-GB"/>
        </w:rPr>
      </w:pPr>
      <w:r w:rsidRPr="00A84E6A">
        <w:rPr>
          <w:lang w:val="en-GB"/>
        </w:rPr>
        <w:t>How has the joint programme improved the opportunities for Water and Sanitation management entities/institutions to obtain funds for building and maintaining infrastructure?</w:t>
      </w:r>
    </w:p>
    <w:p w:rsidR="00A84E6A" w:rsidRPr="00A84E6A" w:rsidRDefault="00A84E6A" w:rsidP="00A84E6A">
      <w:pPr>
        <w:pStyle w:val="ListParagraph"/>
        <w:numPr>
          <w:ilvl w:val="0"/>
          <w:numId w:val="18"/>
        </w:numPr>
        <w:autoSpaceDE w:val="0"/>
        <w:autoSpaceDN w:val="0"/>
        <w:adjustRightInd w:val="0"/>
        <w:spacing w:after="0" w:line="240" w:lineRule="auto"/>
        <w:jc w:val="both"/>
        <w:rPr>
          <w:lang w:val="en-GB"/>
        </w:rPr>
      </w:pPr>
      <w:r w:rsidRPr="00A84E6A">
        <w:rPr>
          <w:lang w:val="en-GB"/>
        </w:rPr>
        <w:t>How has the joint programme contributed to improve communication and collaboration between the various institutions involved in the sector?</w:t>
      </w:r>
    </w:p>
    <w:p w:rsidR="00A84E6A" w:rsidRDefault="00A84E6A" w:rsidP="00A84E6A">
      <w:pPr>
        <w:pStyle w:val="ListParagraph"/>
        <w:numPr>
          <w:ilvl w:val="0"/>
          <w:numId w:val="18"/>
        </w:numPr>
        <w:autoSpaceDE w:val="0"/>
        <w:autoSpaceDN w:val="0"/>
        <w:adjustRightInd w:val="0"/>
        <w:spacing w:after="0" w:line="240" w:lineRule="auto"/>
        <w:jc w:val="both"/>
        <w:rPr>
          <w:szCs w:val="20"/>
          <w:lang w:val="en-GB"/>
        </w:rPr>
      </w:pPr>
      <w:r w:rsidRPr="00A84E6A">
        <w:rPr>
          <w:szCs w:val="20"/>
          <w:lang w:val="en-GB"/>
        </w:rPr>
        <w:t>Are management models being created in the country that can be applied in other regions at a later point in time?</w:t>
      </w:r>
    </w:p>
    <w:p w:rsidR="00A84E6A" w:rsidRPr="00A84E6A" w:rsidRDefault="00A84E6A" w:rsidP="00A84E6A">
      <w:pPr>
        <w:pStyle w:val="ListParagraph"/>
        <w:autoSpaceDE w:val="0"/>
        <w:autoSpaceDN w:val="0"/>
        <w:adjustRightInd w:val="0"/>
        <w:spacing w:after="0" w:line="240" w:lineRule="auto"/>
        <w:jc w:val="both"/>
        <w:rPr>
          <w:szCs w:val="20"/>
          <w:lang w:val="en-GB"/>
        </w:rPr>
      </w:pPr>
    </w:p>
    <w:p w:rsidR="005B5FA0" w:rsidRPr="00D0053D" w:rsidRDefault="005B5FA0" w:rsidP="005B5FA0">
      <w:pPr>
        <w:ind w:left="360"/>
        <w:jc w:val="both"/>
        <w:rPr>
          <w:b/>
          <w:lang w:val="en-US"/>
        </w:rPr>
      </w:pPr>
      <w:r w:rsidRPr="00D0053D">
        <w:rPr>
          <w:b/>
          <w:lang w:val="en-US"/>
        </w:rPr>
        <w:t xml:space="preserve">- Ownership in the process: Effective exercise of leadership by the country’s social agents in development interventions </w:t>
      </w:r>
    </w:p>
    <w:p w:rsidR="005B5FA0" w:rsidRPr="00D0053D" w:rsidRDefault="005B5FA0" w:rsidP="005B5FA0">
      <w:pPr>
        <w:pStyle w:val="ListParagraph"/>
        <w:numPr>
          <w:ilvl w:val="0"/>
          <w:numId w:val="7"/>
        </w:numPr>
        <w:autoSpaceDE w:val="0"/>
        <w:autoSpaceDN w:val="0"/>
        <w:adjustRightInd w:val="0"/>
        <w:spacing w:after="0" w:line="240" w:lineRule="auto"/>
        <w:jc w:val="both"/>
        <w:rPr>
          <w:lang w:val="en-US"/>
        </w:rPr>
      </w:pPr>
      <w:r w:rsidRPr="00D0053D">
        <w:rPr>
          <w:lang w:val="en-US"/>
        </w:rPr>
        <w:t>To what extent have the target population and participants made the programme their own, taking an active role in it? What modes of participation have taken place?</w:t>
      </w:r>
    </w:p>
    <w:p w:rsidR="005B5FA0" w:rsidRPr="00D0053D" w:rsidRDefault="005B5FA0" w:rsidP="005B5FA0">
      <w:pPr>
        <w:pStyle w:val="ListParagraph"/>
        <w:numPr>
          <w:ilvl w:val="0"/>
          <w:numId w:val="7"/>
        </w:numPr>
        <w:autoSpaceDE w:val="0"/>
        <w:autoSpaceDN w:val="0"/>
        <w:adjustRightInd w:val="0"/>
        <w:spacing w:after="0" w:line="240" w:lineRule="auto"/>
        <w:jc w:val="both"/>
        <w:rPr>
          <w:lang w:val="en-US"/>
        </w:rPr>
      </w:pPr>
      <w:r w:rsidRPr="00D0053D">
        <w:rPr>
          <w:lang w:val="en-US"/>
        </w:rPr>
        <w:t xml:space="preserve">To what extent have public/private national resources and/or counterparts been mobilized to contribute to the programme’s objective and produce results and impacts?  </w:t>
      </w:r>
    </w:p>
    <w:p w:rsidR="005B5FA0" w:rsidRPr="00D0053D" w:rsidRDefault="005B5FA0" w:rsidP="005B5FA0">
      <w:pPr>
        <w:autoSpaceDE w:val="0"/>
        <w:autoSpaceDN w:val="0"/>
        <w:adjustRightInd w:val="0"/>
        <w:jc w:val="both"/>
        <w:rPr>
          <w:lang w:val="en-US"/>
        </w:rPr>
      </w:pPr>
    </w:p>
    <w:p w:rsidR="005B5FA0" w:rsidRPr="00D0053D" w:rsidRDefault="005B5FA0" w:rsidP="005B5FA0">
      <w:pPr>
        <w:autoSpaceDE w:val="0"/>
        <w:autoSpaceDN w:val="0"/>
        <w:adjustRightInd w:val="0"/>
        <w:jc w:val="both"/>
        <w:rPr>
          <w:b/>
          <w:lang w:val="en-US"/>
        </w:rPr>
      </w:pPr>
      <w:r w:rsidRPr="00D0053D">
        <w:rPr>
          <w:b/>
          <w:lang w:val="en-US"/>
        </w:rPr>
        <w:t>Results level</w:t>
      </w:r>
    </w:p>
    <w:p w:rsidR="005B5FA0" w:rsidRPr="00D0053D" w:rsidRDefault="005B5FA0" w:rsidP="005B5FA0">
      <w:pPr>
        <w:ind w:left="360"/>
        <w:jc w:val="both"/>
        <w:rPr>
          <w:b/>
          <w:lang w:val="en-US"/>
        </w:rPr>
      </w:pPr>
      <w:r w:rsidRPr="00D0053D">
        <w:rPr>
          <w:b/>
          <w:lang w:val="en-US"/>
        </w:rPr>
        <w:t xml:space="preserve">- Effectiveness: Extent to which the objectives of the development intervention have been achieved or are expected to be achieved, bearing in mind their relative importance.  </w:t>
      </w:r>
    </w:p>
    <w:p w:rsidR="007C5240" w:rsidRPr="00D21B71" w:rsidRDefault="007C5240" w:rsidP="007C5240">
      <w:pPr>
        <w:pStyle w:val="ListParagraph"/>
        <w:numPr>
          <w:ilvl w:val="0"/>
          <w:numId w:val="17"/>
        </w:numPr>
        <w:autoSpaceDE w:val="0"/>
        <w:autoSpaceDN w:val="0"/>
        <w:adjustRightInd w:val="0"/>
        <w:spacing w:after="0" w:line="240" w:lineRule="auto"/>
        <w:jc w:val="both"/>
        <w:rPr>
          <w:lang w:val="en-GB"/>
        </w:rPr>
      </w:pPr>
      <w:r w:rsidRPr="00D21B71">
        <w:rPr>
          <w:lang w:val="en-GB"/>
        </w:rPr>
        <w:t>Is the programme making progress towards achieving the stipulated results?</w:t>
      </w:r>
    </w:p>
    <w:p w:rsidR="007C5240" w:rsidRPr="00D21B71" w:rsidRDefault="007C5240" w:rsidP="007C5240">
      <w:pPr>
        <w:pStyle w:val="ListParagraph"/>
        <w:numPr>
          <w:ilvl w:val="1"/>
          <w:numId w:val="17"/>
        </w:numPr>
        <w:autoSpaceDE w:val="0"/>
        <w:autoSpaceDN w:val="0"/>
        <w:adjustRightInd w:val="0"/>
        <w:spacing w:after="0" w:line="240" w:lineRule="auto"/>
        <w:jc w:val="both"/>
        <w:rPr>
          <w:lang w:val="en-GB"/>
        </w:rPr>
      </w:pPr>
      <w:r w:rsidRPr="00D21B71">
        <w:rPr>
          <w:lang w:val="en-GB"/>
        </w:rPr>
        <w:t xml:space="preserve">To what extent and in what ways is the joint programme contributing to the Millennium Development Goals at the local and national levels? </w:t>
      </w:r>
    </w:p>
    <w:p w:rsidR="007C5240" w:rsidRDefault="007C5240" w:rsidP="007C5240">
      <w:pPr>
        <w:pStyle w:val="ListParagraph"/>
        <w:numPr>
          <w:ilvl w:val="1"/>
          <w:numId w:val="17"/>
        </w:numPr>
        <w:autoSpaceDE w:val="0"/>
        <w:autoSpaceDN w:val="0"/>
        <w:adjustRightInd w:val="0"/>
        <w:spacing w:after="0" w:line="240" w:lineRule="auto"/>
        <w:jc w:val="both"/>
        <w:rPr>
          <w:lang w:val="en-GB"/>
        </w:rPr>
      </w:pPr>
      <w:r w:rsidRPr="00D21B71">
        <w:rPr>
          <w:lang w:val="en-GB"/>
        </w:rPr>
        <w:t xml:space="preserve">To what extent is the programme contributing to the goals set by the thematic window, and in what ways? </w:t>
      </w:r>
    </w:p>
    <w:p w:rsidR="007C5240" w:rsidRPr="00D21B71" w:rsidRDefault="007C5240" w:rsidP="007C5240">
      <w:pPr>
        <w:pStyle w:val="ListParagraph"/>
        <w:autoSpaceDE w:val="0"/>
        <w:autoSpaceDN w:val="0"/>
        <w:adjustRightInd w:val="0"/>
        <w:spacing w:after="0" w:line="240" w:lineRule="auto"/>
        <w:ind w:left="1080"/>
        <w:jc w:val="both"/>
        <w:rPr>
          <w:lang w:val="en-GB"/>
        </w:rPr>
      </w:pPr>
    </w:p>
    <w:p w:rsidR="007C5240" w:rsidRPr="00D21B71" w:rsidRDefault="007C5240" w:rsidP="007C5240">
      <w:pPr>
        <w:pStyle w:val="ListParagraph"/>
        <w:numPr>
          <w:ilvl w:val="0"/>
          <w:numId w:val="17"/>
        </w:numPr>
        <w:autoSpaceDE w:val="0"/>
        <w:autoSpaceDN w:val="0"/>
        <w:adjustRightInd w:val="0"/>
        <w:spacing w:after="0" w:line="240" w:lineRule="auto"/>
        <w:jc w:val="both"/>
        <w:rPr>
          <w:lang w:val="en-GB"/>
        </w:rPr>
      </w:pPr>
      <w:r w:rsidRPr="00D21B71">
        <w:rPr>
          <w:lang w:val="en-GB"/>
        </w:rPr>
        <w:t>Is the stipulated timeline of outputs being met?</w:t>
      </w:r>
      <w:r>
        <w:rPr>
          <w:lang w:val="en-GB"/>
        </w:rPr>
        <w:t xml:space="preserve"> </w:t>
      </w:r>
      <w:r w:rsidRPr="00D1445D">
        <w:rPr>
          <w:lang w:val="en-US"/>
        </w:rPr>
        <w:t xml:space="preserve">What factors are contributing to progress or delay in the achievement of the </w:t>
      </w:r>
      <w:r>
        <w:rPr>
          <w:lang w:val="en-US"/>
        </w:rPr>
        <w:t xml:space="preserve">outputs and outcomes? </w:t>
      </w:r>
    </w:p>
    <w:p w:rsidR="007C5240" w:rsidRDefault="007C5240" w:rsidP="007C5240">
      <w:pPr>
        <w:pStyle w:val="ListParagraph"/>
        <w:numPr>
          <w:ilvl w:val="0"/>
          <w:numId w:val="17"/>
        </w:numPr>
        <w:autoSpaceDE w:val="0"/>
        <w:autoSpaceDN w:val="0"/>
        <w:adjustRightInd w:val="0"/>
        <w:spacing w:after="0" w:line="240" w:lineRule="auto"/>
        <w:jc w:val="both"/>
        <w:rPr>
          <w:lang w:val="en-GB"/>
        </w:rPr>
      </w:pPr>
      <w:r w:rsidRPr="00D21B71">
        <w:rPr>
          <w:lang w:val="en-GB"/>
        </w:rPr>
        <w:t xml:space="preserve">Do the outputs produced meet the required </w:t>
      </w:r>
      <w:r>
        <w:rPr>
          <w:lang w:val="en-GB"/>
        </w:rPr>
        <w:t xml:space="preserve">high </w:t>
      </w:r>
      <w:r w:rsidRPr="00D21B71">
        <w:rPr>
          <w:lang w:val="en-GB"/>
        </w:rPr>
        <w:t>quality?</w:t>
      </w:r>
    </w:p>
    <w:p w:rsidR="007C5240" w:rsidRPr="00D1445D" w:rsidRDefault="007C5240" w:rsidP="007C5240">
      <w:pPr>
        <w:pStyle w:val="ListParagraph"/>
        <w:numPr>
          <w:ilvl w:val="0"/>
          <w:numId w:val="17"/>
        </w:numPr>
        <w:autoSpaceDE w:val="0"/>
        <w:autoSpaceDN w:val="0"/>
        <w:adjustRightInd w:val="0"/>
        <w:spacing w:after="0" w:line="240" w:lineRule="auto"/>
        <w:jc w:val="both"/>
        <w:rPr>
          <w:lang w:val="en-US"/>
        </w:rPr>
      </w:pPr>
      <w:r w:rsidRPr="00D1445D">
        <w:rPr>
          <w:lang w:val="en-US"/>
        </w:rPr>
        <w:t>Does the programme have follow-up mechanisms (to verify the quality of the products, punctuality of delivery, etc.) to measure progress in the achievement of the envisaged results?</w:t>
      </w:r>
    </w:p>
    <w:p w:rsidR="007C5240" w:rsidRPr="00D1445D" w:rsidRDefault="007C5240" w:rsidP="007C5240">
      <w:pPr>
        <w:pStyle w:val="ListParagraph"/>
        <w:numPr>
          <w:ilvl w:val="0"/>
          <w:numId w:val="17"/>
        </w:numPr>
        <w:autoSpaceDE w:val="0"/>
        <w:autoSpaceDN w:val="0"/>
        <w:adjustRightInd w:val="0"/>
        <w:spacing w:after="0" w:line="240" w:lineRule="auto"/>
        <w:jc w:val="both"/>
        <w:rPr>
          <w:lang w:val="en-US"/>
        </w:rPr>
      </w:pPr>
      <w:r w:rsidRPr="00D1445D">
        <w:rPr>
          <w:lang w:val="en-US"/>
        </w:rPr>
        <w:lastRenderedPageBreak/>
        <w:t>Does the programme have follow-up mechanisms (to verify the quality of the products, punctuality of delivery, etc.) to measure progress in the achievement of the envisaged results?</w:t>
      </w:r>
    </w:p>
    <w:p w:rsidR="007C5240" w:rsidRPr="00D21B71" w:rsidRDefault="007C5240" w:rsidP="007C5240">
      <w:pPr>
        <w:pStyle w:val="ListParagraph"/>
        <w:numPr>
          <w:ilvl w:val="0"/>
          <w:numId w:val="17"/>
        </w:numPr>
        <w:autoSpaceDE w:val="0"/>
        <w:autoSpaceDN w:val="0"/>
        <w:adjustRightInd w:val="0"/>
        <w:spacing w:after="0" w:line="240" w:lineRule="auto"/>
        <w:jc w:val="both"/>
        <w:rPr>
          <w:lang w:val="en-GB"/>
        </w:rPr>
      </w:pPr>
      <w:r w:rsidRPr="00D21B71">
        <w:rPr>
          <w:lang w:val="en-GB"/>
        </w:rPr>
        <w:t>Is the programme providing coverage to beneficiaries as planned?</w:t>
      </w:r>
    </w:p>
    <w:p w:rsidR="007C5240" w:rsidRPr="00D21B71" w:rsidRDefault="007C5240" w:rsidP="007C5240">
      <w:pPr>
        <w:pStyle w:val="ListParagraph"/>
        <w:numPr>
          <w:ilvl w:val="0"/>
          <w:numId w:val="17"/>
        </w:numPr>
        <w:autoSpaceDE w:val="0"/>
        <w:autoSpaceDN w:val="0"/>
        <w:adjustRightInd w:val="0"/>
        <w:spacing w:after="0" w:line="240" w:lineRule="auto"/>
        <w:jc w:val="both"/>
        <w:rPr>
          <w:lang w:val="en-GB"/>
        </w:rPr>
      </w:pPr>
      <w:r>
        <w:rPr>
          <w:lang w:val="en-US"/>
        </w:rPr>
        <w:t>In what way</w:t>
      </w:r>
      <w:r w:rsidRPr="00D1445D">
        <w:rPr>
          <w:lang w:val="en-US"/>
        </w:rPr>
        <w:t xml:space="preserve"> has the programme come up with innovative measures for problem-solving?</w:t>
      </w:r>
    </w:p>
    <w:p w:rsidR="007C5240" w:rsidRPr="00D21B71" w:rsidRDefault="007C5240" w:rsidP="007C5240">
      <w:pPr>
        <w:pStyle w:val="ListParagraph"/>
        <w:numPr>
          <w:ilvl w:val="0"/>
          <w:numId w:val="17"/>
        </w:numPr>
        <w:autoSpaceDE w:val="0"/>
        <w:autoSpaceDN w:val="0"/>
        <w:adjustRightInd w:val="0"/>
        <w:spacing w:after="0" w:line="240" w:lineRule="auto"/>
        <w:jc w:val="both"/>
        <w:rPr>
          <w:lang w:val="en-GB"/>
        </w:rPr>
      </w:pPr>
      <w:r w:rsidRPr="00D21B71">
        <w:rPr>
          <w:lang w:val="en-GB"/>
        </w:rPr>
        <w:t xml:space="preserve">Have any </w:t>
      </w:r>
      <w:r>
        <w:rPr>
          <w:lang w:val="en-GB"/>
        </w:rPr>
        <w:t xml:space="preserve">good practices, </w:t>
      </w:r>
      <w:r w:rsidRPr="00D21B71">
        <w:rPr>
          <w:lang w:val="en-GB"/>
        </w:rPr>
        <w:t xml:space="preserve">success stories, or </w:t>
      </w:r>
      <w:r>
        <w:rPr>
          <w:lang w:val="en-GB"/>
        </w:rPr>
        <w:t xml:space="preserve">transferable </w:t>
      </w:r>
      <w:r w:rsidRPr="00D21B71">
        <w:rPr>
          <w:lang w:val="en-GB"/>
        </w:rPr>
        <w:t>examples been identified?</w:t>
      </w:r>
    </w:p>
    <w:p w:rsidR="007C5240" w:rsidRDefault="007C5240" w:rsidP="007C5240">
      <w:pPr>
        <w:pStyle w:val="ListParagraph"/>
        <w:numPr>
          <w:ilvl w:val="0"/>
          <w:numId w:val="17"/>
        </w:numPr>
        <w:autoSpaceDE w:val="0"/>
        <w:autoSpaceDN w:val="0"/>
        <w:adjustRightInd w:val="0"/>
        <w:spacing w:after="0" w:line="240" w:lineRule="auto"/>
        <w:jc w:val="both"/>
        <w:rPr>
          <w:lang w:val="en-GB"/>
        </w:rPr>
      </w:pPr>
      <w:r>
        <w:rPr>
          <w:lang w:val="en-GB"/>
        </w:rPr>
        <w:t>In what ways has the joint programme contributed to the issue of fair youth employment?</w:t>
      </w:r>
    </w:p>
    <w:p w:rsidR="007C5240" w:rsidRPr="00D21B71" w:rsidRDefault="007C5240" w:rsidP="007C5240">
      <w:pPr>
        <w:pStyle w:val="ListParagraph"/>
        <w:numPr>
          <w:ilvl w:val="0"/>
          <w:numId w:val="17"/>
        </w:numPr>
        <w:autoSpaceDE w:val="0"/>
        <w:autoSpaceDN w:val="0"/>
        <w:adjustRightInd w:val="0"/>
        <w:spacing w:after="0" w:line="240" w:lineRule="auto"/>
        <w:jc w:val="both"/>
        <w:rPr>
          <w:lang w:val="en-GB"/>
        </w:rPr>
      </w:pPr>
      <w:r>
        <w:rPr>
          <w:lang w:val="en-GB"/>
        </w:rPr>
        <w:t>In what ways has the joint programme contributed to the issue of internal and/or external migration?</w:t>
      </w:r>
    </w:p>
    <w:p w:rsidR="007C5240" w:rsidRPr="00D21B71" w:rsidRDefault="007C5240" w:rsidP="007C5240">
      <w:pPr>
        <w:pStyle w:val="ListParagraph"/>
        <w:numPr>
          <w:ilvl w:val="0"/>
          <w:numId w:val="17"/>
        </w:numPr>
        <w:autoSpaceDE w:val="0"/>
        <w:autoSpaceDN w:val="0"/>
        <w:adjustRightInd w:val="0"/>
        <w:spacing w:after="0" w:line="240" w:lineRule="auto"/>
        <w:jc w:val="both"/>
        <w:rPr>
          <w:lang w:val="en-GB"/>
        </w:rPr>
      </w:pPr>
      <w:r w:rsidRPr="00D1445D">
        <w:rPr>
          <w:lang w:val="en-US"/>
        </w:rPr>
        <w:t>What types of differentiated effect</w:t>
      </w:r>
      <w:r>
        <w:rPr>
          <w:lang w:val="en-US"/>
        </w:rPr>
        <w:t>s</w:t>
      </w:r>
      <w:r w:rsidRPr="00D1445D">
        <w:rPr>
          <w:lang w:val="en-US"/>
        </w:rPr>
        <w:t xml:space="preserve"> are resulting from the joint programme in accordance with the sex, race, ethnic group, rural or urban setting of the beneficiary population, and to what extent?</w:t>
      </w:r>
    </w:p>
    <w:p w:rsidR="005B5FA0" w:rsidRPr="007C5240" w:rsidRDefault="005B5FA0" w:rsidP="005B5FA0">
      <w:pPr>
        <w:pStyle w:val="ListParagraph"/>
        <w:autoSpaceDE w:val="0"/>
        <w:autoSpaceDN w:val="0"/>
        <w:adjustRightInd w:val="0"/>
        <w:spacing w:after="0" w:line="240" w:lineRule="auto"/>
        <w:jc w:val="both"/>
        <w:rPr>
          <w:lang w:val="en-GB"/>
        </w:rPr>
      </w:pPr>
    </w:p>
    <w:p w:rsidR="005B5FA0" w:rsidRPr="00D0053D" w:rsidRDefault="005B5FA0" w:rsidP="005B5FA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lang w:val="en-US"/>
        </w:rPr>
      </w:pPr>
      <w:r w:rsidRPr="00D0053D">
        <w:rPr>
          <w:b/>
          <w:lang w:val="en-US"/>
        </w:rPr>
        <w:t xml:space="preserve">Sustainability: Probability of the benefits of the intervention continuing in the long term. </w:t>
      </w:r>
    </w:p>
    <w:p w:rsidR="005B5FA0" w:rsidRPr="00D0053D" w:rsidRDefault="005B5FA0" w:rsidP="005B5FA0">
      <w:pPr>
        <w:pStyle w:val="ListParagraph"/>
        <w:numPr>
          <w:ilvl w:val="0"/>
          <w:numId w:val="8"/>
        </w:numPr>
        <w:autoSpaceDE w:val="0"/>
        <w:autoSpaceDN w:val="0"/>
        <w:adjustRightInd w:val="0"/>
        <w:spacing w:after="0" w:line="240" w:lineRule="auto"/>
        <w:jc w:val="both"/>
        <w:rPr>
          <w:szCs w:val="20"/>
          <w:lang w:val="en-US"/>
        </w:rPr>
      </w:pPr>
      <w:r w:rsidRPr="00D0053D">
        <w:rPr>
          <w:szCs w:val="20"/>
          <w:lang w:val="en-US"/>
        </w:rPr>
        <w:t xml:space="preserve">Are the necessary premises occurring to ensure the sustainability of the effects of the joint programme?  </w:t>
      </w:r>
    </w:p>
    <w:p w:rsidR="005B5FA0" w:rsidRPr="00D0053D" w:rsidRDefault="005B5FA0" w:rsidP="005B5FA0">
      <w:pPr>
        <w:pStyle w:val="ListParagraph"/>
        <w:autoSpaceDE w:val="0"/>
        <w:autoSpaceDN w:val="0"/>
        <w:adjustRightInd w:val="0"/>
        <w:spacing w:after="0" w:line="240" w:lineRule="auto"/>
        <w:jc w:val="both"/>
        <w:rPr>
          <w:szCs w:val="20"/>
          <w:lang w:val="en-US"/>
        </w:rPr>
      </w:pPr>
    </w:p>
    <w:p w:rsidR="005B5FA0" w:rsidRPr="00D0053D" w:rsidRDefault="005B5FA0" w:rsidP="005B5FA0">
      <w:pPr>
        <w:autoSpaceDE w:val="0"/>
        <w:autoSpaceDN w:val="0"/>
        <w:adjustRightInd w:val="0"/>
        <w:ind w:firstLine="708"/>
        <w:jc w:val="both"/>
        <w:rPr>
          <w:rFonts w:asciiTheme="minorHAnsi" w:hAnsiTheme="minorHAnsi"/>
          <w:szCs w:val="20"/>
          <w:lang w:val="en-US"/>
        </w:rPr>
      </w:pPr>
      <w:r w:rsidRPr="00D0053D">
        <w:rPr>
          <w:rFonts w:asciiTheme="minorHAnsi" w:hAnsiTheme="minorHAnsi"/>
          <w:szCs w:val="20"/>
          <w:lang w:val="en-US"/>
        </w:rPr>
        <w:t>At local and national level:</w:t>
      </w:r>
    </w:p>
    <w:p w:rsidR="005B5FA0" w:rsidRPr="00D0053D" w:rsidRDefault="005B5FA0" w:rsidP="005B5FA0">
      <w:pPr>
        <w:pStyle w:val="ListParagraph"/>
        <w:numPr>
          <w:ilvl w:val="2"/>
          <w:numId w:val="8"/>
        </w:numPr>
        <w:autoSpaceDE w:val="0"/>
        <w:autoSpaceDN w:val="0"/>
        <w:adjustRightInd w:val="0"/>
        <w:spacing w:after="0" w:line="240" w:lineRule="auto"/>
        <w:jc w:val="both"/>
        <w:rPr>
          <w:szCs w:val="20"/>
          <w:lang w:val="en-US"/>
        </w:rPr>
      </w:pPr>
      <w:r w:rsidRPr="00D0053D">
        <w:rPr>
          <w:szCs w:val="20"/>
          <w:lang w:val="en-US"/>
        </w:rPr>
        <w:t xml:space="preserve"> Is the programme supported by national and/or local institutions? </w:t>
      </w:r>
    </w:p>
    <w:p w:rsidR="005B5FA0" w:rsidRPr="00D0053D" w:rsidRDefault="005B5FA0" w:rsidP="005B5FA0">
      <w:pPr>
        <w:pStyle w:val="ListParagraph"/>
        <w:numPr>
          <w:ilvl w:val="2"/>
          <w:numId w:val="8"/>
        </w:numPr>
        <w:autoSpaceDE w:val="0"/>
        <w:autoSpaceDN w:val="0"/>
        <w:adjustRightInd w:val="0"/>
        <w:spacing w:after="0" w:line="240" w:lineRule="auto"/>
        <w:jc w:val="both"/>
        <w:rPr>
          <w:szCs w:val="20"/>
          <w:lang w:val="en-US"/>
        </w:rPr>
      </w:pPr>
      <w:r w:rsidRPr="00D0053D">
        <w:rPr>
          <w:szCs w:val="20"/>
          <w:lang w:val="en-US"/>
        </w:rPr>
        <w:t>Are these institutions showing technical capacity and leadership commitment to keep working with the programme and to repeat it?</w:t>
      </w:r>
    </w:p>
    <w:p w:rsidR="005B5FA0" w:rsidRPr="00D0053D" w:rsidRDefault="005B5FA0" w:rsidP="005B5FA0">
      <w:pPr>
        <w:pStyle w:val="ListParagraph"/>
        <w:numPr>
          <w:ilvl w:val="2"/>
          <w:numId w:val="8"/>
        </w:numPr>
        <w:autoSpaceDE w:val="0"/>
        <w:autoSpaceDN w:val="0"/>
        <w:adjustRightInd w:val="0"/>
        <w:spacing w:after="0" w:line="240" w:lineRule="auto"/>
        <w:jc w:val="both"/>
        <w:rPr>
          <w:szCs w:val="20"/>
          <w:lang w:val="en-US"/>
        </w:rPr>
      </w:pPr>
      <w:r w:rsidRPr="00D0053D">
        <w:rPr>
          <w:szCs w:val="20"/>
          <w:lang w:val="en-US"/>
        </w:rPr>
        <w:t xml:space="preserve"> Have operating capacities been created and/or reinforced in national partners?</w:t>
      </w:r>
    </w:p>
    <w:p w:rsidR="005B5FA0" w:rsidRPr="00D0053D" w:rsidRDefault="005B5FA0" w:rsidP="005B5FA0">
      <w:pPr>
        <w:pStyle w:val="ListParagraph"/>
        <w:numPr>
          <w:ilvl w:val="2"/>
          <w:numId w:val="8"/>
        </w:numPr>
        <w:autoSpaceDE w:val="0"/>
        <w:autoSpaceDN w:val="0"/>
        <w:adjustRightInd w:val="0"/>
        <w:spacing w:after="0" w:line="240" w:lineRule="auto"/>
        <w:jc w:val="both"/>
        <w:rPr>
          <w:szCs w:val="20"/>
          <w:lang w:val="en-US"/>
        </w:rPr>
      </w:pPr>
      <w:r w:rsidRPr="00D0053D">
        <w:rPr>
          <w:szCs w:val="20"/>
          <w:lang w:val="en-US"/>
        </w:rPr>
        <w:t>Do the partners have sufficient financial capacity to keep up the benefits produced by the programme?</w:t>
      </w:r>
    </w:p>
    <w:p w:rsidR="005B5FA0" w:rsidRPr="00D0053D" w:rsidRDefault="005B5FA0" w:rsidP="005B5FA0">
      <w:pPr>
        <w:pStyle w:val="ListParagraph"/>
        <w:numPr>
          <w:ilvl w:val="2"/>
          <w:numId w:val="8"/>
        </w:numPr>
        <w:autoSpaceDE w:val="0"/>
        <w:autoSpaceDN w:val="0"/>
        <w:adjustRightInd w:val="0"/>
        <w:spacing w:after="0" w:line="240" w:lineRule="auto"/>
        <w:jc w:val="both"/>
        <w:rPr>
          <w:szCs w:val="20"/>
          <w:lang w:val="en-US"/>
        </w:rPr>
      </w:pPr>
      <w:r w:rsidRPr="00D0053D">
        <w:rPr>
          <w:szCs w:val="20"/>
          <w:lang w:val="en-US"/>
        </w:rPr>
        <w:t>Is the duration of the programme sufficient to ensure a cycle that will project the sustainability of the interventions?</w:t>
      </w:r>
    </w:p>
    <w:p w:rsidR="005B5FA0" w:rsidRPr="00D0053D" w:rsidRDefault="005B5FA0" w:rsidP="005B5FA0">
      <w:pPr>
        <w:pStyle w:val="ListParagraph"/>
        <w:numPr>
          <w:ilvl w:val="0"/>
          <w:numId w:val="8"/>
        </w:numPr>
        <w:autoSpaceDE w:val="0"/>
        <w:autoSpaceDN w:val="0"/>
        <w:adjustRightInd w:val="0"/>
        <w:spacing w:after="0" w:line="240" w:lineRule="auto"/>
        <w:jc w:val="both"/>
        <w:rPr>
          <w:szCs w:val="20"/>
          <w:lang w:val="en-US"/>
        </w:rPr>
      </w:pPr>
      <w:r w:rsidRPr="00D0053D">
        <w:rPr>
          <w:szCs w:val="20"/>
          <w:lang w:val="en-US"/>
        </w:rPr>
        <w:t>To what extent are the visions and actions of the partners consistent or divergent with regard to the joint programme?</w:t>
      </w:r>
    </w:p>
    <w:p w:rsidR="005B5FA0" w:rsidRPr="00D0053D" w:rsidRDefault="005B5FA0" w:rsidP="005B5FA0">
      <w:pPr>
        <w:pStyle w:val="ListParagraph"/>
        <w:numPr>
          <w:ilvl w:val="0"/>
          <w:numId w:val="8"/>
        </w:numPr>
        <w:autoSpaceDE w:val="0"/>
        <w:autoSpaceDN w:val="0"/>
        <w:adjustRightInd w:val="0"/>
        <w:spacing w:after="0" w:line="240" w:lineRule="auto"/>
        <w:jc w:val="both"/>
        <w:rPr>
          <w:szCs w:val="20"/>
          <w:lang w:val="en-US"/>
        </w:rPr>
      </w:pPr>
      <w:r w:rsidRPr="00D0053D">
        <w:rPr>
          <w:szCs w:val="20"/>
          <w:lang w:val="en-US"/>
        </w:rPr>
        <w:t>In what ways can the governance of the joint programme be improved so that it has greater likelihood of achieving future sustainability?</w:t>
      </w:r>
    </w:p>
    <w:p w:rsidR="005B5FA0" w:rsidRPr="00D0053D" w:rsidRDefault="005B5FA0" w:rsidP="005B5FA0">
      <w:pPr>
        <w:tabs>
          <w:tab w:val="left" w:pos="1808"/>
        </w:tabs>
        <w:autoSpaceDE w:val="0"/>
        <w:autoSpaceDN w:val="0"/>
        <w:adjustRightInd w:val="0"/>
        <w:spacing w:after="0" w:line="240" w:lineRule="auto"/>
        <w:jc w:val="both"/>
        <w:rPr>
          <w:rFonts w:ascii="ACaslon-Regular" w:hAnsi="ACaslon-Regular" w:cs="ACaslon-Regular"/>
          <w:color w:val="000000"/>
          <w:lang w:val="en-US"/>
        </w:rPr>
      </w:pPr>
    </w:p>
    <w:p w:rsidR="005B5FA0" w:rsidRPr="00D0053D" w:rsidRDefault="005B5FA0" w:rsidP="005B5FA0">
      <w:pPr>
        <w:autoSpaceDE w:val="0"/>
        <w:autoSpaceDN w:val="0"/>
        <w:adjustRightInd w:val="0"/>
        <w:spacing w:after="0" w:line="240" w:lineRule="auto"/>
        <w:rPr>
          <w:rFonts w:ascii="ACaslon-Regular" w:hAnsi="ACaslon-Regular" w:cs="ACaslon-Regular"/>
          <w:color w:val="000000"/>
          <w:lang w:val="en-GB"/>
        </w:rPr>
      </w:pPr>
    </w:p>
    <w:p w:rsidR="005B5FA0" w:rsidRPr="00D0053D" w:rsidRDefault="005B5FA0" w:rsidP="005B5FA0">
      <w:pPr>
        <w:autoSpaceDE w:val="0"/>
        <w:autoSpaceDN w:val="0"/>
        <w:adjustRightInd w:val="0"/>
        <w:spacing w:after="0" w:line="240" w:lineRule="auto"/>
        <w:rPr>
          <w:rFonts w:ascii="Myriad-Bold" w:hAnsi="Myriad-Bold" w:cs="Myriad-Bold"/>
          <w:b/>
          <w:bCs/>
          <w:color w:val="004DFB"/>
          <w:szCs w:val="24"/>
          <w:lang w:val="en-GB"/>
        </w:rPr>
      </w:pPr>
      <w:r w:rsidRPr="00D0053D">
        <w:rPr>
          <w:rFonts w:ascii="Myriad-Bold" w:hAnsi="Myriad-Bold" w:cs="Myriad-Bold"/>
          <w:b/>
          <w:bCs/>
          <w:color w:val="004DFB"/>
          <w:szCs w:val="24"/>
          <w:lang w:val="en-GB"/>
        </w:rPr>
        <w:t>5. METHODOLOGICAL APPROACH</w:t>
      </w:r>
    </w:p>
    <w:p w:rsidR="005B5FA0" w:rsidRPr="00D0053D" w:rsidRDefault="005B5FA0" w:rsidP="005B5FA0">
      <w:pPr>
        <w:autoSpaceDE w:val="0"/>
        <w:autoSpaceDN w:val="0"/>
        <w:adjustRightInd w:val="0"/>
        <w:spacing w:after="0" w:line="240" w:lineRule="auto"/>
        <w:rPr>
          <w:rFonts w:ascii="ACaslon-Regular" w:hAnsi="ACaslon-Regular" w:cs="ACaslon-Regular"/>
          <w:color w:val="000000"/>
          <w:lang w:val="en-GB"/>
        </w:rPr>
      </w:pPr>
    </w:p>
    <w:p w:rsidR="005B5FA0" w:rsidRPr="00D0053D" w:rsidRDefault="005B5FA0" w:rsidP="005B5FA0">
      <w:pPr>
        <w:autoSpaceDE w:val="0"/>
        <w:autoSpaceDN w:val="0"/>
        <w:adjustRightInd w:val="0"/>
        <w:spacing w:after="0" w:line="240" w:lineRule="auto"/>
        <w:jc w:val="both"/>
        <w:rPr>
          <w:lang w:val="en-GB"/>
        </w:rPr>
      </w:pPr>
      <w:r w:rsidRPr="00D0053D">
        <w:rPr>
          <w:lang w:val="en-GB"/>
        </w:rPr>
        <w:t>The mid-term evaluations will use methodologies and techniques as determined by the specific needs for information, the questions set out in the TOR, the availability of resources and the priorities of stakeholders. In all cases, consultants are expected to analyse all relevant information sources, such as annual reports, programme documents, internal review reports, programme files, strategic country development documents and any other documents that may provide evidence on which to form opinions. Consultants are also expected to use interviews as a means to collect relevant data for the evaluation.</w:t>
      </w:r>
    </w:p>
    <w:p w:rsidR="005B5FA0" w:rsidRPr="00D0053D" w:rsidRDefault="005B5FA0" w:rsidP="005B5FA0">
      <w:pPr>
        <w:jc w:val="both"/>
        <w:rPr>
          <w:lang w:val="en-GB"/>
        </w:rPr>
      </w:pPr>
    </w:p>
    <w:p w:rsidR="005B5FA0" w:rsidRPr="00D0053D" w:rsidRDefault="005B5FA0" w:rsidP="005B5FA0">
      <w:pPr>
        <w:spacing w:line="280" w:lineRule="auto"/>
        <w:jc w:val="both"/>
        <w:rPr>
          <w:lang w:val="en-GB"/>
        </w:rPr>
      </w:pPr>
      <w:r w:rsidRPr="00D0053D">
        <w:rPr>
          <w:lang w:val="en-GB"/>
        </w:rPr>
        <w:t>The methodology and techniques to be used in the evaluation should be described in detail in the desk study report and the final evaluation report, and should contain, at minimum, information on the instruments used for data collection and analysis, whether these be documents, interviews, field visits, questionnaires or participatory techniques.</w:t>
      </w:r>
    </w:p>
    <w:p w:rsidR="005B5FA0" w:rsidRPr="00D0053D" w:rsidRDefault="005B5FA0" w:rsidP="005B5FA0">
      <w:pPr>
        <w:autoSpaceDE w:val="0"/>
        <w:autoSpaceDN w:val="0"/>
        <w:adjustRightInd w:val="0"/>
        <w:spacing w:after="0" w:line="240" w:lineRule="auto"/>
        <w:rPr>
          <w:rFonts w:ascii="Myriad-Bold" w:hAnsi="Myriad-Bold" w:cs="Myriad-Bold"/>
          <w:b/>
          <w:bCs/>
          <w:color w:val="004DFB"/>
          <w:szCs w:val="24"/>
          <w:lang w:val="en-GB"/>
        </w:rPr>
      </w:pPr>
    </w:p>
    <w:p w:rsidR="005B5FA0" w:rsidRPr="00D0053D" w:rsidRDefault="005B5FA0" w:rsidP="005B5FA0">
      <w:pPr>
        <w:autoSpaceDE w:val="0"/>
        <w:autoSpaceDN w:val="0"/>
        <w:adjustRightInd w:val="0"/>
        <w:spacing w:after="0" w:line="240" w:lineRule="auto"/>
        <w:rPr>
          <w:rFonts w:ascii="Myriad-Bold" w:hAnsi="Myriad-Bold" w:cs="Myriad-Bold"/>
          <w:b/>
          <w:bCs/>
          <w:color w:val="004DFB"/>
          <w:szCs w:val="24"/>
          <w:lang w:val="en-GB"/>
        </w:rPr>
      </w:pPr>
      <w:r w:rsidRPr="00D0053D">
        <w:rPr>
          <w:rFonts w:ascii="Myriad-Bold" w:hAnsi="Myriad-Bold" w:cs="Myriad-Bold"/>
          <w:b/>
          <w:bCs/>
          <w:color w:val="004DFB"/>
          <w:szCs w:val="24"/>
          <w:lang w:val="en-GB"/>
        </w:rPr>
        <w:t>6. EVALUATION DELIVERABLES</w:t>
      </w:r>
    </w:p>
    <w:p w:rsidR="005B5FA0" w:rsidRPr="00D0053D" w:rsidRDefault="005B5FA0" w:rsidP="005B5FA0">
      <w:pPr>
        <w:autoSpaceDE w:val="0"/>
        <w:autoSpaceDN w:val="0"/>
        <w:adjustRightInd w:val="0"/>
        <w:spacing w:after="0" w:line="240" w:lineRule="auto"/>
        <w:rPr>
          <w:rFonts w:ascii="ACaslon-Regular" w:hAnsi="ACaslon-Regular" w:cs="ACaslon-Regular"/>
          <w:color w:val="000000"/>
          <w:lang w:val="en-GB"/>
        </w:rPr>
      </w:pPr>
    </w:p>
    <w:p w:rsidR="005B5FA0" w:rsidRPr="00D0053D" w:rsidRDefault="005B5FA0" w:rsidP="005B5FA0">
      <w:pPr>
        <w:autoSpaceDE w:val="0"/>
        <w:autoSpaceDN w:val="0"/>
        <w:adjustRightInd w:val="0"/>
        <w:spacing w:after="0" w:line="240" w:lineRule="auto"/>
        <w:rPr>
          <w:lang w:val="en-GB"/>
        </w:rPr>
      </w:pPr>
      <w:r w:rsidRPr="00D0053D">
        <w:rPr>
          <w:lang w:val="en-GB"/>
        </w:rPr>
        <w:t>The consultant is responsible for submitting the following deliverables to the Secretariat of the MDGF:</w:t>
      </w:r>
    </w:p>
    <w:p w:rsidR="005B5FA0" w:rsidRPr="00D0053D" w:rsidRDefault="005B5FA0" w:rsidP="005B5FA0">
      <w:pPr>
        <w:autoSpaceDE w:val="0"/>
        <w:autoSpaceDN w:val="0"/>
        <w:adjustRightInd w:val="0"/>
        <w:spacing w:after="0" w:line="240" w:lineRule="auto"/>
        <w:rPr>
          <w:rFonts w:ascii="ACaslon-Regular" w:hAnsi="ACaslon-Regular" w:cs="ACaslon-Regular"/>
          <w:color w:val="000000"/>
          <w:lang w:val="en-GB"/>
        </w:rPr>
      </w:pPr>
    </w:p>
    <w:p w:rsidR="005B5FA0" w:rsidRPr="00D0053D" w:rsidRDefault="005B5FA0" w:rsidP="005B5FA0">
      <w:pPr>
        <w:autoSpaceDE w:val="0"/>
        <w:autoSpaceDN w:val="0"/>
        <w:adjustRightInd w:val="0"/>
        <w:spacing w:after="0" w:line="240" w:lineRule="auto"/>
        <w:jc w:val="both"/>
        <w:rPr>
          <w:rFonts w:ascii="ACaslon-Regular" w:hAnsi="ACaslon-Regular" w:cs="ACaslon-Regular"/>
          <w:color w:val="000000"/>
          <w:lang w:val="en-GB"/>
        </w:rPr>
      </w:pPr>
      <w:r w:rsidRPr="00D0053D">
        <w:rPr>
          <w:rFonts w:ascii="Wingdings" w:hAnsi="Wingdings" w:cs="Wingdings"/>
          <w:color w:val="98B8FE"/>
          <w:szCs w:val="18"/>
          <w:lang w:val="en-GB"/>
        </w:rPr>
        <w:t></w:t>
      </w:r>
      <w:r w:rsidRPr="00D0053D">
        <w:rPr>
          <w:rFonts w:ascii="Wingdings" w:hAnsi="Wingdings" w:cs="Wingdings"/>
          <w:color w:val="98B8FE"/>
          <w:szCs w:val="18"/>
          <w:lang w:val="en-GB"/>
        </w:rPr>
        <w:t></w:t>
      </w:r>
      <w:r w:rsidRPr="00D0053D">
        <w:rPr>
          <w:rFonts w:ascii="Myriad-Bold" w:hAnsi="Myriad-Bold" w:cs="Myriad-Bold"/>
          <w:b/>
          <w:bCs/>
          <w:color w:val="004DFB"/>
          <w:lang w:val="en-GB"/>
        </w:rPr>
        <w:t xml:space="preserve">Inception Report </w:t>
      </w:r>
      <w:r w:rsidRPr="00D0053D">
        <w:rPr>
          <w:lang w:val="en-GB"/>
        </w:rPr>
        <w:t>(to be submitted within fifteen days of the submission of all programme documentation to the consultant)</w:t>
      </w:r>
    </w:p>
    <w:p w:rsidR="005B5FA0" w:rsidRPr="00D0053D" w:rsidRDefault="005B5FA0" w:rsidP="005B5FA0">
      <w:pPr>
        <w:autoSpaceDE w:val="0"/>
        <w:autoSpaceDN w:val="0"/>
        <w:adjustRightInd w:val="0"/>
        <w:spacing w:after="0" w:line="240" w:lineRule="auto"/>
        <w:rPr>
          <w:rFonts w:ascii="ACaslon-Regular" w:hAnsi="ACaslon-Regular" w:cs="ACaslon-Regular"/>
          <w:color w:val="000000"/>
          <w:lang w:val="en-GB"/>
        </w:rPr>
      </w:pPr>
    </w:p>
    <w:p w:rsidR="005B5FA0" w:rsidRPr="00D0053D" w:rsidRDefault="005B5FA0" w:rsidP="005B5FA0">
      <w:pPr>
        <w:autoSpaceDE w:val="0"/>
        <w:autoSpaceDN w:val="0"/>
        <w:adjustRightInd w:val="0"/>
        <w:spacing w:after="0" w:line="240" w:lineRule="auto"/>
        <w:jc w:val="both"/>
        <w:rPr>
          <w:lang w:val="en-GB"/>
        </w:rPr>
      </w:pPr>
      <w:r w:rsidRPr="00D0053D">
        <w:rPr>
          <w:lang w:val="en-GB"/>
        </w:rPr>
        <w:t>This report will be 10 to 15 pages in length and will propose the methods, sources and procedures to be used for data collection. It will also include a proposed timeline of activities and submission of deliverables. The desk study report will propose initial lines of inquiry about the joint programme this report will be used as an initial point of agreement and understanding between the consultant and the evaluation managers. The report will follow this outline:</w:t>
      </w:r>
    </w:p>
    <w:p w:rsidR="005B5FA0" w:rsidRPr="00D0053D" w:rsidRDefault="005B5FA0" w:rsidP="005B5FA0">
      <w:pPr>
        <w:autoSpaceDE w:val="0"/>
        <w:autoSpaceDN w:val="0"/>
        <w:adjustRightInd w:val="0"/>
        <w:spacing w:after="0" w:line="240" w:lineRule="auto"/>
        <w:jc w:val="both"/>
        <w:rPr>
          <w:lang w:val="en-GB"/>
        </w:rPr>
      </w:pPr>
    </w:p>
    <w:p w:rsidR="005B5FA0" w:rsidRPr="00D0053D" w:rsidRDefault="005B5FA0" w:rsidP="005B5FA0">
      <w:pPr>
        <w:ind w:right="567"/>
        <w:rPr>
          <w:rFonts w:asciiTheme="majorHAnsi" w:hAnsiTheme="majorHAnsi"/>
          <w:b/>
          <w:sz w:val="20"/>
          <w:szCs w:val="20"/>
          <w:lang w:val="en-GB"/>
        </w:rPr>
      </w:pPr>
      <w:r w:rsidRPr="00D0053D">
        <w:rPr>
          <w:rFonts w:asciiTheme="majorHAnsi" w:hAnsiTheme="majorHAnsi"/>
          <w:b/>
          <w:bCs/>
          <w:sz w:val="20"/>
          <w:szCs w:val="20"/>
          <w:lang w:val="en-GB"/>
        </w:rPr>
        <w:t>0. Introduction</w:t>
      </w:r>
    </w:p>
    <w:p w:rsidR="005B5FA0" w:rsidRPr="00D0053D" w:rsidRDefault="005B5FA0" w:rsidP="005B5FA0">
      <w:pPr>
        <w:ind w:right="567"/>
        <w:rPr>
          <w:rFonts w:asciiTheme="majorHAnsi" w:hAnsiTheme="majorHAnsi"/>
          <w:b/>
          <w:sz w:val="20"/>
          <w:szCs w:val="20"/>
          <w:u w:val="single"/>
          <w:lang w:val="en-GB"/>
        </w:rPr>
      </w:pPr>
      <w:r w:rsidRPr="00D0053D">
        <w:rPr>
          <w:rFonts w:asciiTheme="majorHAnsi" w:hAnsiTheme="majorHAnsi"/>
          <w:b/>
          <w:bCs/>
          <w:sz w:val="20"/>
          <w:szCs w:val="20"/>
          <w:lang w:val="en-GB"/>
        </w:rPr>
        <w:t xml:space="preserve">1. Background to the evaluation: objectives and overall approach  </w:t>
      </w:r>
    </w:p>
    <w:p w:rsidR="005B5FA0" w:rsidRPr="00D0053D" w:rsidRDefault="005B5FA0" w:rsidP="005B5FA0">
      <w:pPr>
        <w:ind w:right="567"/>
        <w:rPr>
          <w:rFonts w:asciiTheme="majorHAnsi" w:hAnsiTheme="majorHAnsi"/>
          <w:b/>
          <w:sz w:val="20"/>
          <w:szCs w:val="20"/>
          <w:lang w:val="en-GB"/>
        </w:rPr>
      </w:pPr>
      <w:r w:rsidRPr="00D0053D">
        <w:rPr>
          <w:rFonts w:asciiTheme="majorHAnsi" w:hAnsiTheme="majorHAnsi"/>
          <w:b/>
          <w:bCs/>
          <w:sz w:val="20"/>
          <w:szCs w:val="20"/>
          <w:lang w:val="en-GB"/>
        </w:rPr>
        <w:t>2. Identification of main units and dimensions for analysis and possible areas for research</w:t>
      </w:r>
    </w:p>
    <w:p w:rsidR="005B5FA0" w:rsidRPr="00D0053D" w:rsidRDefault="005B5FA0" w:rsidP="005B5FA0">
      <w:pPr>
        <w:ind w:right="567"/>
        <w:rPr>
          <w:rFonts w:asciiTheme="majorHAnsi" w:hAnsiTheme="majorHAnsi"/>
          <w:b/>
          <w:bCs/>
          <w:sz w:val="20"/>
          <w:szCs w:val="20"/>
          <w:lang w:val="en-GB"/>
        </w:rPr>
      </w:pPr>
      <w:r w:rsidRPr="00D0053D">
        <w:rPr>
          <w:rFonts w:asciiTheme="majorHAnsi" w:hAnsiTheme="majorHAnsi"/>
          <w:b/>
          <w:bCs/>
          <w:sz w:val="20"/>
          <w:szCs w:val="20"/>
          <w:lang w:val="en-GB"/>
        </w:rPr>
        <w:t xml:space="preserve">3. Main substantive and financial achievements of the joint programme </w:t>
      </w:r>
    </w:p>
    <w:p w:rsidR="005B5FA0" w:rsidRPr="00D0053D" w:rsidRDefault="005B5FA0" w:rsidP="005B5FA0">
      <w:pPr>
        <w:ind w:right="567"/>
        <w:rPr>
          <w:rFonts w:asciiTheme="majorHAnsi" w:hAnsiTheme="majorHAnsi"/>
          <w:b/>
          <w:sz w:val="20"/>
          <w:szCs w:val="20"/>
          <w:lang w:val="en-GB"/>
        </w:rPr>
      </w:pPr>
      <w:r w:rsidRPr="00D0053D">
        <w:rPr>
          <w:rFonts w:asciiTheme="majorHAnsi" w:hAnsiTheme="majorHAnsi"/>
          <w:b/>
          <w:bCs/>
          <w:sz w:val="20"/>
          <w:szCs w:val="20"/>
          <w:lang w:val="en-GB"/>
        </w:rPr>
        <w:t>4. Methodology for the compilation and analysis of the information</w:t>
      </w:r>
    </w:p>
    <w:p w:rsidR="005B5FA0" w:rsidRPr="00D0053D" w:rsidRDefault="005B5FA0" w:rsidP="005B5FA0">
      <w:pPr>
        <w:ind w:right="567"/>
        <w:rPr>
          <w:rFonts w:asciiTheme="majorHAnsi" w:hAnsiTheme="majorHAnsi"/>
          <w:b/>
          <w:sz w:val="20"/>
          <w:szCs w:val="20"/>
          <w:lang w:val="en-GB"/>
        </w:rPr>
      </w:pPr>
      <w:r w:rsidRPr="00D0053D">
        <w:rPr>
          <w:rFonts w:asciiTheme="majorHAnsi" w:hAnsiTheme="majorHAnsi"/>
          <w:b/>
          <w:bCs/>
          <w:sz w:val="20"/>
          <w:szCs w:val="20"/>
          <w:lang w:val="en-GB"/>
        </w:rPr>
        <w:t>5. Criteria to define the mission agenda, including “field visits”</w:t>
      </w:r>
    </w:p>
    <w:p w:rsidR="005B5FA0" w:rsidRPr="00D0053D" w:rsidRDefault="005B5FA0" w:rsidP="005B5FA0">
      <w:pPr>
        <w:autoSpaceDE w:val="0"/>
        <w:autoSpaceDN w:val="0"/>
        <w:adjustRightInd w:val="0"/>
        <w:spacing w:after="0" w:line="240" w:lineRule="auto"/>
        <w:rPr>
          <w:rFonts w:ascii="ACaslon-Regular" w:hAnsi="ACaslon-Regular" w:cs="ACaslon-Regular"/>
          <w:color w:val="000000"/>
          <w:lang w:val="en-GB"/>
        </w:rPr>
      </w:pPr>
    </w:p>
    <w:p w:rsidR="005B5FA0" w:rsidRPr="00D0053D" w:rsidRDefault="005B5FA0" w:rsidP="005B5FA0">
      <w:pPr>
        <w:autoSpaceDE w:val="0"/>
        <w:autoSpaceDN w:val="0"/>
        <w:adjustRightInd w:val="0"/>
        <w:spacing w:after="0" w:line="240" w:lineRule="auto"/>
        <w:jc w:val="both"/>
        <w:rPr>
          <w:rFonts w:ascii="Myriad-Bold" w:hAnsi="Myriad-Bold" w:cs="Myriad-Bold"/>
          <w:b/>
          <w:bCs/>
          <w:color w:val="004DFB"/>
          <w:lang w:val="en-GB"/>
        </w:rPr>
      </w:pPr>
      <w:r w:rsidRPr="00D0053D">
        <w:rPr>
          <w:rFonts w:ascii="Wingdings" w:hAnsi="Wingdings" w:cs="Wingdings"/>
          <w:color w:val="98B8FE"/>
          <w:szCs w:val="18"/>
          <w:lang w:val="en-GB"/>
        </w:rPr>
        <w:t></w:t>
      </w:r>
      <w:r w:rsidRPr="00D0053D">
        <w:rPr>
          <w:rFonts w:ascii="Wingdings" w:hAnsi="Wingdings" w:cs="Wingdings"/>
          <w:color w:val="98B8FE"/>
          <w:szCs w:val="18"/>
          <w:lang w:val="en-GB"/>
        </w:rPr>
        <w:t></w:t>
      </w:r>
      <w:r w:rsidRPr="00D0053D">
        <w:rPr>
          <w:rFonts w:ascii="Myriad-Bold" w:hAnsi="Myriad-Bold" w:cs="Myriad-Bold"/>
          <w:b/>
          <w:bCs/>
          <w:color w:val="004DFB"/>
          <w:lang w:val="en-GB"/>
        </w:rPr>
        <w:t xml:space="preserve">Draft Final Report </w:t>
      </w:r>
      <w:r w:rsidRPr="00D0053D">
        <w:rPr>
          <w:lang w:val="en-GB"/>
        </w:rPr>
        <w:t>(to be submitted within 15 days of completion of the field visit)</w:t>
      </w:r>
    </w:p>
    <w:p w:rsidR="005B5FA0" w:rsidRPr="00D0053D" w:rsidRDefault="005B5FA0" w:rsidP="005B5FA0">
      <w:pPr>
        <w:autoSpaceDE w:val="0"/>
        <w:autoSpaceDN w:val="0"/>
        <w:adjustRightInd w:val="0"/>
        <w:spacing w:after="0" w:line="240" w:lineRule="auto"/>
        <w:jc w:val="both"/>
        <w:rPr>
          <w:rFonts w:ascii="ACaslon-Regular" w:hAnsi="ACaslon-Regular" w:cs="ACaslon-Regular"/>
          <w:color w:val="000000"/>
          <w:lang w:val="en-GB"/>
        </w:rPr>
      </w:pPr>
    </w:p>
    <w:p w:rsidR="005B5FA0" w:rsidRPr="00D0053D" w:rsidRDefault="005B5FA0" w:rsidP="005B5FA0">
      <w:pPr>
        <w:autoSpaceDE w:val="0"/>
        <w:autoSpaceDN w:val="0"/>
        <w:adjustRightInd w:val="0"/>
        <w:spacing w:after="0" w:line="240" w:lineRule="auto"/>
        <w:jc w:val="both"/>
        <w:rPr>
          <w:lang w:val="en-GB"/>
        </w:rPr>
      </w:pPr>
      <w:r w:rsidRPr="00D0053D">
        <w:rPr>
          <w:lang w:val="en-GB"/>
        </w:rPr>
        <w:t>The draft final report will contain the same sections as the final report (described in the next paragraph) and will be 20 to 30 pages in length. This report will be shared among the evaluation reference group. It will also contain an executive report of no more than 5 pages that includes a brief description of the joint programme, its context and current situation, the purpose of the evaluation, its methodology and its main findings, conclusions and recommendations. The final report will be shared with evaluation reference group to seek their comments and suggestions. This report will contain the same sections as the final report, described below.</w:t>
      </w:r>
    </w:p>
    <w:p w:rsidR="005B5FA0" w:rsidRPr="00D0053D" w:rsidRDefault="005B5FA0" w:rsidP="005B5FA0">
      <w:pPr>
        <w:autoSpaceDE w:val="0"/>
        <w:autoSpaceDN w:val="0"/>
        <w:adjustRightInd w:val="0"/>
        <w:spacing w:after="0" w:line="240" w:lineRule="auto"/>
        <w:rPr>
          <w:rFonts w:ascii="ACaslon-Regular" w:hAnsi="ACaslon-Regular" w:cs="ACaslon-Regular"/>
          <w:color w:val="000000"/>
          <w:lang w:val="en-GB"/>
        </w:rPr>
      </w:pPr>
    </w:p>
    <w:p w:rsidR="005B5FA0" w:rsidRPr="00D0053D" w:rsidRDefault="005B5FA0" w:rsidP="005B5FA0">
      <w:pPr>
        <w:autoSpaceDE w:val="0"/>
        <w:autoSpaceDN w:val="0"/>
        <w:adjustRightInd w:val="0"/>
        <w:spacing w:after="0" w:line="240" w:lineRule="auto"/>
        <w:rPr>
          <w:rFonts w:ascii="ACaslon-Regular" w:hAnsi="ACaslon-Regular" w:cs="ACaslon-Regular"/>
          <w:color w:val="000000"/>
          <w:lang w:val="en-GB"/>
        </w:rPr>
      </w:pPr>
    </w:p>
    <w:p w:rsidR="005B5FA0" w:rsidRPr="00D0053D" w:rsidRDefault="005B5FA0" w:rsidP="005B5FA0">
      <w:pPr>
        <w:autoSpaceDE w:val="0"/>
        <w:autoSpaceDN w:val="0"/>
        <w:adjustRightInd w:val="0"/>
        <w:spacing w:after="0" w:line="240" w:lineRule="auto"/>
        <w:jc w:val="both"/>
        <w:rPr>
          <w:rFonts w:ascii="Myriad-Bold" w:hAnsi="Myriad-Bold" w:cs="Myriad-Bold"/>
          <w:b/>
          <w:bCs/>
          <w:color w:val="004DFB"/>
          <w:lang w:val="en-GB"/>
        </w:rPr>
      </w:pPr>
      <w:r w:rsidRPr="00D0053D">
        <w:rPr>
          <w:rFonts w:ascii="Wingdings" w:hAnsi="Wingdings" w:cs="Wingdings"/>
          <w:color w:val="98B8FE"/>
          <w:szCs w:val="18"/>
          <w:lang w:val="en-GB"/>
        </w:rPr>
        <w:t></w:t>
      </w:r>
      <w:r w:rsidRPr="00D0053D">
        <w:rPr>
          <w:rFonts w:ascii="Wingdings" w:hAnsi="Wingdings" w:cs="Wingdings"/>
          <w:color w:val="98B8FE"/>
          <w:szCs w:val="18"/>
          <w:lang w:val="en-GB"/>
        </w:rPr>
        <w:t></w:t>
      </w:r>
      <w:r w:rsidRPr="00D0053D">
        <w:rPr>
          <w:rFonts w:ascii="Myriad-Bold" w:hAnsi="Myriad-Bold" w:cs="Myriad-Bold"/>
          <w:b/>
          <w:bCs/>
          <w:color w:val="004DFB"/>
          <w:lang w:val="en-GB"/>
        </w:rPr>
        <w:t xml:space="preserve">Final Evaluation Report </w:t>
      </w:r>
      <w:r w:rsidRPr="00D0053D">
        <w:rPr>
          <w:lang w:val="en-GB"/>
        </w:rPr>
        <w:t>(to be submitted within ten days of receipt of the draft final report with comments)</w:t>
      </w:r>
    </w:p>
    <w:p w:rsidR="005B5FA0" w:rsidRPr="00D0053D" w:rsidRDefault="005B5FA0" w:rsidP="005B5FA0">
      <w:pPr>
        <w:autoSpaceDE w:val="0"/>
        <w:autoSpaceDN w:val="0"/>
        <w:adjustRightInd w:val="0"/>
        <w:spacing w:after="0" w:line="240" w:lineRule="auto"/>
        <w:rPr>
          <w:rFonts w:ascii="Myriad-Bold" w:hAnsi="Myriad-Bold" w:cs="Myriad-Bold"/>
          <w:b/>
          <w:bCs/>
          <w:color w:val="004DFB"/>
          <w:lang w:val="en-GB"/>
        </w:rPr>
      </w:pPr>
    </w:p>
    <w:p w:rsidR="005B5FA0" w:rsidRPr="00D0053D" w:rsidRDefault="005B5FA0" w:rsidP="005B5FA0">
      <w:pPr>
        <w:autoSpaceDE w:val="0"/>
        <w:autoSpaceDN w:val="0"/>
        <w:adjustRightInd w:val="0"/>
        <w:spacing w:after="0" w:line="240" w:lineRule="auto"/>
        <w:jc w:val="both"/>
        <w:rPr>
          <w:lang w:val="en-GB"/>
        </w:rPr>
      </w:pPr>
      <w:r w:rsidRPr="00D0053D">
        <w:rPr>
          <w:lang w:val="en-GB"/>
        </w:rPr>
        <w:t>The final report will be 20 to 30 pages in length. It will also contain an executive report of no more than 5 pages that includes a brief description of the joint programme, its context and current situation, the purpose of the evaluation, its methodology and its major findings, conclusions and recommendations. The final report will be sent to the evaluation reference group. This report will contain the following sections at a minimum:</w:t>
      </w:r>
    </w:p>
    <w:p w:rsidR="005B5FA0" w:rsidRPr="00D0053D" w:rsidRDefault="005B5FA0" w:rsidP="005B5FA0">
      <w:pPr>
        <w:autoSpaceDE w:val="0"/>
        <w:autoSpaceDN w:val="0"/>
        <w:adjustRightInd w:val="0"/>
        <w:spacing w:after="0" w:line="240" w:lineRule="auto"/>
        <w:rPr>
          <w:lang w:val="en-GB"/>
        </w:rPr>
      </w:pPr>
    </w:p>
    <w:p w:rsidR="005B5FA0" w:rsidRPr="00D0053D" w:rsidRDefault="005B5FA0" w:rsidP="005B5FA0">
      <w:pPr>
        <w:pStyle w:val="ColorfulList-Accent11"/>
        <w:numPr>
          <w:ilvl w:val="0"/>
          <w:numId w:val="15"/>
        </w:numPr>
        <w:autoSpaceDE w:val="0"/>
        <w:autoSpaceDN w:val="0"/>
        <w:adjustRightInd w:val="0"/>
        <w:spacing w:after="0" w:line="240" w:lineRule="auto"/>
        <w:jc w:val="both"/>
        <w:rPr>
          <w:lang w:val="en-GB"/>
        </w:rPr>
      </w:pPr>
      <w:r w:rsidRPr="00D0053D">
        <w:rPr>
          <w:lang w:val="en-GB"/>
        </w:rPr>
        <w:t>Cover Page</w:t>
      </w:r>
    </w:p>
    <w:p w:rsidR="005B5FA0" w:rsidRPr="00D0053D" w:rsidRDefault="005B5FA0" w:rsidP="005B5FA0">
      <w:pPr>
        <w:pStyle w:val="ColorfulList-Accent11"/>
        <w:autoSpaceDE w:val="0"/>
        <w:autoSpaceDN w:val="0"/>
        <w:adjustRightInd w:val="0"/>
        <w:spacing w:after="0" w:line="240" w:lineRule="auto"/>
        <w:ind w:left="1068"/>
        <w:jc w:val="both"/>
        <w:rPr>
          <w:lang w:val="en-GB"/>
        </w:rPr>
      </w:pPr>
    </w:p>
    <w:p w:rsidR="005B5FA0" w:rsidRPr="00D0053D" w:rsidRDefault="005B5FA0" w:rsidP="005B5FA0">
      <w:pPr>
        <w:autoSpaceDE w:val="0"/>
        <w:autoSpaceDN w:val="0"/>
        <w:adjustRightInd w:val="0"/>
        <w:spacing w:after="0" w:line="240" w:lineRule="auto"/>
        <w:ind w:left="708"/>
        <w:jc w:val="both"/>
        <w:rPr>
          <w:lang w:val="en-GB"/>
        </w:rPr>
      </w:pPr>
      <w:r w:rsidRPr="00D0053D">
        <w:rPr>
          <w:lang w:val="en-GB"/>
        </w:rPr>
        <w:t>2. Introduction</w:t>
      </w:r>
    </w:p>
    <w:p w:rsidR="005B5FA0" w:rsidRPr="00D0053D" w:rsidRDefault="005B5FA0" w:rsidP="005B5FA0">
      <w:pPr>
        <w:pStyle w:val="ColorfulList-Accent11"/>
        <w:numPr>
          <w:ilvl w:val="1"/>
          <w:numId w:val="3"/>
        </w:numPr>
        <w:autoSpaceDE w:val="0"/>
        <w:autoSpaceDN w:val="0"/>
        <w:adjustRightInd w:val="0"/>
        <w:spacing w:after="0" w:line="240" w:lineRule="auto"/>
        <w:jc w:val="both"/>
        <w:rPr>
          <w:lang w:val="en-GB"/>
        </w:rPr>
      </w:pPr>
      <w:r w:rsidRPr="00D0053D">
        <w:rPr>
          <w:lang w:val="en-GB"/>
        </w:rPr>
        <w:lastRenderedPageBreak/>
        <w:t>Background, goal and methodological approach</w:t>
      </w:r>
    </w:p>
    <w:p w:rsidR="005B5FA0" w:rsidRPr="00D0053D" w:rsidRDefault="005B5FA0" w:rsidP="005B5FA0">
      <w:pPr>
        <w:pStyle w:val="ColorfulList-Accent11"/>
        <w:numPr>
          <w:ilvl w:val="1"/>
          <w:numId w:val="3"/>
        </w:numPr>
        <w:autoSpaceDE w:val="0"/>
        <w:autoSpaceDN w:val="0"/>
        <w:adjustRightInd w:val="0"/>
        <w:spacing w:after="0" w:line="240" w:lineRule="auto"/>
        <w:jc w:val="both"/>
        <w:rPr>
          <w:lang w:val="en-GB"/>
        </w:rPr>
      </w:pPr>
      <w:r w:rsidRPr="00D0053D">
        <w:rPr>
          <w:lang w:val="en-GB"/>
        </w:rPr>
        <w:t>Purpose of the evaluation</w:t>
      </w:r>
    </w:p>
    <w:p w:rsidR="005B5FA0" w:rsidRPr="00D0053D" w:rsidRDefault="005B5FA0" w:rsidP="005B5FA0">
      <w:pPr>
        <w:pStyle w:val="ColorfulList-Accent11"/>
        <w:numPr>
          <w:ilvl w:val="1"/>
          <w:numId w:val="3"/>
        </w:numPr>
        <w:autoSpaceDE w:val="0"/>
        <w:autoSpaceDN w:val="0"/>
        <w:adjustRightInd w:val="0"/>
        <w:spacing w:after="0" w:line="240" w:lineRule="auto"/>
        <w:jc w:val="both"/>
        <w:rPr>
          <w:lang w:val="en-GB"/>
        </w:rPr>
      </w:pPr>
      <w:r w:rsidRPr="00D0053D">
        <w:rPr>
          <w:lang w:val="en-GB"/>
        </w:rPr>
        <w:t>Methodology used in the evaluation</w:t>
      </w:r>
    </w:p>
    <w:p w:rsidR="005B5FA0" w:rsidRPr="00D0053D" w:rsidRDefault="005B5FA0" w:rsidP="005B5FA0">
      <w:pPr>
        <w:pStyle w:val="ColorfulList-Accent11"/>
        <w:numPr>
          <w:ilvl w:val="1"/>
          <w:numId w:val="3"/>
        </w:numPr>
        <w:autoSpaceDE w:val="0"/>
        <w:autoSpaceDN w:val="0"/>
        <w:adjustRightInd w:val="0"/>
        <w:spacing w:after="0" w:line="240" w:lineRule="auto"/>
        <w:jc w:val="both"/>
        <w:rPr>
          <w:lang w:val="en-GB"/>
        </w:rPr>
      </w:pPr>
      <w:r w:rsidRPr="00D0053D">
        <w:rPr>
          <w:lang w:val="en-GB"/>
        </w:rPr>
        <w:t>Constraints and limitations on the study conducted</w:t>
      </w:r>
    </w:p>
    <w:p w:rsidR="005B5FA0" w:rsidRPr="00D0053D" w:rsidRDefault="005B5FA0" w:rsidP="005B5FA0">
      <w:pPr>
        <w:pStyle w:val="ColorfulList-Accent11"/>
        <w:autoSpaceDE w:val="0"/>
        <w:autoSpaceDN w:val="0"/>
        <w:adjustRightInd w:val="0"/>
        <w:spacing w:after="0" w:line="240" w:lineRule="auto"/>
        <w:ind w:left="1440"/>
        <w:jc w:val="both"/>
        <w:rPr>
          <w:lang w:val="en-GB"/>
        </w:rPr>
      </w:pPr>
    </w:p>
    <w:p w:rsidR="005B5FA0" w:rsidRPr="00D0053D" w:rsidRDefault="005B5FA0" w:rsidP="005B5FA0">
      <w:pPr>
        <w:autoSpaceDE w:val="0"/>
        <w:autoSpaceDN w:val="0"/>
        <w:adjustRightInd w:val="0"/>
        <w:spacing w:after="0" w:line="240" w:lineRule="auto"/>
        <w:ind w:left="708"/>
        <w:jc w:val="both"/>
        <w:rPr>
          <w:lang w:val="en-GB"/>
        </w:rPr>
      </w:pPr>
      <w:r w:rsidRPr="00D0053D">
        <w:rPr>
          <w:lang w:val="en-GB"/>
        </w:rPr>
        <w:t>3. Description of interventions carried out</w:t>
      </w:r>
    </w:p>
    <w:p w:rsidR="005B5FA0" w:rsidRPr="00D0053D" w:rsidRDefault="005B5FA0" w:rsidP="005B5FA0">
      <w:pPr>
        <w:pStyle w:val="ColorfulList-Accent11"/>
        <w:numPr>
          <w:ilvl w:val="1"/>
          <w:numId w:val="3"/>
        </w:numPr>
        <w:autoSpaceDE w:val="0"/>
        <w:autoSpaceDN w:val="0"/>
        <w:adjustRightInd w:val="0"/>
        <w:spacing w:after="0" w:line="240" w:lineRule="auto"/>
        <w:jc w:val="both"/>
        <w:rPr>
          <w:lang w:val="en-GB"/>
        </w:rPr>
      </w:pPr>
      <w:r w:rsidRPr="00D0053D">
        <w:rPr>
          <w:lang w:val="en-GB"/>
        </w:rPr>
        <w:t xml:space="preserve">- Initial concept </w:t>
      </w:r>
    </w:p>
    <w:p w:rsidR="005B5FA0" w:rsidRPr="00D0053D" w:rsidRDefault="005B5FA0" w:rsidP="005B5FA0">
      <w:pPr>
        <w:pStyle w:val="ColorfulList-Accent11"/>
        <w:numPr>
          <w:ilvl w:val="1"/>
          <w:numId w:val="3"/>
        </w:numPr>
        <w:autoSpaceDE w:val="0"/>
        <w:autoSpaceDN w:val="0"/>
        <w:adjustRightInd w:val="0"/>
        <w:spacing w:after="0" w:line="240" w:lineRule="auto"/>
        <w:jc w:val="both"/>
        <w:rPr>
          <w:lang w:val="en-GB"/>
        </w:rPr>
      </w:pPr>
      <w:r w:rsidRPr="00D0053D">
        <w:rPr>
          <w:lang w:val="en-GB"/>
        </w:rPr>
        <w:t>- Detailed description of its development: description of the hypothesis of change in the programme.</w:t>
      </w:r>
    </w:p>
    <w:p w:rsidR="005B5FA0" w:rsidRPr="00D0053D" w:rsidRDefault="005B5FA0" w:rsidP="005B5FA0">
      <w:pPr>
        <w:pStyle w:val="ColorfulList-Accent11"/>
        <w:autoSpaceDE w:val="0"/>
        <w:autoSpaceDN w:val="0"/>
        <w:adjustRightInd w:val="0"/>
        <w:spacing w:after="0" w:line="240" w:lineRule="auto"/>
        <w:ind w:left="1440"/>
        <w:jc w:val="both"/>
        <w:rPr>
          <w:lang w:val="en-GB"/>
        </w:rPr>
      </w:pPr>
    </w:p>
    <w:p w:rsidR="005B5FA0" w:rsidRPr="00D0053D" w:rsidRDefault="005B5FA0" w:rsidP="005B5FA0">
      <w:pPr>
        <w:autoSpaceDE w:val="0"/>
        <w:autoSpaceDN w:val="0"/>
        <w:adjustRightInd w:val="0"/>
        <w:spacing w:after="0" w:line="240" w:lineRule="auto"/>
        <w:ind w:left="708"/>
        <w:jc w:val="both"/>
        <w:rPr>
          <w:lang w:val="en-GB"/>
        </w:rPr>
      </w:pPr>
      <w:r w:rsidRPr="00D0053D">
        <w:rPr>
          <w:lang w:val="en-GB"/>
        </w:rPr>
        <w:t>4. Levels of Analysis: Evaluation criteria and questions</w:t>
      </w:r>
    </w:p>
    <w:p w:rsidR="005B5FA0" w:rsidRPr="00D0053D" w:rsidRDefault="005B5FA0" w:rsidP="005B5FA0">
      <w:pPr>
        <w:autoSpaceDE w:val="0"/>
        <w:autoSpaceDN w:val="0"/>
        <w:adjustRightInd w:val="0"/>
        <w:spacing w:after="0" w:line="240" w:lineRule="auto"/>
        <w:ind w:left="708"/>
        <w:jc w:val="both"/>
        <w:rPr>
          <w:lang w:val="en-GB"/>
        </w:rPr>
      </w:pPr>
    </w:p>
    <w:p w:rsidR="005B5FA0" w:rsidRPr="00D0053D" w:rsidRDefault="005B5FA0" w:rsidP="005B5FA0">
      <w:pPr>
        <w:autoSpaceDE w:val="0"/>
        <w:autoSpaceDN w:val="0"/>
        <w:adjustRightInd w:val="0"/>
        <w:spacing w:after="0" w:line="240" w:lineRule="auto"/>
        <w:ind w:left="708"/>
        <w:jc w:val="both"/>
        <w:rPr>
          <w:lang w:val="en-GB"/>
        </w:rPr>
      </w:pPr>
      <w:r w:rsidRPr="00D0053D">
        <w:rPr>
          <w:lang w:val="en-GB"/>
        </w:rPr>
        <w:t>5. Conclusions and lessons learned (prioritized, structured and clear)</w:t>
      </w:r>
    </w:p>
    <w:p w:rsidR="005B5FA0" w:rsidRPr="00D0053D" w:rsidRDefault="005B5FA0" w:rsidP="005B5FA0">
      <w:pPr>
        <w:autoSpaceDE w:val="0"/>
        <w:autoSpaceDN w:val="0"/>
        <w:adjustRightInd w:val="0"/>
        <w:spacing w:after="0" w:line="240" w:lineRule="auto"/>
        <w:ind w:left="708"/>
        <w:jc w:val="both"/>
        <w:rPr>
          <w:lang w:val="en-GB"/>
        </w:rPr>
      </w:pPr>
    </w:p>
    <w:p w:rsidR="005B5FA0" w:rsidRPr="00D0053D" w:rsidRDefault="005B5FA0" w:rsidP="005B5FA0">
      <w:pPr>
        <w:autoSpaceDE w:val="0"/>
        <w:autoSpaceDN w:val="0"/>
        <w:adjustRightInd w:val="0"/>
        <w:spacing w:after="0" w:line="240" w:lineRule="auto"/>
        <w:ind w:left="708"/>
        <w:jc w:val="both"/>
        <w:rPr>
          <w:lang w:val="en-GB"/>
        </w:rPr>
      </w:pPr>
      <w:r w:rsidRPr="00D0053D">
        <w:rPr>
          <w:lang w:val="en-GB"/>
        </w:rPr>
        <w:t>6. Recommendations</w:t>
      </w:r>
    </w:p>
    <w:p w:rsidR="005B5FA0" w:rsidRPr="00D0053D" w:rsidRDefault="005B5FA0" w:rsidP="005B5FA0">
      <w:pPr>
        <w:autoSpaceDE w:val="0"/>
        <w:autoSpaceDN w:val="0"/>
        <w:adjustRightInd w:val="0"/>
        <w:spacing w:after="0" w:line="240" w:lineRule="auto"/>
        <w:ind w:left="708"/>
        <w:jc w:val="both"/>
        <w:rPr>
          <w:lang w:val="en-GB"/>
        </w:rPr>
      </w:pPr>
    </w:p>
    <w:p w:rsidR="005B5FA0" w:rsidRPr="00D0053D" w:rsidRDefault="005B5FA0" w:rsidP="005B5FA0">
      <w:pPr>
        <w:autoSpaceDE w:val="0"/>
        <w:autoSpaceDN w:val="0"/>
        <w:adjustRightInd w:val="0"/>
        <w:spacing w:after="0" w:line="240" w:lineRule="auto"/>
        <w:ind w:left="708"/>
        <w:jc w:val="both"/>
        <w:rPr>
          <w:lang w:val="en-GB"/>
        </w:rPr>
      </w:pPr>
      <w:r w:rsidRPr="00D0053D">
        <w:rPr>
          <w:lang w:val="en-GB"/>
        </w:rPr>
        <w:t>7. Annexes</w:t>
      </w:r>
    </w:p>
    <w:p w:rsidR="005B5FA0" w:rsidRPr="00D0053D" w:rsidRDefault="005B5FA0" w:rsidP="005B5FA0">
      <w:pPr>
        <w:autoSpaceDE w:val="0"/>
        <w:autoSpaceDN w:val="0"/>
        <w:adjustRightInd w:val="0"/>
        <w:spacing w:after="0" w:line="240" w:lineRule="auto"/>
        <w:ind w:left="708"/>
        <w:jc w:val="both"/>
        <w:rPr>
          <w:lang w:val="en-GB"/>
        </w:rPr>
      </w:pPr>
    </w:p>
    <w:p w:rsidR="005B5FA0" w:rsidRPr="00D0053D" w:rsidRDefault="005B5FA0" w:rsidP="005B5FA0">
      <w:pPr>
        <w:autoSpaceDE w:val="0"/>
        <w:autoSpaceDN w:val="0"/>
        <w:adjustRightInd w:val="0"/>
        <w:spacing w:after="0" w:line="240" w:lineRule="auto"/>
        <w:rPr>
          <w:rFonts w:ascii="Myriad-Bold" w:hAnsi="Myriad-Bold" w:cs="Myriad-Bold"/>
          <w:b/>
          <w:bCs/>
          <w:color w:val="004DFB"/>
          <w:szCs w:val="24"/>
          <w:lang w:val="en-GB"/>
        </w:rPr>
      </w:pPr>
    </w:p>
    <w:p w:rsidR="005B5FA0" w:rsidRPr="00D0053D" w:rsidRDefault="005B5FA0" w:rsidP="005B5FA0">
      <w:pPr>
        <w:autoSpaceDE w:val="0"/>
        <w:autoSpaceDN w:val="0"/>
        <w:adjustRightInd w:val="0"/>
        <w:spacing w:after="0" w:line="240" w:lineRule="auto"/>
        <w:rPr>
          <w:rFonts w:ascii="Myriad-Bold" w:hAnsi="Myriad-Bold" w:cs="Myriad-Bold"/>
          <w:b/>
          <w:bCs/>
          <w:color w:val="004DFB"/>
          <w:szCs w:val="24"/>
          <w:lang w:val="en-GB"/>
        </w:rPr>
      </w:pPr>
      <w:r w:rsidRPr="00D0053D">
        <w:rPr>
          <w:rFonts w:ascii="Myriad-Bold" w:hAnsi="Myriad-Bold" w:cs="Myriad-Bold"/>
          <w:b/>
          <w:bCs/>
          <w:color w:val="004DFB"/>
          <w:szCs w:val="24"/>
          <w:lang w:val="en-GB"/>
        </w:rPr>
        <w:t>7. ETHICAL PRINCIPLES AND PREMISES OF THE EVALUATION</w:t>
      </w:r>
    </w:p>
    <w:p w:rsidR="005B5FA0" w:rsidRPr="00D0053D" w:rsidRDefault="005B5FA0" w:rsidP="005B5FA0">
      <w:pPr>
        <w:autoSpaceDE w:val="0"/>
        <w:autoSpaceDN w:val="0"/>
        <w:adjustRightInd w:val="0"/>
        <w:spacing w:after="0" w:line="240" w:lineRule="auto"/>
        <w:rPr>
          <w:rFonts w:ascii="ACaslon-Regular" w:hAnsi="ACaslon-Regular" w:cs="ACaslon-Regular"/>
          <w:color w:val="000000"/>
          <w:lang w:val="en-GB"/>
        </w:rPr>
      </w:pPr>
    </w:p>
    <w:p w:rsidR="005B5FA0" w:rsidRPr="00D0053D" w:rsidRDefault="005B5FA0" w:rsidP="005B5FA0">
      <w:pPr>
        <w:spacing w:line="280" w:lineRule="auto"/>
        <w:jc w:val="both"/>
        <w:rPr>
          <w:lang w:val="en-GB"/>
        </w:rPr>
      </w:pPr>
      <w:r w:rsidRPr="00D0053D">
        <w:rPr>
          <w:lang w:val="en-GB"/>
        </w:rPr>
        <w:t>The mid-term evaluation of the joint programme is to be carried out according to ethical principles and standards established by the United Nations Evaluation Group (UNEG).</w:t>
      </w:r>
    </w:p>
    <w:p w:rsidR="005B5FA0" w:rsidRPr="00D0053D" w:rsidRDefault="005B5FA0" w:rsidP="005B5FA0">
      <w:pPr>
        <w:spacing w:line="280" w:lineRule="auto"/>
        <w:jc w:val="both"/>
        <w:rPr>
          <w:lang w:val="en-GB"/>
        </w:rPr>
      </w:pPr>
      <w:r w:rsidRPr="00D0053D">
        <w:rPr>
          <w:lang w:val="en-GB"/>
        </w:rPr>
        <w:t xml:space="preserve">• </w:t>
      </w:r>
      <w:r w:rsidRPr="00D0053D">
        <w:rPr>
          <w:b/>
          <w:lang w:val="en-GB"/>
        </w:rPr>
        <w:t>Anonymity and confidentiality</w:t>
      </w:r>
      <w:r w:rsidRPr="00D0053D">
        <w:rPr>
          <w:lang w:val="en-GB"/>
        </w:rPr>
        <w:t>. The evaluation must respect the rights of individuals who provide information, ensuring their anonymity and confidentiality.</w:t>
      </w:r>
    </w:p>
    <w:p w:rsidR="005B5FA0" w:rsidRPr="00D0053D" w:rsidRDefault="005B5FA0" w:rsidP="005B5FA0">
      <w:pPr>
        <w:spacing w:line="280" w:lineRule="auto"/>
        <w:jc w:val="both"/>
        <w:rPr>
          <w:lang w:val="en-GB"/>
        </w:rPr>
      </w:pPr>
      <w:r w:rsidRPr="00D0053D">
        <w:rPr>
          <w:lang w:val="en-GB"/>
        </w:rPr>
        <w:t xml:space="preserve">• </w:t>
      </w:r>
      <w:r w:rsidRPr="00D0053D">
        <w:rPr>
          <w:b/>
          <w:lang w:val="en-GB"/>
        </w:rPr>
        <w:t>Responsibility</w:t>
      </w:r>
      <w:r w:rsidRPr="00D0053D">
        <w:rPr>
          <w:lang w:val="en-GB"/>
        </w:rPr>
        <w:t>. The report must mention any dispute or difference of opinion that may have arisen among the consultants or between the consultant and the heads of the Joint Programme in connection with the findings and/or recommendations. The team must corroborate all assertions, or disagreement with them noted.</w:t>
      </w:r>
    </w:p>
    <w:p w:rsidR="005B5FA0" w:rsidRPr="00D0053D" w:rsidRDefault="005B5FA0" w:rsidP="005B5FA0">
      <w:pPr>
        <w:spacing w:line="280" w:lineRule="auto"/>
        <w:jc w:val="both"/>
        <w:rPr>
          <w:lang w:val="en-GB"/>
        </w:rPr>
      </w:pPr>
      <w:r w:rsidRPr="00D0053D">
        <w:rPr>
          <w:lang w:val="en-GB"/>
        </w:rPr>
        <w:t xml:space="preserve">• </w:t>
      </w:r>
      <w:r w:rsidRPr="00D0053D">
        <w:rPr>
          <w:b/>
          <w:lang w:val="en-GB"/>
        </w:rPr>
        <w:t>Integrity.</w:t>
      </w:r>
      <w:r w:rsidRPr="00D0053D">
        <w:rPr>
          <w:lang w:val="en-GB"/>
        </w:rPr>
        <w:t xml:space="preserve"> The evaluator will be responsible for highlighting issues not specifically mentioned in the TOR, if this is needed to obtain a more complete analysis of the intervention.</w:t>
      </w:r>
    </w:p>
    <w:p w:rsidR="005B5FA0" w:rsidRPr="00D0053D" w:rsidRDefault="005B5FA0" w:rsidP="005B5FA0">
      <w:pPr>
        <w:spacing w:line="280" w:lineRule="auto"/>
        <w:jc w:val="both"/>
        <w:rPr>
          <w:lang w:val="en-GB"/>
        </w:rPr>
      </w:pPr>
      <w:r w:rsidRPr="00D0053D">
        <w:rPr>
          <w:lang w:val="en-GB"/>
        </w:rPr>
        <w:t>•</w:t>
      </w:r>
      <w:r w:rsidRPr="00D0053D">
        <w:rPr>
          <w:b/>
          <w:lang w:val="en-GB"/>
        </w:rPr>
        <w:t xml:space="preserve"> Independence</w:t>
      </w:r>
      <w:r w:rsidRPr="00D0053D">
        <w:rPr>
          <w:lang w:val="en-GB"/>
        </w:rPr>
        <w:t>. The consultant should ensure his or her independence from the intervention under review, and he or she must not be associated with its management or any element thereof.</w:t>
      </w:r>
    </w:p>
    <w:p w:rsidR="005B5FA0" w:rsidRPr="00D0053D" w:rsidRDefault="005B5FA0" w:rsidP="005B5FA0">
      <w:pPr>
        <w:spacing w:line="280" w:lineRule="auto"/>
        <w:jc w:val="both"/>
        <w:rPr>
          <w:lang w:val="en-GB"/>
        </w:rPr>
      </w:pPr>
      <w:r w:rsidRPr="00D0053D">
        <w:rPr>
          <w:lang w:val="en-GB"/>
        </w:rPr>
        <w:t xml:space="preserve">• </w:t>
      </w:r>
      <w:r w:rsidRPr="00D0053D">
        <w:rPr>
          <w:b/>
          <w:lang w:val="en-GB"/>
        </w:rPr>
        <w:t>Incidents</w:t>
      </w:r>
      <w:r w:rsidRPr="00D0053D">
        <w:rPr>
          <w:lang w:val="en-GB"/>
        </w:rPr>
        <w:t>. If problems arise during the fieldwork, or at any other stage of the evaluation, they must be reported immediately to the Secretariat of the MDGF. If this is not done, the existence of such problems may in no case be used to justify the failure to obtain the results stipulated by the Secretariat of the MDGF in these terms of reference.</w:t>
      </w:r>
    </w:p>
    <w:p w:rsidR="005B5FA0" w:rsidRPr="00D0053D" w:rsidRDefault="005B5FA0" w:rsidP="005B5FA0">
      <w:pPr>
        <w:spacing w:line="280" w:lineRule="auto"/>
        <w:jc w:val="both"/>
        <w:rPr>
          <w:lang w:val="en-GB"/>
        </w:rPr>
      </w:pPr>
      <w:r w:rsidRPr="00D0053D">
        <w:rPr>
          <w:lang w:val="en-GB"/>
        </w:rPr>
        <w:t>•</w:t>
      </w:r>
      <w:r w:rsidRPr="00D0053D">
        <w:rPr>
          <w:b/>
          <w:lang w:val="en-GB"/>
        </w:rPr>
        <w:t xml:space="preserve"> Validation of information. </w:t>
      </w:r>
      <w:r w:rsidRPr="00D0053D">
        <w:rPr>
          <w:lang w:val="en-GB"/>
        </w:rPr>
        <w:t>The consultant will be responsible for ensuring the accuracy of the information collected while preparing the reports and will be ultimately responsible for the information presented in the evaluation report.</w:t>
      </w:r>
    </w:p>
    <w:p w:rsidR="005B5FA0" w:rsidRPr="00D0053D" w:rsidRDefault="005B5FA0" w:rsidP="005B5FA0">
      <w:pPr>
        <w:spacing w:line="280" w:lineRule="auto"/>
        <w:jc w:val="both"/>
        <w:rPr>
          <w:lang w:val="en-GB"/>
        </w:rPr>
      </w:pPr>
      <w:r w:rsidRPr="00D0053D">
        <w:rPr>
          <w:lang w:val="en-GB"/>
        </w:rPr>
        <w:lastRenderedPageBreak/>
        <w:t xml:space="preserve">• </w:t>
      </w:r>
      <w:r w:rsidRPr="00D0053D">
        <w:rPr>
          <w:b/>
          <w:lang w:val="en-GB"/>
        </w:rPr>
        <w:t xml:space="preserve">Intellectual property. </w:t>
      </w:r>
      <w:r w:rsidRPr="00D0053D">
        <w:rPr>
          <w:lang w:val="en-GB"/>
        </w:rPr>
        <w:t xml:space="preserve">In handling information sources, the consultant shall respect the intellectual property rights of the institutions and communities that are under review. </w:t>
      </w:r>
    </w:p>
    <w:p w:rsidR="005B5FA0" w:rsidRPr="00D0053D" w:rsidRDefault="005B5FA0" w:rsidP="005B5FA0">
      <w:pPr>
        <w:spacing w:line="280" w:lineRule="auto"/>
        <w:jc w:val="both"/>
        <w:rPr>
          <w:lang w:val="en-GB"/>
        </w:rPr>
      </w:pPr>
      <w:r w:rsidRPr="00D0053D">
        <w:rPr>
          <w:lang w:val="en-GB"/>
        </w:rPr>
        <w:t xml:space="preserve">• </w:t>
      </w:r>
      <w:r w:rsidRPr="00D0053D">
        <w:rPr>
          <w:b/>
          <w:lang w:val="en-GB"/>
        </w:rPr>
        <w:t>Delivery of reports.</w:t>
      </w:r>
      <w:r w:rsidRPr="00D0053D">
        <w:rPr>
          <w:lang w:val="en-GB"/>
        </w:rPr>
        <w:t xml:space="preserve"> If delivery of the reports is delayed, or in the event that the quality of the reports delivered is clearly lower than what was agreed, the penalties stipulated in these terms of reference will be applicable.</w:t>
      </w:r>
    </w:p>
    <w:p w:rsidR="005B5FA0" w:rsidRPr="00D0053D" w:rsidRDefault="005B5FA0" w:rsidP="005B5FA0">
      <w:pPr>
        <w:autoSpaceDE w:val="0"/>
        <w:autoSpaceDN w:val="0"/>
        <w:adjustRightInd w:val="0"/>
        <w:spacing w:after="0" w:line="240" w:lineRule="auto"/>
        <w:rPr>
          <w:rFonts w:ascii="ACaslon-Regular" w:hAnsi="ACaslon-Regular" w:cs="ACaslon-Regular"/>
          <w:color w:val="000000"/>
          <w:lang w:val="en-GB"/>
        </w:rPr>
      </w:pPr>
    </w:p>
    <w:p w:rsidR="005B5FA0" w:rsidRPr="00D0053D" w:rsidRDefault="005B5FA0" w:rsidP="005B5FA0">
      <w:pPr>
        <w:autoSpaceDE w:val="0"/>
        <w:autoSpaceDN w:val="0"/>
        <w:adjustRightInd w:val="0"/>
        <w:spacing w:after="0" w:line="240" w:lineRule="auto"/>
        <w:rPr>
          <w:rFonts w:ascii="Myriad-Bold" w:hAnsi="Myriad-Bold" w:cs="Myriad-Bold"/>
          <w:b/>
          <w:bCs/>
          <w:color w:val="004DFB"/>
          <w:szCs w:val="24"/>
          <w:lang w:val="en-GB"/>
        </w:rPr>
      </w:pPr>
      <w:r w:rsidRPr="00D0053D">
        <w:rPr>
          <w:rFonts w:ascii="Myriad-Bold" w:hAnsi="Myriad-Bold" w:cs="Myriad-Bold"/>
          <w:b/>
          <w:bCs/>
          <w:color w:val="004DFB"/>
          <w:szCs w:val="24"/>
          <w:lang w:val="en-GB"/>
        </w:rPr>
        <w:t>8. ROLES OF ACTORS IN THE EVALUATION</w:t>
      </w:r>
    </w:p>
    <w:p w:rsidR="005B5FA0" w:rsidRPr="00D0053D" w:rsidRDefault="005B5FA0" w:rsidP="005B5FA0">
      <w:pPr>
        <w:jc w:val="both"/>
        <w:rPr>
          <w:lang w:val="en-GB"/>
        </w:rPr>
      </w:pPr>
    </w:p>
    <w:p w:rsidR="005B5FA0" w:rsidRPr="00D0053D" w:rsidRDefault="005B5FA0" w:rsidP="005B5FA0">
      <w:pPr>
        <w:spacing w:line="280" w:lineRule="auto"/>
        <w:jc w:val="both"/>
        <w:rPr>
          <w:lang w:val="en-GB"/>
        </w:rPr>
      </w:pPr>
      <w:r w:rsidRPr="00D0053D">
        <w:rPr>
          <w:lang w:val="en-GB"/>
        </w:rPr>
        <w:t>The main actors in the mid-term evaluation process are the MDGF Secretariat, the management team of the joint programme and the Programme Management Committee that could be expanded to accommodate additional relevant stakeholders. This group of institutions and individuals will serve as the evaluation reference group. The role of the evaluation reference group will extend to all phases of the evaluation, including:</w:t>
      </w:r>
    </w:p>
    <w:p w:rsidR="005B5FA0" w:rsidRPr="00D0053D" w:rsidRDefault="005B5FA0" w:rsidP="005B5FA0">
      <w:pPr>
        <w:pStyle w:val="ColorfulList-Accent11"/>
        <w:numPr>
          <w:ilvl w:val="0"/>
          <w:numId w:val="4"/>
        </w:numPr>
        <w:autoSpaceDE w:val="0"/>
        <w:autoSpaceDN w:val="0"/>
        <w:adjustRightInd w:val="0"/>
        <w:spacing w:after="0" w:line="240" w:lineRule="auto"/>
        <w:jc w:val="both"/>
        <w:rPr>
          <w:lang w:val="en-GB"/>
        </w:rPr>
      </w:pPr>
      <w:r w:rsidRPr="00D0053D">
        <w:rPr>
          <w:lang w:val="en-GB"/>
        </w:rPr>
        <w:t>Facilitating the participation of those involved in the evaluation design.</w:t>
      </w:r>
    </w:p>
    <w:p w:rsidR="005B5FA0" w:rsidRPr="00D0053D" w:rsidRDefault="005B5FA0" w:rsidP="005B5FA0">
      <w:pPr>
        <w:pStyle w:val="ColorfulList-Accent11"/>
        <w:numPr>
          <w:ilvl w:val="0"/>
          <w:numId w:val="4"/>
        </w:numPr>
        <w:autoSpaceDE w:val="0"/>
        <w:autoSpaceDN w:val="0"/>
        <w:adjustRightInd w:val="0"/>
        <w:spacing w:after="0" w:line="240" w:lineRule="auto"/>
        <w:jc w:val="both"/>
        <w:rPr>
          <w:lang w:val="en-GB"/>
        </w:rPr>
      </w:pPr>
      <w:r w:rsidRPr="00D0053D">
        <w:rPr>
          <w:lang w:val="en-GB"/>
        </w:rPr>
        <w:t>Identifying information needs, defining objectives and delimiting the scope of the evaluation.</w:t>
      </w:r>
    </w:p>
    <w:p w:rsidR="005B5FA0" w:rsidRPr="00D0053D" w:rsidRDefault="005B5FA0" w:rsidP="005B5FA0">
      <w:pPr>
        <w:pStyle w:val="ColorfulList-Accent11"/>
        <w:numPr>
          <w:ilvl w:val="0"/>
          <w:numId w:val="4"/>
        </w:numPr>
        <w:autoSpaceDE w:val="0"/>
        <w:autoSpaceDN w:val="0"/>
        <w:adjustRightInd w:val="0"/>
        <w:spacing w:after="0" w:line="240" w:lineRule="auto"/>
        <w:jc w:val="both"/>
        <w:rPr>
          <w:lang w:val="en-GB"/>
        </w:rPr>
      </w:pPr>
      <w:r w:rsidRPr="00D0053D">
        <w:rPr>
          <w:lang w:val="en-GB"/>
        </w:rPr>
        <w:t>Providing input on the evaluation planning documents,( Work Plan and Communication, Dissemination and Improvement Plan).</w:t>
      </w:r>
    </w:p>
    <w:p w:rsidR="005B5FA0" w:rsidRPr="00D0053D" w:rsidRDefault="005B5FA0" w:rsidP="005B5FA0">
      <w:pPr>
        <w:pStyle w:val="ColorfulList-Accent11"/>
        <w:numPr>
          <w:ilvl w:val="0"/>
          <w:numId w:val="4"/>
        </w:numPr>
        <w:autoSpaceDE w:val="0"/>
        <w:autoSpaceDN w:val="0"/>
        <w:adjustRightInd w:val="0"/>
        <w:spacing w:after="0" w:line="240" w:lineRule="auto"/>
        <w:jc w:val="both"/>
        <w:rPr>
          <w:lang w:val="en-GB"/>
        </w:rPr>
      </w:pPr>
      <w:r w:rsidRPr="00D0053D">
        <w:rPr>
          <w:lang w:val="en-GB"/>
        </w:rPr>
        <w:t>Providing input and participating in the drafting of the Terms of Reference.</w:t>
      </w:r>
    </w:p>
    <w:p w:rsidR="005B5FA0" w:rsidRPr="00D0053D" w:rsidRDefault="005B5FA0" w:rsidP="005B5FA0">
      <w:pPr>
        <w:pStyle w:val="ColorfulList-Accent11"/>
        <w:numPr>
          <w:ilvl w:val="0"/>
          <w:numId w:val="4"/>
        </w:numPr>
        <w:autoSpaceDE w:val="0"/>
        <w:autoSpaceDN w:val="0"/>
        <w:adjustRightInd w:val="0"/>
        <w:spacing w:after="0" w:line="240" w:lineRule="auto"/>
        <w:jc w:val="both"/>
        <w:rPr>
          <w:lang w:val="en-GB"/>
        </w:rPr>
      </w:pPr>
      <w:r w:rsidRPr="00D0053D">
        <w:rPr>
          <w:lang w:val="en-GB"/>
        </w:rPr>
        <w:t>Facilitating the evaluation team’s access to all information and documentation relevant to the intervention, as well as to key actors and informants who should participate in interviews, focus groups or other information-gathering methods.</w:t>
      </w:r>
    </w:p>
    <w:p w:rsidR="005B5FA0" w:rsidRPr="00D0053D" w:rsidRDefault="005B5FA0" w:rsidP="005B5FA0">
      <w:pPr>
        <w:pStyle w:val="ColorfulList-Accent11"/>
        <w:numPr>
          <w:ilvl w:val="0"/>
          <w:numId w:val="4"/>
        </w:numPr>
        <w:autoSpaceDE w:val="0"/>
        <w:autoSpaceDN w:val="0"/>
        <w:adjustRightInd w:val="0"/>
        <w:spacing w:after="0" w:line="240" w:lineRule="auto"/>
        <w:jc w:val="both"/>
        <w:rPr>
          <w:lang w:val="en-GB"/>
        </w:rPr>
      </w:pPr>
      <w:r w:rsidRPr="00D0053D">
        <w:rPr>
          <w:lang w:val="en-GB"/>
        </w:rPr>
        <w:t>Monitoring the quality of the process and the documents and reports that are generated, so as to enrich these with their input and ensure that they address their interests and needs for information about the intervention.</w:t>
      </w:r>
    </w:p>
    <w:p w:rsidR="005B5FA0" w:rsidRPr="00D0053D" w:rsidRDefault="005B5FA0" w:rsidP="005B5FA0">
      <w:pPr>
        <w:pStyle w:val="ColorfulList-Accent11"/>
        <w:numPr>
          <w:ilvl w:val="0"/>
          <w:numId w:val="4"/>
        </w:numPr>
        <w:autoSpaceDE w:val="0"/>
        <w:autoSpaceDN w:val="0"/>
        <w:adjustRightInd w:val="0"/>
        <w:spacing w:after="0" w:line="240" w:lineRule="auto"/>
        <w:jc w:val="both"/>
        <w:rPr>
          <w:lang w:val="en-GB"/>
        </w:rPr>
      </w:pPr>
      <w:r w:rsidRPr="00D0053D">
        <w:rPr>
          <w:lang w:val="en-GB"/>
        </w:rPr>
        <w:t>Disseminating the results of the evaluation, especially among the organizations and entities within their interest group.</w:t>
      </w:r>
    </w:p>
    <w:p w:rsidR="005B5FA0" w:rsidRPr="00D0053D" w:rsidRDefault="005B5FA0" w:rsidP="005B5FA0">
      <w:pPr>
        <w:jc w:val="both"/>
        <w:rPr>
          <w:lang w:val="en-GB"/>
        </w:rPr>
      </w:pPr>
    </w:p>
    <w:p w:rsidR="005B5FA0" w:rsidRPr="00D0053D" w:rsidRDefault="005B5FA0" w:rsidP="005B5FA0">
      <w:pPr>
        <w:spacing w:line="280" w:lineRule="auto"/>
        <w:jc w:val="both"/>
        <w:rPr>
          <w:lang w:val="en-GB"/>
        </w:rPr>
      </w:pPr>
      <w:r w:rsidRPr="00D0053D">
        <w:rPr>
          <w:lang w:val="en-GB"/>
        </w:rPr>
        <w:t xml:space="preserve">The MDGF Secretariat shall promote and manage Joint Programme mid-term evaluation in its role as commissioner of the evaluation, fulfilling the mandate to conduct and finance the joint programme evaluation. As manager of the evaluation, the Secretariat will be responsible for ensuring that the evaluation process is conducted as stipulated, promoting and leading the evaluation design; coordinating and monitoring progress and development in the evaluation study and the quality of the process. </w:t>
      </w:r>
    </w:p>
    <w:p w:rsidR="00A2071B" w:rsidRDefault="00A2071B" w:rsidP="005B5FA0">
      <w:pPr>
        <w:autoSpaceDE w:val="0"/>
        <w:autoSpaceDN w:val="0"/>
        <w:adjustRightInd w:val="0"/>
        <w:spacing w:after="0" w:line="240" w:lineRule="auto"/>
        <w:rPr>
          <w:rFonts w:ascii="Myriad-Bold" w:hAnsi="Myriad-Bold" w:cs="Myriad-Bold"/>
          <w:b/>
          <w:bCs/>
          <w:color w:val="004DFB"/>
          <w:szCs w:val="24"/>
          <w:lang w:val="en-GB"/>
        </w:rPr>
      </w:pPr>
    </w:p>
    <w:p w:rsidR="005B5FA0" w:rsidRPr="00D0053D" w:rsidRDefault="005B5FA0" w:rsidP="005B5FA0">
      <w:pPr>
        <w:autoSpaceDE w:val="0"/>
        <w:autoSpaceDN w:val="0"/>
        <w:adjustRightInd w:val="0"/>
        <w:spacing w:after="0" w:line="240" w:lineRule="auto"/>
        <w:rPr>
          <w:rFonts w:ascii="Myriad-Bold" w:hAnsi="Myriad-Bold" w:cs="Myriad-Bold"/>
          <w:b/>
          <w:bCs/>
          <w:color w:val="004DFB"/>
          <w:szCs w:val="24"/>
          <w:lang w:val="en-GB"/>
        </w:rPr>
      </w:pPr>
      <w:r w:rsidRPr="00D0053D">
        <w:rPr>
          <w:rFonts w:ascii="Myriad-Bold" w:hAnsi="Myriad-Bold" w:cs="Myriad-Bold"/>
          <w:b/>
          <w:bCs/>
          <w:color w:val="004DFB"/>
          <w:szCs w:val="24"/>
          <w:lang w:val="en-GB"/>
        </w:rPr>
        <w:t>9. TIMELINE FOR THE EVALUATION PROCESS</w:t>
      </w:r>
    </w:p>
    <w:p w:rsidR="005B5FA0" w:rsidRPr="00D0053D" w:rsidRDefault="005B5FA0" w:rsidP="005B5FA0">
      <w:pPr>
        <w:autoSpaceDE w:val="0"/>
        <w:autoSpaceDN w:val="0"/>
        <w:adjustRightInd w:val="0"/>
        <w:spacing w:after="0" w:line="240" w:lineRule="auto"/>
        <w:rPr>
          <w:rFonts w:ascii="ACaslon-Regular" w:hAnsi="ACaslon-Regular" w:cs="ACaslon-Regular"/>
          <w:color w:val="000000"/>
          <w:lang w:val="en-GB"/>
        </w:rPr>
      </w:pPr>
    </w:p>
    <w:p w:rsidR="005B5FA0" w:rsidRPr="00D0053D" w:rsidRDefault="005B5FA0" w:rsidP="005B5FA0">
      <w:pPr>
        <w:pStyle w:val="ColorfulList-Accent11"/>
        <w:numPr>
          <w:ilvl w:val="0"/>
          <w:numId w:val="14"/>
        </w:numPr>
        <w:spacing w:line="280" w:lineRule="auto"/>
        <w:jc w:val="both"/>
        <w:rPr>
          <w:b/>
          <w:lang w:val="en-GB"/>
        </w:rPr>
      </w:pPr>
      <w:r w:rsidRPr="00D0053D">
        <w:rPr>
          <w:b/>
          <w:lang w:val="en-GB"/>
        </w:rPr>
        <w:t>Preparation of the evaluation (approximately 45-60 days before the date the programme reaches a year and a half of implementation). These preparatory activities are not part of the evaluation as they precede the evaluation exercise.</w:t>
      </w:r>
    </w:p>
    <w:p w:rsidR="005B5FA0" w:rsidRPr="00D0053D" w:rsidRDefault="005B5FA0" w:rsidP="005B5FA0">
      <w:pPr>
        <w:pStyle w:val="ColorfulList-Accent11"/>
        <w:ind w:left="1080"/>
        <w:jc w:val="both"/>
        <w:rPr>
          <w:b/>
          <w:u w:val="single"/>
          <w:lang w:val="en-GB"/>
        </w:rPr>
      </w:pPr>
    </w:p>
    <w:p w:rsidR="005B5FA0" w:rsidRPr="00D0053D" w:rsidRDefault="005B5FA0" w:rsidP="005B5FA0">
      <w:pPr>
        <w:pStyle w:val="ColorfulList-Accent11"/>
        <w:numPr>
          <w:ilvl w:val="0"/>
          <w:numId w:val="9"/>
        </w:numPr>
        <w:spacing w:line="280" w:lineRule="auto"/>
        <w:jc w:val="both"/>
        <w:rPr>
          <w:lang w:val="en-GB"/>
        </w:rPr>
      </w:pPr>
      <w:r w:rsidRPr="00D0053D">
        <w:rPr>
          <w:lang w:val="en-GB"/>
        </w:rPr>
        <w:lastRenderedPageBreak/>
        <w:t>An official e-mail from the Secretariat is sent to the RC, coordination officers in the country and joint programme coordinator. This mail will include the official starting date of the evaluation, instructive on mid-term evaluation and generic TOR for the evaluation.</w:t>
      </w:r>
    </w:p>
    <w:p w:rsidR="005B5FA0" w:rsidRPr="00D0053D" w:rsidRDefault="005B5FA0" w:rsidP="005B5FA0">
      <w:pPr>
        <w:pStyle w:val="ColorfulList-Accent11"/>
        <w:numPr>
          <w:ilvl w:val="0"/>
          <w:numId w:val="9"/>
        </w:numPr>
        <w:spacing w:line="280" w:lineRule="auto"/>
        <w:jc w:val="both"/>
        <w:rPr>
          <w:lang w:val="en-GB"/>
        </w:rPr>
      </w:pPr>
      <w:r w:rsidRPr="00D0053D">
        <w:rPr>
          <w:lang w:val="en-GB"/>
        </w:rPr>
        <w:t xml:space="preserve">During this period the evaluation reference group is established, the TOR are adapted to the context and interest of stakeholders in the country and all relevant documents on the joint programme are sent to the evaluator. </w:t>
      </w:r>
    </w:p>
    <w:p w:rsidR="005B5FA0" w:rsidRPr="00D0053D" w:rsidRDefault="005B5FA0" w:rsidP="005B5FA0">
      <w:pPr>
        <w:pStyle w:val="ColorfulList-Accent11"/>
        <w:spacing w:line="280" w:lineRule="auto"/>
        <w:ind w:left="360"/>
        <w:jc w:val="both"/>
        <w:rPr>
          <w:lang w:val="en-GB"/>
        </w:rPr>
      </w:pPr>
    </w:p>
    <w:p w:rsidR="005B5FA0" w:rsidRPr="00D0053D" w:rsidRDefault="005B5FA0" w:rsidP="005B5FA0">
      <w:pPr>
        <w:pStyle w:val="ColorfulList-Accent11"/>
        <w:spacing w:line="280" w:lineRule="auto"/>
        <w:ind w:left="360"/>
        <w:jc w:val="both"/>
        <w:rPr>
          <w:lang w:val="en-GB"/>
        </w:rPr>
      </w:pPr>
      <w:r w:rsidRPr="00D0053D">
        <w:rPr>
          <w:lang w:val="en-GB"/>
        </w:rPr>
        <w:t>This activity requires a dialogue between the Secretariat and the reference group of the evaluation (the body that comments on and reviews but does not interfere with the independent evaluation process). This dialogue should be aimed at rounding out and modifying some of the questions and dimensions of the study that the generic TOR do not cover, or which are inadequate or irrelevant to the joint programme.</w:t>
      </w:r>
    </w:p>
    <w:p w:rsidR="005B5FA0" w:rsidRPr="00D0053D" w:rsidRDefault="005B5FA0" w:rsidP="005B5FA0">
      <w:pPr>
        <w:pStyle w:val="ColorfulList-Accent11"/>
        <w:spacing w:line="280" w:lineRule="auto"/>
        <w:jc w:val="both"/>
        <w:rPr>
          <w:lang w:val="en-GB"/>
        </w:rPr>
      </w:pPr>
    </w:p>
    <w:p w:rsidR="005B5FA0" w:rsidRPr="00D0053D" w:rsidRDefault="005B5FA0" w:rsidP="005B5FA0">
      <w:pPr>
        <w:pStyle w:val="ColorfulList-Accent11"/>
        <w:numPr>
          <w:ilvl w:val="0"/>
          <w:numId w:val="9"/>
        </w:numPr>
        <w:spacing w:line="280" w:lineRule="auto"/>
        <w:jc w:val="both"/>
        <w:rPr>
          <w:lang w:val="en-GB"/>
        </w:rPr>
      </w:pPr>
      <w:r w:rsidRPr="00D0053D">
        <w:rPr>
          <w:lang w:val="en-GB"/>
        </w:rPr>
        <w:t xml:space="preserve">The Secretariat's portfolios manager will discuss with the country an initial date for having the field visit. </w:t>
      </w:r>
    </w:p>
    <w:p w:rsidR="005B5FA0" w:rsidRPr="00D0053D" w:rsidRDefault="005B5FA0" w:rsidP="005B5FA0">
      <w:pPr>
        <w:pStyle w:val="ColorfulList-Accent11"/>
        <w:numPr>
          <w:ilvl w:val="0"/>
          <w:numId w:val="9"/>
        </w:numPr>
        <w:spacing w:line="280" w:lineRule="auto"/>
        <w:jc w:val="both"/>
        <w:rPr>
          <w:lang w:val="en-GB"/>
        </w:rPr>
      </w:pPr>
      <w:r w:rsidRPr="00D0053D">
        <w:rPr>
          <w:lang w:val="en-GB"/>
        </w:rPr>
        <w:t>From this point on, the evaluation specialists and the portfolio manager are responsible for managing the execution of the evaluation, with three main functions: to facilitate the work of the consultant, to serve as interlocutor between the parties (consultant, joint programme team in the country, etc.), and to review the deliverables that are produced.</w:t>
      </w:r>
    </w:p>
    <w:p w:rsidR="005B5FA0" w:rsidRPr="00D0053D" w:rsidRDefault="005B5FA0" w:rsidP="005B5FA0">
      <w:pPr>
        <w:pStyle w:val="ColorfulList-Accent11"/>
        <w:rPr>
          <w:lang w:val="en-GB"/>
        </w:rPr>
      </w:pPr>
    </w:p>
    <w:p w:rsidR="005B5FA0" w:rsidRPr="00D0053D" w:rsidRDefault="005B5FA0" w:rsidP="005B5FA0">
      <w:pPr>
        <w:pStyle w:val="ColorfulList-Accent11"/>
        <w:numPr>
          <w:ilvl w:val="0"/>
          <w:numId w:val="14"/>
        </w:numPr>
        <w:spacing w:line="280" w:lineRule="auto"/>
        <w:rPr>
          <w:b/>
          <w:lang w:val="en-GB"/>
        </w:rPr>
      </w:pPr>
      <w:r w:rsidRPr="00D0053D">
        <w:rPr>
          <w:b/>
          <w:lang w:val="en-GB"/>
        </w:rPr>
        <w:t>Execution phase of the evaluation study (</w:t>
      </w:r>
      <w:r w:rsidR="00374DC4">
        <w:rPr>
          <w:b/>
          <w:lang w:val="en-GB"/>
        </w:rPr>
        <w:t>87</w:t>
      </w:r>
      <w:r w:rsidRPr="00D0053D">
        <w:rPr>
          <w:b/>
          <w:lang w:val="en-GB"/>
        </w:rPr>
        <w:t>-</w:t>
      </w:r>
      <w:r w:rsidR="00374DC4">
        <w:rPr>
          <w:b/>
          <w:lang w:val="en-GB"/>
        </w:rPr>
        <w:t xml:space="preserve">92 </w:t>
      </w:r>
      <w:r w:rsidRPr="00D0053D">
        <w:rPr>
          <w:b/>
          <w:lang w:val="en-GB"/>
        </w:rPr>
        <w:t>days total)</w:t>
      </w:r>
    </w:p>
    <w:p w:rsidR="005B5FA0" w:rsidRPr="00D0053D" w:rsidRDefault="005B5FA0" w:rsidP="005B5FA0">
      <w:pPr>
        <w:pStyle w:val="ColorfulList-Accent11"/>
        <w:ind w:firstLine="720"/>
        <w:rPr>
          <w:lang w:val="en-GB"/>
        </w:rPr>
      </w:pPr>
    </w:p>
    <w:p w:rsidR="005B5FA0" w:rsidRPr="00D0053D" w:rsidRDefault="005B5FA0" w:rsidP="005B5FA0">
      <w:pPr>
        <w:pStyle w:val="ColorfulList-Accent11"/>
        <w:spacing w:line="280" w:lineRule="auto"/>
        <w:ind w:firstLine="720"/>
        <w:rPr>
          <w:b/>
          <w:lang w:val="en-GB"/>
        </w:rPr>
      </w:pPr>
      <w:r w:rsidRPr="00D0053D">
        <w:rPr>
          <w:b/>
          <w:lang w:val="en-GB"/>
        </w:rPr>
        <w:t>Desk study (23 days total)</w:t>
      </w:r>
    </w:p>
    <w:p w:rsidR="005B5FA0" w:rsidRPr="00D0053D" w:rsidRDefault="005B5FA0" w:rsidP="005B5FA0">
      <w:pPr>
        <w:pStyle w:val="ColorfulList-Accent11"/>
        <w:ind w:firstLine="720"/>
        <w:rPr>
          <w:lang w:val="en-GB"/>
        </w:rPr>
      </w:pPr>
    </w:p>
    <w:p w:rsidR="005B5FA0" w:rsidRPr="00D0053D" w:rsidRDefault="005B5FA0" w:rsidP="005B5FA0">
      <w:pPr>
        <w:pStyle w:val="ColorfulList-Accent11"/>
        <w:numPr>
          <w:ilvl w:val="0"/>
          <w:numId w:val="10"/>
        </w:numPr>
        <w:spacing w:line="280" w:lineRule="auto"/>
        <w:jc w:val="both"/>
        <w:rPr>
          <w:lang w:val="en-GB"/>
        </w:rPr>
      </w:pPr>
      <w:r w:rsidRPr="00D0053D">
        <w:rPr>
          <w:lang w:val="en-GB"/>
        </w:rPr>
        <w:t xml:space="preserve">Briefing with the consultant </w:t>
      </w:r>
      <w:r w:rsidRPr="00D0053D">
        <w:rPr>
          <w:b/>
          <w:lang w:val="en-GB"/>
        </w:rPr>
        <w:t xml:space="preserve">(1 day). </w:t>
      </w:r>
      <w:r w:rsidRPr="00D0053D">
        <w:rPr>
          <w:lang w:val="en-GB"/>
        </w:rPr>
        <w:t>A checklist of activities and documents to review will be submitted, and the evaluation process will be explained. Discussion will take place over what the evaluation should entail.</w:t>
      </w:r>
    </w:p>
    <w:p w:rsidR="005B5FA0" w:rsidRPr="00D0053D" w:rsidRDefault="005B5FA0" w:rsidP="005B5FA0">
      <w:pPr>
        <w:pStyle w:val="ColorfulList-Accent11"/>
        <w:numPr>
          <w:ilvl w:val="0"/>
          <w:numId w:val="10"/>
        </w:numPr>
        <w:spacing w:line="280" w:lineRule="auto"/>
        <w:jc w:val="both"/>
        <w:rPr>
          <w:lang w:val="en-GB"/>
        </w:rPr>
      </w:pPr>
      <w:r w:rsidRPr="00D0053D">
        <w:rPr>
          <w:lang w:val="en-GB"/>
        </w:rPr>
        <w:t xml:space="preserve">Review of documents according to the standard list (see TOR annexes; programme document, financial, monitoring reports etc.). </w:t>
      </w:r>
    </w:p>
    <w:p w:rsidR="005B5FA0" w:rsidRPr="00D0053D" w:rsidRDefault="005B5FA0" w:rsidP="005B5FA0">
      <w:pPr>
        <w:pStyle w:val="ColorfulList-Accent11"/>
        <w:numPr>
          <w:ilvl w:val="0"/>
          <w:numId w:val="10"/>
        </w:numPr>
        <w:spacing w:line="280" w:lineRule="auto"/>
        <w:jc w:val="both"/>
        <w:rPr>
          <w:lang w:val="en-GB"/>
        </w:rPr>
      </w:pPr>
      <w:r w:rsidRPr="00D0053D">
        <w:rPr>
          <w:lang w:val="en-GB"/>
        </w:rPr>
        <w:t xml:space="preserve">Submission of the inception report including the findings from the document review specifying how the evaluation will be conducted. The inception report is sent and shared with the evaluation reference group for comments and suggestions (within </w:t>
      </w:r>
      <w:r w:rsidRPr="00D0053D">
        <w:rPr>
          <w:b/>
          <w:lang w:val="en-GB"/>
        </w:rPr>
        <w:t>fifteen days of delivery of all programme documentation to the consultant</w:t>
      </w:r>
      <w:r w:rsidRPr="00D0053D">
        <w:rPr>
          <w:lang w:val="en-GB"/>
        </w:rPr>
        <w:t>).</w:t>
      </w:r>
      <w:r w:rsidRPr="00D0053D">
        <w:rPr>
          <w:rFonts w:ascii="ACaslon-Regular" w:hAnsi="ACaslon-Regular" w:cs="ACaslon-Regular"/>
          <w:b/>
          <w:color w:val="000000"/>
          <w:lang w:val="en-GB"/>
        </w:rPr>
        <w:t xml:space="preserve"> </w:t>
      </w:r>
    </w:p>
    <w:p w:rsidR="005B5FA0" w:rsidRPr="00D0053D" w:rsidRDefault="005B5FA0" w:rsidP="005B5FA0">
      <w:pPr>
        <w:pStyle w:val="ColorfulList-Accent11"/>
        <w:numPr>
          <w:ilvl w:val="0"/>
          <w:numId w:val="10"/>
        </w:numPr>
        <w:spacing w:line="280" w:lineRule="auto"/>
        <w:jc w:val="both"/>
        <w:rPr>
          <w:lang w:val="en-GB"/>
        </w:rPr>
      </w:pPr>
      <w:r w:rsidRPr="00D0053D">
        <w:rPr>
          <w:lang w:val="en-GB"/>
        </w:rPr>
        <w:t xml:space="preserve">The focal person for the evaluation (joint programme coordinator, resident coordinator office, etc) and the consultant prepare and agenda to conduct the field visit of the evaluation. (Interview with programme participants, stakeholders, focus groups, etc) (Within </w:t>
      </w:r>
      <w:r w:rsidRPr="00D0053D">
        <w:rPr>
          <w:b/>
          <w:lang w:val="en-GB"/>
        </w:rPr>
        <w:t>seven days of delivery of the desk study report</w:t>
      </w:r>
      <w:r w:rsidRPr="00D0053D">
        <w:rPr>
          <w:lang w:val="en-GB"/>
        </w:rPr>
        <w:t>).</w:t>
      </w:r>
    </w:p>
    <w:p w:rsidR="005B5FA0" w:rsidRPr="00D0053D" w:rsidRDefault="005B5FA0" w:rsidP="005B5FA0">
      <w:pPr>
        <w:spacing w:line="280" w:lineRule="auto"/>
        <w:ind w:left="720" w:firstLine="720"/>
        <w:contextualSpacing/>
        <w:jc w:val="both"/>
        <w:rPr>
          <w:b/>
          <w:lang w:val="en-GB"/>
        </w:rPr>
      </w:pPr>
      <w:r w:rsidRPr="00D0053D">
        <w:rPr>
          <w:b/>
          <w:lang w:val="en-GB"/>
        </w:rPr>
        <w:t>Field visit (</w:t>
      </w:r>
      <w:r w:rsidR="00C67ED7">
        <w:rPr>
          <w:b/>
          <w:lang w:val="en-GB"/>
        </w:rPr>
        <w:t>10</w:t>
      </w:r>
      <w:r w:rsidRPr="00D0053D">
        <w:rPr>
          <w:b/>
          <w:lang w:val="en-GB"/>
        </w:rPr>
        <w:t>-</w:t>
      </w:r>
      <w:r w:rsidR="00C67ED7">
        <w:rPr>
          <w:b/>
          <w:lang w:val="en-GB"/>
        </w:rPr>
        <w:t xml:space="preserve">15 </w:t>
      </w:r>
      <w:r w:rsidRPr="00D0053D">
        <w:rPr>
          <w:b/>
          <w:lang w:val="en-GB"/>
        </w:rPr>
        <w:t>days)</w:t>
      </w:r>
    </w:p>
    <w:p w:rsidR="005B5FA0" w:rsidRPr="00D0053D" w:rsidRDefault="005B5FA0" w:rsidP="005B5FA0">
      <w:pPr>
        <w:ind w:left="720"/>
        <w:contextualSpacing/>
        <w:jc w:val="both"/>
        <w:rPr>
          <w:lang w:val="en-GB"/>
        </w:rPr>
      </w:pPr>
    </w:p>
    <w:p w:rsidR="005B5FA0" w:rsidRPr="00D0053D" w:rsidRDefault="005B5FA0" w:rsidP="005B5FA0">
      <w:pPr>
        <w:pStyle w:val="ColorfulList-Accent11"/>
        <w:numPr>
          <w:ilvl w:val="0"/>
          <w:numId w:val="11"/>
        </w:numPr>
        <w:spacing w:line="280" w:lineRule="auto"/>
        <w:jc w:val="both"/>
        <w:rPr>
          <w:lang w:val="en-GB"/>
        </w:rPr>
      </w:pPr>
      <w:r w:rsidRPr="00D0053D">
        <w:rPr>
          <w:lang w:val="en-GB"/>
        </w:rPr>
        <w:lastRenderedPageBreak/>
        <w:t xml:space="preserve">The consultant will travel to the country to observe and contrast the preliminary conclusions reached through the study of the document revision. The planned agenda will be carried out. To accomplish this, the Secretariat’s programme officer may need to facilitate the consultant’s visit by means of phone calls and emails, making sure there is a focal person in the country who is his/her natural interlocutor by default. </w:t>
      </w:r>
    </w:p>
    <w:p w:rsidR="005B5FA0" w:rsidRPr="00D0053D" w:rsidRDefault="005B5FA0" w:rsidP="005B5FA0">
      <w:pPr>
        <w:pStyle w:val="ColorfulList-Accent11"/>
        <w:numPr>
          <w:ilvl w:val="0"/>
          <w:numId w:val="11"/>
        </w:numPr>
        <w:spacing w:line="280" w:lineRule="auto"/>
        <w:jc w:val="both"/>
        <w:rPr>
          <w:lang w:val="en-GB"/>
        </w:rPr>
      </w:pPr>
      <w:r w:rsidRPr="00D0053D">
        <w:rPr>
          <w:lang w:val="en-GB"/>
        </w:rPr>
        <w:t xml:space="preserve">The consultant will be responsible for conducting a debriefing with the key actors he or she has interacted with. </w:t>
      </w:r>
    </w:p>
    <w:p w:rsidR="005B5FA0" w:rsidRPr="00D0053D" w:rsidRDefault="005B5FA0" w:rsidP="005B5FA0">
      <w:pPr>
        <w:spacing w:line="280" w:lineRule="auto"/>
        <w:ind w:left="720" w:firstLine="720"/>
        <w:contextualSpacing/>
        <w:jc w:val="both"/>
        <w:rPr>
          <w:b/>
          <w:lang w:val="en-GB"/>
        </w:rPr>
      </w:pPr>
      <w:r w:rsidRPr="00D0053D">
        <w:rPr>
          <w:b/>
          <w:lang w:val="en-GB"/>
        </w:rPr>
        <w:t>Final Report (</w:t>
      </w:r>
      <w:r w:rsidR="00D0053D" w:rsidRPr="00D0053D">
        <w:rPr>
          <w:b/>
          <w:lang w:val="en-GB"/>
        </w:rPr>
        <w:t>54</w:t>
      </w:r>
      <w:r w:rsidRPr="00D0053D">
        <w:rPr>
          <w:b/>
          <w:lang w:val="en-GB"/>
        </w:rPr>
        <w:t xml:space="preserve"> days total)</w:t>
      </w:r>
    </w:p>
    <w:p w:rsidR="005B5FA0" w:rsidRPr="00D0053D" w:rsidRDefault="005B5FA0" w:rsidP="005B5FA0">
      <w:pPr>
        <w:contextualSpacing/>
        <w:jc w:val="both"/>
        <w:rPr>
          <w:lang w:val="en-GB"/>
        </w:rPr>
      </w:pPr>
    </w:p>
    <w:p w:rsidR="005B5FA0" w:rsidRPr="00D0053D" w:rsidRDefault="005B5FA0" w:rsidP="005B5FA0">
      <w:pPr>
        <w:pStyle w:val="ColorfulList-Accent11"/>
        <w:numPr>
          <w:ilvl w:val="0"/>
          <w:numId w:val="12"/>
        </w:numPr>
        <w:spacing w:line="280" w:lineRule="auto"/>
        <w:jc w:val="both"/>
        <w:rPr>
          <w:b/>
          <w:lang w:val="en-GB"/>
        </w:rPr>
      </w:pPr>
      <w:r w:rsidRPr="00D0053D">
        <w:rPr>
          <w:lang w:val="en-GB"/>
        </w:rPr>
        <w:t xml:space="preserve">The consultant will deliver a draft final report, which the Secretariat’s programme officer shall be responsible for sharing with the evaluation reference group </w:t>
      </w:r>
      <w:r w:rsidRPr="00D0053D">
        <w:rPr>
          <w:b/>
          <w:lang w:val="en-GB"/>
        </w:rPr>
        <w:t xml:space="preserve">(within </w:t>
      </w:r>
      <w:r w:rsidR="0078598D" w:rsidRPr="00D0053D">
        <w:rPr>
          <w:b/>
          <w:lang w:val="en-GB"/>
        </w:rPr>
        <w:t xml:space="preserve">fifteen </w:t>
      </w:r>
      <w:r w:rsidRPr="00D0053D">
        <w:rPr>
          <w:b/>
          <w:lang w:val="en-GB"/>
        </w:rPr>
        <w:t>days of the completion of the field visit).</w:t>
      </w:r>
    </w:p>
    <w:p w:rsidR="00A72DBB" w:rsidRPr="00D0053D" w:rsidRDefault="00281CA4" w:rsidP="00A72DBB">
      <w:pPr>
        <w:pStyle w:val="ColorfulList-Accent11"/>
        <w:numPr>
          <w:ilvl w:val="0"/>
          <w:numId w:val="12"/>
        </w:numPr>
        <w:spacing w:line="280" w:lineRule="auto"/>
        <w:jc w:val="both"/>
        <w:rPr>
          <w:b/>
          <w:lang w:val="en-GB"/>
        </w:rPr>
      </w:pPr>
      <w:r w:rsidRPr="00D0053D">
        <w:rPr>
          <w:lang w:val="en-GB"/>
        </w:rPr>
        <w:t>The Secretariat will</w:t>
      </w:r>
      <w:r w:rsidR="00A72DBB" w:rsidRPr="00D0053D">
        <w:rPr>
          <w:lang w:val="en-GB"/>
        </w:rPr>
        <w:t xml:space="preserve"> assess the quality of the evaluation reports presented using the criteria stipulated by UNEG and DAC Evaluation </w:t>
      </w:r>
      <w:r w:rsidRPr="00D0053D">
        <w:rPr>
          <w:lang w:val="en-GB"/>
        </w:rPr>
        <w:t>Network</w:t>
      </w:r>
      <w:r w:rsidR="00A72DBB" w:rsidRPr="00D0053D">
        <w:rPr>
          <w:lang w:val="en-GB"/>
        </w:rPr>
        <w:t xml:space="preserve"> </w:t>
      </w:r>
      <w:r w:rsidR="00A72DBB" w:rsidRPr="00D0053D">
        <w:rPr>
          <w:b/>
          <w:lang w:val="en-GB"/>
        </w:rPr>
        <w:t>(within seven days of delivery of the draft final report).</w:t>
      </w:r>
    </w:p>
    <w:p w:rsidR="005B5FA0" w:rsidRPr="00D0053D" w:rsidRDefault="005B5FA0" w:rsidP="005B5FA0">
      <w:pPr>
        <w:pStyle w:val="ColorfulList-Accent11"/>
        <w:numPr>
          <w:ilvl w:val="0"/>
          <w:numId w:val="12"/>
        </w:numPr>
        <w:spacing w:line="280" w:lineRule="auto"/>
        <w:jc w:val="both"/>
        <w:rPr>
          <w:b/>
          <w:lang w:val="en-GB"/>
        </w:rPr>
      </w:pPr>
      <w:r w:rsidRPr="00D0053D">
        <w:rPr>
          <w:lang w:val="en-GB"/>
        </w:rPr>
        <w:t>The evaluation reference group may ask that data or facts that it believes are incorrect be changed, as long as it provides data or evidence that supports its request. The evaluator will have the final say over whether to accept or reject such changes. For the sake of evalua</w:t>
      </w:r>
      <w:r w:rsidR="005A406A" w:rsidRPr="00D0053D">
        <w:rPr>
          <w:lang w:val="en-GB"/>
        </w:rPr>
        <w:t xml:space="preserve">tion quality, the Secretariat </w:t>
      </w:r>
      <w:r w:rsidRPr="00D0053D">
        <w:rPr>
          <w:lang w:val="en-GB"/>
        </w:rPr>
        <w:t xml:space="preserve">can and should intervene so that erroneous data, and opinions based on erroneous data or not based on evidence, are changed </w:t>
      </w:r>
      <w:r w:rsidRPr="00D0053D">
        <w:rPr>
          <w:b/>
          <w:lang w:val="en-GB"/>
        </w:rPr>
        <w:t xml:space="preserve">(within </w:t>
      </w:r>
      <w:r w:rsidR="0078598D" w:rsidRPr="00D0053D">
        <w:rPr>
          <w:b/>
          <w:lang w:val="en-GB"/>
        </w:rPr>
        <w:t>fifteen</w:t>
      </w:r>
      <w:r w:rsidRPr="00D0053D">
        <w:rPr>
          <w:b/>
          <w:lang w:val="en-GB"/>
        </w:rPr>
        <w:t xml:space="preserve"> days of delivery of the draft final report).</w:t>
      </w:r>
    </w:p>
    <w:p w:rsidR="005A406A" w:rsidRPr="00D0053D" w:rsidRDefault="005B5FA0" w:rsidP="005A406A">
      <w:pPr>
        <w:pStyle w:val="ColorfulList-Accent11"/>
        <w:spacing w:line="280" w:lineRule="auto"/>
        <w:ind w:left="1068"/>
        <w:jc w:val="both"/>
        <w:rPr>
          <w:lang w:val="en-GB"/>
        </w:rPr>
      </w:pPr>
      <w:r w:rsidRPr="00D0053D">
        <w:rPr>
          <w:lang w:val="en-GB"/>
        </w:rPr>
        <w:t xml:space="preserve">The evaluation reference group may also comment on the value judgements contained in the evaluation, but these may not affect the evaluator’s freedom to express the conclusions and recommendations he or she deems appropriate, based on the evidence and criteria established. </w:t>
      </w:r>
    </w:p>
    <w:p w:rsidR="005A406A" w:rsidRPr="00D0053D" w:rsidRDefault="005A406A" w:rsidP="005A406A">
      <w:pPr>
        <w:pStyle w:val="ColorfulList-Accent11"/>
        <w:spacing w:line="280" w:lineRule="auto"/>
        <w:ind w:left="1068"/>
        <w:jc w:val="both"/>
        <w:rPr>
          <w:lang w:val="en-GB"/>
        </w:rPr>
      </w:pPr>
      <w:r w:rsidRPr="00D0053D">
        <w:rPr>
          <w:lang w:val="en-GB"/>
        </w:rPr>
        <w:t xml:space="preserve">All comments will be compiled in a matrix that the Secretariat will </w:t>
      </w:r>
      <w:r w:rsidR="00210FB9" w:rsidRPr="00D0053D">
        <w:rPr>
          <w:lang w:val="en-GB"/>
        </w:rPr>
        <w:t>provide to the evaluation focal points.</w:t>
      </w:r>
      <w:r w:rsidRPr="00D0053D">
        <w:rPr>
          <w:lang w:val="en-GB"/>
        </w:rPr>
        <w:t xml:space="preserve"> </w:t>
      </w:r>
    </w:p>
    <w:p w:rsidR="00903022" w:rsidRPr="00D0053D" w:rsidRDefault="005B5FA0" w:rsidP="005B5FA0">
      <w:pPr>
        <w:pStyle w:val="ColorfulList-Accent11"/>
        <w:numPr>
          <w:ilvl w:val="0"/>
          <w:numId w:val="12"/>
        </w:numPr>
        <w:spacing w:line="280" w:lineRule="auto"/>
        <w:jc w:val="both"/>
        <w:rPr>
          <w:b/>
          <w:lang w:val="en-GB"/>
        </w:rPr>
      </w:pPr>
      <w:r w:rsidRPr="00D0053D">
        <w:rPr>
          <w:lang w:val="en-GB"/>
        </w:rPr>
        <w:t>On the completion of input from the reference group, the evaluator shall decide which input to incorporate and which to omit</w:t>
      </w:r>
      <w:r w:rsidR="00903022" w:rsidRPr="00D0053D">
        <w:rPr>
          <w:lang w:val="en-GB"/>
        </w:rPr>
        <w:t xml:space="preserve"> (</w:t>
      </w:r>
      <w:r w:rsidR="00903022" w:rsidRPr="00D0053D">
        <w:rPr>
          <w:b/>
          <w:lang w:val="en-GB"/>
        </w:rPr>
        <w:t>ten days</w:t>
      </w:r>
      <w:r w:rsidR="00903022" w:rsidRPr="00D0053D">
        <w:rPr>
          <w:lang w:val="en-GB"/>
        </w:rPr>
        <w:t>)</w:t>
      </w:r>
      <w:r w:rsidR="00281CA4" w:rsidRPr="00D0053D">
        <w:rPr>
          <w:lang w:val="en-GB"/>
        </w:rPr>
        <w:t xml:space="preserve"> and submit to the MDG-F Secret</w:t>
      </w:r>
      <w:r w:rsidR="00D104BA" w:rsidRPr="00D0053D">
        <w:rPr>
          <w:lang w:val="en-GB"/>
        </w:rPr>
        <w:t>ariat a final evaluation report</w:t>
      </w:r>
      <w:r w:rsidRPr="00D0053D">
        <w:rPr>
          <w:lang w:val="en-GB"/>
        </w:rPr>
        <w:t xml:space="preserve">. </w:t>
      </w:r>
    </w:p>
    <w:p w:rsidR="005B5FA0" w:rsidRPr="00D0053D" w:rsidRDefault="00D104BA" w:rsidP="005B5FA0">
      <w:pPr>
        <w:pStyle w:val="ColorfulList-Accent11"/>
        <w:numPr>
          <w:ilvl w:val="0"/>
          <w:numId w:val="12"/>
        </w:numPr>
        <w:spacing w:line="280" w:lineRule="auto"/>
        <w:jc w:val="both"/>
        <w:rPr>
          <w:b/>
          <w:lang w:val="en-GB"/>
        </w:rPr>
      </w:pPr>
      <w:r w:rsidRPr="00D0053D">
        <w:rPr>
          <w:lang w:val="en-GB"/>
        </w:rPr>
        <w:t>The Secretariat will</w:t>
      </w:r>
      <w:r w:rsidR="005B5FA0" w:rsidRPr="00D0053D">
        <w:rPr>
          <w:lang w:val="en-GB"/>
        </w:rPr>
        <w:t xml:space="preserve"> review the final copy of the report, and this phase will conclude with the delivery of this report to the evaluation reference group in the country </w:t>
      </w:r>
      <w:r w:rsidR="005B5FA0" w:rsidRPr="00D0053D">
        <w:rPr>
          <w:b/>
          <w:lang w:val="en-GB"/>
        </w:rPr>
        <w:t>(within seven days of delivery of the draft final report with comments).</w:t>
      </w:r>
    </w:p>
    <w:p w:rsidR="00C25D84" w:rsidRPr="00D0053D" w:rsidRDefault="00C25D84" w:rsidP="001108C8">
      <w:pPr>
        <w:pStyle w:val="ColorfulList-Accent11"/>
        <w:spacing w:line="280" w:lineRule="auto"/>
        <w:ind w:left="0"/>
        <w:jc w:val="both"/>
        <w:rPr>
          <w:b/>
          <w:lang w:val="en-GB"/>
        </w:rPr>
      </w:pPr>
    </w:p>
    <w:p w:rsidR="005B5FA0" w:rsidRPr="00D0053D" w:rsidRDefault="005B5FA0" w:rsidP="005B5FA0">
      <w:pPr>
        <w:pStyle w:val="ColorfulList-Accent11"/>
        <w:ind w:left="1068"/>
        <w:jc w:val="both"/>
        <w:rPr>
          <w:lang w:val="en-GB"/>
        </w:rPr>
      </w:pPr>
    </w:p>
    <w:p w:rsidR="00A2071B" w:rsidRDefault="00A2071B">
      <w:pPr>
        <w:spacing w:before="120" w:after="0" w:line="240" w:lineRule="auto"/>
        <w:rPr>
          <w:b/>
          <w:lang w:val="en-GB"/>
        </w:rPr>
      </w:pPr>
      <w:r>
        <w:rPr>
          <w:b/>
          <w:lang w:val="en-GB"/>
        </w:rPr>
        <w:br w:type="page"/>
      </w:r>
    </w:p>
    <w:p w:rsidR="005B5FA0" w:rsidRPr="00D0053D" w:rsidRDefault="005B5FA0" w:rsidP="005B5FA0">
      <w:pPr>
        <w:pStyle w:val="ColorfulList-Accent11"/>
        <w:numPr>
          <w:ilvl w:val="0"/>
          <w:numId w:val="14"/>
        </w:numPr>
        <w:spacing w:line="280" w:lineRule="auto"/>
        <w:jc w:val="both"/>
        <w:rPr>
          <w:b/>
          <w:lang w:val="en-GB"/>
        </w:rPr>
      </w:pPr>
      <w:r w:rsidRPr="00D0053D">
        <w:rPr>
          <w:b/>
          <w:lang w:val="en-GB"/>
        </w:rPr>
        <w:lastRenderedPageBreak/>
        <w:t xml:space="preserve">Phase of incorporating recommendations and improvement plan (within </w:t>
      </w:r>
      <w:r w:rsidR="00C25D84" w:rsidRPr="00D0053D">
        <w:rPr>
          <w:b/>
          <w:lang w:val="en-GB"/>
        </w:rPr>
        <w:t>fifteen</w:t>
      </w:r>
      <w:r w:rsidRPr="00D0053D">
        <w:rPr>
          <w:b/>
          <w:lang w:val="en-GB"/>
        </w:rPr>
        <w:t xml:space="preserve"> days of delivery of the final report):</w:t>
      </w:r>
    </w:p>
    <w:p w:rsidR="005B5FA0" w:rsidRPr="00D0053D" w:rsidRDefault="005B5FA0" w:rsidP="005B5FA0">
      <w:pPr>
        <w:pStyle w:val="ColorfulList-Accent11"/>
        <w:ind w:left="1080"/>
        <w:jc w:val="both"/>
        <w:rPr>
          <w:lang w:val="en-GB"/>
        </w:rPr>
      </w:pPr>
    </w:p>
    <w:p w:rsidR="005B5FA0" w:rsidRPr="00D0053D" w:rsidRDefault="005B5FA0" w:rsidP="005B5FA0">
      <w:pPr>
        <w:pStyle w:val="ColorfulList-Accent11"/>
        <w:numPr>
          <w:ilvl w:val="0"/>
          <w:numId w:val="13"/>
        </w:numPr>
        <w:spacing w:line="280" w:lineRule="auto"/>
        <w:jc w:val="both"/>
        <w:rPr>
          <w:lang w:val="en-GB"/>
        </w:rPr>
      </w:pPr>
      <w:r w:rsidRPr="00D0053D">
        <w:rPr>
          <w:lang w:val="en-GB"/>
        </w:rPr>
        <w:t>The Secretariat’s programme officer, as representative of the Secretariat, shall engage in a dialogue with the joint programme managers to establish an improvement plan that includes recommendations from the evaluation.</w:t>
      </w:r>
    </w:p>
    <w:p w:rsidR="00564DFC" w:rsidRPr="00D0053D" w:rsidRDefault="00564DFC" w:rsidP="005B5FA0">
      <w:pPr>
        <w:pStyle w:val="ColorfulList-Accent11"/>
        <w:numPr>
          <w:ilvl w:val="0"/>
          <w:numId w:val="13"/>
        </w:numPr>
        <w:spacing w:line="280" w:lineRule="auto"/>
        <w:jc w:val="both"/>
        <w:rPr>
          <w:lang w:val="en-GB"/>
        </w:rPr>
      </w:pPr>
      <w:r w:rsidRPr="00D0053D">
        <w:rPr>
          <w:lang w:val="en-GB"/>
        </w:rPr>
        <w:t>The Secretariat will publish the evaluation in its website.</w:t>
      </w:r>
    </w:p>
    <w:p w:rsidR="005B5FA0" w:rsidRPr="00D0053D" w:rsidRDefault="005B5FA0" w:rsidP="005B5FA0">
      <w:pPr>
        <w:autoSpaceDE w:val="0"/>
        <w:autoSpaceDN w:val="0"/>
        <w:adjustRightInd w:val="0"/>
        <w:spacing w:after="0" w:line="240" w:lineRule="auto"/>
        <w:rPr>
          <w:rFonts w:ascii="Myriad-Bold" w:hAnsi="Myriad-Bold" w:cs="Myriad-Bold"/>
          <w:b/>
          <w:bCs/>
          <w:color w:val="004DFB"/>
          <w:szCs w:val="24"/>
          <w:lang w:val="en-GB"/>
        </w:rPr>
      </w:pPr>
    </w:p>
    <w:p w:rsidR="005B5FA0" w:rsidRPr="00D0053D" w:rsidRDefault="005B5FA0" w:rsidP="005B5FA0">
      <w:pPr>
        <w:autoSpaceDE w:val="0"/>
        <w:autoSpaceDN w:val="0"/>
        <w:adjustRightInd w:val="0"/>
        <w:spacing w:after="0" w:line="240" w:lineRule="auto"/>
        <w:rPr>
          <w:rFonts w:ascii="Myriad-Bold" w:hAnsi="Myriad-Bold" w:cs="Myriad-Bold"/>
          <w:b/>
          <w:bCs/>
          <w:color w:val="004DFB"/>
          <w:szCs w:val="24"/>
          <w:lang w:val="en-GB"/>
        </w:rPr>
      </w:pPr>
      <w:r w:rsidRPr="00D0053D">
        <w:rPr>
          <w:rFonts w:ascii="Myriad-Bold" w:hAnsi="Myriad-Bold" w:cs="Myriad-Bold"/>
          <w:b/>
          <w:bCs/>
          <w:color w:val="004DFB"/>
          <w:szCs w:val="24"/>
          <w:lang w:val="en-GB"/>
        </w:rPr>
        <w:t xml:space="preserve">10. ANNEXES </w:t>
      </w:r>
    </w:p>
    <w:p w:rsidR="005B5FA0" w:rsidRPr="00D0053D" w:rsidRDefault="005B5FA0" w:rsidP="005B5FA0">
      <w:pPr>
        <w:autoSpaceDE w:val="0"/>
        <w:autoSpaceDN w:val="0"/>
        <w:adjustRightInd w:val="0"/>
        <w:spacing w:after="0" w:line="240" w:lineRule="auto"/>
        <w:rPr>
          <w:rFonts w:ascii="Myriad-Bold" w:hAnsi="Myriad-Bold" w:cs="Myriad-Bold"/>
          <w:b/>
          <w:bCs/>
          <w:color w:val="004DFB"/>
          <w:szCs w:val="24"/>
          <w:lang w:val="en-GB"/>
        </w:rPr>
      </w:pPr>
    </w:p>
    <w:p w:rsidR="005B5FA0" w:rsidRPr="00D0053D" w:rsidRDefault="005B5FA0" w:rsidP="005B5FA0">
      <w:pPr>
        <w:autoSpaceDE w:val="0"/>
        <w:autoSpaceDN w:val="0"/>
        <w:adjustRightInd w:val="0"/>
        <w:spacing w:after="0" w:line="240" w:lineRule="auto"/>
        <w:ind w:firstLine="708"/>
        <w:rPr>
          <w:rFonts w:ascii="Myriad-Bold" w:hAnsi="Myriad-Bold" w:cs="Myriad-Bold"/>
          <w:b/>
          <w:bCs/>
          <w:color w:val="004DFB"/>
          <w:szCs w:val="24"/>
          <w:lang w:val="en-GB"/>
        </w:rPr>
      </w:pPr>
      <w:r w:rsidRPr="00D0053D">
        <w:rPr>
          <w:rFonts w:ascii="Myriad-Bold" w:hAnsi="Myriad-Bold" w:cs="Myriad-Bold"/>
          <w:b/>
          <w:bCs/>
          <w:color w:val="004DFB"/>
          <w:szCs w:val="24"/>
          <w:lang w:val="en-GB"/>
        </w:rPr>
        <w:t>a) Document Review</w:t>
      </w:r>
    </w:p>
    <w:p w:rsidR="005B5FA0" w:rsidRPr="00D0053D" w:rsidRDefault="005B5FA0" w:rsidP="005B5FA0">
      <w:pPr>
        <w:autoSpaceDE w:val="0"/>
        <w:autoSpaceDN w:val="0"/>
        <w:adjustRightInd w:val="0"/>
        <w:spacing w:after="0" w:line="240" w:lineRule="auto"/>
        <w:rPr>
          <w:rFonts w:ascii="Myriad-Bold" w:hAnsi="Myriad-Bold" w:cs="Myriad-Bold"/>
          <w:b/>
          <w:bCs/>
          <w:color w:val="004DFB"/>
          <w:szCs w:val="24"/>
          <w:lang w:val="en-GB"/>
        </w:rPr>
      </w:pPr>
    </w:p>
    <w:p w:rsidR="005B5FA0" w:rsidRPr="00D0053D" w:rsidRDefault="005B5FA0" w:rsidP="005B5FA0">
      <w:pPr>
        <w:autoSpaceDE w:val="0"/>
        <w:autoSpaceDN w:val="0"/>
        <w:adjustRightInd w:val="0"/>
        <w:spacing w:after="0" w:line="240" w:lineRule="auto"/>
        <w:jc w:val="both"/>
        <w:rPr>
          <w:rFonts w:ascii="Myriad-Bold" w:hAnsi="Myriad-Bold" w:cs="Myriad-Bold"/>
          <w:b/>
          <w:bCs/>
          <w:color w:val="004DFB"/>
          <w:szCs w:val="24"/>
          <w:lang w:val="en-GB"/>
        </w:rPr>
      </w:pPr>
      <w:r w:rsidRPr="00D0053D">
        <w:rPr>
          <w:b/>
          <w:color w:val="FF0000"/>
          <w:lang w:val="en-GB"/>
        </w:rPr>
        <w:t>This section must be completed and specified by the other users of the evaluation but mainly by the management team of the joint programme and by the Programme Management Committee. A minimum of documents that must be reviewed before the field trip shall be established; in general terms the Secretariat estimates that these shall include, as a minimum:</w:t>
      </w:r>
    </w:p>
    <w:p w:rsidR="005B5FA0" w:rsidRPr="00D0053D" w:rsidRDefault="005B5FA0" w:rsidP="005B5FA0">
      <w:pPr>
        <w:autoSpaceDE w:val="0"/>
        <w:autoSpaceDN w:val="0"/>
        <w:adjustRightInd w:val="0"/>
        <w:spacing w:after="0" w:line="240" w:lineRule="auto"/>
        <w:rPr>
          <w:lang w:val="en-GB"/>
        </w:rPr>
      </w:pPr>
    </w:p>
    <w:p w:rsidR="005B5FA0" w:rsidRPr="00D0053D" w:rsidRDefault="005B5FA0" w:rsidP="005B5FA0">
      <w:pPr>
        <w:autoSpaceDE w:val="0"/>
        <w:autoSpaceDN w:val="0"/>
        <w:adjustRightInd w:val="0"/>
        <w:spacing w:after="0" w:line="240" w:lineRule="auto"/>
        <w:rPr>
          <w:lang w:val="en-GB"/>
        </w:rPr>
      </w:pPr>
      <w:r w:rsidRPr="00D0053D">
        <w:rPr>
          <w:lang w:val="en-GB"/>
        </w:rPr>
        <w:t>MDG-F Context</w:t>
      </w:r>
    </w:p>
    <w:p w:rsidR="005B5FA0" w:rsidRPr="00D0053D" w:rsidRDefault="005B5FA0" w:rsidP="005B5FA0">
      <w:pPr>
        <w:autoSpaceDE w:val="0"/>
        <w:autoSpaceDN w:val="0"/>
        <w:adjustRightInd w:val="0"/>
        <w:spacing w:after="0" w:line="240" w:lineRule="auto"/>
        <w:rPr>
          <w:lang w:val="en-GB"/>
        </w:rPr>
      </w:pPr>
    </w:p>
    <w:p w:rsidR="005B5FA0" w:rsidRPr="00D0053D" w:rsidRDefault="005B5FA0" w:rsidP="005B5FA0">
      <w:pPr>
        <w:pStyle w:val="ColorfulList-Accent11"/>
        <w:numPr>
          <w:ilvl w:val="0"/>
          <w:numId w:val="3"/>
        </w:numPr>
        <w:autoSpaceDE w:val="0"/>
        <w:autoSpaceDN w:val="0"/>
        <w:adjustRightInd w:val="0"/>
        <w:spacing w:after="0" w:line="240" w:lineRule="auto"/>
        <w:rPr>
          <w:lang w:val="en-GB"/>
        </w:rPr>
      </w:pPr>
      <w:r w:rsidRPr="00D0053D">
        <w:rPr>
          <w:lang w:val="en-GB"/>
        </w:rPr>
        <w:t xml:space="preserve">MDGF Framework Document </w:t>
      </w:r>
    </w:p>
    <w:p w:rsidR="005B5FA0" w:rsidRPr="00D0053D" w:rsidRDefault="005B5FA0" w:rsidP="005B5FA0">
      <w:pPr>
        <w:pStyle w:val="ColorfulList-Accent11"/>
        <w:numPr>
          <w:ilvl w:val="0"/>
          <w:numId w:val="3"/>
        </w:numPr>
        <w:autoSpaceDE w:val="0"/>
        <w:autoSpaceDN w:val="0"/>
        <w:adjustRightInd w:val="0"/>
        <w:spacing w:after="0" w:line="240" w:lineRule="auto"/>
        <w:rPr>
          <w:lang w:val="en-GB"/>
        </w:rPr>
      </w:pPr>
      <w:r w:rsidRPr="00D0053D">
        <w:rPr>
          <w:lang w:val="en-GB"/>
        </w:rPr>
        <w:t>Summary of the M&amp;E frameworks and common indicators</w:t>
      </w:r>
    </w:p>
    <w:p w:rsidR="005B5FA0" w:rsidRPr="00D0053D" w:rsidRDefault="005B5FA0" w:rsidP="005B5FA0">
      <w:pPr>
        <w:pStyle w:val="ColorfulList-Accent11"/>
        <w:numPr>
          <w:ilvl w:val="0"/>
          <w:numId w:val="3"/>
        </w:numPr>
        <w:autoSpaceDE w:val="0"/>
        <w:autoSpaceDN w:val="0"/>
        <w:adjustRightInd w:val="0"/>
        <w:spacing w:after="0" w:line="240" w:lineRule="auto"/>
        <w:rPr>
          <w:lang w:val="en-GB"/>
        </w:rPr>
      </w:pPr>
      <w:r w:rsidRPr="00D0053D">
        <w:rPr>
          <w:lang w:val="en-GB"/>
        </w:rPr>
        <w:t>General thematic indicators</w:t>
      </w:r>
    </w:p>
    <w:p w:rsidR="005B5FA0" w:rsidRPr="00D0053D" w:rsidRDefault="005B5FA0" w:rsidP="005B5FA0">
      <w:pPr>
        <w:pStyle w:val="ColorfulList-Accent11"/>
        <w:numPr>
          <w:ilvl w:val="0"/>
          <w:numId w:val="3"/>
        </w:numPr>
        <w:autoSpaceDE w:val="0"/>
        <w:autoSpaceDN w:val="0"/>
        <w:adjustRightInd w:val="0"/>
        <w:spacing w:after="0" w:line="240" w:lineRule="auto"/>
        <w:rPr>
          <w:lang w:val="en-GB"/>
        </w:rPr>
      </w:pPr>
      <w:r w:rsidRPr="00D0053D">
        <w:rPr>
          <w:lang w:val="en-GB"/>
        </w:rPr>
        <w:t>M&amp;E strategy</w:t>
      </w:r>
    </w:p>
    <w:p w:rsidR="005B5FA0" w:rsidRPr="00D0053D" w:rsidRDefault="005B5FA0" w:rsidP="005B5FA0">
      <w:pPr>
        <w:pStyle w:val="ColorfulList-Accent11"/>
        <w:numPr>
          <w:ilvl w:val="0"/>
          <w:numId w:val="3"/>
        </w:numPr>
        <w:autoSpaceDE w:val="0"/>
        <w:autoSpaceDN w:val="0"/>
        <w:adjustRightInd w:val="0"/>
        <w:spacing w:after="0" w:line="240" w:lineRule="auto"/>
        <w:rPr>
          <w:lang w:val="en-GB"/>
        </w:rPr>
      </w:pPr>
      <w:r w:rsidRPr="00D0053D">
        <w:rPr>
          <w:lang w:val="en-GB"/>
        </w:rPr>
        <w:t>Communication and Advocacy Strategy</w:t>
      </w:r>
    </w:p>
    <w:p w:rsidR="005B5FA0" w:rsidRPr="00D0053D" w:rsidRDefault="005B5FA0" w:rsidP="005B5FA0">
      <w:pPr>
        <w:pStyle w:val="ColorfulList-Accent11"/>
        <w:numPr>
          <w:ilvl w:val="0"/>
          <w:numId w:val="3"/>
        </w:numPr>
        <w:autoSpaceDE w:val="0"/>
        <w:autoSpaceDN w:val="0"/>
        <w:adjustRightInd w:val="0"/>
        <w:spacing w:after="0" w:line="240" w:lineRule="auto"/>
        <w:rPr>
          <w:lang w:val="en-GB"/>
        </w:rPr>
      </w:pPr>
      <w:r w:rsidRPr="00D0053D">
        <w:rPr>
          <w:lang w:val="en-GB"/>
        </w:rPr>
        <w:t>MDG-F Joint Implementation Guidelines</w:t>
      </w:r>
    </w:p>
    <w:p w:rsidR="005B5FA0" w:rsidRPr="00D0053D" w:rsidRDefault="005B5FA0" w:rsidP="005B5FA0">
      <w:pPr>
        <w:pStyle w:val="ColorfulList-Accent11"/>
        <w:autoSpaceDE w:val="0"/>
        <w:autoSpaceDN w:val="0"/>
        <w:adjustRightInd w:val="0"/>
        <w:spacing w:after="0" w:line="240" w:lineRule="auto"/>
        <w:ind w:left="0"/>
        <w:rPr>
          <w:lang w:val="en-GB"/>
        </w:rPr>
      </w:pPr>
    </w:p>
    <w:p w:rsidR="005B5FA0" w:rsidRPr="00D0053D" w:rsidRDefault="005B5FA0" w:rsidP="005B5FA0">
      <w:pPr>
        <w:pStyle w:val="ColorfulList-Accent11"/>
        <w:autoSpaceDE w:val="0"/>
        <w:autoSpaceDN w:val="0"/>
        <w:adjustRightInd w:val="0"/>
        <w:spacing w:after="0" w:line="240" w:lineRule="auto"/>
        <w:ind w:left="0"/>
        <w:rPr>
          <w:lang w:val="en-GB"/>
        </w:rPr>
      </w:pPr>
      <w:r w:rsidRPr="00D0053D">
        <w:rPr>
          <w:lang w:val="en-GB"/>
        </w:rPr>
        <w:t>Specific Joint Programme Documents</w:t>
      </w:r>
    </w:p>
    <w:p w:rsidR="005B5FA0" w:rsidRPr="00D0053D" w:rsidRDefault="005B5FA0" w:rsidP="005B5FA0">
      <w:pPr>
        <w:pStyle w:val="ColorfulList-Accent11"/>
        <w:autoSpaceDE w:val="0"/>
        <w:autoSpaceDN w:val="0"/>
        <w:adjustRightInd w:val="0"/>
        <w:spacing w:after="0" w:line="240" w:lineRule="auto"/>
        <w:ind w:left="0"/>
        <w:rPr>
          <w:lang w:val="en-GB"/>
        </w:rPr>
      </w:pPr>
    </w:p>
    <w:p w:rsidR="005B5FA0" w:rsidRPr="00D0053D" w:rsidRDefault="005B5FA0" w:rsidP="005B5FA0">
      <w:pPr>
        <w:pStyle w:val="ColorfulList-Accent11"/>
        <w:numPr>
          <w:ilvl w:val="0"/>
          <w:numId w:val="3"/>
        </w:numPr>
        <w:autoSpaceDE w:val="0"/>
        <w:autoSpaceDN w:val="0"/>
        <w:adjustRightInd w:val="0"/>
        <w:spacing w:after="0" w:line="240" w:lineRule="auto"/>
        <w:rPr>
          <w:lang w:val="en-GB"/>
        </w:rPr>
      </w:pPr>
      <w:r w:rsidRPr="00D0053D">
        <w:rPr>
          <w:lang w:val="en-GB"/>
        </w:rPr>
        <w:t>Joint Programme Document: results framework and monitoring and evaluation framework</w:t>
      </w:r>
    </w:p>
    <w:p w:rsidR="005B5FA0" w:rsidRPr="00D0053D" w:rsidRDefault="005B5FA0" w:rsidP="005B5FA0">
      <w:pPr>
        <w:pStyle w:val="ColorfulList-Accent11"/>
        <w:numPr>
          <w:ilvl w:val="0"/>
          <w:numId w:val="3"/>
        </w:numPr>
        <w:autoSpaceDE w:val="0"/>
        <w:autoSpaceDN w:val="0"/>
        <w:adjustRightInd w:val="0"/>
        <w:spacing w:after="0" w:line="240" w:lineRule="auto"/>
        <w:rPr>
          <w:lang w:val="en-GB"/>
        </w:rPr>
      </w:pPr>
      <w:r w:rsidRPr="00D0053D">
        <w:rPr>
          <w:lang w:val="en-GB"/>
        </w:rPr>
        <w:t>Mission reports from the Secretariat</w:t>
      </w:r>
    </w:p>
    <w:p w:rsidR="005B5FA0" w:rsidRPr="00D0053D" w:rsidRDefault="005B5FA0" w:rsidP="005B5FA0">
      <w:pPr>
        <w:pStyle w:val="ColorfulList-Accent11"/>
        <w:numPr>
          <w:ilvl w:val="0"/>
          <w:numId w:val="3"/>
        </w:numPr>
        <w:autoSpaceDE w:val="0"/>
        <w:autoSpaceDN w:val="0"/>
        <w:adjustRightInd w:val="0"/>
        <w:spacing w:after="0" w:line="240" w:lineRule="auto"/>
        <w:rPr>
          <w:lang w:val="en-GB"/>
        </w:rPr>
      </w:pPr>
      <w:r w:rsidRPr="00D0053D">
        <w:rPr>
          <w:lang w:val="en-GB"/>
        </w:rPr>
        <w:t>Quarterly reports</w:t>
      </w:r>
    </w:p>
    <w:p w:rsidR="005B5FA0" w:rsidRPr="00D0053D" w:rsidRDefault="005B5FA0" w:rsidP="005B5FA0">
      <w:pPr>
        <w:pStyle w:val="ColorfulList-Accent11"/>
        <w:numPr>
          <w:ilvl w:val="0"/>
          <w:numId w:val="3"/>
        </w:numPr>
        <w:autoSpaceDE w:val="0"/>
        <w:autoSpaceDN w:val="0"/>
        <w:adjustRightInd w:val="0"/>
        <w:spacing w:after="0" w:line="240" w:lineRule="auto"/>
        <w:rPr>
          <w:lang w:val="en-GB"/>
        </w:rPr>
      </w:pPr>
      <w:r w:rsidRPr="00D0053D">
        <w:rPr>
          <w:lang w:val="en-GB"/>
        </w:rPr>
        <w:t>Mini-monitoring reports</w:t>
      </w:r>
    </w:p>
    <w:p w:rsidR="005B5FA0" w:rsidRPr="00D0053D" w:rsidRDefault="005B5FA0" w:rsidP="005B5FA0">
      <w:pPr>
        <w:pStyle w:val="ColorfulList-Accent11"/>
        <w:numPr>
          <w:ilvl w:val="0"/>
          <w:numId w:val="3"/>
        </w:numPr>
        <w:autoSpaceDE w:val="0"/>
        <w:autoSpaceDN w:val="0"/>
        <w:adjustRightInd w:val="0"/>
        <w:spacing w:after="0" w:line="240" w:lineRule="auto"/>
        <w:rPr>
          <w:lang w:val="en-GB"/>
        </w:rPr>
      </w:pPr>
      <w:r w:rsidRPr="00D0053D">
        <w:rPr>
          <w:lang w:val="en-GB"/>
        </w:rPr>
        <w:t>Biannual monitoring reports</w:t>
      </w:r>
    </w:p>
    <w:p w:rsidR="005B5FA0" w:rsidRPr="00D0053D" w:rsidRDefault="005B5FA0" w:rsidP="005B5FA0">
      <w:pPr>
        <w:pStyle w:val="ColorfulList-Accent11"/>
        <w:numPr>
          <w:ilvl w:val="0"/>
          <w:numId w:val="3"/>
        </w:numPr>
        <w:autoSpaceDE w:val="0"/>
        <w:autoSpaceDN w:val="0"/>
        <w:adjustRightInd w:val="0"/>
        <w:spacing w:after="0" w:line="240" w:lineRule="auto"/>
        <w:rPr>
          <w:lang w:val="en-GB"/>
        </w:rPr>
      </w:pPr>
      <w:r w:rsidRPr="00D0053D">
        <w:rPr>
          <w:lang w:val="en-GB"/>
        </w:rPr>
        <w:t>Annual reports</w:t>
      </w:r>
    </w:p>
    <w:p w:rsidR="005B5FA0" w:rsidRPr="00D0053D" w:rsidRDefault="005B5FA0" w:rsidP="005B5FA0">
      <w:pPr>
        <w:pStyle w:val="ColorfulList-Accent11"/>
        <w:numPr>
          <w:ilvl w:val="0"/>
          <w:numId w:val="3"/>
        </w:numPr>
        <w:autoSpaceDE w:val="0"/>
        <w:autoSpaceDN w:val="0"/>
        <w:adjustRightInd w:val="0"/>
        <w:spacing w:after="0" w:line="240" w:lineRule="auto"/>
        <w:rPr>
          <w:lang w:val="en-GB"/>
        </w:rPr>
      </w:pPr>
      <w:r w:rsidRPr="00D0053D">
        <w:rPr>
          <w:lang w:val="en-GB"/>
        </w:rPr>
        <w:t>Annual work plan</w:t>
      </w:r>
    </w:p>
    <w:p w:rsidR="005B5FA0" w:rsidRPr="00D0053D" w:rsidRDefault="005B5FA0" w:rsidP="005B5FA0">
      <w:pPr>
        <w:pStyle w:val="ColorfulList-Accent11"/>
        <w:numPr>
          <w:ilvl w:val="0"/>
          <w:numId w:val="3"/>
        </w:numPr>
        <w:autoSpaceDE w:val="0"/>
        <w:autoSpaceDN w:val="0"/>
        <w:adjustRightInd w:val="0"/>
        <w:spacing w:after="0" w:line="240" w:lineRule="auto"/>
        <w:rPr>
          <w:lang w:val="en-GB"/>
        </w:rPr>
      </w:pPr>
      <w:r w:rsidRPr="00D0053D">
        <w:rPr>
          <w:lang w:val="en-GB"/>
        </w:rPr>
        <w:t>Financial information (MDTF)</w:t>
      </w:r>
    </w:p>
    <w:p w:rsidR="005B5FA0" w:rsidRPr="00D0053D" w:rsidRDefault="005B5FA0" w:rsidP="005B5FA0">
      <w:pPr>
        <w:pStyle w:val="ColorfulList-Accent11"/>
        <w:autoSpaceDE w:val="0"/>
        <w:autoSpaceDN w:val="0"/>
        <w:adjustRightInd w:val="0"/>
        <w:spacing w:after="0" w:line="240" w:lineRule="auto"/>
        <w:rPr>
          <w:lang w:val="en-GB"/>
        </w:rPr>
      </w:pPr>
    </w:p>
    <w:p w:rsidR="005B5FA0" w:rsidRPr="00D0053D" w:rsidRDefault="005B5FA0" w:rsidP="005B5FA0">
      <w:pPr>
        <w:pStyle w:val="ColorfulList-Accent11"/>
        <w:autoSpaceDE w:val="0"/>
        <w:autoSpaceDN w:val="0"/>
        <w:adjustRightInd w:val="0"/>
        <w:spacing w:after="0" w:line="240" w:lineRule="auto"/>
        <w:ind w:left="0"/>
        <w:rPr>
          <w:lang w:val="en-GB"/>
        </w:rPr>
      </w:pPr>
      <w:r w:rsidRPr="00D0053D">
        <w:rPr>
          <w:lang w:val="en-GB"/>
        </w:rPr>
        <w:t xml:space="preserve">Other in-country documents or information </w:t>
      </w:r>
    </w:p>
    <w:p w:rsidR="005B5FA0" w:rsidRPr="00D0053D" w:rsidRDefault="005B5FA0" w:rsidP="005B5FA0">
      <w:pPr>
        <w:pStyle w:val="ColorfulList-Accent11"/>
        <w:autoSpaceDE w:val="0"/>
        <w:autoSpaceDN w:val="0"/>
        <w:adjustRightInd w:val="0"/>
        <w:spacing w:after="0" w:line="240" w:lineRule="auto"/>
        <w:ind w:left="0"/>
        <w:rPr>
          <w:lang w:val="en-GB"/>
        </w:rPr>
      </w:pPr>
    </w:p>
    <w:p w:rsidR="005B5FA0" w:rsidRPr="00D0053D" w:rsidRDefault="005B5FA0" w:rsidP="005B5FA0">
      <w:pPr>
        <w:pStyle w:val="ColorfulList-Accent11"/>
        <w:numPr>
          <w:ilvl w:val="0"/>
          <w:numId w:val="3"/>
        </w:numPr>
        <w:autoSpaceDE w:val="0"/>
        <w:autoSpaceDN w:val="0"/>
        <w:adjustRightInd w:val="0"/>
        <w:spacing w:after="0" w:line="240" w:lineRule="auto"/>
        <w:rPr>
          <w:lang w:val="en-GB"/>
        </w:rPr>
      </w:pPr>
      <w:r w:rsidRPr="00D0053D">
        <w:rPr>
          <w:lang w:val="en-GB"/>
        </w:rPr>
        <w:t xml:space="preserve">Evaluations, assessments or internal reports conducted by the joint programme </w:t>
      </w:r>
    </w:p>
    <w:p w:rsidR="005B5FA0" w:rsidRPr="00D0053D" w:rsidRDefault="005B5FA0" w:rsidP="005B5FA0">
      <w:pPr>
        <w:pStyle w:val="ColorfulList-Accent11"/>
        <w:numPr>
          <w:ilvl w:val="0"/>
          <w:numId w:val="3"/>
        </w:numPr>
        <w:autoSpaceDE w:val="0"/>
        <w:autoSpaceDN w:val="0"/>
        <w:adjustRightInd w:val="0"/>
        <w:spacing w:after="0" w:line="240" w:lineRule="auto"/>
        <w:rPr>
          <w:lang w:val="en-GB"/>
        </w:rPr>
      </w:pPr>
      <w:r w:rsidRPr="00D0053D">
        <w:rPr>
          <w:lang w:val="en-GB"/>
        </w:rPr>
        <w:t>Relevant documents or reports on the Millennium Development Goals at the local and national levels</w:t>
      </w:r>
    </w:p>
    <w:p w:rsidR="005B5FA0" w:rsidRPr="00D0053D" w:rsidRDefault="005B5FA0" w:rsidP="005B5FA0">
      <w:pPr>
        <w:pStyle w:val="ColorfulList-Accent11"/>
        <w:numPr>
          <w:ilvl w:val="0"/>
          <w:numId w:val="3"/>
        </w:numPr>
        <w:autoSpaceDE w:val="0"/>
        <w:autoSpaceDN w:val="0"/>
        <w:adjustRightInd w:val="0"/>
        <w:spacing w:after="0" w:line="240" w:lineRule="auto"/>
        <w:rPr>
          <w:lang w:val="en-GB"/>
        </w:rPr>
      </w:pPr>
      <w:r w:rsidRPr="00D0053D">
        <w:rPr>
          <w:lang w:val="en-GB"/>
        </w:rPr>
        <w:t xml:space="preserve">Relevant documents or reports on the implementation of the Paris Declaration and the Accra Agenda for Action in the country </w:t>
      </w:r>
    </w:p>
    <w:p w:rsidR="005B5FA0" w:rsidRPr="00D0053D" w:rsidRDefault="005B5FA0" w:rsidP="005B5FA0">
      <w:pPr>
        <w:pStyle w:val="ColorfulList-Accent11"/>
        <w:numPr>
          <w:ilvl w:val="0"/>
          <w:numId w:val="3"/>
        </w:numPr>
        <w:autoSpaceDE w:val="0"/>
        <w:autoSpaceDN w:val="0"/>
        <w:adjustRightInd w:val="0"/>
        <w:spacing w:after="0" w:line="240" w:lineRule="auto"/>
        <w:rPr>
          <w:lang w:val="en-GB"/>
        </w:rPr>
      </w:pPr>
      <w:r w:rsidRPr="00D0053D">
        <w:rPr>
          <w:lang w:val="en-GB"/>
        </w:rPr>
        <w:t>Relevant documents or reports on One UN, Delivering as One</w:t>
      </w:r>
    </w:p>
    <w:p w:rsidR="005B5FA0" w:rsidRDefault="005B5FA0" w:rsidP="005B5FA0">
      <w:pPr>
        <w:autoSpaceDE w:val="0"/>
        <w:autoSpaceDN w:val="0"/>
        <w:adjustRightInd w:val="0"/>
        <w:spacing w:after="0" w:line="240" w:lineRule="auto"/>
        <w:rPr>
          <w:rFonts w:ascii="Myriad-Bold" w:hAnsi="Myriad-Bold" w:cs="Myriad-Bold"/>
          <w:bCs/>
          <w:color w:val="004DFB"/>
          <w:szCs w:val="24"/>
          <w:lang w:val="en-GB"/>
        </w:rPr>
      </w:pPr>
    </w:p>
    <w:p w:rsidR="00A2071B" w:rsidRDefault="00A2071B" w:rsidP="005B5FA0">
      <w:pPr>
        <w:autoSpaceDE w:val="0"/>
        <w:autoSpaceDN w:val="0"/>
        <w:adjustRightInd w:val="0"/>
        <w:spacing w:after="0" w:line="240" w:lineRule="auto"/>
        <w:rPr>
          <w:rFonts w:ascii="Myriad-Bold" w:hAnsi="Myriad-Bold" w:cs="Myriad-Bold"/>
          <w:b/>
          <w:bCs/>
          <w:color w:val="004DFB"/>
          <w:szCs w:val="24"/>
          <w:lang w:val="en-GB"/>
        </w:rPr>
      </w:pPr>
    </w:p>
    <w:p w:rsidR="005B5FA0" w:rsidRPr="00D0053D" w:rsidRDefault="005B5FA0" w:rsidP="005B5FA0">
      <w:pPr>
        <w:autoSpaceDE w:val="0"/>
        <w:autoSpaceDN w:val="0"/>
        <w:adjustRightInd w:val="0"/>
        <w:spacing w:after="0" w:line="240" w:lineRule="auto"/>
        <w:rPr>
          <w:rFonts w:ascii="Myriad-Bold" w:hAnsi="Myriad-Bold" w:cs="Myriad-Bold"/>
          <w:bCs/>
          <w:color w:val="004DFB"/>
          <w:szCs w:val="24"/>
          <w:lang w:val="en-GB"/>
        </w:rPr>
      </w:pPr>
      <w:r w:rsidRPr="00D0053D">
        <w:rPr>
          <w:rFonts w:ascii="Myriad-Bold" w:hAnsi="Myriad-Bold" w:cs="Myriad-Bold"/>
          <w:b/>
          <w:bCs/>
          <w:color w:val="004DFB"/>
          <w:szCs w:val="24"/>
          <w:lang w:val="en-GB"/>
        </w:rPr>
        <w:lastRenderedPageBreak/>
        <w:t xml:space="preserve">c) File for the Joint Programme Improvement Plan </w:t>
      </w:r>
    </w:p>
    <w:p w:rsidR="005B5FA0" w:rsidRPr="00D0053D" w:rsidRDefault="005B5FA0" w:rsidP="005B5FA0">
      <w:pPr>
        <w:autoSpaceDE w:val="0"/>
        <w:autoSpaceDN w:val="0"/>
        <w:adjustRightInd w:val="0"/>
        <w:spacing w:after="0" w:line="240" w:lineRule="auto"/>
        <w:rPr>
          <w:rFonts w:ascii="Myriad-Bold" w:hAnsi="Myriad-Bold" w:cs="Myriad-Bold"/>
          <w:bCs/>
          <w:szCs w:val="24"/>
          <w:lang w:val="en-GB"/>
        </w:rPr>
      </w:pPr>
    </w:p>
    <w:p w:rsidR="005B5FA0" w:rsidRPr="00D0053D" w:rsidRDefault="005B5FA0" w:rsidP="005B5FA0">
      <w:pPr>
        <w:autoSpaceDE w:val="0"/>
        <w:autoSpaceDN w:val="0"/>
        <w:adjustRightInd w:val="0"/>
        <w:spacing w:after="0" w:line="240" w:lineRule="auto"/>
        <w:jc w:val="both"/>
        <w:rPr>
          <w:lang w:val="en-GB"/>
        </w:rPr>
      </w:pPr>
      <w:r w:rsidRPr="00D0053D">
        <w:rPr>
          <w:lang w:val="en-GB"/>
        </w:rPr>
        <w:t>After the interim evaluation is complete, the phase of incorporating its recommendations shall begin. This file is to be used as the basis for establishing an improvement plan for the joint programme, which will bring together all the recommendations, actions to be carried out by programme management.</w:t>
      </w:r>
    </w:p>
    <w:p w:rsidR="005B5FA0" w:rsidRPr="00D0053D" w:rsidRDefault="005B5FA0" w:rsidP="005B5FA0">
      <w:pPr>
        <w:autoSpaceDE w:val="0"/>
        <w:autoSpaceDN w:val="0"/>
        <w:adjustRightInd w:val="0"/>
        <w:spacing w:after="0" w:line="240" w:lineRule="auto"/>
        <w:jc w:val="both"/>
        <w:rPr>
          <w:lang w:val="en-GB"/>
        </w:rPr>
      </w:pPr>
    </w:p>
    <w:p w:rsidR="005B5FA0" w:rsidRPr="00D0053D" w:rsidRDefault="005B5FA0" w:rsidP="005B5FA0">
      <w:pPr>
        <w:autoSpaceDE w:val="0"/>
        <w:autoSpaceDN w:val="0"/>
        <w:adjustRightInd w:val="0"/>
        <w:spacing w:after="0" w:line="240" w:lineRule="auto"/>
        <w:jc w:val="both"/>
        <w:rPr>
          <w:lang w:val="en-GB"/>
        </w:rPr>
      </w:pPr>
    </w:p>
    <w:tbl>
      <w:tblPr>
        <w:tblpPr w:leftFromText="141" w:rightFromText="141" w:vertAnchor="text" w:horzAnchor="margin" w:tblpY="9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852"/>
        <w:gridCol w:w="1847"/>
        <w:gridCol w:w="1847"/>
        <w:gridCol w:w="1848"/>
        <w:gridCol w:w="1848"/>
      </w:tblGrid>
      <w:tr w:rsidR="005B5FA0" w:rsidRPr="00D0053D" w:rsidTr="0078598D">
        <w:tc>
          <w:tcPr>
            <w:tcW w:w="9242" w:type="dxa"/>
            <w:gridSpan w:val="5"/>
            <w:shd w:val="clear" w:color="auto" w:fill="99CCFF"/>
          </w:tcPr>
          <w:p w:rsidR="005B5FA0" w:rsidRPr="00D0053D" w:rsidRDefault="005B5FA0" w:rsidP="0078598D">
            <w:pPr>
              <w:autoSpaceDE w:val="0"/>
              <w:autoSpaceDN w:val="0"/>
              <w:adjustRightInd w:val="0"/>
              <w:spacing w:after="0" w:line="240" w:lineRule="auto"/>
              <w:rPr>
                <w:rFonts w:ascii="Myriad-Bold" w:hAnsi="Myriad-Bold" w:cs="Myriad-Bold"/>
                <w:b/>
                <w:bCs/>
                <w:color w:val="004DFB"/>
                <w:sz w:val="20"/>
                <w:szCs w:val="20"/>
                <w:lang w:val="en-GB"/>
              </w:rPr>
            </w:pPr>
            <w:r w:rsidRPr="00D0053D">
              <w:rPr>
                <w:rFonts w:ascii="Myriad-Bold" w:hAnsi="Myriad-Bold" w:cs="Myriad-Bold"/>
                <w:b/>
                <w:bCs/>
                <w:color w:val="004DFB"/>
                <w:sz w:val="20"/>
                <w:szCs w:val="20"/>
                <w:lang w:val="en-GB"/>
              </w:rPr>
              <w:t>Evaluation Recommendation No. 1</w:t>
            </w:r>
          </w:p>
          <w:p w:rsidR="005B5FA0" w:rsidRPr="00D0053D" w:rsidRDefault="005B5FA0" w:rsidP="0078598D">
            <w:pPr>
              <w:autoSpaceDE w:val="0"/>
              <w:autoSpaceDN w:val="0"/>
              <w:adjustRightInd w:val="0"/>
              <w:spacing w:after="0" w:line="240" w:lineRule="auto"/>
              <w:rPr>
                <w:rFonts w:ascii="Myriad-Bold" w:hAnsi="Myriad-Bold" w:cs="Myriad-Bold"/>
                <w:b/>
                <w:bCs/>
                <w:color w:val="004DFB"/>
                <w:sz w:val="20"/>
                <w:szCs w:val="20"/>
                <w:lang w:val="en-GB"/>
              </w:rPr>
            </w:pPr>
          </w:p>
          <w:p w:rsidR="005B5FA0" w:rsidRPr="00D0053D" w:rsidRDefault="005B5FA0" w:rsidP="0078598D">
            <w:pPr>
              <w:autoSpaceDE w:val="0"/>
              <w:autoSpaceDN w:val="0"/>
              <w:adjustRightInd w:val="0"/>
              <w:spacing w:after="0" w:line="240" w:lineRule="auto"/>
              <w:rPr>
                <w:rFonts w:ascii="Myriad-Bold" w:hAnsi="Myriad-Bold" w:cs="Myriad-Bold"/>
                <w:b/>
                <w:bCs/>
                <w:color w:val="004DFB"/>
                <w:sz w:val="20"/>
                <w:szCs w:val="20"/>
                <w:lang w:val="en-GB"/>
              </w:rPr>
            </w:pPr>
          </w:p>
        </w:tc>
      </w:tr>
      <w:tr w:rsidR="005B5FA0" w:rsidRPr="00A35924" w:rsidTr="0078598D">
        <w:tc>
          <w:tcPr>
            <w:tcW w:w="9242" w:type="dxa"/>
            <w:gridSpan w:val="5"/>
            <w:shd w:val="clear" w:color="auto" w:fill="99CCFF"/>
          </w:tcPr>
          <w:p w:rsidR="005B5FA0" w:rsidRPr="00D0053D" w:rsidRDefault="005B5FA0" w:rsidP="0078598D">
            <w:pPr>
              <w:autoSpaceDE w:val="0"/>
              <w:autoSpaceDN w:val="0"/>
              <w:adjustRightInd w:val="0"/>
              <w:spacing w:after="0" w:line="240" w:lineRule="auto"/>
              <w:rPr>
                <w:rFonts w:ascii="Myriad-Bold" w:hAnsi="Myriad-Bold" w:cs="Myriad-Bold"/>
                <w:b/>
                <w:bCs/>
                <w:color w:val="004DFB"/>
                <w:sz w:val="20"/>
                <w:szCs w:val="20"/>
                <w:lang w:val="en-GB"/>
              </w:rPr>
            </w:pPr>
            <w:r w:rsidRPr="00D0053D">
              <w:rPr>
                <w:rFonts w:ascii="Myriad-Bold" w:hAnsi="Myriad-Bold" w:cs="Myriad-Bold"/>
                <w:b/>
                <w:bCs/>
                <w:color w:val="004DFB"/>
                <w:sz w:val="20"/>
                <w:szCs w:val="20"/>
                <w:lang w:val="en-GB"/>
              </w:rPr>
              <w:t>Response from the Joint Programme Management</w:t>
            </w:r>
          </w:p>
          <w:p w:rsidR="005B5FA0" w:rsidRPr="00D0053D" w:rsidRDefault="005B5FA0" w:rsidP="0078598D">
            <w:pPr>
              <w:autoSpaceDE w:val="0"/>
              <w:autoSpaceDN w:val="0"/>
              <w:adjustRightInd w:val="0"/>
              <w:spacing w:after="0" w:line="240" w:lineRule="auto"/>
              <w:rPr>
                <w:rFonts w:ascii="Myriad-Bold" w:hAnsi="Myriad-Bold" w:cs="Myriad-Bold"/>
                <w:b/>
                <w:bCs/>
                <w:color w:val="004DFB"/>
                <w:sz w:val="20"/>
                <w:szCs w:val="20"/>
                <w:lang w:val="en-GB"/>
              </w:rPr>
            </w:pPr>
          </w:p>
          <w:p w:rsidR="005B5FA0" w:rsidRPr="00D0053D" w:rsidRDefault="005B5FA0" w:rsidP="0078598D">
            <w:pPr>
              <w:autoSpaceDE w:val="0"/>
              <w:autoSpaceDN w:val="0"/>
              <w:adjustRightInd w:val="0"/>
              <w:spacing w:after="0" w:line="240" w:lineRule="auto"/>
              <w:rPr>
                <w:rFonts w:ascii="Myriad-Bold" w:hAnsi="Myriad-Bold" w:cs="Myriad-Bold"/>
                <w:b/>
                <w:bCs/>
                <w:color w:val="004DFB"/>
                <w:sz w:val="20"/>
                <w:szCs w:val="20"/>
                <w:lang w:val="en-GB"/>
              </w:rPr>
            </w:pPr>
          </w:p>
        </w:tc>
      </w:tr>
      <w:tr w:rsidR="005B5FA0" w:rsidRPr="00D0053D" w:rsidTr="0078598D">
        <w:tc>
          <w:tcPr>
            <w:tcW w:w="1852" w:type="dxa"/>
            <w:shd w:val="clear" w:color="auto" w:fill="99CCFF"/>
          </w:tcPr>
          <w:p w:rsidR="005B5FA0" w:rsidRPr="00D0053D" w:rsidRDefault="005B5FA0" w:rsidP="0078598D">
            <w:pPr>
              <w:autoSpaceDE w:val="0"/>
              <w:autoSpaceDN w:val="0"/>
              <w:adjustRightInd w:val="0"/>
              <w:spacing w:after="0" w:line="240" w:lineRule="auto"/>
              <w:jc w:val="center"/>
              <w:rPr>
                <w:rFonts w:ascii="Myriad-Bold" w:hAnsi="Myriad-Bold" w:cs="Myriad-Bold"/>
                <w:b/>
                <w:bCs/>
                <w:color w:val="004DFB"/>
                <w:sz w:val="20"/>
                <w:szCs w:val="20"/>
                <w:lang w:val="en-GB"/>
              </w:rPr>
            </w:pPr>
            <w:r w:rsidRPr="00D0053D">
              <w:rPr>
                <w:rFonts w:ascii="Myriad-Bold" w:hAnsi="Myriad-Bold" w:cs="Myriad-Bold"/>
                <w:b/>
                <w:bCs/>
                <w:color w:val="004DFB"/>
                <w:sz w:val="20"/>
                <w:szCs w:val="20"/>
                <w:lang w:val="en-GB"/>
              </w:rPr>
              <w:t>Key actions</w:t>
            </w:r>
          </w:p>
        </w:tc>
        <w:tc>
          <w:tcPr>
            <w:tcW w:w="1847" w:type="dxa"/>
            <w:shd w:val="clear" w:color="auto" w:fill="99CCFF"/>
          </w:tcPr>
          <w:p w:rsidR="005B5FA0" w:rsidRPr="00D0053D" w:rsidRDefault="005B5FA0" w:rsidP="0078598D">
            <w:pPr>
              <w:autoSpaceDE w:val="0"/>
              <w:autoSpaceDN w:val="0"/>
              <w:adjustRightInd w:val="0"/>
              <w:spacing w:after="0" w:line="240" w:lineRule="auto"/>
              <w:jc w:val="center"/>
              <w:rPr>
                <w:rFonts w:ascii="Myriad-Bold" w:hAnsi="Myriad-Bold" w:cs="Myriad-Bold"/>
                <w:b/>
                <w:bCs/>
                <w:color w:val="004DFB"/>
                <w:sz w:val="20"/>
                <w:szCs w:val="20"/>
                <w:lang w:val="en-GB"/>
              </w:rPr>
            </w:pPr>
            <w:r w:rsidRPr="00D0053D">
              <w:rPr>
                <w:rFonts w:ascii="Myriad-Bold" w:hAnsi="Myriad-Bold" w:cs="Myriad-Bold"/>
                <w:b/>
                <w:bCs/>
                <w:color w:val="004DFB"/>
                <w:sz w:val="20"/>
                <w:szCs w:val="20"/>
                <w:lang w:val="en-GB"/>
              </w:rPr>
              <w:t>Time frame</w:t>
            </w:r>
          </w:p>
        </w:tc>
        <w:tc>
          <w:tcPr>
            <w:tcW w:w="1847" w:type="dxa"/>
            <w:shd w:val="clear" w:color="auto" w:fill="99CCFF"/>
          </w:tcPr>
          <w:p w:rsidR="005B5FA0" w:rsidRPr="00D0053D" w:rsidRDefault="005B5FA0" w:rsidP="0078598D">
            <w:pPr>
              <w:autoSpaceDE w:val="0"/>
              <w:autoSpaceDN w:val="0"/>
              <w:adjustRightInd w:val="0"/>
              <w:spacing w:after="0" w:line="240" w:lineRule="auto"/>
              <w:jc w:val="center"/>
              <w:rPr>
                <w:rFonts w:ascii="Myriad-Bold" w:hAnsi="Myriad-Bold" w:cs="Myriad-Bold"/>
                <w:b/>
                <w:bCs/>
                <w:color w:val="004DFB"/>
                <w:sz w:val="20"/>
                <w:szCs w:val="20"/>
                <w:lang w:val="en-GB"/>
              </w:rPr>
            </w:pPr>
            <w:r w:rsidRPr="00D0053D">
              <w:rPr>
                <w:rFonts w:ascii="Myriad-Bold" w:hAnsi="Myriad-Bold" w:cs="Myriad-Bold"/>
                <w:b/>
                <w:bCs/>
                <w:color w:val="004DFB"/>
                <w:sz w:val="20"/>
                <w:szCs w:val="20"/>
                <w:lang w:val="en-GB"/>
              </w:rPr>
              <w:t>Person responsible</w:t>
            </w:r>
          </w:p>
        </w:tc>
        <w:tc>
          <w:tcPr>
            <w:tcW w:w="3696" w:type="dxa"/>
            <w:gridSpan w:val="2"/>
            <w:shd w:val="clear" w:color="auto" w:fill="99CCFF"/>
          </w:tcPr>
          <w:p w:rsidR="005B5FA0" w:rsidRPr="00D0053D" w:rsidRDefault="005B5FA0" w:rsidP="0078598D">
            <w:pPr>
              <w:autoSpaceDE w:val="0"/>
              <w:autoSpaceDN w:val="0"/>
              <w:adjustRightInd w:val="0"/>
              <w:spacing w:after="0" w:line="240" w:lineRule="auto"/>
              <w:jc w:val="center"/>
              <w:rPr>
                <w:rFonts w:ascii="Myriad-Bold" w:hAnsi="Myriad-Bold" w:cs="Myriad-Bold"/>
                <w:b/>
                <w:bCs/>
                <w:color w:val="004DFB"/>
                <w:sz w:val="20"/>
                <w:szCs w:val="20"/>
                <w:lang w:val="en-GB"/>
              </w:rPr>
            </w:pPr>
            <w:r w:rsidRPr="00D0053D">
              <w:rPr>
                <w:rFonts w:ascii="Myriad-Bold" w:hAnsi="Myriad-Bold" w:cs="Myriad-Bold"/>
                <w:b/>
                <w:bCs/>
                <w:color w:val="004DFB"/>
                <w:sz w:val="20"/>
                <w:szCs w:val="20"/>
                <w:lang w:val="en-GB"/>
              </w:rPr>
              <w:t>Follow-up</w:t>
            </w:r>
          </w:p>
        </w:tc>
      </w:tr>
      <w:tr w:rsidR="005B5FA0" w:rsidRPr="00D0053D" w:rsidTr="0078598D">
        <w:tc>
          <w:tcPr>
            <w:tcW w:w="1852"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r w:rsidRPr="00D0053D">
              <w:rPr>
                <w:rFonts w:ascii="Myriad-Bold" w:hAnsi="Myriad-Bold" w:cs="Myriad-Bold"/>
                <w:bCs/>
                <w:color w:val="004DFB"/>
                <w:sz w:val="20"/>
                <w:szCs w:val="20"/>
                <w:lang w:val="en-GB"/>
              </w:rPr>
              <w:t>1.1</w:t>
            </w:r>
          </w:p>
        </w:tc>
        <w:tc>
          <w:tcPr>
            <w:tcW w:w="1847"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7"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8" w:type="dxa"/>
          </w:tcPr>
          <w:p w:rsidR="005B5FA0" w:rsidRPr="00D0053D" w:rsidRDefault="005B5FA0" w:rsidP="0078598D">
            <w:pPr>
              <w:autoSpaceDE w:val="0"/>
              <w:autoSpaceDN w:val="0"/>
              <w:adjustRightInd w:val="0"/>
              <w:spacing w:after="0" w:line="240" w:lineRule="auto"/>
              <w:jc w:val="center"/>
              <w:rPr>
                <w:rFonts w:ascii="Myriad-Bold" w:hAnsi="Myriad-Bold" w:cs="Myriad-Bold"/>
                <w:b/>
                <w:bCs/>
                <w:color w:val="004DFB"/>
                <w:sz w:val="20"/>
                <w:szCs w:val="20"/>
                <w:lang w:val="en-GB"/>
              </w:rPr>
            </w:pPr>
            <w:r w:rsidRPr="00D0053D">
              <w:rPr>
                <w:rFonts w:ascii="Myriad-Bold" w:hAnsi="Myriad-Bold" w:cs="Myriad-Bold"/>
                <w:b/>
                <w:bCs/>
                <w:color w:val="004DFB"/>
                <w:sz w:val="20"/>
                <w:szCs w:val="20"/>
                <w:lang w:val="en-GB"/>
              </w:rPr>
              <w:t>Comments</w:t>
            </w:r>
          </w:p>
        </w:tc>
        <w:tc>
          <w:tcPr>
            <w:tcW w:w="1848" w:type="dxa"/>
          </w:tcPr>
          <w:p w:rsidR="005B5FA0" w:rsidRPr="00D0053D" w:rsidRDefault="005B5FA0" w:rsidP="0078598D">
            <w:pPr>
              <w:autoSpaceDE w:val="0"/>
              <w:autoSpaceDN w:val="0"/>
              <w:adjustRightInd w:val="0"/>
              <w:spacing w:after="0" w:line="240" w:lineRule="auto"/>
              <w:jc w:val="center"/>
              <w:rPr>
                <w:rFonts w:ascii="Myriad-Bold" w:hAnsi="Myriad-Bold" w:cs="Myriad-Bold"/>
                <w:b/>
                <w:bCs/>
                <w:color w:val="004DFB"/>
                <w:sz w:val="20"/>
                <w:szCs w:val="20"/>
                <w:lang w:val="en-GB"/>
              </w:rPr>
            </w:pPr>
            <w:r w:rsidRPr="00D0053D">
              <w:rPr>
                <w:rFonts w:ascii="Myriad-Bold" w:hAnsi="Myriad-Bold" w:cs="Myriad-Bold"/>
                <w:b/>
                <w:bCs/>
                <w:color w:val="004DFB"/>
                <w:sz w:val="20"/>
                <w:szCs w:val="20"/>
                <w:lang w:val="en-GB"/>
              </w:rPr>
              <w:t>Status</w:t>
            </w:r>
          </w:p>
        </w:tc>
      </w:tr>
      <w:tr w:rsidR="005B5FA0" w:rsidRPr="00D0053D" w:rsidTr="0078598D">
        <w:tc>
          <w:tcPr>
            <w:tcW w:w="1852"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r w:rsidRPr="00D0053D">
              <w:rPr>
                <w:rFonts w:ascii="Myriad-Bold" w:hAnsi="Myriad-Bold" w:cs="Myriad-Bold"/>
                <w:bCs/>
                <w:color w:val="004DFB"/>
                <w:sz w:val="20"/>
                <w:szCs w:val="20"/>
                <w:lang w:val="en-GB"/>
              </w:rPr>
              <w:t>1.2</w:t>
            </w:r>
          </w:p>
        </w:tc>
        <w:tc>
          <w:tcPr>
            <w:tcW w:w="1847"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7"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8"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8"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r>
      <w:tr w:rsidR="005B5FA0" w:rsidRPr="00D0053D" w:rsidTr="0078598D">
        <w:tc>
          <w:tcPr>
            <w:tcW w:w="1852" w:type="dxa"/>
            <w:tcBorders>
              <w:bottom w:val="single" w:sz="4" w:space="0" w:color="000000"/>
            </w:tcBorders>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r w:rsidRPr="00D0053D">
              <w:rPr>
                <w:rFonts w:ascii="Myriad-Bold" w:hAnsi="Myriad-Bold" w:cs="Myriad-Bold"/>
                <w:bCs/>
                <w:color w:val="004DFB"/>
                <w:sz w:val="20"/>
                <w:szCs w:val="20"/>
                <w:lang w:val="en-GB"/>
              </w:rPr>
              <w:t>1.3</w:t>
            </w:r>
          </w:p>
        </w:tc>
        <w:tc>
          <w:tcPr>
            <w:tcW w:w="1847" w:type="dxa"/>
            <w:tcBorders>
              <w:bottom w:val="single" w:sz="4" w:space="0" w:color="000000"/>
            </w:tcBorders>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7" w:type="dxa"/>
            <w:tcBorders>
              <w:bottom w:val="single" w:sz="4" w:space="0" w:color="000000"/>
            </w:tcBorders>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8" w:type="dxa"/>
            <w:tcBorders>
              <w:bottom w:val="single" w:sz="4" w:space="0" w:color="000000"/>
            </w:tcBorders>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8" w:type="dxa"/>
            <w:tcBorders>
              <w:bottom w:val="single" w:sz="4" w:space="0" w:color="000000"/>
            </w:tcBorders>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r>
      <w:tr w:rsidR="005B5FA0" w:rsidRPr="00D0053D" w:rsidTr="0078598D">
        <w:tc>
          <w:tcPr>
            <w:tcW w:w="9242" w:type="dxa"/>
            <w:gridSpan w:val="5"/>
            <w:shd w:val="clear" w:color="auto" w:fill="99CCFF"/>
          </w:tcPr>
          <w:p w:rsidR="005B5FA0" w:rsidRPr="00D0053D" w:rsidRDefault="005B5FA0" w:rsidP="0078598D">
            <w:pPr>
              <w:autoSpaceDE w:val="0"/>
              <w:autoSpaceDN w:val="0"/>
              <w:adjustRightInd w:val="0"/>
              <w:spacing w:after="0" w:line="240" w:lineRule="auto"/>
              <w:rPr>
                <w:rFonts w:ascii="Myriad-Bold" w:hAnsi="Myriad-Bold" w:cs="Myriad-Bold"/>
                <w:b/>
                <w:bCs/>
                <w:color w:val="004DFB"/>
                <w:sz w:val="20"/>
                <w:szCs w:val="20"/>
                <w:lang w:val="en-GB"/>
              </w:rPr>
            </w:pPr>
            <w:r w:rsidRPr="00D0053D">
              <w:rPr>
                <w:rFonts w:ascii="Myriad-Bold" w:hAnsi="Myriad-Bold" w:cs="Myriad-Bold"/>
                <w:b/>
                <w:bCs/>
                <w:color w:val="004DFB"/>
                <w:sz w:val="20"/>
                <w:szCs w:val="20"/>
                <w:lang w:val="en-GB"/>
              </w:rPr>
              <w:t>Evaluation Recommendation No. 2</w:t>
            </w:r>
          </w:p>
          <w:p w:rsidR="005B5FA0" w:rsidRPr="00D0053D" w:rsidRDefault="005B5FA0" w:rsidP="0078598D">
            <w:pPr>
              <w:autoSpaceDE w:val="0"/>
              <w:autoSpaceDN w:val="0"/>
              <w:adjustRightInd w:val="0"/>
              <w:spacing w:after="0" w:line="240" w:lineRule="auto"/>
              <w:rPr>
                <w:rFonts w:ascii="Myriad-Bold" w:hAnsi="Myriad-Bold" w:cs="Myriad-Bold"/>
                <w:b/>
                <w:bCs/>
                <w:color w:val="004DFB"/>
                <w:sz w:val="20"/>
                <w:szCs w:val="20"/>
                <w:lang w:val="en-GB"/>
              </w:rPr>
            </w:pPr>
          </w:p>
          <w:p w:rsidR="005B5FA0" w:rsidRPr="00D0053D" w:rsidRDefault="005B5FA0" w:rsidP="0078598D">
            <w:pPr>
              <w:autoSpaceDE w:val="0"/>
              <w:autoSpaceDN w:val="0"/>
              <w:adjustRightInd w:val="0"/>
              <w:spacing w:after="0" w:line="240" w:lineRule="auto"/>
              <w:rPr>
                <w:rFonts w:ascii="Myriad-Bold" w:hAnsi="Myriad-Bold" w:cs="Myriad-Bold"/>
                <w:b/>
                <w:bCs/>
                <w:color w:val="004DFB"/>
                <w:sz w:val="20"/>
                <w:szCs w:val="20"/>
                <w:lang w:val="en-GB"/>
              </w:rPr>
            </w:pPr>
          </w:p>
        </w:tc>
      </w:tr>
      <w:tr w:rsidR="005B5FA0" w:rsidRPr="00A35924" w:rsidTr="0078598D">
        <w:tc>
          <w:tcPr>
            <w:tcW w:w="9242" w:type="dxa"/>
            <w:gridSpan w:val="5"/>
            <w:shd w:val="clear" w:color="auto" w:fill="99CCFF"/>
          </w:tcPr>
          <w:p w:rsidR="005B5FA0" w:rsidRPr="00D0053D" w:rsidRDefault="005B5FA0" w:rsidP="0078598D">
            <w:pPr>
              <w:autoSpaceDE w:val="0"/>
              <w:autoSpaceDN w:val="0"/>
              <w:adjustRightInd w:val="0"/>
              <w:spacing w:after="0" w:line="240" w:lineRule="auto"/>
              <w:rPr>
                <w:rFonts w:ascii="Myriad-Bold" w:hAnsi="Myriad-Bold" w:cs="Myriad-Bold"/>
                <w:b/>
                <w:bCs/>
                <w:color w:val="004DFB"/>
                <w:sz w:val="20"/>
                <w:szCs w:val="20"/>
                <w:lang w:val="en-GB"/>
              </w:rPr>
            </w:pPr>
            <w:r w:rsidRPr="00D0053D">
              <w:rPr>
                <w:rFonts w:ascii="Myriad-Bold" w:hAnsi="Myriad-Bold" w:cs="Myriad-Bold"/>
                <w:b/>
                <w:bCs/>
                <w:color w:val="004DFB"/>
                <w:sz w:val="20"/>
                <w:szCs w:val="20"/>
                <w:lang w:val="en-GB"/>
              </w:rPr>
              <w:t>Response from the Joint Programme Management</w:t>
            </w:r>
          </w:p>
          <w:p w:rsidR="005B5FA0" w:rsidRPr="00D0053D" w:rsidRDefault="005B5FA0" w:rsidP="0078598D">
            <w:pPr>
              <w:autoSpaceDE w:val="0"/>
              <w:autoSpaceDN w:val="0"/>
              <w:adjustRightInd w:val="0"/>
              <w:spacing w:after="0" w:line="240" w:lineRule="auto"/>
              <w:rPr>
                <w:rFonts w:ascii="Myriad-Bold" w:hAnsi="Myriad-Bold" w:cs="Myriad-Bold"/>
                <w:b/>
                <w:bCs/>
                <w:color w:val="004DFB"/>
                <w:sz w:val="20"/>
                <w:szCs w:val="20"/>
                <w:lang w:val="en-GB"/>
              </w:rPr>
            </w:pPr>
          </w:p>
          <w:p w:rsidR="005B5FA0" w:rsidRPr="00D0053D" w:rsidRDefault="005B5FA0" w:rsidP="0078598D">
            <w:pPr>
              <w:autoSpaceDE w:val="0"/>
              <w:autoSpaceDN w:val="0"/>
              <w:adjustRightInd w:val="0"/>
              <w:spacing w:after="0" w:line="240" w:lineRule="auto"/>
              <w:rPr>
                <w:rFonts w:ascii="Myriad-Bold" w:hAnsi="Myriad-Bold" w:cs="Myriad-Bold"/>
                <w:b/>
                <w:bCs/>
                <w:color w:val="004DFB"/>
                <w:sz w:val="20"/>
                <w:szCs w:val="20"/>
                <w:lang w:val="en-GB"/>
              </w:rPr>
            </w:pPr>
          </w:p>
        </w:tc>
      </w:tr>
      <w:tr w:rsidR="005B5FA0" w:rsidRPr="00D0053D" w:rsidTr="0078598D">
        <w:tc>
          <w:tcPr>
            <w:tcW w:w="1852" w:type="dxa"/>
            <w:shd w:val="clear" w:color="auto" w:fill="99CCFF"/>
          </w:tcPr>
          <w:p w:rsidR="005B5FA0" w:rsidRPr="00D0053D" w:rsidRDefault="005B5FA0" w:rsidP="0078598D">
            <w:pPr>
              <w:autoSpaceDE w:val="0"/>
              <w:autoSpaceDN w:val="0"/>
              <w:adjustRightInd w:val="0"/>
              <w:spacing w:after="0" w:line="240" w:lineRule="auto"/>
              <w:jc w:val="center"/>
              <w:rPr>
                <w:rFonts w:ascii="Myriad-Bold" w:hAnsi="Myriad-Bold" w:cs="Myriad-Bold"/>
                <w:bCs/>
                <w:color w:val="004DFB"/>
                <w:sz w:val="20"/>
                <w:szCs w:val="20"/>
                <w:lang w:val="en-GB"/>
              </w:rPr>
            </w:pPr>
            <w:r w:rsidRPr="00D0053D">
              <w:rPr>
                <w:rFonts w:ascii="Myriad-Bold" w:hAnsi="Myriad-Bold" w:cs="Myriad-Bold"/>
                <w:bCs/>
                <w:color w:val="004DFB"/>
                <w:sz w:val="20"/>
                <w:szCs w:val="20"/>
                <w:lang w:val="en-GB"/>
              </w:rPr>
              <w:t>Key actions</w:t>
            </w:r>
          </w:p>
        </w:tc>
        <w:tc>
          <w:tcPr>
            <w:tcW w:w="1847" w:type="dxa"/>
            <w:shd w:val="clear" w:color="auto" w:fill="99CCFF"/>
          </w:tcPr>
          <w:p w:rsidR="005B5FA0" w:rsidRPr="00D0053D" w:rsidRDefault="005B5FA0" w:rsidP="0078598D">
            <w:pPr>
              <w:autoSpaceDE w:val="0"/>
              <w:autoSpaceDN w:val="0"/>
              <w:adjustRightInd w:val="0"/>
              <w:spacing w:after="0" w:line="240" w:lineRule="auto"/>
              <w:jc w:val="center"/>
              <w:rPr>
                <w:rFonts w:ascii="Myriad-Bold" w:hAnsi="Myriad-Bold" w:cs="Myriad-Bold"/>
                <w:bCs/>
                <w:color w:val="004DFB"/>
                <w:sz w:val="20"/>
                <w:szCs w:val="20"/>
                <w:lang w:val="en-GB"/>
              </w:rPr>
            </w:pPr>
            <w:r w:rsidRPr="00D0053D">
              <w:rPr>
                <w:rFonts w:ascii="Myriad-Bold" w:hAnsi="Myriad-Bold" w:cs="Myriad-Bold"/>
                <w:bCs/>
                <w:color w:val="004DFB"/>
                <w:sz w:val="20"/>
                <w:szCs w:val="20"/>
                <w:lang w:val="en-GB"/>
              </w:rPr>
              <w:t>Time frame</w:t>
            </w:r>
          </w:p>
        </w:tc>
        <w:tc>
          <w:tcPr>
            <w:tcW w:w="1847" w:type="dxa"/>
            <w:shd w:val="clear" w:color="auto" w:fill="99CCFF"/>
          </w:tcPr>
          <w:p w:rsidR="005B5FA0" w:rsidRPr="00D0053D" w:rsidRDefault="005B5FA0" w:rsidP="0078598D">
            <w:pPr>
              <w:autoSpaceDE w:val="0"/>
              <w:autoSpaceDN w:val="0"/>
              <w:adjustRightInd w:val="0"/>
              <w:spacing w:after="0" w:line="240" w:lineRule="auto"/>
              <w:jc w:val="center"/>
              <w:rPr>
                <w:rFonts w:ascii="Myriad-Bold" w:hAnsi="Myriad-Bold" w:cs="Myriad-Bold"/>
                <w:bCs/>
                <w:color w:val="004DFB"/>
                <w:sz w:val="20"/>
                <w:szCs w:val="20"/>
                <w:lang w:val="en-GB"/>
              </w:rPr>
            </w:pPr>
            <w:r w:rsidRPr="00D0053D">
              <w:rPr>
                <w:rFonts w:ascii="Myriad-Bold" w:hAnsi="Myriad-Bold" w:cs="Myriad-Bold"/>
                <w:bCs/>
                <w:color w:val="004DFB"/>
                <w:sz w:val="20"/>
                <w:szCs w:val="20"/>
                <w:lang w:val="en-GB"/>
              </w:rPr>
              <w:t>Person responsible</w:t>
            </w:r>
          </w:p>
        </w:tc>
        <w:tc>
          <w:tcPr>
            <w:tcW w:w="3696" w:type="dxa"/>
            <w:gridSpan w:val="2"/>
            <w:shd w:val="clear" w:color="auto" w:fill="99CCFF"/>
          </w:tcPr>
          <w:p w:rsidR="005B5FA0" w:rsidRPr="00D0053D" w:rsidRDefault="005B5FA0" w:rsidP="0078598D">
            <w:pPr>
              <w:autoSpaceDE w:val="0"/>
              <w:autoSpaceDN w:val="0"/>
              <w:adjustRightInd w:val="0"/>
              <w:spacing w:after="0" w:line="240" w:lineRule="auto"/>
              <w:jc w:val="center"/>
              <w:rPr>
                <w:rFonts w:ascii="Myriad-Bold" w:hAnsi="Myriad-Bold" w:cs="Myriad-Bold"/>
                <w:b/>
                <w:bCs/>
                <w:color w:val="004DFB"/>
                <w:sz w:val="20"/>
                <w:szCs w:val="20"/>
                <w:lang w:val="en-GB"/>
              </w:rPr>
            </w:pPr>
            <w:r w:rsidRPr="00D0053D">
              <w:rPr>
                <w:rFonts w:ascii="Myriad-Bold" w:hAnsi="Myriad-Bold" w:cs="Myriad-Bold"/>
                <w:b/>
                <w:bCs/>
                <w:color w:val="004DFB"/>
                <w:sz w:val="20"/>
                <w:szCs w:val="20"/>
                <w:lang w:val="en-GB"/>
              </w:rPr>
              <w:t>Follow-up</w:t>
            </w:r>
          </w:p>
        </w:tc>
      </w:tr>
      <w:tr w:rsidR="005B5FA0" w:rsidRPr="00D0053D" w:rsidTr="0078598D">
        <w:tc>
          <w:tcPr>
            <w:tcW w:w="1852"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r w:rsidRPr="00D0053D">
              <w:rPr>
                <w:rFonts w:ascii="Myriad-Bold" w:hAnsi="Myriad-Bold" w:cs="Myriad-Bold"/>
                <w:bCs/>
                <w:color w:val="004DFB"/>
                <w:sz w:val="20"/>
                <w:szCs w:val="20"/>
                <w:lang w:val="en-GB"/>
              </w:rPr>
              <w:t>2.1</w:t>
            </w:r>
          </w:p>
        </w:tc>
        <w:tc>
          <w:tcPr>
            <w:tcW w:w="1847"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7"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8" w:type="dxa"/>
          </w:tcPr>
          <w:p w:rsidR="005B5FA0" w:rsidRPr="00D0053D" w:rsidRDefault="005B5FA0" w:rsidP="0078598D">
            <w:pPr>
              <w:autoSpaceDE w:val="0"/>
              <w:autoSpaceDN w:val="0"/>
              <w:adjustRightInd w:val="0"/>
              <w:spacing w:after="0" w:line="240" w:lineRule="auto"/>
              <w:jc w:val="center"/>
              <w:rPr>
                <w:rFonts w:ascii="Myriad-Bold" w:hAnsi="Myriad-Bold" w:cs="Myriad-Bold"/>
                <w:bCs/>
                <w:color w:val="004DFB"/>
                <w:sz w:val="20"/>
                <w:szCs w:val="20"/>
                <w:lang w:val="en-GB"/>
              </w:rPr>
            </w:pPr>
            <w:r w:rsidRPr="00D0053D">
              <w:rPr>
                <w:rFonts w:ascii="Myriad-Bold" w:hAnsi="Myriad-Bold" w:cs="Myriad-Bold"/>
                <w:bCs/>
                <w:color w:val="004DFB"/>
                <w:sz w:val="20"/>
                <w:szCs w:val="20"/>
                <w:lang w:val="en-GB"/>
              </w:rPr>
              <w:t>Comments</w:t>
            </w:r>
          </w:p>
        </w:tc>
        <w:tc>
          <w:tcPr>
            <w:tcW w:w="1848" w:type="dxa"/>
          </w:tcPr>
          <w:p w:rsidR="005B5FA0" w:rsidRPr="00D0053D" w:rsidRDefault="005B5FA0" w:rsidP="0078598D">
            <w:pPr>
              <w:autoSpaceDE w:val="0"/>
              <w:autoSpaceDN w:val="0"/>
              <w:adjustRightInd w:val="0"/>
              <w:spacing w:after="0" w:line="240" w:lineRule="auto"/>
              <w:jc w:val="center"/>
              <w:rPr>
                <w:rFonts w:ascii="Myriad-Bold" w:hAnsi="Myriad-Bold" w:cs="Myriad-Bold"/>
                <w:bCs/>
                <w:color w:val="004DFB"/>
                <w:sz w:val="20"/>
                <w:szCs w:val="20"/>
                <w:lang w:val="en-GB"/>
              </w:rPr>
            </w:pPr>
            <w:r w:rsidRPr="00D0053D">
              <w:rPr>
                <w:rFonts w:ascii="Myriad-Bold" w:hAnsi="Myriad-Bold" w:cs="Myriad-Bold"/>
                <w:bCs/>
                <w:color w:val="004DFB"/>
                <w:sz w:val="20"/>
                <w:szCs w:val="20"/>
                <w:lang w:val="en-GB"/>
              </w:rPr>
              <w:t>Status</w:t>
            </w:r>
          </w:p>
        </w:tc>
      </w:tr>
      <w:tr w:rsidR="005B5FA0" w:rsidRPr="00D0053D" w:rsidTr="0078598D">
        <w:tc>
          <w:tcPr>
            <w:tcW w:w="1852"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r w:rsidRPr="00D0053D">
              <w:rPr>
                <w:rFonts w:ascii="Myriad-Bold" w:hAnsi="Myriad-Bold" w:cs="Myriad-Bold"/>
                <w:bCs/>
                <w:color w:val="004DFB"/>
                <w:sz w:val="20"/>
                <w:szCs w:val="20"/>
                <w:lang w:val="en-GB"/>
              </w:rPr>
              <w:t>2.2</w:t>
            </w:r>
          </w:p>
        </w:tc>
        <w:tc>
          <w:tcPr>
            <w:tcW w:w="1847"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7"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8"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8"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r>
      <w:tr w:rsidR="005B5FA0" w:rsidRPr="00D0053D" w:rsidTr="0078598D">
        <w:tc>
          <w:tcPr>
            <w:tcW w:w="1852"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r w:rsidRPr="00D0053D">
              <w:rPr>
                <w:rFonts w:ascii="Myriad-Bold" w:hAnsi="Myriad-Bold" w:cs="Myriad-Bold"/>
                <w:bCs/>
                <w:color w:val="004DFB"/>
                <w:sz w:val="20"/>
                <w:szCs w:val="20"/>
                <w:lang w:val="en-GB"/>
              </w:rPr>
              <w:t>2.3</w:t>
            </w:r>
          </w:p>
        </w:tc>
        <w:tc>
          <w:tcPr>
            <w:tcW w:w="1847"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7"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8"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8"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r>
      <w:tr w:rsidR="005B5FA0" w:rsidRPr="00D0053D" w:rsidTr="0078598D">
        <w:tc>
          <w:tcPr>
            <w:tcW w:w="9242" w:type="dxa"/>
            <w:gridSpan w:val="5"/>
            <w:shd w:val="clear" w:color="auto" w:fill="99CCFF"/>
          </w:tcPr>
          <w:p w:rsidR="005B5FA0" w:rsidRPr="00D0053D" w:rsidRDefault="005B5FA0" w:rsidP="0078598D">
            <w:pPr>
              <w:autoSpaceDE w:val="0"/>
              <w:autoSpaceDN w:val="0"/>
              <w:adjustRightInd w:val="0"/>
              <w:spacing w:after="0" w:line="240" w:lineRule="auto"/>
              <w:rPr>
                <w:rFonts w:ascii="Myriad-Bold" w:hAnsi="Myriad-Bold" w:cs="Myriad-Bold"/>
                <w:b/>
                <w:bCs/>
                <w:color w:val="004DFB"/>
                <w:sz w:val="20"/>
                <w:szCs w:val="20"/>
                <w:lang w:val="en-GB"/>
              </w:rPr>
            </w:pPr>
            <w:r w:rsidRPr="00D0053D">
              <w:rPr>
                <w:rFonts w:ascii="Myriad-Bold" w:hAnsi="Myriad-Bold" w:cs="Myriad-Bold"/>
                <w:b/>
                <w:bCs/>
                <w:color w:val="004DFB"/>
                <w:sz w:val="20"/>
                <w:szCs w:val="20"/>
                <w:lang w:val="en-GB"/>
              </w:rPr>
              <w:t>Evaluation Recommendation No. 3</w:t>
            </w:r>
          </w:p>
          <w:p w:rsidR="005B5FA0" w:rsidRPr="00D0053D" w:rsidRDefault="005B5FA0" w:rsidP="0078598D">
            <w:pPr>
              <w:autoSpaceDE w:val="0"/>
              <w:autoSpaceDN w:val="0"/>
              <w:adjustRightInd w:val="0"/>
              <w:spacing w:after="0" w:line="240" w:lineRule="auto"/>
              <w:rPr>
                <w:rFonts w:ascii="Myriad-Bold" w:hAnsi="Myriad-Bold" w:cs="Myriad-Bold"/>
                <w:b/>
                <w:bCs/>
                <w:color w:val="004DFB"/>
                <w:sz w:val="20"/>
                <w:szCs w:val="20"/>
                <w:lang w:val="en-GB"/>
              </w:rPr>
            </w:pPr>
          </w:p>
          <w:p w:rsidR="005B5FA0" w:rsidRPr="00D0053D" w:rsidRDefault="005B5FA0" w:rsidP="0078598D">
            <w:pPr>
              <w:autoSpaceDE w:val="0"/>
              <w:autoSpaceDN w:val="0"/>
              <w:adjustRightInd w:val="0"/>
              <w:spacing w:after="0" w:line="240" w:lineRule="auto"/>
              <w:rPr>
                <w:rFonts w:ascii="Myriad-Bold" w:hAnsi="Myriad-Bold" w:cs="Myriad-Bold"/>
                <w:b/>
                <w:bCs/>
                <w:color w:val="004DFB"/>
                <w:sz w:val="20"/>
                <w:szCs w:val="20"/>
                <w:lang w:val="en-GB"/>
              </w:rPr>
            </w:pPr>
          </w:p>
        </w:tc>
      </w:tr>
      <w:tr w:rsidR="005B5FA0" w:rsidRPr="00A35924" w:rsidTr="0078598D">
        <w:tc>
          <w:tcPr>
            <w:tcW w:w="9242" w:type="dxa"/>
            <w:gridSpan w:val="5"/>
            <w:shd w:val="clear" w:color="auto" w:fill="99CCFF"/>
          </w:tcPr>
          <w:p w:rsidR="005B5FA0" w:rsidRPr="00D0053D" w:rsidRDefault="005B5FA0" w:rsidP="0078598D">
            <w:pPr>
              <w:autoSpaceDE w:val="0"/>
              <w:autoSpaceDN w:val="0"/>
              <w:adjustRightInd w:val="0"/>
              <w:spacing w:after="0" w:line="240" w:lineRule="auto"/>
              <w:rPr>
                <w:rFonts w:ascii="Myriad-Bold" w:hAnsi="Myriad-Bold" w:cs="Myriad-Bold"/>
                <w:b/>
                <w:bCs/>
                <w:color w:val="004DFB"/>
                <w:sz w:val="20"/>
                <w:szCs w:val="20"/>
                <w:lang w:val="en-GB"/>
              </w:rPr>
            </w:pPr>
            <w:r w:rsidRPr="00D0053D">
              <w:rPr>
                <w:rFonts w:ascii="Myriad-Bold" w:hAnsi="Myriad-Bold" w:cs="Myriad-Bold"/>
                <w:b/>
                <w:bCs/>
                <w:color w:val="004DFB"/>
                <w:sz w:val="20"/>
                <w:szCs w:val="20"/>
                <w:lang w:val="en-GB"/>
              </w:rPr>
              <w:t>Response from the Joint Programme Management</w:t>
            </w:r>
          </w:p>
          <w:p w:rsidR="005B5FA0" w:rsidRPr="00D0053D" w:rsidRDefault="005B5FA0" w:rsidP="0078598D">
            <w:pPr>
              <w:autoSpaceDE w:val="0"/>
              <w:autoSpaceDN w:val="0"/>
              <w:adjustRightInd w:val="0"/>
              <w:spacing w:after="0" w:line="240" w:lineRule="auto"/>
              <w:rPr>
                <w:rFonts w:ascii="Myriad-Bold" w:hAnsi="Myriad-Bold" w:cs="Myriad-Bold"/>
                <w:b/>
                <w:bCs/>
                <w:color w:val="004DFB"/>
                <w:sz w:val="20"/>
                <w:szCs w:val="20"/>
                <w:lang w:val="en-GB"/>
              </w:rPr>
            </w:pPr>
          </w:p>
          <w:p w:rsidR="005B5FA0" w:rsidRPr="00D0053D" w:rsidRDefault="005B5FA0" w:rsidP="0078598D">
            <w:pPr>
              <w:autoSpaceDE w:val="0"/>
              <w:autoSpaceDN w:val="0"/>
              <w:adjustRightInd w:val="0"/>
              <w:spacing w:after="0" w:line="240" w:lineRule="auto"/>
              <w:rPr>
                <w:rFonts w:ascii="Myriad-Bold" w:hAnsi="Myriad-Bold" w:cs="Myriad-Bold"/>
                <w:b/>
                <w:bCs/>
                <w:color w:val="004DFB"/>
                <w:sz w:val="20"/>
                <w:szCs w:val="20"/>
                <w:lang w:val="en-GB"/>
              </w:rPr>
            </w:pPr>
          </w:p>
        </w:tc>
      </w:tr>
      <w:tr w:rsidR="005B5FA0" w:rsidRPr="00D0053D" w:rsidTr="0078598D">
        <w:tc>
          <w:tcPr>
            <w:tcW w:w="1852" w:type="dxa"/>
            <w:shd w:val="clear" w:color="auto" w:fill="99CCFF"/>
          </w:tcPr>
          <w:p w:rsidR="005B5FA0" w:rsidRPr="00D0053D" w:rsidRDefault="005B5FA0" w:rsidP="0078598D">
            <w:pPr>
              <w:autoSpaceDE w:val="0"/>
              <w:autoSpaceDN w:val="0"/>
              <w:adjustRightInd w:val="0"/>
              <w:spacing w:after="0" w:line="240" w:lineRule="auto"/>
              <w:jc w:val="center"/>
              <w:rPr>
                <w:rFonts w:ascii="Myriad-Bold" w:hAnsi="Myriad-Bold" w:cs="Myriad-Bold"/>
                <w:bCs/>
                <w:color w:val="004DFB"/>
                <w:sz w:val="20"/>
                <w:szCs w:val="20"/>
                <w:lang w:val="en-GB"/>
              </w:rPr>
            </w:pPr>
            <w:r w:rsidRPr="00D0053D">
              <w:rPr>
                <w:rFonts w:ascii="Myriad-Bold" w:hAnsi="Myriad-Bold" w:cs="Myriad-Bold"/>
                <w:bCs/>
                <w:color w:val="004DFB"/>
                <w:sz w:val="20"/>
                <w:szCs w:val="20"/>
                <w:lang w:val="en-GB"/>
              </w:rPr>
              <w:t>Key actions</w:t>
            </w:r>
          </w:p>
        </w:tc>
        <w:tc>
          <w:tcPr>
            <w:tcW w:w="1847" w:type="dxa"/>
            <w:shd w:val="clear" w:color="auto" w:fill="99CCFF"/>
          </w:tcPr>
          <w:p w:rsidR="005B5FA0" w:rsidRPr="00D0053D" w:rsidRDefault="005B5FA0" w:rsidP="0078598D">
            <w:pPr>
              <w:autoSpaceDE w:val="0"/>
              <w:autoSpaceDN w:val="0"/>
              <w:adjustRightInd w:val="0"/>
              <w:spacing w:after="0" w:line="240" w:lineRule="auto"/>
              <w:jc w:val="center"/>
              <w:rPr>
                <w:rFonts w:ascii="Myriad-Bold" w:hAnsi="Myriad-Bold" w:cs="Myriad-Bold"/>
                <w:bCs/>
                <w:color w:val="004DFB"/>
                <w:sz w:val="20"/>
                <w:szCs w:val="20"/>
                <w:lang w:val="en-GB"/>
              </w:rPr>
            </w:pPr>
            <w:r w:rsidRPr="00D0053D">
              <w:rPr>
                <w:rFonts w:ascii="Myriad-Bold" w:hAnsi="Myriad-Bold" w:cs="Myriad-Bold"/>
                <w:bCs/>
                <w:color w:val="004DFB"/>
                <w:sz w:val="20"/>
                <w:szCs w:val="20"/>
                <w:lang w:val="en-GB"/>
              </w:rPr>
              <w:t>Time frame</w:t>
            </w:r>
          </w:p>
        </w:tc>
        <w:tc>
          <w:tcPr>
            <w:tcW w:w="1847" w:type="dxa"/>
            <w:shd w:val="clear" w:color="auto" w:fill="99CCFF"/>
          </w:tcPr>
          <w:p w:rsidR="005B5FA0" w:rsidRPr="00D0053D" w:rsidRDefault="005B5FA0" w:rsidP="0078598D">
            <w:pPr>
              <w:autoSpaceDE w:val="0"/>
              <w:autoSpaceDN w:val="0"/>
              <w:adjustRightInd w:val="0"/>
              <w:spacing w:after="0" w:line="240" w:lineRule="auto"/>
              <w:jc w:val="center"/>
              <w:rPr>
                <w:rFonts w:ascii="Myriad-Bold" w:hAnsi="Myriad-Bold" w:cs="Myriad-Bold"/>
                <w:bCs/>
                <w:color w:val="004DFB"/>
                <w:sz w:val="20"/>
                <w:szCs w:val="20"/>
                <w:lang w:val="en-GB"/>
              </w:rPr>
            </w:pPr>
            <w:r w:rsidRPr="00D0053D">
              <w:rPr>
                <w:rFonts w:ascii="Myriad-Bold" w:hAnsi="Myriad-Bold" w:cs="Myriad-Bold"/>
                <w:bCs/>
                <w:color w:val="004DFB"/>
                <w:sz w:val="20"/>
                <w:szCs w:val="20"/>
                <w:lang w:val="en-GB"/>
              </w:rPr>
              <w:t>Person responsible</w:t>
            </w:r>
          </w:p>
        </w:tc>
        <w:tc>
          <w:tcPr>
            <w:tcW w:w="3696" w:type="dxa"/>
            <w:gridSpan w:val="2"/>
            <w:shd w:val="clear" w:color="auto" w:fill="99CCFF"/>
          </w:tcPr>
          <w:p w:rsidR="005B5FA0" w:rsidRPr="00D0053D" w:rsidRDefault="005B5FA0" w:rsidP="0078598D">
            <w:pPr>
              <w:autoSpaceDE w:val="0"/>
              <w:autoSpaceDN w:val="0"/>
              <w:adjustRightInd w:val="0"/>
              <w:spacing w:after="0" w:line="240" w:lineRule="auto"/>
              <w:jc w:val="center"/>
              <w:rPr>
                <w:rFonts w:ascii="Myriad-Bold" w:hAnsi="Myriad-Bold" w:cs="Myriad-Bold"/>
                <w:b/>
                <w:bCs/>
                <w:color w:val="004DFB"/>
                <w:sz w:val="20"/>
                <w:szCs w:val="20"/>
                <w:lang w:val="en-GB"/>
              </w:rPr>
            </w:pPr>
            <w:r w:rsidRPr="00D0053D">
              <w:rPr>
                <w:rFonts w:ascii="Myriad-Bold" w:hAnsi="Myriad-Bold" w:cs="Myriad-Bold"/>
                <w:b/>
                <w:bCs/>
                <w:color w:val="004DFB"/>
                <w:sz w:val="20"/>
                <w:szCs w:val="20"/>
                <w:lang w:val="en-GB"/>
              </w:rPr>
              <w:t>Follow-up</w:t>
            </w:r>
          </w:p>
        </w:tc>
      </w:tr>
      <w:tr w:rsidR="005B5FA0" w:rsidRPr="00D0053D" w:rsidTr="0078598D">
        <w:tc>
          <w:tcPr>
            <w:tcW w:w="1852"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r w:rsidRPr="00D0053D">
              <w:rPr>
                <w:rFonts w:ascii="Myriad-Bold" w:hAnsi="Myriad-Bold" w:cs="Myriad-Bold"/>
                <w:bCs/>
                <w:color w:val="004DFB"/>
                <w:sz w:val="20"/>
                <w:szCs w:val="20"/>
                <w:lang w:val="en-GB"/>
              </w:rPr>
              <w:t>3.1</w:t>
            </w:r>
          </w:p>
        </w:tc>
        <w:tc>
          <w:tcPr>
            <w:tcW w:w="1847"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7"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8" w:type="dxa"/>
          </w:tcPr>
          <w:p w:rsidR="005B5FA0" w:rsidRPr="00D0053D" w:rsidRDefault="005B5FA0" w:rsidP="0078598D">
            <w:pPr>
              <w:autoSpaceDE w:val="0"/>
              <w:autoSpaceDN w:val="0"/>
              <w:adjustRightInd w:val="0"/>
              <w:spacing w:after="0" w:line="240" w:lineRule="auto"/>
              <w:jc w:val="center"/>
              <w:rPr>
                <w:rFonts w:ascii="Myriad-Bold" w:hAnsi="Myriad-Bold" w:cs="Myriad-Bold"/>
                <w:bCs/>
                <w:color w:val="004DFB"/>
                <w:sz w:val="20"/>
                <w:szCs w:val="20"/>
                <w:lang w:val="en-GB"/>
              </w:rPr>
            </w:pPr>
            <w:r w:rsidRPr="00D0053D">
              <w:rPr>
                <w:rFonts w:ascii="Myriad-Bold" w:hAnsi="Myriad-Bold" w:cs="Myriad-Bold"/>
                <w:bCs/>
                <w:color w:val="004DFB"/>
                <w:sz w:val="20"/>
                <w:szCs w:val="20"/>
                <w:lang w:val="en-GB"/>
              </w:rPr>
              <w:t>Comments</w:t>
            </w:r>
          </w:p>
        </w:tc>
        <w:tc>
          <w:tcPr>
            <w:tcW w:w="1848" w:type="dxa"/>
          </w:tcPr>
          <w:p w:rsidR="005B5FA0" w:rsidRPr="00D0053D" w:rsidRDefault="005B5FA0" w:rsidP="0078598D">
            <w:pPr>
              <w:autoSpaceDE w:val="0"/>
              <w:autoSpaceDN w:val="0"/>
              <w:adjustRightInd w:val="0"/>
              <w:spacing w:after="0" w:line="240" w:lineRule="auto"/>
              <w:jc w:val="center"/>
              <w:rPr>
                <w:rFonts w:ascii="Myriad-Bold" w:hAnsi="Myriad-Bold" w:cs="Myriad-Bold"/>
                <w:bCs/>
                <w:color w:val="004DFB"/>
                <w:sz w:val="20"/>
                <w:szCs w:val="20"/>
                <w:lang w:val="en-GB"/>
              </w:rPr>
            </w:pPr>
            <w:r w:rsidRPr="00D0053D">
              <w:rPr>
                <w:rFonts w:ascii="Myriad-Bold" w:hAnsi="Myriad-Bold" w:cs="Myriad-Bold"/>
                <w:bCs/>
                <w:color w:val="004DFB"/>
                <w:sz w:val="20"/>
                <w:szCs w:val="20"/>
                <w:lang w:val="en-GB"/>
              </w:rPr>
              <w:t>Status</w:t>
            </w:r>
          </w:p>
        </w:tc>
      </w:tr>
      <w:tr w:rsidR="005B5FA0" w:rsidRPr="00D0053D" w:rsidTr="0078598D">
        <w:tc>
          <w:tcPr>
            <w:tcW w:w="1852"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r w:rsidRPr="00D0053D">
              <w:rPr>
                <w:rFonts w:ascii="Myriad-Bold" w:hAnsi="Myriad-Bold" w:cs="Myriad-Bold"/>
                <w:bCs/>
                <w:color w:val="004DFB"/>
                <w:sz w:val="20"/>
                <w:szCs w:val="20"/>
                <w:lang w:val="en-GB"/>
              </w:rPr>
              <w:t>3.2</w:t>
            </w:r>
          </w:p>
        </w:tc>
        <w:tc>
          <w:tcPr>
            <w:tcW w:w="1847"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7"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8"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8"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r>
      <w:tr w:rsidR="005B5FA0" w:rsidRPr="00D0053D" w:rsidTr="0078598D">
        <w:tc>
          <w:tcPr>
            <w:tcW w:w="1852"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r w:rsidRPr="00D0053D">
              <w:rPr>
                <w:rFonts w:ascii="Myriad-Bold" w:hAnsi="Myriad-Bold" w:cs="Myriad-Bold"/>
                <w:bCs/>
                <w:color w:val="004DFB"/>
                <w:sz w:val="20"/>
                <w:szCs w:val="20"/>
                <w:lang w:val="en-GB"/>
              </w:rPr>
              <w:t>3.3</w:t>
            </w:r>
          </w:p>
        </w:tc>
        <w:tc>
          <w:tcPr>
            <w:tcW w:w="1847"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7"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8"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c>
          <w:tcPr>
            <w:tcW w:w="1848" w:type="dxa"/>
          </w:tcPr>
          <w:p w:rsidR="005B5FA0" w:rsidRPr="00D0053D" w:rsidRDefault="005B5FA0" w:rsidP="0078598D">
            <w:pPr>
              <w:autoSpaceDE w:val="0"/>
              <w:autoSpaceDN w:val="0"/>
              <w:adjustRightInd w:val="0"/>
              <w:spacing w:after="0" w:line="240" w:lineRule="auto"/>
              <w:rPr>
                <w:rFonts w:ascii="Myriad-Bold" w:hAnsi="Myriad-Bold" w:cs="Myriad-Bold"/>
                <w:bCs/>
                <w:color w:val="004DFB"/>
                <w:sz w:val="20"/>
                <w:szCs w:val="20"/>
                <w:lang w:val="en-GB"/>
              </w:rPr>
            </w:pPr>
          </w:p>
        </w:tc>
      </w:tr>
    </w:tbl>
    <w:p w:rsidR="005B5FA0" w:rsidRPr="00D0053D" w:rsidRDefault="005B5FA0" w:rsidP="005B5FA0">
      <w:pPr>
        <w:autoSpaceDE w:val="0"/>
        <w:autoSpaceDN w:val="0"/>
        <w:adjustRightInd w:val="0"/>
        <w:spacing w:after="0" w:line="240" w:lineRule="auto"/>
        <w:rPr>
          <w:rFonts w:ascii="Myriad-Bold" w:hAnsi="Myriad-Bold" w:cs="Myriad-Bold"/>
          <w:bCs/>
          <w:szCs w:val="24"/>
          <w:lang w:val="en-GB"/>
        </w:rPr>
      </w:pPr>
    </w:p>
    <w:p w:rsidR="005B5FA0" w:rsidRPr="00D0053D" w:rsidRDefault="005B5FA0" w:rsidP="005B5FA0">
      <w:pPr>
        <w:autoSpaceDE w:val="0"/>
        <w:autoSpaceDN w:val="0"/>
        <w:adjustRightInd w:val="0"/>
        <w:spacing w:after="0" w:line="240" w:lineRule="auto"/>
        <w:rPr>
          <w:rFonts w:ascii="Myriad-Bold" w:hAnsi="Myriad-Bold" w:cs="Myriad-Bold"/>
          <w:bCs/>
          <w:color w:val="004DFB"/>
          <w:szCs w:val="24"/>
          <w:lang w:val="en-GB"/>
        </w:rPr>
      </w:pPr>
    </w:p>
    <w:p w:rsidR="005B5FA0" w:rsidRPr="009339A0" w:rsidRDefault="005B5FA0" w:rsidP="005B5FA0">
      <w:pPr>
        <w:autoSpaceDE w:val="0"/>
        <w:autoSpaceDN w:val="0"/>
        <w:adjustRightInd w:val="0"/>
        <w:spacing w:after="0" w:line="240" w:lineRule="auto"/>
        <w:rPr>
          <w:rFonts w:ascii="Myriad-Bold" w:hAnsi="Myriad-Bold" w:cs="Myriad-Bold"/>
          <w:b/>
          <w:bCs/>
          <w:color w:val="004DFB"/>
          <w:szCs w:val="24"/>
          <w:lang w:val="en-GB"/>
        </w:rPr>
      </w:pPr>
      <w:r w:rsidRPr="00D0053D">
        <w:rPr>
          <w:rFonts w:ascii="Myriad-Bold" w:hAnsi="Myriad-Bold" w:cs="Myriad-Bold"/>
          <w:b/>
          <w:bCs/>
          <w:color w:val="004DFB"/>
          <w:szCs w:val="24"/>
          <w:lang w:val="en-GB"/>
        </w:rPr>
        <w:t>b) Evaluation timeline</w:t>
      </w:r>
    </w:p>
    <w:p w:rsidR="005B5FA0" w:rsidRPr="009339A0" w:rsidRDefault="005B5FA0" w:rsidP="005B5FA0">
      <w:pPr>
        <w:autoSpaceDE w:val="0"/>
        <w:autoSpaceDN w:val="0"/>
        <w:adjustRightInd w:val="0"/>
        <w:spacing w:after="0" w:line="240" w:lineRule="auto"/>
        <w:rPr>
          <w:rFonts w:ascii="Myriad-Bold" w:hAnsi="Myriad-Bold" w:cs="Myriad-Bold"/>
          <w:b/>
          <w:bCs/>
          <w:color w:val="004DFB"/>
          <w:szCs w:val="24"/>
          <w:lang w:val="en-GB"/>
        </w:rPr>
      </w:pPr>
    </w:p>
    <w:p w:rsidR="005B5FA0" w:rsidRPr="009339A0" w:rsidRDefault="005B5FA0" w:rsidP="005B5FA0">
      <w:pPr>
        <w:autoSpaceDE w:val="0"/>
        <w:autoSpaceDN w:val="0"/>
        <w:adjustRightInd w:val="0"/>
        <w:spacing w:after="0" w:line="240" w:lineRule="auto"/>
        <w:rPr>
          <w:rFonts w:ascii="Myriad-Bold" w:hAnsi="Myriad-Bold" w:cs="Myriad-Bold"/>
          <w:b/>
          <w:bCs/>
          <w:color w:val="004DFB"/>
          <w:szCs w:val="24"/>
          <w:lang w:val="en-GB"/>
        </w:rPr>
      </w:pPr>
    </w:p>
    <w:p w:rsidR="005B5FA0" w:rsidRPr="009339A0" w:rsidRDefault="005B5FA0" w:rsidP="005B5FA0">
      <w:pPr>
        <w:autoSpaceDE w:val="0"/>
        <w:autoSpaceDN w:val="0"/>
        <w:adjustRightInd w:val="0"/>
        <w:spacing w:after="0" w:line="240" w:lineRule="auto"/>
        <w:rPr>
          <w:rFonts w:ascii="Myriad-Bold" w:hAnsi="Myriad-Bold" w:cs="Myriad-Bold"/>
          <w:bCs/>
          <w:color w:val="004DFB"/>
          <w:szCs w:val="24"/>
          <w:lang w:val="en-GB"/>
        </w:rPr>
      </w:pPr>
    </w:p>
    <w:p w:rsidR="003C6568" w:rsidRDefault="003C6568"/>
    <w:sectPr w:rsidR="003C6568" w:rsidSect="00A2071B">
      <w:footerReference w:type="default" r:id="rId7"/>
      <w:pgSz w:w="12240" w:h="15840"/>
      <w:pgMar w:top="1440" w:right="1440" w:bottom="27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72A0" w:rsidRDefault="00AB72A0" w:rsidP="00185932">
      <w:pPr>
        <w:spacing w:after="0" w:line="240" w:lineRule="auto"/>
      </w:pPr>
      <w:r>
        <w:separator/>
      </w:r>
    </w:p>
  </w:endnote>
  <w:endnote w:type="continuationSeparator" w:id="0">
    <w:p w:rsidR="00AB72A0" w:rsidRDefault="00AB72A0" w:rsidP="001859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Bold">
    <w:altName w:val="Cambria"/>
    <w:panose1 w:val="00000000000000000000"/>
    <w:charset w:val="00"/>
    <w:family w:val="swiss"/>
    <w:notTrueType/>
    <w:pitch w:val="default"/>
    <w:sig w:usb0="00000003" w:usb1="00000000" w:usb2="00000000" w:usb3="00000000" w:csb0="00000001" w:csb1="00000000"/>
  </w:font>
  <w:font w:name="ACaslon-Regular">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6805" w:rsidRDefault="00CE05E2">
    <w:pPr>
      <w:pStyle w:val="Footer"/>
      <w:jc w:val="right"/>
    </w:pPr>
    <w:fldSimple w:instr=" PAGE   \* MERGEFORMAT ">
      <w:r w:rsidR="00A2071B">
        <w:rPr>
          <w:noProof/>
        </w:rPr>
        <w:t>12</w:t>
      </w:r>
    </w:fldSimple>
  </w:p>
  <w:p w:rsidR="00726805" w:rsidRDefault="007268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72A0" w:rsidRDefault="00AB72A0" w:rsidP="00185932">
      <w:pPr>
        <w:spacing w:after="0" w:line="240" w:lineRule="auto"/>
      </w:pPr>
      <w:r>
        <w:separator/>
      </w:r>
    </w:p>
  </w:footnote>
  <w:footnote w:type="continuationSeparator" w:id="0">
    <w:p w:rsidR="00AB72A0" w:rsidRDefault="00AB72A0" w:rsidP="001859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A47"/>
    <w:multiLevelType w:val="hybridMultilevel"/>
    <w:tmpl w:val="5A4C6E74"/>
    <w:lvl w:ilvl="0" w:tplc="C2C6AC44">
      <w:start w:val="1"/>
      <w:numFmt w:val="decimal"/>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1">
    <w:nsid w:val="03881826"/>
    <w:multiLevelType w:val="hybridMultilevel"/>
    <w:tmpl w:val="B950ACCA"/>
    <w:lvl w:ilvl="0" w:tplc="80162BC8">
      <w:numFmt w:val="bullet"/>
      <w:lvlText w:val="-"/>
      <w:lvlJc w:val="left"/>
      <w:pPr>
        <w:ind w:left="720" w:hanging="360"/>
      </w:pPr>
      <w:rPr>
        <w:rFonts w:ascii="Calibri" w:eastAsia="Calibri" w:hAnsi="Calibri" w:cs="Times New Roman"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4CF2797"/>
    <w:multiLevelType w:val="hybridMultilevel"/>
    <w:tmpl w:val="F09E80F8"/>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0A796403"/>
    <w:multiLevelType w:val="hybridMultilevel"/>
    <w:tmpl w:val="F8E03CB0"/>
    <w:lvl w:ilvl="0" w:tplc="0264EF18">
      <w:start w:val="1"/>
      <w:numFmt w:val="upperLetter"/>
      <w:lvlText w:val="%1."/>
      <w:lvlJc w:val="left"/>
      <w:pPr>
        <w:ind w:left="1080" w:hanging="360"/>
      </w:pPr>
      <w:rPr>
        <w:rFonts w:hint="default"/>
        <w:u w:val="none"/>
      </w:rPr>
    </w:lvl>
    <w:lvl w:ilvl="1" w:tplc="040A0019">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4">
    <w:nsid w:val="10D4571A"/>
    <w:multiLevelType w:val="hybridMultilevel"/>
    <w:tmpl w:val="592C8362"/>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5">
    <w:nsid w:val="15661FF6"/>
    <w:multiLevelType w:val="hybridMultilevel"/>
    <w:tmpl w:val="53347396"/>
    <w:lvl w:ilvl="0" w:tplc="EEA00732">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6">
    <w:nsid w:val="1B3874B6"/>
    <w:multiLevelType w:val="hybridMultilevel"/>
    <w:tmpl w:val="D3FAA668"/>
    <w:lvl w:ilvl="0" w:tplc="040A000F">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7">
    <w:nsid w:val="1CA34770"/>
    <w:multiLevelType w:val="hybridMultilevel"/>
    <w:tmpl w:val="D8C22A9A"/>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83369E6"/>
    <w:multiLevelType w:val="hybridMultilevel"/>
    <w:tmpl w:val="87B828BC"/>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344C07B5"/>
    <w:multiLevelType w:val="hybridMultilevel"/>
    <w:tmpl w:val="9DB84DE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3A120DEC"/>
    <w:multiLevelType w:val="hybridMultilevel"/>
    <w:tmpl w:val="9BE6321C"/>
    <w:lvl w:ilvl="0" w:tplc="F55A2974">
      <w:start w:val="4"/>
      <w:numFmt w:val="bullet"/>
      <w:lvlText w:val="-"/>
      <w:lvlJc w:val="left"/>
      <w:pPr>
        <w:ind w:left="720" w:hanging="360"/>
      </w:pPr>
      <w:rPr>
        <w:rFonts w:ascii="Calibri" w:eastAsia="Calibri" w:hAnsi="Calibri"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443D28CF"/>
    <w:multiLevelType w:val="hybridMultilevel"/>
    <w:tmpl w:val="2C9235A4"/>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70A52F1"/>
    <w:multiLevelType w:val="hybridMultilevel"/>
    <w:tmpl w:val="9F8C5C12"/>
    <w:lvl w:ilvl="0" w:tplc="9E14DC5C">
      <w:start w:val="1"/>
      <w:numFmt w:val="decimal"/>
      <w:lvlText w:val="%1."/>
      <w:lvlJc w:val="left"/>
      <w:pPr>
        <w:ind w:left="1080" w:hanging="360"/>
      </w:pPr>
      <w:rPr>
        <w:rFonts w:hint="default"/>
        <w:lang w:val="en-US"/>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3">
    <w:nsid w:val="57534523"/>
    <w:multiLevelType w:val="hybridMultilevel"/>
    <w:tmpl w:val="380459D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62B042CB"/>
    <w:multiLevelType w:val="hybridMultilevel"/>
    <w:tmpl w:val="AAAABFE6"/>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64084FE3"/>
    <w:multiLevelType w:val="hybridMultilevel"/>
    <w:tmpl w:val="BA307126"/>
    <w:lvl w:ilvl="0" w:tplc="040A0017">
      <w:start w:val="1"/>
      <w:numFmt w:val="lowerLetter"/>
      <w:lvlText w:val="%1)"/>
      <w:lvlJc w:val="left"/>
      <w:pPr>
        <w:ind w:left="720" w:hanging="360"/>
      </w:pPr>
      <w:rPr>
        <w:rFonts w:hint="default"/>
      </w:r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6">
    <w:nsid w:val="74495F9C"/>
    <w:multiLevelType w:val="hybridMultilevel"/>
    <w:tmpl w:val="37702FFC"/>
    <w:lvl w:ilvl="0" w:tplc="B07C0438">
      <w:start w:val="1"/>
      <w:numFmt w:val="decimal"/>
      <w:lvlText w:val="%1."/>
      <w:lvlJc w:val="left"/>
      <w:pPr>
        <w:ind w:left="1068" w:hanging="360"/>
      </w:pPr>
      <w:rPr>
        <w:rFonts w:hint="default"/>
      </w:rPr>
    </w:lvl>
    <w:lvl w:ilvl="1" w:tplc="040A0019" w:tentative="1">
      <w:start w:val="1"/>
      <w:numFmt w:val="lowerLetter"/>
      <w:lvlText w:val="%2."/>
      <w:lvlJc w:val="left"/>
      <w:pPr>
        <w:ind w:left="1788" w:hanging="360"/>
      </w:pPr>
    </w:lvl>
    <w:lvl w:ilvl="2" w:tplc="040A001B" w:tentative="1">
      <w:start w:val="1"/>
      <w:numFmt w:val="lowerRoman"/>
      <w:lvlText w:val="%3."/>
      <w:lvlJc w:val="right"/>
      <w:pPr>
        <w:ind w:left="2508" w:hanging="180"/>
      </w:pPr>
    </w:lvl>
    <w:lvl w:ilvl="3" w:tplc="040A000F" w:tentative="1">
      <w:start w:val="1"/>
      <w:numFmt w:val="decimal"/>
      <w:lvlText w:val="%4."/>
      <w:lvlJc w:val="left"/>
      <w:pPr>
        <w:ind w:left="3228" w:hanging="360"/>
      </w:pPr>
    </w:lvl>
    <w:lvl w:ilvl="4" w:tplc="040A0019" w:tentative="1">
      <w:start w:val="1"/>
      <w:numFmt w:val="lowerLetter"/>
      <w:lvlText w:val="%5."/>
      <w:lvlJc w:val="left"/>
      <w:pPr>
        <w:ind w:left="3948" w:hanging="360"/>
      </w:pPr>
    </w:lvl>
    <w:lvl w:ilvl="5" w:tplc="040A001B" w:tentative="1">
      <w:start w:val="1"/>
      <w:numFmt w:val="lowerRoman"/>
      <w:lvlText w:val="%6."/>
      <w:lvlJc w:val="right"/>
      <w:pPr>
        <w:ind w:left="4668" w:hanging="180"/>
      </w:pPr>
    </w:lvl>
    <w:lvl w:ilvl="6" w:tplc="040A000F" w:tentative="1">
      <w:start w:val="1"/>
      <w:numFmt w:val="decimal"/>
      <w:lvlText w:val="%7."/>
      <w:lvlJc w:val="left"/>
      <w:pPr>
        <w:ind w:left="5388" w:hanging="360"/>
      </w:pPr>
    </w:lvl>
    <w:lvl w:ilvl="7" w:tplc="040A0019" w:tentative="1">
      <w:start w:val="1"/>
      <w:numFmt w:val="lowerLetter"/>
      <w:lvlText w:val="%8."/>
      <w:lvlJc w:val="left"/>
      <w:pPr>
        <w:ind w:left="6108" w:hanging="360"/>
      </w:pPr>
    </w:lvl>
    <w:lvl w:ilvl="8" w:tplc="040A001B" w:tentative="1">
      <w:start w:val="1"/>
      <w:numFmt w:val="lowerRoman"/>
      <w:lvlText w:val="%9."/>
      <w:lvlJc w:val="right"/>
      <w:pPr>
        <w:ind w:left="6828" w:hanging="180"/>
      </w:pPr>
    </w:lvl>
  </w:abstractNum>
  <w:abstractNum w:abstractNumId="17">
    <w:nsid w:val="7C260EBE"/>
    <w:multiLevelType w:val="hybridMultilevel"/>
    <w:tmpl w:val="C91478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1"/>
  </w:num>
  <w:num w:numId="4">
    <w:abstractNumId w:val="10"/>
  </w:num>
  <w:num w:numId="5">
    <w:abstractNumId w:val="7"/>
  </w:num>
  <w:num w:numId="6">
    <w:abstractNumId w:val="4"/>
  </w:num>
  <w:num w:numId="7">
    <w:abstractNumId w:val="15"/>
  </w:num>
  <w:num w:numId="8">
    <w:abstractNumId w:val="14"/>
  </w:num>
  <w:num w:numId="9">
    <w:abstractNumId w:val="13"/>
  </w:num>
  <w:num w:numId="10">
    <w:abstractNumId w:val="12"/>
  </w:num>
  <w:num w:numId="11">
    <w:abstractNumId w:val="5"/>
  </w:num>
  <w:num w:numId="12">
    <w:abstractNumId w:val="6"/>
  </w:num>
  <w:num w:numId="13">
    <w:abstractNumId w:val="0"/>
  </w:num>
  <w:num w:numId="14">
    <w:abstractNumId w:val="3"/>
  </w:num>
  <w:num w:numId="15">
    <w:abstractNumId w:val="16"/>
  </w:num>
  <w:num w:numId="16">
    <w:abstractNumId w:val="8"/>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6146"/>
  </w:hdrShapeDefaults>
  <w:footnotePr>
    <w:footnote w:id="-1"/>
    <w:footnote w:id="0"/>
  </w:footnotePr>
  <w:endnotePr>
    <w:endnote w:id="-1"/>
    <w:endnote w:id="0"/>
  </w:endnotePr>
  <w:compat/>
  <w:rsids>
    <w:rsidRoot w:val="005B5FA0"/>
    <w:rsid w:val="00013DA8"/>
    <w:rsid w:val="00047CF1"/>
    <w:rsid w:val="00053778"/>
    <w:rsid w:val="0010361B"/>
    <w:rsid w:val="001108C8"/>
    <w:rsid w:val="00185932"/>
    <w:rsid w:val="001975CA"/>
    <w:rsid w:val="00210FB9"/>
    <w:rsid w:val="00281CA4"/>
    <w:rsid w:val="00306803"/>
    <w:rsid w:val="00350E69"/>
    <w:rsid w:val="00374DC4"/>
    <w:rsid w:val="003C6568"/>
    <w:rsid w:val="0048694B"/>
    <w:rsid w:val="004E70B4"/>
    <w:rsid w:val="00564DFC"/>
    <w:rsid w:val="005A406A"/>
    <w:rsid w:val="005B5FA0"/>
    <w:rsid w:val="00726805"/>
    <w:rsid w:val="0078598D"/>
    <w:rsid w:val="007C5240"/>
    <w:rsid w:val="007E0610"/>
    <w:rsid w:val="00903022"/>
    <w:rsid w:val="009725CD"/>
    <w:rsid w:val="0099677C"/>
    <w:rsid w:val="00A2071B"/>
    <w:rsid w:val="00A35924"/>
    <w:rsid w:val="00A72DBB"/>
    <w:rsid w:val="00A84E6A"/>
    <w:rsid w:val="00AB72A0"/>
    <w:rsid w:val="00C25D84"/>
    <w:rsid w:val="00C67ED7"/>
    <w:rsid w:val="00CE05E2"/>
    <w:rsid w:val="00CE377B"/>
    <w:rsid w:val="00D0053D"/>
    <w:rsid w:val="00D104BA"/>
    <w:rsid w:val="00D407A8"/>
    <w:rsid w:val="00DF7B9A"/>
    <w:rsid w:val="00E14959"/>
    <w:rsid w:val="00F424A9"/>
    <w:rsid w:val="00FB70ED"/>
    <w:rsid w:val="00FD35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FA0"/>
    <w:pPr>
      <w:spacing w:before="0" w:after="200" w:line="276" w:lineRule="auto"/>
    </w:pPr>
    <w:rPr>
      <w:rFonts w:ascii="Calibri" w:eastAsia="Calibri" w:hAnsi="Calibri" w:cs="Times New Roman"/>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B5FA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5FA0"/>
    <w:rPr>
      <w:rFonts w:ascii="Calibri" w:eastAsia="Calibri" w:hAnsi="Calibri" w:cs="Times New Roman"/>
      <w:lang w:val="es-ES_tradnl"/>
    </w:rPr>
  </w:style>
  <w:style w:type="paragraph" w:styleId="Footer">
    <w:name w:val="footer"/>
    <w:basedOn w:val="Normal"/>
    <w:link w:val="FooterChar"/>
    <w:uiPriority w:val="99"/>
    <w:unhideWhenUsed/>
    <w:rsid w:val="005B5F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FA0"/>
    <w:rPr>
      <w:rFonts w:ascii="Calibri" w:eastAsia="Calibri" w:hAnsi="Calibri" w:cs="Times New Roman"/>
      <w:lang w:val="es-ES_tradnl"/>
    </w:rPr>
  </w:style>
  <w:style w:type="paragraph" w:customStyle="1" w:styleId="ColorfulList-Accent11">
    <w:name w:val="Colorful List - Accent 11"/>
    <w:basedOn w:val="Normal"/>
    <w:uiPriority w:val="72"/>
    <w:qFormat/>
    <w:rsid w:val="005B5FA0"/>
    <w:pPr>
      <w:ind w:left="720"/>
      <w:contextualSpacing/>
    </w:pPr>
  </w:style>
  <w:style w:type="paragraph" w:styleId="ListParagraph">
    <w:name w:val="List Paragraph"/>
    <w:basedOn w:val="Normal"/>
    <w:qFormat/>
    <w:rsid w:val="005B5FA0"/>
    <w:pPr>
      <w:ind w:left="720"/>
      <w:contextualSpacing/>
    </w:pPr>
  </w:style>
  <w:style w:type="paragraph" w:styleId="BalloonText">
    <w:name w:val="Balloon Text"/>
    <w:basedOn w:val="Normal"/>
    <w:link w:val="BalloonTextChar"/>
    <w:uiPriority w:val="99"/>
    <w:semiHidden/>
    <w:unhideWhenUsed/>
    <w:rsid w:val="005B5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5FA0"/>
    <w:rPr>
      <w:rFonts w:ascii="Tahoma" w:eastAsia="Calibri" w:hAnsi="Tahoma" w:cs="Tahoma"/>
      <w:sz w:val="16"/>
      <w:szCs w:val="16"/>
      <w:lang w:val="es-ES_tradnl"/>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12</Pages>
  <Words>4145</Words>
  <Characters>23630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UNDP Bosnia and Herzegovina</Company>
  <LinksUpToDate>false</LinksUpToDate>
  <CharactersWithSpaces>27720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UNDP</dc:creator>
  <cp:lastModifiedBy>aojvan</cp:lastModifiedBy>
  <cp:revision>2</cp:revision>
  <cp:lastPrinted>2010-10-28T14:33:00Z</cp:lastPrinted>
  <dcterms:created xsi:type="dcterms:W3CDTF">2012-01-12T11:03:00Z</dcterms:created>
  <dcterms:modified xsi:type="dcterms:W3CDTF">2012-01-12T11:03:00Z</dcterms:modified>
</cp:coreProperties>
</file>