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F1" w:rsidRPr="00FE0443" w:rsidRDefault="008E59F1" w:rsidP="008E59F1">
      <w:pPr>
        <w:spacing w:before="120"/>
        <w:jc w:val="center"/>
        <w:rPr>
          <w:rFonts w:ascii="Arial Narrow" w:hAnsi="Arial Narrow" w:cs="Arial Narrow"/>
          <w:b/>
          <w:bCs/>
          <w:i/>
          <w:iCs/>
          <w:sz w:val="30"/>
          <w:szCs w:val="30"/>
          <w:lang w:val="en-GB"/>
        </w:rPr>
      </w:pPr>
      <w:bookmarkStart w:id="0" w:name="_Toc177900949"/>
      <w:r w:rsidRPr="00FE0443">
        <w:rPr>
          <w:rFonts w:ascii="Arial Narrow" w:hAnsi="Arial Narrow" w:cs="Arial Narrow"/>
          <w:b/>
          <w:bCs/>
          <w:sz w:val="30"/>
          <w:szCs w:val="30"/>
          <w:lang w:val="en-GB"/>
        </w:rPr>
        <w:t>Outcome Evaluation of UNDP Country Programme 2006-2011 in Ukraine</w:t>
      </w:r>
    </w:p>
    <w:p w:rsidR="008E59F1" w:rsidRDefault="008E59F1" w:rsidP="008E59F1">
      <w:pPr>
        <w:pStyle w:val="Heading1"/>
        <w:spacing w:before="120"/>
        <w:ind w:left="0" w:firstLine="0"/>
        <w:rPr>
          <w:lang w:val="en-GB"/>
        </w:rPr>
      </w:pPr>
    </w:p>
    <w:p w:rsidR="008E59F1" w:rsidRPr="00FE0443" w:rsidRDefault="008E59F1" w:rsidP="008E59F1">
      <w:pPr>
        <w:pStyle w:val="Heading1"/>
        <w:spacing w:before="120"/>
        <w:ind w:left="0" w:firstLine="0"/>
        <w:rPr>
          <w:lang w:val="en-GB"/>
        </w:rPr>
      </w:pPr>
      <w:bookmarkStart w:id="1" w:name="_GoBack"/>
      <w:r w:rsidRPr="00FE0443">
        <w:rPr>
          <w:lang w:val="en-GB"/>
        </w:rPr>
        <w:t>LESSONS LEARNED AND RECOMMENDATIONS</w:t>
      </w:r>
      <w:bookmarkEnd w:id="0"/>
    </w:p>
    <w:bookmarkEnd w:id="1"/>
    <w:p w:rsidR="008E59F1" w:rsidRPr="00FE0443" w:rsidRDefault="008E59F1" w:rsidP="008E59F1">
      <w:pPr>
        <w:pStyle w:val="tekst"/>
        <w:tabs>
          <w:tab w:val="clear" w:pos="567"/>
        </w:tabs>
        <w:ind w:left="0" w:firstLine="0"/>
        <w:jc w:val="left"/>
        <w:rPr>
          <w:rFonts w:ascii="Arial Narrow" w:hAnsi="Arial Narrow" w:cs="Arial Narrow"/>
          <w:sz w:val="24"/>
          <w:szCs w:val="24"/>
          <w:lang w:val="en-GB"/>
        </w:rPr>
      </w:pPr>
      <w:r w:rsidRPr="00FE0443">
        <w:rPr>
          <w:rFonts w:ascii="Arial Narrow" w:hAnsi="Arial Narrow" w:cs="Arial Narrow"/>
          <w:sz w:val="24"/>
          <w:szCs w:val="24"/>
          <w:lang w:val="en-GB"/>
        </w:rPr>
        <w:t>The evaluation identifies a number of lessons learned. UNDP projects have the highest impact and are the most effective when they are:</w:t>
      </w:r>
    </w:p>
    <w:p w:rsidR="008E59F1" w:rsidRPr="00FE0443" w:rsidRDefault="008E59F1" w:rsidP="008E59F1">
      <w:pPr>
        <w:pStyle w:val="tekst"/>
        <w:numPr>
          <w:ilvl w:val="0"/>
          <w:numId w:val="1"/>
        </w:numPr>
        <w:jc w:val="left"/>
        <w:rPr>
          <w:rFonts w:ascii="Arial Narrow" w:hAnsi="Arial Narrow" w:cs="Arial Narrow"/>
          <w:sz w:val="24"/>
          <w:szCs w:val="24"/>
          <w:lang w:val="en-GB"/>
        </w:rPr>
      </w:pPr>
      <w:r w:rsidRPr="00FE0443">
        <w:rPr>
          <w:rFonts w:ascii="Arial Narrow" w:hAnsi="Arial Narrow" w:cs="Arial Narrow"/>
          <w:sz w:val="24"/>
          <w:szCs w:val="24"/>
          <w:lang w:val="en-GB"/>
        </w:rPr>
        <w:t>realistic, do not have inflated expectations and pragmatic in terms of technical feasibility and time required to successfully implement them;</w:t>
      </w:r>
    </w:p>
    <w:p w:rsidR="008E59F1" w:rsidRPr="00FE0443" w:rsidRDefault="008E59F1" w:rsidP="008E59F1">
      <w:pPr>
        <w:pStyle w:val="tekst"/>
        <w:numPr>
          <w:ilvl w:val="0"/>
          <w:numId w:val="1"/>
        </w:numPr>
        <w:jc w:val="left"/>
        <w:rPr>
          <w:rFonts w:ascii="Arial Narrow" w:hAnsi="Arial Narrow" w:cs="Arial Narrow"/>
          <w:sz w:val="24"/>
          <w:szCs w:val="24"/>
          <w:lang w:val="en-GB"/>
        </w:rPr>
      </w:pPr>
      <w:r w:rsidRPr="00FE0443">
        <w:rPr>
          <w:rFonts w:ascii="Arial Narrow" w:hAnsi="Arial Narrow" w:cs="Arial Narrow"/>
          <w:sz w:val="24"/>
          <w:szCs w:val="24"/>
          <w:lang w:val="en-GB"/>
        </w:rPr>
        <w:t>flexible and responsive to national circumstances and Government’s needs;</w:t>
      </w:r>
    </w:p>
    <w:p w:rsidR="008E59F1" w:rsidRPr="00FE0443" w:rsidRDefault="008E59F1" w:rsidP="008E59F1">
      <w:pPr>
        <w:pStyle w:val="tekst"/>
        <w:numPr>
          <w:ilvl w:val="0"/>
          <w:numId w:val="1"/>
        </w:numPr>
        <w:jc w:val="left"/>
        <w:rPr>
          <w:rFonts w:ascii="Arial Narrow" w:hAnsi="Arial Narrow" w:cs="Arial Narrow"/>
          <w:sz w:val="24"/>
          <w:szCs w:val="24"/>
          <w:lang w:val="en-GB"/>
        </w:rPr>
      </w:pPr>
      <w:r w:rsidRPr="00FE0443">
        <w:rPr>
          <w:rFonts w:ascii="Arial Narrow" w:hAnsi="Arial Narrow" w:cs="Arial Narrow"/>
          <w:sz w:val="24"/>
          <w:szCs w:val="24"/>
          <w:lang w:val="en-GB"/>
        </w:rPr>
        <w:t>aligned with top Government priorities;</w:t>
      </w:r>
    </w:p>
    <w:p w:rsidR="008E59F1" w:rsidRPr="00FE0443" w:rsidRDefault="008E59F1" w:rsidP="008E59F1">
      <w:pPr>
        <w:pStyle w:val="tekst"/>
        <w:numPr>
          <w:ilvl w:val="0"/>
          <w:numId w:val="1"/>
        </w:numPr>
        <w:jc w:val="left"/>
        <w:rPr>
          <w:rFonts w:ascii="Arial Narrow" w:hAnsi="Arial Narrow" w:cs="Arial Narrow"/>
          <w:sz w:val="24"/>
          <w:szCs w:val="24"/>
          <w:lang w:val="en-GB"/>
        </w:rPr>
      </w:pPr>
      <w:r>
        <w:rPr>
          <w:rFonts w:ascii="Arial Narrow" w:hAnsi="Arial Narrow" w:cs="Arial Narrow"/>
          <w:sz w:val="24"/>
          <w:szCs w:val="24"/>
          <w:lang w:val="en-GB"/>
        </w:rPr>
        <w:t>rely</w:t>
      </w:r>
      <w:r w:rsidRPr="00FE0443">
        <w:rPr>
          <w:rFonts w:ascii="Arial Narrow" w:hAnsi="Arial Narrow" w:cs="Arial Narrow"/>
          <w:sz w:val="24"/>
          <w:szCs w:val="24"/>
          <w:lang w:val="en-GB"/>
        </w:rPr>
        <w:t xml:space="preserve"> on support of committed national partners who assume ownership of the projects and their outcomes;</w:t>
      </w:r>
    </w:p>
    <w:p w:rsidR="008E59F1" w:rsidRPr="00FE0443" w:rsidRDefault="008E59F1" w:rsidP="008E59F1">
      <w:pPr>
        <w:pStyle w:val="tekst"/>
        <w:numPr>
          <w:ilvl w:val="0"/>
          <w:numId w:val="1"/>
        </w:numPr>
        <w:jc w:val="left"/>
        <w:rPr>
          <w:rFonts w:ascii="Arial Narrow" w:hAnsi="Arial Narrow" w:cs="Arial Narrow"/>
          <w:sz w:val="24"/>
          <w:szCs w:val="24"/>
          <w:lang w:val="en-GB"/>
        </w:rPr>
      </w:pPr>
      <w:r w:rsidRPr="00FE0443">
        <w:rPr>
          <w:rFonts w:ascii="Arial Narrow" w:hAnsi="Arial Narrow" w:cs="Arial Narrow"/>
          <w:sz w:val="24"/>
          <w:szCs w:val="24"/>
          <w:lang w:val="en-GB"/>
        </w:rPr>
        <w:t>strategic and address sustainability aspects from the beginning of a project cycle;</w:t>
      </w:r>
    </w:p>
    <w:p w:rsidR="008E59F1" w:rsidRPr="00FE0443" w:rsidRDefault="008E59F1" w:rsidP="008E59F1">
      <w:pPr>
        <w:pStyle w:val="tekst"/>
        <w:numPr>
          <w:ilvl w:val="0"/>
          <w:numId w:val="1"/>
        </w:numPr>
        <w:jc w:val="left"/>
        <w:rPr>
          <w:rFonts w:ascii="Arial Narrow" w:hAnsi="Arial Narrow" w:cs="Arial Narrow"/>
          <w:sz w:val="24"/>
          <w:szCs w:val="24"/>
          <w:lang w:val="en-GB"/>
        </w:rPr>
      </w:pPr>
      <w:r w:rsidRPr="00FE0443">
        <w:rPr>
          <w:rFonts w:ascii="Arial Narrow" w:hAnsi="Arial Narrow" w:cs="Arial Narrow"/>
          <w:sz w:val="24"/>
          <w:szCs w:val="24"/>
          <w:lang w:val="en-GB"/>
        </w:rPr>
        <w:t>results-oriented on CP outcomes through all stages of a project cycle;</w:t>
      </w:r>
    </w:p>
    <w:p w:rsidR="008E59F1" w:rsidRPr="00FE0443" w:rsidRDefault="008E59F1" w:rsidP="008E59F1">
      <w:pPr>
        <w:pStyle w:val="BodyText"/>
        <w:numPr>
          <w:ilvl w:val="0"/>
          <w:numId w:val="2"/>
        </w:numPr>
        <w:spacing w:before="120" w:line="23" w:lineRule="atLeast"/>
        <w:ind w:right="-720"/>
        <w:rPr>
          <w:rFonts w:ascii="Arial Narrow" w:hAnsi="Arial Narrow" w:cs="Arial Narrow"/>
          <w:lang w:val="en-GB"/>
        </w:rPr>
      </w:pPr>
      <w:r w:rsidRPr="00FE0443">
        <w:rPr>
          <w:rFonts w:ascii="Arial Narrow" w:hAnsi="Arial Narrow" w:cs="Arial Narrow"/>
          <w:lang w:val="en-GB"/>
        </w:rPr>
        <w:t>based on effective partnership strategies; and</w:t>
      </w:r>
    </w:p>
    <w:p w:rsidR="008E59F1" w:rsidRPr="00FE0443" w:rsidRDefault="008E59F1" w:rsidP="008E59F1">
      <w:pPr>
        <w:pStyle w:val="BodyText"/>
        <w:numPr>
          <w:ilvl w:val="0"/>
          <w:numId w:val="2"/>
        </w:numPr>
        <w:spacing w:before="120" w:line="23" w:lineRule="atLeast"/>
        <w:ind w:right="-720"/>
        <w:rPr>
          <w:rFonts w:ascii="Arial Narrow" w:hAnsi="Arial Narrow" w:cs="Arial Narrow"/>
          <w:lang w:val="en-GB"/>
        </w:rPr>
      </w:pPr>
      <w:proofErr w:type="gramStart"/>
      <w:r w:rsidRPr="00FE0443">
        <w:rPr>
          <w:rFonts w:ascii="Arial Narrow" w:hAnsi="Arial Narrow" w:cs="Arial Narrow"/>
          <w:color w:val="000000"/>
          <w:lang w:val="en-GB" w:eastAsia="en-US"/>
        </w:rPr>
        <w:t>led</w:t>
      </w:r>
      <w:proofErr w:type="gramEnd"/>
      <w:r w:rsidRPr="00FE0443">
        <w:rPr>
          <w:rFonts w:ascii="Arial Narrow" w:hAnsi="Arial Narrow" w:cs="Arial Narrow"/>
          <w:color w:val="000000"/>
          <w:lang w:val="en-GB" w:eastAsia="en-US"/>
        </w:rPr>
        <w:t xml:space="preserve"> by results-focused project managers with strong leadership competencies who</w:t>
      </w:r>
      <w:r>
        <w:rPr>
          <w:rFonts w:ascii="Arial Narrow" w:hAnsi="Arial Narrow" w:cs="Arial Narrow"/>
          <w:color w:val="000000"/>
          <w:lang w:val="en-GB" w:eastAsia="en-US"/>
        </w:rPr>
        <w:t xml:space="preserve"> </w:t>
      </w:r>
      <w:r w:rsidRPr="00FE0443">
        <w:rPr>
          <w:rFonts w:ascii="Arial Narrow" w:hAnsi="Arial Narrow" w:cs="Arial Narrow"/>
          <w:lang w:val="en-GB"/>
        </w:rPr>
        <w:t>establish and maintain trusting relationships with national project directors and diverse stakeholders groups.</w:t>
      </w:r>
    </w:p>
    <w:p w:rsidR="008E59F1" w:rsidRDefault="008E59F1" w:rsidP="008E59F1">
      <w:pPr>
        <w:autoSpaceDE w:val="0"/>
        <w:autoSpaceDN w:val="0"/>
        <w:adjustRightInd w:val="0"/>
        <w:spacing w:before="120"/>
        <w:rPr>
          <w:rFonts w:ascii="Arial Narrow" w:hAnsi="Arial Narrow" w:cs="Arial Narrow"/>
          <w:color w:val="000000"/>
          <w:lang w:val="en-GB"/>
        </w:rPr>
      </w:pPr>
    </w:p>
    <w:p w:rsidR="008E59F1" w:rsidRDefault="008E59F1" w:rsidP="008E59F1">
      <w:pPr>
        <w:autoSpaceDE w:val="0"/>
        <w:autoSpaceDN w:val="0"/>
        <w:adjustRightInd w:val="0"/>
        <w:spacing w:before="120"/>
        <w:rPr>
          <w:rFonts w:ascii="Arial Narrow" w:hAnsi="Arial Narrow" w:cs="Arial Narrow"/>
          <w:color w:val="000000"/>
          <w:lang w:val="en-GB"/>
        </w:rPr>
      </w:pPr>
      <w:r w:rsidRPr="00FE0443">
        <w:rPr>
          <w:rFonts w:ascii="Arial Narrow" w:hAnsi="Arial Narrow" w:cs="Arial Narrow"/>
          <w:color w:val="000000"/>
          <w:lang w:val="en-GB"/>
        </w:rPr>
        <w:t>The next CP is being developed in different political circumstances and is driven by more realistic expectations.</w:t>
      </w:r>
      <w:r>
        <w:rPr>
          <w:rStyle w:val="FootnoteReference"/>
          <w:rFonts w:ascii="Arial Narrow" w:hAnsi="Arial Narrow" w:cs="Arial Narrow"/>
          <w:color w:val="000000"/>
          <w:lang w:val="en-GB"/>
        </w:rPr>
        <w:footnoteReference w:id="1"/>
      </w:r>
      <w:r w:rsidRPr="00FE0443">
        <w:rPr>
          <w:rFonts w:ascii="Arial Narrow" w:hAnsi="Arial Narrow" w:cs="Arial Narrow"/>
          <w:color w:val="000000"/>
          <w:lang w:val="en-GB"/>
        </w:rPr>
        <w:t xml:space="preserve"> </w:t>
      </w:r>
      <w:r w:rsidRPr="0094615B">
        <w:rPr>
          <w:rFonts w:ascii="Arial Narrow" w:hAnsi="Arial Narrow"/>
          <w:szCs w:val="22"/>
          <w:lang w:val="en-GB"/>
        </w:rPr>
        <w:t>The Government of Ukraine, formed in February 2010, has actively engaged in the formulation and adoption of a set of social and economic development plans, s</w:t>
      </w:r>
      <w:r>
        <w:rPr>
          <w:rFonts w:ascii="Arial Narrow" w:hAnsi="Arial Narrow"/>
          <w:szCs w:val="22"/>
          <w:lang w:val="en-GB"/>
        </w:rPr>
        <w:t xml:space="preserve">trategies and policies. </w:t>
      </w:r>
      <w:r w:rsidRPr="00FE0443">
        <w:rPr>
          <w:rFonts w:ascii="Arial Narrow" w:hAnsi="Arial Narrow" w:cs="Arial Narrow"/>
          <w:color w:val="000000"/>
          <w:lang w:val="en-GB"/>
        </w:rPr>
        <w:t xml:space="preserve">Whether the political will to implement them </w:t>
      </w:r>
      <w:proofErr w:type="gramStart"/>
      <w:r w:rsidRPr="00FE0443">
        <w:rPr>
          <w:rFonts w:ascii="Arial Narrow" w:hAnsi="Arial Narrow" w:cs="Arial Narrow"/>
          <w:color w:val="000000"/>
          <w:lang w:val="en-GB"/>
        </w:rPr>
        <w:t>is</w:t>
      </w:r>
      <w:proofErr w:type="gramEnd"/>
      <w:r w:rsidRPr="00FE0443">
        <w:rPr>
          <w:rFonts w:ascii="Arial Narrow" w:hAnsi="Arial Narrow" w:cs="Arial Narrow"/>
          <w:color w:val="000000"/>
          <w:lang w:val="en-GB"/>
        </w:rPr>
        <w:t xml:space="preserve"> credible and sustainable remains to be seen. The International Monetary Fund (IMF) </w:t>
      </w:r>
      <w:proofErr w:type="spellStart"/>
      <w:r w:rsidRPr="00FE0443">
        <w:rPr>
          <w:rFonts w:ascii="Arial Narrow" w:hAnsi="Arial Narrow" w:cs="Arial Narrow"/>
          <w:color w:val="000000"/>
          <w:lang w:val="en-GB"/>
        </w:rPr>
        <w:t>conditionalities</w:t>
      </w:r>
      <w:proofErr w:type="spellEnd"/>
      <w:r w:rsidRPr="00FE0443">
        <w:rPr>
          <w:rFonts w:ascii="Arial Narrow" w:hAnsi="Arial Narrow" w:cs="Arial Narrow"/>
          <w:color w:val="000000"/>
          <w:lang w:val="en-GB"/>
        </w:rPr>
        <w:t xml:space="preserve"> and a desire of the political leadership to consolidate power may create a favourable environment for a number of significant reforms. </w:t>
      </w:r>
      <w:r>
        <w:rPr>
          <w:rFonts w:ascii="Arial Narrow" w:hAnsi="Arial Narrow" w:cs="Arial Narrow"/>
          <w:color w:val="000000"/>
          <w:lang w:val="en-GB"/>
        </w:rPr>
        <w:t xml:space="preserve">There </w:t>
      </w:r>
      <w:proofErr w:type="gramStart"/>
      <w:r>
        <w:rPr>
          <w:rFonts w:ascii="Arial Narrow" w:hAnsi="Arial Narrow" w:cs="Arial Narrow"/>
          <w:color w:val="000000"/>
          <w:lang w:val="en-GB"/>
        </w:rPr>
        <w:t>are</w:t>
      </w:r>
      <w:proofErr w:type="gramEnd"/>
      <w:r>
        <w:rPr>
          <w:rFonts w:ascii="Arial Narrow" w:hAnsi="Arial Narrow" w:cs="Arial Narrow"/>
          <w:color w:val="000000"/>
          <w:lang w:val="en-GB"/>
        </w:rPr>
        <w:t xml:space="preserve"> some important development priorities that have to be addressed by the Government that are directly linked to 4 CP Outcomes examined in this report.</w:t>
      </w:r>
    </w:p>
    <w:p w:rsidR="008E59F1" w:rsidRDefault="008E59F1" w:rsidP="008E59F1">
      <w:pPr>
        <w:autoSpaceDE w:val="0"/>
        <w:autoSpaceDN w:val="0"/>
        <w:adjustRightInd w:val="0"/>
        <w:spacing w:before="120"/>
        <w:rPr>
          <w:rFonts w:ascii="Arial Narrow" w:hAnsi="Arial Narrow" w:cs="Arial"/>
          <w:lang w:val="en-US"/>
        </w:rPr>
      </w:pPr>
      <w:r>
        <w:rPr>
          <w:rFonts w:ascii="Arial Narrow" w:hAnsi="Arial Narrow" w:cs="Arial Narrow"/>
          <w:color w:val="000000"/>
          <w:lang w:val="en-GB"/>
        </w:rPr>
        <w:t>I</w:t>
      </w:r>
      <w:r w:rsidRPr="000D79C4">
        <w:rPr>
          <w:rFonts w:ascii="Arial Narrow" w:hAnsi="Arial Narrow" w:cs="Arial Narrow"/>
          <w:color w:val="000000"/>
          <w:lang w:val="en-GB"/>
        </w:rPr>
        <w:t>n the area of democratic governanc</w:t>
      </w:r>
      <w:r>
        <w:rPr>
          <w:rFonts w:ascii="Arial Narrow" w:hAnsi="Arial Narrow" w:cs="Arial Narrow"/>
          <w:color w:val="000000"/>
          <w:lang w:val="en-GB"/>
        </w:rPr>
        <w:t>e and human development</w:t>
      </w:r>
      <w:r w:rsidRPr="000D79C4">
        <w:rPr>
          <w:rFonts w:ascii="Arial Narrow" w:hAnsi="Arial Narrow" w:cs="Arial Narrow"/>
          <w:color w:val="000000"/>
          <w:lang w:val="en-GB"/>
        </w:rPr>
        <w:t xml:space="preserve">, the country </w:t>
      </w:r>
      <w:r>
        <w:rPr>
          <w:rFonts w:ascii="Arial Narrow" w:hAnsi="Arial Narrow" w:cs="Arial Narrow"/>
          <w:color w:val="000000"/>
          <w:lang w:val="en-GB"/>
        </w:rPr>
        <w:t>has to strengthen its</w:t>
      </w:r>
      <w:r w:rsidRPr="000D79C4">
        <w:rPr>
          <w:rFonts w:ascii="Arial Narrow" w:hAnsi="Arial Narrow" w:cs="Arial Narrow"/>
          <w:color w:val="000000"/>
          <w:lang w:val="en-GB"/>
        </w:rPr>
        <w:t xml:space="preserve"> public sector governance. </w:t>
      </w:r>
      <w:r>
        <w:rPr>
          <w:rFonts w:ascii="Arial Narrow" w:hAnsi="Arial Narrow" w:cs="Arial"/>
          <w:lang w:val="en-US"/>
        </w:rPr>
        <w:t>C</w:t>
      </w:r>
      <w:r w:rsidRPr="005E406E">
        <w:rPr>
          <w:rFonts w:ascii="Arial Narrow" w:hAnsi="Arial Narrow" w:cs="Arial"/>
          <w:lang w:val="en-US"/>
        </w:rPr>
        <w:t>entral and local government m</w:t>
      </w:r>
      <w:r>
        <w:rPr>
          <w:rFonts w:ascii="Arial Narrow" w:hAnsi="Arial Narrow" w:cs="Arial"/>
          <w:lang w:val="en-US"/>
        </w:rPr>
        <w:t>andates and responsibilities should be</w:t>
      </w:r>
      <w:r w:rsidRPr="005E406E">
        <w:rPr>
          <w:rFonts w:ascii="Arial Narrow" w:hAnsi="Arial Narrow" w:cs="Arial"/>
          <w:lang w:val="en-US"/>
        </w:rPr>
        <w:t xml:space="preserve"> clearly delineated</w:t>
      </w:r>
      <w:r>
        <w:rPr>
          <w:rFonts w:ascii="Arial Narrow" w:hAnsi="Arial Narrow" w:cs="Arial"/>
          <w:lang w:val="en-US"/>
        </w:rPr>
        <w:t xml:space="preserve"> with the goal of improving public services delivery</w:t>
      </w:r>
      <w:r w:rsidRPr="005E406E">
        <w:rPr>
          <w:rFonts w:ascii="Arial Narrow" w:hAnsi="Arial Narrow" w:cs="Arial"/>
          <w:lang w:val="en-US"/>
        </w:rPr>
        <w:t>.</w:t>
      </w:r>
      <w:r>
        <w:rPr>
          <w:rFonts w:ascii="Arial Narrow" w:hAnsi="Arial Narrow" w:cs="Arial"/>
          <w:lang w:val="en-US"/>
        </w:rPr>
        <w:t xml:space="preserve"> Participatory decision-making processes and practices should be strengthened at the national and local levels.</w:t>
      </w:r>
    </w:p>
    <w:p w:rsidR="008E59F1" w:rsidRPr="000D79C4" w:rsidRDefault="008E59F1" w:rsidP="008E59F1">
      <w:pPr>
        <w:autoSpaceDE w:val="0"/>
        <w:autoSpaceDN w:val="0"/>
        <w:adjustRightInd w:val="0"/>
        <w:spacing w:before="120"/>
        <w:rPr>
          <w:rFonts w:ascii="Arial Narrow" w:hAnsi="Arial Narrow" w:cs="Arial Narrow"/>
          <w:color w:val="000000"/>
          <w:lang w:val="en-GB"/>
        </w:rPr>
      </w:pPr>
      <w:r>
        <w:rPr>
          <w:rFonts w:ascii="Arial Narrow" w:hAnsi="Arial Narrow" w:cs="Arial"/>
          <w:lang w:val="en-US"/>
        </w:rPr>
        <w:t xml:space="preserve">The legislative framework in the area of civil society should be modernized and reflect the best international practices. CSOs should strengthen their institutional capacity and become more sustainable and less dependent on donors’ funding. </w:t>
      </w:r>
    </w:p>
    <w:p w:rsidR="008E59F1" w:rsidRPr="000D79C4" w:rsidRDefault="008E59F1" w:rsidP="008E59F1">
      <w:pPr>
        <w:autoSpaceDE w:val="0"/>
        <w:autoSpaceDN w:val="0"/>
        <w:adjustRightInd w:val="0"/>
        <w:spacing w:before="120"/>
        <w:rPr>
          <w:rFonts w:ascii="Arial Narrow" w:hAnsi="Arial Narrow" w:cs="Arial Narrow"/>
          <w:color w:val="000000"/>
          <w:lang w:val="en-GB"/>
        </w:rPr>
      </w:pPr>
      <w:r>
        <w:rPr>
          <w:rFonts w:ascii="Arial Narrow" w:hAnsi="Arial Narrow" w:cs="Arial Narrow"/>
          <w:color w:val="000000"/>
          <w:lang w:val="en-GB"/>
        </w:rPr>
        <w:t xml:space="preserve">Significant efforts should be undertaken to reduce poverty and eliminate barriers to social inclusion. </w:t>
      </w:r>
      <w:r w:rsidRPr="000D79C4">
        <w:rPr>
          <w:rFonts w:ascii="Arial Narrow" w:hAnsi="Arial Narrow" w:cs="Arial Narrow"/>
          <w:color w:val="000000"/>
          <w:lang w:val="en-GB"/>
        </w:rPr>
        <w:t>Although Ukraine mana</w:t>
      </w:r>
      <w:r>
        <w:rPr>
          <w:rFonts w:ascii="Arial Narrow" w:hAnsi="Arial Narrow" w:cs="Arial Narrow"/>
          <w:color w:val="000000"/>
          <w:lang w:val="en-GB"/>
        </w:rPr>
        <w:t xml:space="preserve">ged to reduce absolute poverty </w:t>
      </w:r>
      <w:r w:rsidRPr="000D79C4">
        <w:rPr>
          <w:rFonts w:ascii="Arial Narrow" w:hAnsi="Arial Narrow" w:cs="Arial Narrow"/>
          <w:color w:val="000000"/>
          <w:lang w:val="en-GB"/>
        </w:rPr>
        <w:t xml:space="preserve">from 9 </w:t>
      </w:r>
      <w:proofErr w:type="spellStart"/>
      <w:r w:rsidRPr="000D79C4">
        <w:rPr>
          <w:rFonts w:ascii="Arial Narrow" w:hAnsi="Arial Narrow" w:cs="Arial Narrow"/>
          <w:color w:val="000000"/>
          <w:lang w:val="en-GB"/>
        </w:rPr>
        <w:t>percent</w:t>
      </w:r>
      <w:proofErr w:type="spellEnd"/>
      <w:r w:rsidRPr="000D79C4">
        <w:rPr>
          <w:rFonts w:ascii="Arial Narrow" w:hAnsi="Arial Narrow" w:cs="Arial Narrow"/>
          <w:color w:val="000000"/>
          <w:lang w:val="en-GB"/>
        </w:rPr>
        <w:t xml:space="preserve"> in 2005 to 4.5 </w:t>
      </w:r>
      <w:proofErr w:type="spellStart"/>
      <w:r w:rsidRPr="000D79C4">
        <w:rPr>
          <w:rFonts w:ascii="Arial Narrow" w:hAnsi="Arial Narrow" w:cs="Arial Narrow"/>
          <w:color w:val="000000"/>
          <w:lang w:val="en-GB"/>
        </w:rPr>
        <w:t>percent</w:t>
      </w:r>
      <w:proofErr w:type="spellEnd"/>
      <w:r w:rsidRPr="000D79C4">
        <w:rPr>
          <w:rFonts w:ascii="Arial Narrow" w:hAnsi="Arial Narrow" w:cs="Arial Narrow"/>
          <w:color w:val="000000"/>
          <w:lang w:val="en-GB"/>
        </w:rPr>
        <w:t xml:space="preserve"> in 2009, the relative poverty measure according to the na</w:t>
      </w:r>
      <w:r>
        <w:rPr>
          <w:rFonts w:ascii="Arial Narrow" w:hAnsi="Arial Narrow" w:cs="Arial Narrow"/>
          <w:color w:val="000000"/>
          <w:lang w:val="en-GB"/>
        </w:rPr>
        <w:t xml:space="preserve">tionally defined poverty line </w:t>
      </w:r>
      <w:r w:rsidRPr="000D79C4">
        <w:rPr>
          <w:rFonts w:ascii="Arial Narrow" w:hAnsi="Arial Narrow" w:cs="Arial Narrow"/>
          <w:color w:val="000000"/>
          <w:lang w:val="en-GB"/>
        </w:rPr>
        <w:t xml:space="preserve">has remained stable at the level of 27 </w:t>
      </w:r>
      <w:proofErr w:type="spellStart"/>
      <w:r w:rsidRPr="000D79C4">
        <w:rPr>
          <w:rFonts w:ascii="Arial Narrow" w:hAnsi="Arial Narrow" w:cs="Arial Narrow"/>
          <w:color w:val="000000"/>
          <w:lang w:val="en-GB"/>
        </w:rPr>
        <w:t>percent</w:t>
      </w:r>
      <w:proofErr w:type="spellEnd"/>
      <w:r w:rsidRPr="000D79C4">
        <w:rPr>
          <w:rFonts w:ascii="Arial Narrow" w:hAnsi="Arial Narrow" w:cs="Arial Narrow"/>
          <w:color w:val="000000"/>
          <w:lang w:val="en-GB"/>
        </w:rPr>
        <w:t xml:space="preserve">. The poverty level in rural areas is almost twice as high as in urban areas (38.2 </w:t>
      </w:r>
      <w:proofErr w:type="spellStart"/>
      <w:r w:rsidRPr="000D79C4">
        <w:rPr>
          <w:rFonts w:ascii="Arial Narrow" w:hAnsi="Arial Narrow" w:cs="Arial Narrow"/>
          <w:color w:val="000000"/>
          <w:lang w:val="en-GB"/>
        </w:rPr>
        <w:t>percent</w:t>
      </w:r>
      <w:proofErr w:type="spellEnd"/>
      <w:r w:rsidRPr="000D79C4">
        <w:rPr>
          <w:rFonts w:ascii="Arial Narrow" w:hAnsi="Arial Narrow" w:cs="Arial Narrow"/>
          <w:color w:val="000000"/>
          <w:lang w:val="en-GB"/>
        </w:rPr>
        <w:t xml:space="preserve"> against 21.5 </w:t>
      </w:r>
      <w:proofErr w:type="spellStart"/>
      <w:r w:rsidRPr="000D79C4">
        <w:rPr>
          <w:rFonts w:ascii="Arial Narrow" w:hAnsi="Arial Narrow" w:cs="Arial Narrow"/>
          <w:color w:val="000000"/>
          <w:lang w:val="en-GB"/>
        </w:rPr>
        <w:t>percent</w:t>
      </w:r>
      <w:proofErr w:type="spellEnd"/>
      <w:r w:rsidRPr="000D79C4">
        <w:rPr>
          <w:rFonts w:ascii="Arial Narrow" w:hAnsi="Arial Narrow" w:cs="Arial Narrow"/>
          <w:color w:val="000000"/>
          <w:lang w:val="en-GB"/>
        </w:rPr>
        <w:t xml:space="preserve">). </w:t>
      </w:r>
    </w:p>
    <w:p w:rsidR="008E59F1" w:rsidRDefault="008E59F1" w:rsidP="008E59F1">
      <w:pPr>
        <w:autoSpaceDE w:val="0"/>
        <w:autoSpaceDN w:val="0"/>
        <w:adjustRightInd w:val="0"/>
        <w:spacing w:before="120"/>
        <w:rPr>
          <w:rFonts w:ascii="Arial Narrow" w:hAnsi="Arial Narrow" w:cs="Arial Narrow"/>
          <w:color w:val="000000"/>
          <w:lang w:val="en-GB"/>
        </w:rPr>
      </w:pPr>
      <w:r>
        <w:rPr>
          <w:rFonts w:ascii="Arial Narrow" w:hAnsi="Arial Narrow" w:cs="Arial Narrow"/>
          <w:color w:val="000000"/>
          <w:lang w:val="en-GB"/>
        </w:rPr>
        <w:lastRenderedPageBreak/>
        <w:t>Progress of the Government towards achieving MDG goals is uneven. There is a clear need to strengthen</w:t>
      </w:r>
      <w:r w:rsidRPr="00DB3B43">
        <w:rPr>
          <w:rFonts w:ascii="Arial Narrow" w:hAnsi="Arial Narrow" w:cs="Arial Narrow"/>
          <w:color w:val="000000"/>
          <w:lang w:val="en-GB"/>
        </w:rPr>
        <w:t xml:space="preserve"> the Government </w:t>
      </w:r>
      <w:r>
        <w:rPr>
          <w:rFonts w:ascii="Arial Narrow" w:hAnsi="Arial Narrow" w:cs="Arial Narrow"/>
          <w:color w:val="000000"/>
          <w:lang w:val="en-GB"/>
        </w:rPr>
        <w:t>practices of</w:t>
      </w:r>
      <w:r w:rsidRPr="00DB3B43">
        <w:rPr>
          <w:rFonts w:ascii="Arial Narrow" w:hAnsi="Arial Narrow" w:cs="Arial Narrow"/>
          <w:color w:val="000000"/>
          <w:lang w:val="en-GB"/>
        </w:rPr>
        <w:t xml:space="preserve"> monitorin</w:t>
      </w:r>
      <w:r>
        <w:rPr>
          <w:rFonts w:ascii="Arial Narrow" w:hAnsi="Arial Narrow" w:cs="Arial Narrow"/>
          <w:color w:val="000000"/>
          <w:lang w:val="en-GB"/>
        </w:rPr>
        <w:t>g the MDG targets and strengthen</w:t>
      </w:r>
      <w:r w:rsidRPr="00DB3B43">
        <w:rPr>
          <w:rFonts w:ascii="Arial Narrow" w:hAnsi="Arial Narrow" w:cs="Arial Narrow"/>
          <w:color w:val="000000"/>
          <w:lang w:val="en-GB"/>
        </w:rPr>
        <w:t xml:space="preserve"> capacities of various institutions to implement MDG-based policies and human development strategies.</w:t>
      </w:r>
    </w:p>
    <w:p w:rsidR="008E59F1" w:rsidRPr="00DB3B43" w:rsidRDefault="008E59F1" w:rsidP="008E59F1">
      <w:pPr>
        <w:autoSpaceDE w:val="0"/>
        <w:autoSpaceDN w:val="0"/>
        <w:adjustRightInd w:val="0"/>
        <w:spacing w:before="120"/>
        <w:rPr>
          <w:rFonts w:ascii="Arial Narrow" w:hAnsi="Arial Narrow" w:cs="Arial Narrow"/>
          <w:color w:val="000000"/>
          <w:lang w:val="en-GB"/>
        </w:rPr>
      </w:pPr>
      <w:r>
        <w:rPr>
          <w:rFonts w:ascii="Arial Narrow" w:hAnsi="Arial Narrow" w:cs="Arial Narrow"/>
          <w:color w:val="000000"/>
          <w:lang w:val="en-GB"/>
        </w:rPr>
        <w:t xml:space="preserve">The goals of gender equality should be actively pursued. </w:t>
      </w:r>
      <w:r w:rsidRPr="000D79C4">
        <w:rPr>
          <w:rFonts w:ascii="Arial Narrow" w:hAnsi="Arial Narrow" w:cs="Arial Narrow"/>
          <w:color w:val="000000"/>
          <w:lang w:val="en-GB"/>
        </w:rPr>
        <w:t>Representation of women in the Parliament at 8% is very low and well below the nationally set MDG tar</w:t>
      </w:r>
      <w:r>
        <w:rPr>
          <w:rFonts w:ascii="Arial Narrow" w:hAnsi="Arial Narrow" w:cs="Arial Narrow"/>
          <w:color w:val="000000"/>
          <w:lang w:val="en-GB"/>
        </w:rPr>
        <w:t xml:space="preserve">get of 30%. </w:t>
      </w:r>
      <w:r w:rsidRPr="000D79C4">
        <w:rPr>
          <w:rFonts w:ascii="Arial Narrow" w:hAnsi="Arial Narrow" w:cs="Arial Narrow"/>
          <w:color w:val="000000"/>
          <w:lang w:val="en-GB"/>
        </w:rPr>
        <w:t xml:space="preserve">The gap between incomes of women and men remains significant, at around 25 </w:t>
      </w:r>
      <w:proofErr w:type="spellStart"/>
      <w:r w:rsidRPr="000D79C4">
        <w:rPr>
          <w:rFonts w:ascii="Arial Narrow" w:hAnsi="Arial Narrow" w:cs="Arial Narrow"/>
          <w:color w:val="000000"/>
          <w:lang w:val="en-GB"/>
        </w:rPr>
        <w:t>percent</w:t>
      </w:r>
      <w:proofErr w:type="spellEnd"/>
      <w:r w:rsidRPr="000D79C4">
        <w:rPr>
          <w:rFonts w:ascii="Arial Narrow" w:hAnsi="Arial Narrow" w:cs="Arial Narrow"/>
          <w:color w:val="000000"/>
          <w:lang w:val="en-GB"/>
        </w:rPr>
        <w:t>.</w:t>
      </w:r>
    </w:p>
    <w:p w:rsidR="008E59F1" w:rsidRPr="0094615B" w:rsidRDefault="008E59F1" w:rsidP="008E59F1">
      <w:pPr>
        <w:autoSpaceDE w:val="0"/>
        <w:autoSpaceDN w:val="0"/>
        <w:adjustRightInd w:val="0"/>
        <w:spacing w:before="120"/>
        <w:rPr>
          <w:rFonts w:ascii="Arial Narrow" w:hAnsi="Arial Narrow" w:cs="Arial Narrow"/>
          <w:color w:val="000000"/>
          <w:lang w:val="en-GB"/>
        </w:rPr>
      </w:pPr>
      <w:r w:rsidRPr="0094615B">
        <w:rPr>
          <w:rFonts w:ascii="Arial Narrow" w:hAnsi="Arial Narrow"/>
          <w:szCs w:val="22"/>
          <w:lang w:val="en-GB"/>
        </w:rPr>
        <w:t>UN</w:t>
      </w:r>
      <w:r>
        <w:rPr>
          <w:rFonts w:ascii="Arial Narrow" w:hAnsi="Arial Narrow"/>
          <w:szCs w:val="22"/>
          <w:lang w:val="en-GB"/>
        </w:rPr>
        <w:t>DP</w:t>
      </w:r>
      <w:r w:rsidRPr="0094615B">
        <w:rPr>
          <w:rFonts w:ascii="Arial Narrow" w:hAnsi="Arial Narrow"/>
          <w:szCs w:val="22"/>
          <w:lang w:val="en-GB"/>
        </w:rPr>
        <w:t xml:space="preserve"> </w:t>
      </w:r>
      <w:r>
        <w:rPr>
          <w:rFonts w:ascii="Arial Narrow" w:hAnsi="Arial Narrow"/>
          <w:szCs w:val="22"/>
          <w:lang w:val="en-GB"/>
        </w:rPr>
        <w:t xml:space="preserve">aligned its </w:t>
      </w:r>
      <w:r w:rsidRPr="0094615B">
        <w:rPr>
          <w:rFonts w:ascii="Arial Narrow" w:hAnsi="Arial Narrow"/>
          <w:szCs w:val="22"/>
          <w:lang w:val="en-GB"/>
        </w:rPr>
        <w:t>a</w:t>
      </w:r>
      <w:r>
        <w:rPr>
          <w:rFonts w:ascii="Arial Narrow" w:hAnsi="Arial Narrow"/>
          <w:szCs w:val="22"/>
          <w:lang w:val="en-GB"/>
        </w:rPr>
        <w:t>ssistance and programming with the Government priorities, programmes and policies. The discussion below was informed by this evaluation exercise. It identifies specific potential areas of UNDP interventions and provides some suggestions how programme design, implementation and m</w:t>
      </w:r>
      <w:r w:rsidRPr="0094615B">
        <w:rPr>
          <w:rFonts w:ascii="Arial Narrow" w:hAnsi="Arial Narrow"/>
          <w:szCs w:val="22"/>
          <w:lang w:val="en-GB"/>
        </w:rPr>
        <w:t>anagement</w:t>
      </w:r>
      <w:r>
        <w:rPr>
          <w:rFonts w:ascii="Arial Narrow" w:hAnsi="Arial Narrow"/>
          <w:szCs w:val="22"/>
          <w:lang w:val="en-GB"/>
        </w:rPr>
        <w:t xml:space="preserve"> can be further enhanced. </w:t>
      </w:r>
    </w:p>
    <w:p w:rsidR="008E59F1" w:rsidRPr="00FE0443" w:rsidRDefault="008E59F1" w:rsidP="008E59F1">
      <w:pPr>
        <w:pStyle w:val="Heading2"/>
        <w:spacing w:before="120"/>
        <w:rPr>
          <w:rFonts w:cs="Times New Roman"/>
          <w:lang w:val="en-GB"/>
        </w:rPr>
      </w:pPr>
      <w:bookmarkStart w:id="2" w:name="_Toc147586741"/>
      <w:bookmarkStart w:id="3" w:name="_Toc147586781"/>
      <w:bookmarkStart w:id="4" w:name="_Toc147588710"/>
      <w:bookmarkStart w:id="5" w:name="_Toc177900950"/>
      <w:r w:rsidRPr="00FE0443">
        <w:rPr>
          <w:lang w:val="en-GB"/>
        </w:rPr>
        <w:t xml:space="preserve">5.1 </w:t>
      </w:r>
      <w:bookmarkEnd w:id="2"/>
      <w:bookmarkEnd w:id="3"/>
      <w:bookmarkEnd w:id="4"/>
      <w:r w:rsidRPr="00FE0443">
        <w:rPr>
          <w:lang w:val="en-GB"/>
        </w:rPr>
        <w:t>Potential areas of interventions</w:t>
      </w:r>
      <w:bookmarkEnd w:id="5"/>
    </w:p>
    <w:p w:rsidR="008E59F1" w:rsidRPr="00FE0443" w:rsidRDefault="008E59F1" w:rsidP="008E59F1">
      <w:pPr>
        <w:rPr>
          <w:rFonts w:ascii="Arial Narrow" w:hAnsi="Arial Narrow" w:cs="Arial Narrow"/>
          <w:lang w:val="en-GB"/>
        </w:rPr>
      </w:pPr>
      <w:r w:rsidRPr="00FE0443">
        <w:rPr>
          <w:rFonts w:ascii="Arial Narrow" w:hAnsi="Arial Narrow" w:cs="Arial Narrow"/>
          <w:lang w:val="en-GB"/>
        </w:rPr>
        <w:t>UNDP has considerable influence in the area of 4 CP outcomes covered by this evaluation</w:t>
      </w:r>
      <w:r>
        <w:rPr>
          <w:rFonts w:ascii="Arial Narrow" w:hAnsi="Arial Narrow" w:cs="Arial Narrow"/>
          <w:lang w:val="en-GB"/>
        </w:rPr>
        <w:t>. UNDP enjoys a reputation of</w:t>
      </w:r>
      <w:r w:rsidRPr="00FE0443">
        <w:rPr>
          <w:rFonts w:ascii="Arial Narrow" w:hAnsi="Arial Narrow" w:cs="Arial Narrow"/>
          <w:lang w:val="en-GB"/>
        </w:rPr>
        <w:t xml:space="preserve"> being responsive to Government needs in implementing both upstream and downstream interventions. It has demonstrated flexibility and responsiveness to the needs and circumstances of its development partners. UNDP</w:t>
      </w:r>
      <w:r>
        <w:rPr>
          <w:rFonts w:ascii="Arial Narrow" w:hAnsi="Arial Narrow" w:cs="Arial Narrow"/>
          <w:lang w:val="en-GB"/>
        </w:rPr>
        <w:t>’s</w:t>
      </w:r>
      <w:r w:rsidRPr="00FE0443">
        <w:rPr>
          <w:rFonts w:ascii="Arial Narrow" w:hAnsi="Arial Narrow" w:cs="Arial Narrow"/>
          <w:lang w:val="en-GB"/>
        </w:rPr>
        <w:t xml:space="preserve"> solid management practices and effective and transparent procurement procedures secured trust of both the Government and the donors for funds administration.</w:t>
      </w:r>
    </w:p>
    <w:p w:rsidR="008E59F1" w:rsidRDefault="008E59F1" w:rsidP="008E59F1">
      <w:pPr>
        <w:widowControl w:val="0"/>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UNDP cannot be the most capable agency involved in multiple sectors and areas at the same time. There are some areas in which it has clear competitiv</w:t>
      </w:r>
      <w:r>
        <w:rPr>
          <w:rFonts w:ascii="Arial Narrow" w:hAnsi="Arial Narrow" w:cs="Arial Narrow"/>
          <w:lang w:val="en-GB"/>
        </w:rPr>
        <w:t>e and comparative advantages. The</w:t>
      </w:r>
      <w:r w:rsidRPr="00FE0443">
        <w:rPr>
          <w:rFonts w:ascii="Arial Narrow" w:hAnsi="Arial Narrow" w:cs="Arial Narrow"/>
          <w:lang w:val="en-GB"/>
        </w:rPr>
        <w:t xml:space="preserve"> analysis below may inform </w:t>
      </w:r>
      <w:r>
        <w:rPr>
          <w:rFonts w:ascii="Arial Narrow" w:hAnsi="Arial Narrow" w:cs="Arial Narrow"/>
          <w:lang w:val="en-GB"/>
        </w:rPr>
        <w:t xml:space="preserve">UNDP comprehensive </w:t>
      </w:r>
      <w:r w:rsidRPr="00FE0443">
        <w:rPr>
          <w:rFonts w:ascii="Arial Narrow" w:hAnsi="Arial Narrow" w:cs="Arial Narrow"/>
          <w:lang w:val="en-GB"/>
        </w:rPr>
        <w:t>competitive and comparative advantages assessment, but it is limited in its scope as it is based on the evidenc</w:t>
      </w:r>
      <w:r>
        <w:rPr>
          <w:rFonts w:ascii="Arial Narrow" w:hAnsi="Arial Narrow" w:cs="Arial Narrow"/>
          <w:lang w:val="en-GB"/>
        </w:rPr>
        <w:t xml:space="preserve">e from 6 projects. </w:t>
      </w:r>
    </w:p>
    <w:p w:rsidR="008E59F1" w:rsidRPr="00FE0443" w:rsidRDefault="008E59F1" w:rsidP="008E59F1">
      <w:pPr>
        <w:spacing w:before="120"/>
        <w:rPr>
          <w:rFonts w:ascii="Arial Narrow" w:hAnsi="Arial Narrow" w:cs="Arial Narrow"/>
          <w:b/>
          <w:color w:val="000000"/>
          <w:lang w:val="en-GB" w:eastAsia="en-US"/>
        </w:rPr>
      </w:pPr>
      <w:r w:rsidRPr="00FE0443">
        <w:rPr>
          <w:rFonts w:ascii="Arial Narrow" w:hAnsi="Arial Narrow" w:cs="Arial Narrow"/>
          <w:b/>
          <w:color w:val="000000"/>
          <w:lang w:val="en-GB" w:eastAsia="en-US"/>
        </w:rPr>
        <w:t>UNDP’s comparative advantage</w:t>
      </w:r>
      <w:r>
        <w:rPr>
          <w:rFonts w:ascii="Arial Narrow" w:hAnsi="Arial Narrow" w:cs="Arial Narrow"/>
          <w:b/>
          <w:color w:val="000000"/>
          <w:lang w:val="en-GB" w:eastAsia="en-US"/>
        </w:rPr>
        <w:t>s</w:t>
      </w:r>
      <w:r w:rsidRPr="00FE0443">
        <w:rPr>
          <w:rFonts w:ascii="Arial Narrow" w:hAnsi="Arial Narrow" w:cs="Arial Narrow"/>
          <w:b/>
          <w:color w:val="000000"/>
          <w:lang w:val="en-GB" w:eastAsia="en-US"/>
        </w:rPr>
        <w:t xml:space="preserve"> in the areas of 4 CP outcomes include</w:t>
      </w:r>
      <w:r>
        <w:rPr>
          <w:rFonts w:ascii="Arial Narrow" w:hAnsi="Arial Narrow" w:cs="Arial Narrow"/>
          <w:b/>
          <w:color w:val="000000"/>
          <w:lang w:val="en-GB" w:eastAsia="en-US"/>
        </w:rPr>
        <w:t>:</w:t>
      </w:r>
    </w:p>
    <w:p w:rsidR="008E59F1" w:rsidRDefault="008E59F1" w:rsidP="008E59F1">
      <w:pPr>
        <w:numPr>
          <w:ilvl w:val="0"/>
          <w:numId w:val="7"/>
        </w:numPr>
        <w:spacing w:before="120"/>
        <w:rPr>
          <w:rFonts w:ascii="Arial Narrow" w:hAnsi="Arial Narrow" w:cs="Arial Narrow"/>
          <w:lang w:val="en-GB"/>
        </w:rPr>
      </w:pPr>
      <w:r>
        <w:rPr>
          <w:rFonts w:ascii="Arial Narrow" w:hAnsi="Arial Narrow" w:cs="Arial Narrow"/>
          <w:color w:val="000000"/>
          <w:lang w:val="en-GB" w:eastAsia="en-US"/>
        </w:rPr>
        <w:t xml:space="preserve">Expertise and solid experience of working in </w:t>
      </w:r>
      <w:r w:rsidRPr="00FE0443">
        <w:rPr>
          <w:rFonts w:ascii="Arial Narrow" w:hAnsi="Arial Narrow" w:cs="Arial Narrow"/>
          <w:lang w:val="en-GB"/>
        </w:rPr>
        <w:t xml:space="preserve">such politically sensitive areas as strategic policy advice, </w:t>
      </w:r>
      <w:r>
        <w:rPr>
          <w:rFonts w:ascii="Arial Narrow" w:hAnsi="Arial Narrow" w:cs="Arial Narrow"/>
          <w:lang w:val="en-GB"/>
        </w:rPr>
        <w:t>agricultural policies, civil society development, public administration reforms, human rights and</w:t>
      </w:r>
      <w:r w:rsidRPr="00FE0443">
        <w:rPr>
          <w:rFonts w:ascii="Arial Narrow" w:hAnsi="Arial Narrow" w:cs="Arial Narrow"/>
          <w:lang w:val="en-GB"/>
        </w:rPr>
        <w:t xml:space="preserve"> WTO accession</w:t>
      </w:r>
      <w:r>
        <w:rPr>
          <w:rFonts w:ascii="Arial Narrow" w:hAnsi="Arial Narrow" w:cs="Arial Narrow"/>
          <w:lang w:val="en-GB"/>
        </w:rPr>
        <w:t>.</w:t>
      </w:r>
    </w:p>
    <w:p w:rsidR="008E59F1" w:rsidRDefault="008E59F1" w:rsidP="008E59F1">
      <w:pPr>
        <w:numPr>
          <w:ilvl w:val="0"/>
          <w:numId w:val="7"/>
        </w:numPr>
        <w:spacing w:before="120"/>
        <w:rPr>
          <w:rFonts w:ascii="Arial Narrow" w:hAnsi="Arial Narrow" w:cs="Arial Narrow"/>
          <w:lang w:val="en-GB"/>
        </w:rPr>
      </w:pPr>
      <w:r>
        <w:rPr>
          <w:rFonts w:ascii="Arial Narrow" w:hAnsi="Arial Narrow" w:cs="Arial Narrow"/>
          <w:lang w:val="en-GB"/>
        </w:rPr>
        <w:t>Leadership positions in promoting MDGs and MDG-focused policies and strategies.</w:t>
      </w:r>
    </w:p>
    <w:p w:rsidR="008E59F1" w:rsidRDefault="008E59F1" w:rsidP="008E59F1">
      <w:pPr>
        <w:numPr>
          <w:ilvl w:val="0"/>
          <w:numId w:val="7"/>
        </w:numPr>
        <w:spacing w:before="120"/>
        <w:rPr>
          <w:rFonts w:ascii="Arial Narrow" w:hAnsi="Arial Narrow" w:cs="Arial Narrow"/>
          <w:lang w:val="en-GB"/>
        </w:rPr>
      </w:pPr>
      <w:r>
        <w:rPr>
          <w:rFonts w:ascii="Arial Narrow" w:hAnsi="Arial Narrow" w:cs="Arial Narrow"/>
          <w:lang w:val="en-GB"/>
        </w:rPr>
        <w:t>Well institutionalized relations with such lead ministries as the Ministry of Economy, Ministry of Agrarian Policy and the Main Department of Civil Service that play a crucial role in advancing initiatives addressing economic development, poverty reduction and administrative reforms.</w:t>
      </w:r>
    </w:p>
    <w:p w:rsidR="008E59F1" w:rsidRDefault="008E59F1" w:rsidP="008E59F1">
      <w:pPr>
        <w:numPr>
          <w:ilvl w:val="0"/>
          <w:numId w:val="7"/>
        </w:numPr>
        <w:spacing w:before="120"/>
        <w:rPr>
          <w:rFonts w:ascii="Arial Narrow" w:hAnsi="Arial Narrow" w:cs="Arial Narrow"/>
          <w:color w:val="000000"/>
          <w:lang w:val="en-GB" w:eastAsia="en-US"/>
        </w:rPr>
      </w:pPr>
      <w:r w:rsidRPr="001F7B07">
        <w:rPr>
          <w:rFonts w:ascii="Arial Narrow" w:hAnsi="Arial Narrow" w:cs="Arial Narrow"/>
          <w:color w:val="000000"/>
          <w:lang w:val="en-GB" w:eastAsia="en-US"/>
        </w:rPr>
        <w:t xml:space="preserve">Extensive experience in implementing local community development interventions. </w:t>
      </w:r>
      <w:proofErr w:type="gramStart"/>
      <w:r>
        <w:rPr>
          <w:rFonts w:ascii="Arial Narrow" w:hAnsi="Arial Narrow" w:cs="Arial Narrow"/>
          <w:color w:val="000000"/>
          <w:lang w:val="en-GB" w:eastAsia="en-US"/>
        </w:rPr>
        <w:t>Effective  partnerships</w:t>
      </w:r>
      <w:proofErr w:type="gramEnd"/>
      <w:r>
        <w:rPr>
          <w:rFonts w:ascii="Arial Narrow" w:hAnsi="Arial Narrow" w:cs="Arial Narrow"/>
          <w:color w:val="000000"/>
          <w:lang w:val="en-GB" w:eastAsia="en-US"/>
        </w:rPr>
        <w:t xml:space="preserve"> established at the regional level.</w:t>
      </w:r>
    </w:p>
    <w:p w:rsidR="008E59F1" w:rsidRDefault="008E59F1" w:rsidP="008E59F1">
      <w:pPr>
        <w:numPr>
          <w:ilvl w:val="0"/>
          <w:numId w:val="7"/>
        </w:numPr>
        <w:spacing w:before="120"/>
        <w:rPr>
          <w:rFonts w:ascii="Arial Narrow" w:hAnsi="Arial Narrow" w:cs="Arial Narrow"/>
          <w:color w:val="000000"/>
          <w:lang w:val="en-GB" w:eastAsia="en-US"/>
        </w:rPr>
      </w:pPr>
      <w:r>
        <w:rPr>
          <w:rFonts w:ascii="Arial Narrow" w:hAnsi="Arial Narrow" w:cs="Arial Narrow"/>
          <w:color w:val="000000"/>
          <w:lang w:val="en-GB" w:eastAsia="en-US"/>
        </w:rPr>
        <w:t xml:space="preserve">Extensive expertise in designing upstream and downstream interventions promoting human rights. </w:t>
      </w:r>
    </w:p>
    <w:p w:rsidR="008E59F1" w:rsidRPr="001F7B07" w:rsidRDefault="008E59F1" w:rsidP="008E59F1">
      <w:pPr>
        <w:numPr>
          <w:ilvl w:val="0"/>
          <w:numId w:val="7"/>
        </w:numPr>
        <w:spacing w:before="120"/>
        <w:rPr>
          <w:rFonts w:ascii="Arial Narrow" w:hAnsi="Arial Narrow" w:cs="Arial Narrow"/>
          <w:color w:val="000000"/>
          <w:lang w:val="en-GB" w:eastAsia="en-US"/>
        </w:rPr>
      </w:pPr>
      <w:r>
        <w:rPr>
          <w:rFonts w:ascii="Arial Narrow" w:hAnsi="Arial Narrow" w:cs="Arial Narrow"/>
          <w:color w:val="000000"/>
          <w:lang w:val="en-GB" w:eastAsia="en-US"/>
        </w:rPr>
        <w:t>Solid expertise and experience in promoting gender equality through</w:t>
      </w:r>
      <w:r w:rsidRPr="008A73CF">
        <w:rPr>
          <w:rFonts w:ascii="Arial Narrow" w:hAnsi="Arial Narrow" w:cs="Arial Narrow"/>
          <w:color w:val="000000"/>
          <w:lang w:val="en-GB" w:eastAsia="en-US"/>
        </w:rPr>
        <w:t xml:space="preserve"> integrated and systematic </w:t>
      </w:r>
      <w:r>
        <w:rPr>
          <w:rFonts w:ascii="Arial Narrow" w:hAnsi="Arial Narrow" w:cs="Arial Narrow"/>
          <w:color w:val="000000"/>
          <w:lang w:val="en-GB" w:eastAsia="en-US"/>
        </w:rPr>
        <w:t xml:space="preserve">approaches combining policy advice, awareness building, and education interventions at the national and local levels. </w:t>
      </w:r>
    </w:p>
    <w:p w:rsidR="008E59F1" w:rsidRDefault="008E59F1" w:rsidP="008E59F1">
      <w:pPr>
        <w:numPr>
          <w:ilvl w:val="0"/>
          <w:numId w:val="7"/>
        </w:numPr>
        <w:spacing w:before="120"/>
        <w:rPr>
          <w:rFonts w:ascii="Arial Narrow" w:hAnsi="Arial Narrow" w:cs="Arial Narrow"/>
          <w:color w:val="000000"/>
          <w:lang w:val="en-GB" w:eastAsia="en-US"/>
        </w:rPr>
      </w:pPr>
      <w:r>
        <w:rPr>
          <w:rFonts w:ascii="Arial Narrow" w:hAnsi="Arial Narrow" w:cs="Arial Narrow"/>
          <w:color w:val="000000"/>
          <w:lang w:val="en-GB" w:eastAsia="en-US"/>
        </w:rPr>
        <w:t>Extensive experience of working with civil society organizations and promoting the interests of CSOs at the levels of policy and legislation.</w:t>
      </w:r>
    </w:p>
    <w:p w:rsidR="008E59F1" w:rsidRDefault="008E59F1" w:rsidP="008E59F1">
      <w:pPr>
        <w:numPr>
          <w:ilvl w:val="0"/>
          <w:numId w:val="7"/>
        </w:numPr>
        <w:spacing w:before="120"/>
        <w:rPr>
          <w:rFonts w:ascii="Arial Narrow" w:hAnsi="Arial Narrow" w:cs="Arial Narrow"/>
          <w:color w:val="000000"/>
          <w:lang w:val="en-GB" w:eastAsia="en-US"/>
        </w:rPr>
      </w:pPr>
      <w:r>
        <w:rPr>
          <w:rFonts w:ascii="Arial Narrow" w:hAnsi="Arial Narrow" w:cs="Arial Narrow"/>
          <w:lang w:val="en-GB"/>
        </w:rPr>
        <w:t>Ability to mobilise</w:t>
      </w:r>
      <w:r w:rsidRPr="00EF7345">
        <w:rPr>
          <w:rFonts w:ascii="Arial Narrow" w:hAnsi="Arial Narrow" w:cs="Arial Narrow"/>
          <w:lang w:val="en-GB"/>
        </w:rPr>
        <w:t xml:space="preserve"> high quality local expertise</w:t>
      </w:r>
      <w:r>
        <w:rPr>
          <w:rFonts w:ascii="Arial Narrow" w:hAnsi="Arial Narrow" w:cs="Arial Narrow"/>
          <w:lang w:val="en-GB"/>
        </w:rPr>
        <w:t>.</w:t>
      </w:r>
    </w:p>
    <w:p w:rsidR="008E59F1" w:rsidRPr="00FE0443" w:rsidRDefault="008E59F1" w:rsidP="008E59F1">
      <w:pPr>
        <w:numPr>
          <w:ilvl w:val="0"/>
          <w:numId w:val="7"/>
        </w:numPr>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Capacity</w:t>
      </w:r>
      <w:r>
        <w:rPr>
          <w:rFonts w:ascii="Arial Narrow" w:hAnsi="Arial Narrow" w:cs="Arial Narrow"/>
          <w:color w:val="000000"/>
          <w:lang w:val="en-GB" w:eastAsia="en-US"/>
        </w:rPr>
        <w:t xml:space="preserve"> and solid experience in effective</w:t>
      </w:r>
      <w:r w:rsidRPr="00FE0443">
        <w:rPr>
          <w:rFonts w:ascii="Arial Narrow" w:hAnsi="Arial Narrow" w:cs="Arial Narrow"/>
          <w:color w:val="000000"/>
          <w:lang w:val="en-GB" w:eastAsia="en-US"/>
        </w:rPr>
        <w:t xml:space="preserve"> implement</w:t>
      </w:r>
      <w:r>
        <w:rPr>
          <w:rFonts w:ascii="Arial Narrow" w:hAnsi="Arial Narrow" w:cs="Arial Narrow"/>
          <w:color w:val="000000"/>
          <w:lang w:val="en-GB" w:eastAsia="en-US"/>
        </w:rPr>
        <w:t>ation of</w:t>
      </w:r>
      <w:r w:rsidRPr="00FE0443">
        <w:rPr>
          <w:rFonts w:ascii="Arial Narrow" w:hAnsi="Arial Narrow" w:cs="Arial Narrow"/>
          <w:color w:val="000000"/>
          <w:lang w:val="en-GB" w:eastAsia="en-US"/>
        </w:rPr>
        <w:t xml:space="preserve"> multi-million project</w:t>
      </w:r>
      <w:r>
        <w:rPr>
          <w:rFonts w:ascii="Arial Narrow" w:hAnsi="Arial Narrow" w:cs="Arial Narrow"/>
          <w:color w:val="000000"/>
          <w:lang w:val="en-GB" w:eastAsia="en-US"/>
        </w:rPr>
        <w:t>s.</w:t>
      </w:r>
    </w:p>
    <w:p w:rsidR="008E59F1" w:rsidRPr="00EC525F" w:rsidRDefault="008E59F1" w:rsidP="008E59F1">
      <w:pPr>
        <w:numPr>
          <w:ilvl w:val="0"/>
          <w:numId w:val="7"/>
        </w:numPr>
        <w:spacing w:before="120"/>
        <w:rPr>
          <w:rFonts w:ascii="Arial Narrow" w:hAnsi="Arial Narrow" w:cs="Arial Narrow"/>
          <w:lang w:val="en-GB"/>
        </w:rPr>
      </w:pPr>
      <w:r>
        <w:rPr>
          <w:rFonts w:ascii="Arial Narrow" w:hAnsi="Arial Narrow" w:cs="Arial Narrow"/>
          <w:color w:val="000000"/>
          <w:lang w:val="en-GB" w:eastAsia="en-US"/>
        </w:rPr>
        <w:lastRenderedPageBreak/>
        <w:t>Significant co</w:t>
      </w:r>
      <w:r w:rsidRPr="00F20088">
        <w:rPr>
          <w:rFonts w:ascii="Arial Narrow" w:hAnsi="Arial Narrow" w:cs="Arial Narrow"/>
          <w:color w:val="000000"/>
          <w:lang w:val="en-GB" w:eastAsia="en-US"/>
        </w:rPr>
        <w:t>rpor</w:t>
      </w:r>
      <w:r>
        <w:rPr>
          <w:rFonts w:ascii="Arial Narrow" w:hAnsi="Arial Narrow" w:cs="Arial Narrow"/>
          <w:color w:val="000000"/>
          <w:lang w:val="en-GB" w:eastAsia="en-US"/>
        </w:rPr>
        <w:t>ate expertise</w:t>
      </w:r>
      <w:r w:rsidRPr="00F20088">
        <w:rPr>
          <w:rFonts w:ascii="Arial Narrow" w:hAnsi="Arial Narrow" w:cs="Arial Narrow"/>
          <w:color w:val="000000"/>
          <w:lang w:val="en-GB" w:eastAsia="en-US"/>
        </w:rPr>
        <w:t xml:space="preserve"> in such areas as MDGs, social inclusion, gender rights, </w:t>
      </w:r>
      <w:r>
        <w:rPr>
          <w:rFonts w:ascii="Arial Narrow" w:hAnsi="Arial Narrow" w:cs="Arial Narrow"/>
          <w:color w:val="000000"/>
          <w:lang w:val="en-GB" w:eastAsia="en-US"/>
        </w:rPr>
        <w:t xml:space="preserve">public administration reforms and </w:t>
      </w:r>
      <w:r w:rsidRPr="00F20088">
        <w:rPr>
          <w:rFonts w:ascii="Arial Narrow" w:hAnsi="Arial Narrow" w:cs="Arial Narrow"/>
          <w:color w:val="000000"/>
          <w:lang w:val="en-GB" w:eastAsia="en-US"/>
        </w:rPr>
        <w:t>c</w:t>
      </w:r>
      <w:r>
        <w:rPr>
          <w:rFonts w:ascii="Arial Narrow" w:hAnsi="Arial Narrow" w:cs="Arial Narrow"/>
          <w:color w:val="000000"/>
          <w:lang w:val="en-GB" w:eastAsia="en-US"/>
        </w:rPr>
        <w:t>ivil society</w:t>
      </w:r>
      <w:r w:rsidRPr="00F20088">
        <w:rPr>
          <w:rFonts w:ascii="Arial Narrow" w:hAnsi="Arial Narrow" w:cs="Arial Narrow"/>
          <w:lang w:val="en-GB"/>
        </w:rPr>
        <w:t>.</w:t>
      </w:r>
      <w:r>
        <w:rPr>
          <w:rFonts w:ascii="Arial Narrow" w:hAnsi="Arial Narrow" w:cs="Arial Narrow"/>
          <w:lang w:val="en-GB"/>
        </w:rPr>
        <w:t xml:space="preserve"> </w:t>
      </w:r>
      <w:r w:rsidRPr="00F20088">
        <w:rPr>
          <w:rFonts w:ascii="Arial Narrow" w:hAnsi="Arial Narrow" w:cs="Arial Narrow"/>
          <w:lang w:val="en-GB"/>
        </w:rPr>
        <w:t>Ability to quickly identify and deploy internationally recognised</w:t>
      </w:r>
      <w:r>
        <w:rPr>
          <w:rFonts w:ascii="Arial Narrow" w:hAnsi="Arial Narrow" w:cs="Arial Narrow"/>
          <w:lang w:val="en-GB"/>
        </w:rPr>
        <w:t xml:space="preserve"> experts in various</w:t>
      </w:r>
      <w:r w:rsidRPr="00F20088">
        <w:rPr>
          <w:rFonts w:ascii="Arial Narrow" w:hAnsi="Arial Narrow" w:cs="Arial Narrow"/>
          <w:lang w:val="en-GB"/>
        </w:rPr>
        <w:t xml:space="preserve"> </w:t>
      </w:r>
      <w:r>
        <w:rPr>
          <w:rFonts w:ascii="Arial Narrow" w:hAnsi="Arial Narrow" w:cs="Arial Narrow"/>
          <w:lang w:val="en-GB"/>
        </w:rPr>
        <w:t xml:space="preserve">development </w:t>
      </w:r>
      <w:r w:rsidRPr="00F20088">
        <w:rPr>
          <w:rFonts w:ascii="Arial Narrow" w:hAnsi="Arial Narrow" w:cs="Arial Narrow"/>
          <w:lang w:val="en-GB"/>
        </w:rPr>
        <w:t>fields.</w:t>
      </w:r>
    </w:p>
    <w:p w:rsidR="008E59F1" w:rsidRDefault="008E59F1" w:rsidP="008E59F1">
      <w:pPr>
        <w:numPr>
          <w:ilvl w:val="0"/>
          <w:numId w:val="7"/>
        </w:numPr>
        <w:spacing w:before="120"/>
        <w:rPr>
          <w:rFonts w:ascii="Arial Narrow" w:hAnsi="Arial Narrow" w:cs="Arial Narrow"/>
          <w:lang w:val="en-GB"/>
        </w:rPr>
      </w:pPr>
      <w:r>
        <w:rPr>
          <w:rFonts w:ascii="Arial Narrow" w:hAnsi="Arial Narrow" w:cs="Arial Narrow"/>
          <w:lang w:val="en-GB"/>
        </w:rPr>
        <w:t xml:space="preserve">Innovations, flexibility and orientation on results in building effective partnerships. </w:t>
      </w:r>
    </w:p>
    <w:p w:rsidR="008E59F1" w:rsidRPr="006F58D3" w:rsidRDefault="008E59F1" w:rsidP="008E59F1">
      <w:pPr>
        <w:spacing w:before="120"/>
        <w:rPr>
          <w:rFonts w:ascii="Arial Narrow" w:hAnsi="Arial Narrow" w:cs="Arial Narrow"/>
          <w:lang w:val="en-GB"/>
        </w:rPr>
      </w:pPr>
    </w:p>
    <w:p w:rsidR="008E59F1" w:rsidRPr="00FE0443" w:rsidRDefault="008E59F1" w:rsidP="008E59F1">
      <w:pPr>
        <w:tabs>
          <w:tab w:val="left" w:pos="120"/>
          <w:tab w:val="left" w:pos="426"/>
          <w:tab w:val="left" w:pos="993"/>
        </w:tabs>
        <w:spacing w:before="120"/>
        <w:rPr>
          <w:rFonts w:ascii="Arial Narrow" w:hAnsi="Arial Narrow" w:cs="Arial Narrow"/>
          <w:color w:val="000000"/>
          <w:lang w:val="en-GB"/>
        </w:rPr>
      </w:pPr>
      <w:r>
        <w:rPr>
          <w:rFonts w:ascii="Arial Narrow" w:hAnsi="Arial Narrow" w:cs="Arial Narrow"/>
          <w:b/>
          <w:bCs/>
          <w:color w:val="000000"/>
          <w:lang w:val="en-GB" w:eastAsia="en-US"/>
        </w:rPr>
        <w:t>UNDP has strong comparative advantages to implement</w:t>
      </w:r>
      <w:r w:rsidRPr="00FE0443">
        <w:rPr>
          <w:rFonts w:ascii="Arial Narrow" w:hAnsi="Arial Narrow" w:cs="Arial Narrow"/>
          <w:b/>
          <w:bCs/>
          <w:color w:val="000000"/>
          <w:lang w:val="en-GB" w:eastAsia="en-US"/>
        </w:rPr>
        <w:t xml:space="preserve"> EU-funded projects. </w:t>
      </w:r>
      <w:r w:rsidRPr="00FE0443">
        <w:rPr>
          <w:rFonts w:ascii="Arial Narrow" w:hAnsi="Arial Narrow" w:cs="Arial Narrow"/>
          <w:lang w:val="en-GB"/>
        </w:rPr>
        <w:t>EU remains the largest funding source for development activities in Ukraine.</w:t>
      </w:r>
      <w:r>
        <w:rPr>
          <w:rFonts w:ascii="Arial Narrow" w:hAnsi="Arial Narrow" w:cs="Arial Narrow"/>
          <w:lang w:val="en-GB"/>
        </w:rPr>
        <w:t xml:space="preserve"> </w:t>
      </w:r>
      <w:r w:rsidRPr="00FE0443">
        <w:rPr>
          <w:rFonts w:ascii="Arial Narrow" w:hAnsi="Arial Narrow" w:cs="Arial Narrow"/>
          <w:lang w:val="en-GB"/>
        </w:rPr>
        <w:t>The EC cooperation with Ukraine is framed by a Partnership and Cooperation Agreement (PCA)</w:t>
      </w:r>
      <w:r>
        <w:rPr>
          <w:rFonts w:ascii="Arial Narrow" w:hAnsi="Arial Narrow" w:cs="Arial Narrow"/>
          <w:lang w:val="en-GB"/>
        </w:rPr>
        <w:t>,</w:t>
      </w:r>
      <w:r w:rsidRPr="00FE0443">
        <w:rPr>
          <w:rFonts w:ascii="Arial Narrow" w:hAnsi="Arial Narrow" w:cs="Arial Narrow"/>
          <w:lang w:val="en-GB"/>
        </w:rPr>
        <w:t xml:space="preserve"> which entered into force in 1998, and the EU-Ukraine Action Plan adopted in 2005.  The PCA established an institutional framework for EU-Ukraine policy dialogue. The Association Agreement is currently under negotiation and its adoption will significantly deepen Ukraine’s political association and economic integration with the EU. The EU signed with Ukraine a Memorandum of Understanding on the National Indicative Programme for Ukraine for €470 million Euros for the period of 2011-13. It focuses on Good Governance and the Rule of Law, on the preparations for the entry into force of the Association Agreement and Deep and Comprehensive Free Trade Area, and on Sustainable Development.</w:t>
      </w:r>
      <w:r w:rsidRPr="00FE0443">
        <w:rPr>
          <w:rStyle w:val="FootnoteReference"/>
          <w:rFonts w:ascii="Arial Narrow" w:hAnsi="Arial Narrow" w:cs="Arial Narrow"/>
          <w:lang w:val="en-GB"/>
        </w:rPr>
        <w:footnoteReference w:id="2"/>
      </w:r>
    </w:p>
    <w:p w:rsidR="008E59F1" w:rsidRPr="00FE0443" w:rsidRDefault="008E59F1" w:rsidP="008E59F1">
      <w:p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Although the EU may </w:t>
      </w:r>
      <w:r>
        <w:rPr>
          <w:rFonts w:ascii="Arial Narrow" w:hAnsi="Arial Narrow" w:cs="Arial Narrow"/>
          <w:lang w:val="en-GB"/>
        </w:rPr>
        <w:t xml:space="preserve">move towards budgetary support and </w:t>
      </w:r>
      <w:r w:rsidRPr="00FE0443">
        <w:rPr>
          <w:rFonts w:ascii="Arial Narrow" w:hAnsi="Arial Narrow" w:cs="Arial Narrow"/>
          <w:lang w:val="en-GB"/>
        </w:rPr>
        <w:t xml:space="preserve">provide funds directly to the Government and its institutions, UNDP should consider actively exploring the areas where it can be involved in implementation of projects funded by the EU. As this </w:t>
      </w:r>
      <w:r>
        <w:rPr>
          <w:rFonts w:ascii="Arial Narrow" w:hAnsi="Arial Narrow" w:cs="Arial Narrow"/>
          <w:lang w:val="en-GB"/>
        </w:rPr>
        <w:t>evaluation demonstrates</w:t>
      </w:r>
      <w:r w:rsidRPr="00FE0443">
        <w:rPr>
          <w:rFonts w:ascii="Arial Narrow" w:hAnsi="Arial Narrow" w:cs="Arial Narrow"/>
          <w:lang w:val="en-GB"/>
        </w:rPr>
        <w:t>, UNDP has a number of comparative advantages in competing for EU funded projects:</w:t>
      </w:r>
    </w:p>
    <w:p w:rsidR="008E59F1" w:rsidRPr="00FE0443" w:rsidRDefault="008E59F1" w:rsidP="008E59F1">
      <w:pPr>
        <w:numPr>
          <w:ilvl w:val="0"/>
          <w:numId w:val="4"/>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Good working relations establi</w:t>
      </w:r>
      <w:r>
        <w:rPr>
          <w:rFonts w:ascii="Arial Narrow" w:hAnsi="Arial Narrow" w:cs="Arial Narrow"/>
          <w:lang w:val="en-GB"/>
        </w:rPr>
        <w:t>shed with the Government to operate i</w:t>
      </w:r>
      <w:r w:rsidRPr="00FE0443">
        <w:rPr>
          <w:rFonts w:ascii="Arial Narrow" w:hAnsi="Arial Narrow" w:cs="Arial Narrow"/>
          <w:lang w:val="en-GB"/>
        </w:rPr>
        <w:t xml:space="preserve">n such politically sensitive areas as human rights, strategic economic planning and public administration reforms. </w:t>
      </w:r>
    </w:p>
    <w:p w:rsidR="008E59F1" w:rsidRPr="00FE0443" w:rsidRDefault="008E59F1" w:rsidP="008E59F1">
      <w:pPr>
        <w:numPr>
          <w:ilvl w:val="0"/>
          <w:numId w:val="4"/>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Solid experience in community development and supporting civil society.</w:t>
      </w:r>
    </w:p>
    <w:p w:rsidR="008E59F1" w:rsidRPr="00FE0443" w:rsidRDefault="008E59F1" w:rsidP="008E59F1">
      <w:pPr>
        <w:numPr>
          <w:ilvl w:val="0"/>
          <w:numId w:val="4"/>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Solid corporate </w:t>
      </w:r>
      <w:r>
        <w:rPr>
          <w:rFonts w:ascii="Arial Narrow" w:hAnsi="Arial Narrow" w:cs="Arial Narrow"/>
          <w:lang w:val="en-GB"/>
        </w:rPr>
        <w:t xml:space="preserve">and Ukraine-based </w:t>
      </w:r>
      <w:r w:rsidRPr="00FE0443">
        <w:rPr>
          <w:rFonts w:ascii="Arial Narrow" w:hAnsi="Arial Narrow" w:cs="Arial Narrow"/>
          <w:lang w:val="en-GB"/>
        </w:rPr>
        <w:t xml:space="preserve">expertise in Good Governance and the Rule of Law </w:t>
      </w:r>
      <w:r>
        <w:rPr>
          <w:rFonts w:ascii="Arial Narrow" w:hAnsi="Arial Narrow" w:cs="Arial Narrow"/>
          <w:lang w:val="en-GB"/>
        </w:rPr>
        <w:t xml:space="preserve">areas </w:t>
      </w:r>
      <w:r w:rsidRPr="00FE0443">
        <w:rPr>
          <w:rFonts w:ascii="Arial Narrow" w:hAnsi="Arial Narrow" w:cs="Arial Narrow"/>
          <w:lang w:val="en-GB"/>
        </w:rPr>
        <w:t xml:space="preserve">that are the focus of the EU’s National Indicative Programme for Ukraine for the period of 2011-13. </w:t>
      </w:r>
    </w:p>
    <w:p w:rsidR="008E59F1" w:rsidRPr="00FE0443" w:rsidRDefault="008E59F1" w:rsidP="008E59F1">
      <w:pPr>
        <w:numPr>
          <w:ilvl w:val="0"/>
          <w:numId w:val="4"/>
        </w:numPr>
        <w:tabs>
          <w:tab w:val="left" w:pos="120"/>
          <w:tab w:val="left" w:pos="426"/>
          <w:tab w:val="left" w:pos="993"/>
        </w:tabs>
        <w:spacing w:before="120"/>
        <w:rPr>
          <w:rFonts w:ascii="Arial Narrow" w:hAnsi="Arial Narrow" w:cs="Arial Narrow"/>
          <w:lang w:val="en-GB"/>
        </w:rPr>
      </w:pPr>
      <w:r>
        <w:rPr>
          <w:rFonts w:ascii="Arial Narrow" w:hAnsi="Arial Narrow" w:cs="Arial Narrow"/>
          <w:lang w:val="en-GB"/>
        </w:rPr>
        <w:t xml:space="preserve"> </w:t>
      </w:r>
      <w:r w:rsidRPr="00FE0443">
        <w:rPr>
          <w:rFonts w:ascii="Arial Narrow" w:hAnsi="Arial Narrow" w:cs="Arial Narrow"/>
          <w:lang w:val="en-GB"/>
        </w:rPr>
        <w:t>Extensive expertise in the area of social inclusion in Uk</w:t>
      </w:r>
      <w:r>
        <w:rPr>
          <w:rFonts w:ascii="Arial Narrow" w:hAnsi="Arial Narrow" w:cs="Arial Narrow"/>
          <w:lang w:val="en-GB"/>
        </w:rPr>
        <w:t>raine that is an important area</w:t>
      </w:r>
      <w:r w:rsidRPr="00FE0443">
        <w:rPr>
          <w:rFonts w:ascii="Arial Narrow" w:hAnsi="Arial Narrow" w:cs="Arial Narrow"/>
          <w:lang w:val="en-GB"/>
        </w:rPr>
        <w:t xml:space="preserve"> in EU’s agenda.</w:t>
      </w:r>
    </w:p>
    <w:p w:rsidR="008E59F1" w:rsidRPr="00FE0443" w:rsidRDefault="008E59F1" w:rsidP="008E59F1">
      <w:pPr>
        <w:widowControl w:val="0"/>
        <w:numPr>
          <w:ilvl w:val="0"/>
          <w:numId w:val="4"/>
        </w:numPr>
        <w:tabs>
          <w:tab w:val="left" w:pos="120"/>
          <w:tab w:val="left" w:pos="426"/>
          <w:tab w:val="left" w:pos="993"/>
        </w:tabs>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 Operational capacity to effectively and transparently implement EU-funded projects. </w:t>
      </w:r>
      <w:r w:rsidRPr="00FE0443">
        <w:rPr>
          <w:rFonts w:ascii="Arial Narrow" w:hAnsi="Arial Narrow" w:cs="Arial Narrow"/>
          <w:color w:val="000000"/>
          <w:lang w:val="en-GB" w:eastAsia="en-US"/>
        </w:rPr>
        <w:t>UNDP has transparent and effective management practices and procurement rules that both the EU and the Government may find attractive in executing EU-funded projects. As public</w:t>
      </w:r>
      <w:r w:rsidRPr="00FE0443">
        <w:rPr>
          <w:rFonts w:ascii="Arial Narrow" w:hAnsi="Arial Narrow" w:cs="Arial Narrow"/>
          <w:lang w:val="en-GB"/>
        </w:rPr>
        <w:t xml:space="preserve"> procurement system is still weak in Ukraine and is perceived by many as inefficient or corrupt when less quality products or services are procured and firms invest into building “connections” instead of improving their economic performance. If EU-funded projects are implemented by UNDP in cooperation with the Government, it will eliminate risks to integrity in public procu</w:t>
      </w:r>
      <w:r>
        <w:rPr>
          <w:rFonts w:ascii="Arial Narrow" w:hAnsi="Arial Narrow" w:cs="Arial Narrow"/>
          <w:lang w:val="en-GB"/>
        </w:rPr>
        <w:t>rement for EU-funded projects.</w:t>
      </w:r>
      <w:r w:rsidRPr="00FE0443">
        <w:rPr>
          <w:rFonts w:ascii="Arial Narrow" w:hAnsi="Arial Narrow" w:cs="Arial Narrow"/>
          <w:lang w:val="en-GB"/>
        </w:rPr>
        <w:t xml:space="preserve"> </w:t>
      </w:r>
    </w:p>
    <w:p w:rsidR="008E59F1" w:rsidRPr="00634CE7" w:rsidRDefault="008E59F1" w:rsidP="008E59F1">
      <w:pPr>
        <w:widowControl w:val="0"/>
        <w:numPr>
          <w:ilvl w:val="0"/>
          <w:numId w:val="4"/>
        </w:numPr>
        <w:tabs>
          <w:tab w:val="left" w:pos="120"/>
          <w:tab w:val="left" w:pos="426"/>
          <w:tab w:val="left" w:pos="993"/>
        </w:tabs>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 Expertise in complying with EC internal procedures such as project monitoring and verification. </w:t>
      </w:r>
    </w:p>
    <w:p w:rsidR="008E59F1" w:rsidRPr="00CF6702" w:rsidRDefault="008E59F1" w:rsidP="008E59F1">
      <w:pPr>
        <w:spacing w:before="120"/>
        <w:rPr>
          <w:rFonts w:ascii="Arial Narrow" w:hAnsi="Arial Narrow" w:cs="Arial Narrow"/>
          <w:b/>
          <w:color w:val="000000"/>
          <w:lang w:val="en-GB" w:eastAsia="en-US"/>
        </w:rPr>
      </w:pPr>
      <w:r>
        <w:rPr>
          <w:rFonts w:ascii="Arial Narrow" w:hAnsi="Arial Narrow" w:cs="Arial Narrow"/>
          <w:color w:val="000000"/>
          <w:lang w:val="en-GB" w:eastAsia="en-US"/>
        </w:rPr>
        <w:t>Although UNDP has numerous comparative advantages, there is a range of</w:t>
      </w:r>
      <w:r w:rsidRPr="00CF6702">
        <w:rPr>
          <w:rFonts w:ascii="Arial Narrow" w:hAnsi="Arial Narrow" w:cs="Arial Narrow"/>
          <w:color w:val="000000"/>
          <w:lang w:val="en-GB" w:eastAsia="en-US"/>
        </w:rPr>
        <w:t xml:space="preserve"> factor</w:t>
      </w:r>
      <w:r>
        <w:rPr>
          <w:rFonts w:ascii="Arial Narrow" w:hAnsi="Arial Narrow" w:cs="Arial Narrow"/>
          <w:color w:val="000000"/>
          <w:lang w:val="en-GB" w:eastAsia="en-US"/>
        </w:rPr>
        <w:t>s</w:t>
      </w:r>
      <w:r w:rsidRPr="00CF6702">
        <w:rPr>
          <w:rFonts w:ascii="Arial Narrow" w:hAnsi="Arial Narrow" w:cs="Arial Narrow"/>
          <w:color w:val="000000"/>
          <w:lang w:val="en-GB" w:eastAsia="en-US"/>
        </w:rPr>
        <w:t xml:space="preserve"> </w:t>
      </w:r>
      <w:r>
        <w:rPr>
          <w:rFonts w:ascii="Arial Narrow" w:hAnsi="Arial Narrow" w:cs="Arial Narrow"/>
          <w:color w:val="000000"/>
          <w:lang w:val="en-GB" w:eastAsia="en-US"/>
        </w:rPr>
        <w:t>that can hamper</w:t>
      </w:r>
      <w:r w:rsidRPr="00CF6702">
        <w:rPr>
          <w:rFonts w:ascii="Arial Narrow" w:hAnsi="Arial Narrow" w:cs="Arial Narrow"/>
          <w:color w:val="000000"/>
          <w:lang w:val="en-GB" w:eastAsia="en-US"/>
        </w:rPr>
        <w:t xml:space="preserve"> scaling up </w:t>
      </w:r>
      <w:r>
        <w:rPr>
          <w:rFonts w:ascii="Arial Narrow" w:hAnsi="Arial Narrow" w:cs="Arial Narrow"/>
          <w:color w:val="000000"/>
          <w:lang w:val="en-GB" w:eastAsia="en-US"/>
        </w:rPr>
        <w:t xml:space="preserve">of </w:t>
      </w:r>
      <w:r w:rsidRPr="00CF6702">
        <w:rPr>
          <w:rFonts w:ascii="Arial Narrow" w:hAnsi="Arial Narrow" w:cs="Arial Narrow"/>
          <w:color w:val="000000"/>
          <w:lang w:val="en-GB" w:eastAsia="en-US"/>
        </w:rPr>
        <w:t>UNDP activities in Ukraine in the areas of 4 CP outcomes</w:t>
      </w:r>
      <w:r>
        <w:rPr>
          <w:rFonts w:ascii="Arial Narrow" w:hAnsi="Arial Narrow" w:cs="Arial Narrow"/>
          <w:color w:val="000000"/>
          <w:lang w:val="en-GB" w:eastAsia="en-US"/>
        </w:rPr>
        <w:t>:</w:t>
      </w:r>
    </w:p>
    <w:p w:rsidR="008E59F1" w:rsidRDefault="008E59F1" w:rsidP="008E59F1">
      <w:pPr>
        <w:numPr>
          <w:ilvl w:val="0"/>
          <w:numId w:val="9"/>
        </w:numPr>
        <w:spacing w:before="120"/>
        <w:rPr>
          <w:rFonts w:ascii="Arial Narrow" w:hAnsi="Arial Narrow" w:cs="Arial Narrow"/>
          <w:color w:val="000000"/>
          <w:lang w:val="en-GB" w:eastAsia="en-US"/>
        </w:rPr>
      </w:pPr>
      <w:r>
        <w:rPr>
          <w:rFonts w:ascii="Arial Narrow" w:hAnsi="Arial Narrow" w:cs="Arial Narrow"/>
          <w:color w:val="000000"/>
          <w:lang w:val="en-GB" w:eastAsia="en-US"/>
        </w:rPr>
        <w:lastRenderedPageBreak/>
        <w:t>Ukraine is a</w:t>
      </w:r>
      <w:r w:rsidRPr="00FE0443">
        <w:rPr>
          <w:rFonts w:ascii="Arial Narrow" w:hAnsi="Arial Narrow" w:cs="Arial Narrow"/>
          <w:color w:val="000000"/>
          <w:lang w:val="en-GB" w:eastAsia="en-US"/>
        </w:rPr>
        <w:t xml:space="preserve"> </w:t>
      </w:r>
      <w:r>
        <w:rPr>
          <w:rFonts w:ascii="Arial Narrow" w:hAnsi="Arial Narrow" w:cs="Arial Narrow"/>
          <w:color w:val="000000"/>
          <w:lang w:val="en-GB" w:eastAsia="en-US"/>
        </w:rPr>
        <w:t xml:space="preserve">middle income country. Although the total official development assistance (ODA) to Ukraine, excluding debt increased from 618 million USD in 2008 to 668 million USD in 2009, it is unlikely that this is a long-term trend. </w:t>
      </w:r>
      <w:r w:rsidRPr="00CF6702">
        <w:rPr>
          <w:rFonts w:ascii="Arial Narrow" w:hAnsi="Arial Narrow" w:cs="Arial Narrow"/>
          <w:color w:val="000000"/>
          <w:lang w:val="en-GB" w:eastAsia="en-US"/>
        </w:rPr>
        <w:t xml:space="preserve">As income levels </w:t>
      </w:r>
      <w:r>
        <w:rPr>
          <w:rFonts w:ascii="Arial Narrow" w:hAnsi="Arial Narrow" w:cs="Arial Narrow"/>
          <w:color w:val="000000"/>
          <w:lang w:val="en-GB" w:eastAsia="en-US"/>
        </w:rPr>
        <w:t xml:space="preserve">in the country will </w:t>
      </w:r>
      <w:r w:rsidRPr="00CF6702">
        <w:rPr>
          <w:rFonts w:ascii="Arial Narrow" w:hAnsi="Arial Narrow" w:cs="Arial Narrow"/>
          <w:color w:val="000000"/>
          <w:lang w:val="en-GB" w:eastAsia="en-US"/>
        </w:rPr>
        <w:t>increase, access t</w:t>
      </w:r>
      <w:r>
        <w:rPr>
          <w:rFonts w:ascii="Arial Narrow" w:hAnsi="Arial Narrow" w:cs="Arial Narrow"/>
          <w:color w:val="000000"/>
          <w:lang w:val="en-GB" w:eastAsia="en-US"/>
        </w:rPr>
        <w:t>o larger</w:t>
      </w:r>
      <w:r w:rsidRPr="00CF6702">
        <w:rPr>
          <w:rFonts w:ascii="Arial Narrow" w:hAnsi="Arial Narrow" w:cs="Arial Narrow"/>
          <w:color w:val="000000"/>
          <w:lang w:val="en-GB" w:eastAsia="en-US"/>
        </w:rPr>
        <w:t xml:space="preserve"> financial resources </w:t>
      </w:r>
      <w:r>
        <w:rPr>
          <w:rFonts w:ascii="Arial Narrow" w:hAnsi="Arial Narrow" w:cs="Arial Narrow"/>
          <w:color w:val="000000"/>
          <w:lang w:val="en-GB" w:eastAsia="en-US"/>
        </w:rPr>
        <w:t>will become</w:t>
      </w:r>
      <w:r w:rsidRPr="00CF6702">
        <w:rPr>
          <w:rFonts w:ascii="Arial Narrow" w:hAnsi="Arial Narrow" w:cs="Arial Narrow"/>
          <w:color w:val="000000"/>
          <w:lang w:val="en-GB" w:eastAsia="en-US"/>
        </w:rPr>
        <w:t xml:space="preserve"> more restricted.</w:t>
      </w:r>
      <w:r>
        <w:rPr>
          <w:rFonts w:ascii="Arial Narrow" w:hAnsi="Arial Narrow" w:cs="Arial Narrow"/>
          <w:color w:val="000000"/>
          <w:lang w:val="en-GB" w:eastAsia="en-US"/>
        </w:rPr>
        <w:t xml:space="preserve"> </w:t>
      </w:r>
    </w:p>
    <w:p w:rsidR="008E59F1" w:rsidRPr="00CF6702" w:rsidRDefault="008E59F1" w:rsidP="008E59F1">
      <w:pPr>
        <w:numPr>
          <w:ilvl w:val="0"/>
          <w:numId w:val="9"/>
        </w:numPr>
        <w:spacing w:before="120"/>
        <w:rPr>
          <w:rFonts w:ascii="Arial Narrow" w:hAnsi="Arial Narrow" w:cs="Arial Narrow"/>
          <w:color w:val="000000"/>
          <w:lang w:val="en-GB" w:eastAsia="en-US"/>
        </w:rPr>
      </w:pPr>
      <w:r>
        <w:rPr>
          <w:rFonts w:ascii="Arial Narrow" w:hAnsi="Arial Narrow" w:cs="Arial Narrow"/>
          <w:color w:val="000000"/>
          <w:lang w:val="en-GB" w:eastAsia="en-US"/>
        </w:rPr>
        <w:t>Total ODA, excluding debt from EU institutions to Ukraine declined from 242 million USD in 2008 to 177 million USD in 2009.</w:t>
      </w:r>
      <w:r>
        <w:rPr>
          <w:rStyle w:val="FootnoteReference"/>
          <w:rFonts w:ascii="Arial Narrow" w:hAnsi="Arial Narrow" w:cs="Arial Narrow"/>
          <w:color w:val="000000"/>
          <w:lang w:val="en-GB" w:eastAsia="en-US"/>
        </w:rPr>
        <w:footnoteReference w:id="3"/>
      </w:r>
      <w:r>
        <w:rPr>
          <w:rFonts w:ascii="Arial Narrow" w:hAnsi="Arial Narrow" w:cs="Arial Narrow"/>
          <w:color w:val="000000"/>
          <w:lang w:val="en-GB" w:eastAsia="en-US"/>
        </w:rPr>
        <w:t xml:space="preserve"> As EU institutions are important UNDP’s partners, it negatively affected the organization’s ability to scale up its activities.</w:t>
      </w:r>
    </w:p>
    <w:p w:rsidR="008E59F1" w:rsidRPr="0071067F" w:rsidRDefault="008E59F1" w:rsidP="008E59F1">
      <w:pPr>
        <w:numPr>
          <w:ilvl w:val="0"/>
          <w:numId w:val="9"/>
        </w:numPr>
        <w:spacing w:before="120"/>
        <w:rPr>
          <w:rFonts w:ascii="Arial Narrow" w:hAnsi="Arial Narrow"/>
          <w:color w:val="000000"/>
          <w:lang w:val="en-US" w:eastAsia="en-US"/>
        </w:rPr>
      </w:pPr>
      <w:r w:rsidRPr="0071067F">
        <w:rPr>
          <w:rFonts w:ascii="Arial Narrow" w:hAnsi="Arial Narrow"/>
          <w:color w:val="000000"/>
          <w:lang w:val="en-US" w:eastAsia="en-US"/>
        </w:rPr>
        <w:t xml:space="preserve">The global recession pressures donor countries to cut their aid budgets and </w:t>
      </w:r>
      <w:r>
        <w:rPr>
          <w:rFonts w:ascii="Arial Narrow" w:hAnsi="Arial Narrow"/>
          <w:color w:val="000000"/>
          <w:lang w:val="en-US" w:eastAsia="en-US"/>
        </w:rPr>
        <w:t>may result</w:t>
      </w:r>
      <w:r w:rsidRPr="0071067F">
        <w:rPr>
          <w:rFonts w:ascii="Arial Narrow" w:hAnsi="Arial Narrow"/>
          <w:color w:val="000000"/>
          <w:lang w:val="en-US" w:eastAsia="en-US"/>
        </w:rPr>
        <w:t xml:space="preserve"> in lower </w:t>
      </w:r>
      <w:r>
        <w:rPr>
          <w:rFonts w:ascii="Arial Narrow" w:hAnsi="Arial Narrow"/>
          <w:color w:val="000000"/>
          <w:lang w:val="en-US" w:eastAsia="en-US"/>
        </w:rPr>
        <w:t xml:space="preserve">than anticipated </w:t>
      </w:r>
      <w:r w:rsidRPr="0071067F">
        <w:rPr>
          <w:rFonts w:ascii="Arial Narrow" w:hAnsi="Arial Narrow"/>
          <w:color w:val="000000"/>
          <w:lang w:val="en-US" w:eastAsia="en-US"/>
        </w:rPr>
        <w:t>ODA earmarking and allocations</w:t>
      </w:r>
      <w:r>
        <w:rPr>
          <w:rFonts w:ascii="Arial Narrow" w:hAnsi="Arial Narrow"/>
          <w:color w:val="000000"/>
          <w:lang w:val="en-US" w:eastAsia="en-US"/>
        </w:rPr>
        <w:t xml:space="preserve"> to Ukraine in the future</w:t>
      </w:r>
      <w:r w:rsidRPr="0071067F">
        <w:rPr>
          <w:rFonts w:ascii="Arial Narrow" w:hAnsi="Arial Narrow"/>
          <w:color w:val="000000"/>
          <w:lang w:val="en-US" w:eastAsia="en-US"/>
        </w:rPr>
        <w:t xml:space="preserve">. </w:t>
      </w:r>
    </w:p>
    <w:p w:rsidR="008E59F1" w:rsidRPr="0071067F" w:rsidRDefault="008E59F1" w:rsidP="008E59F1">
      <w:pPr>
        <w:numPr>
          <w:ilvl w:val="0"/>
          <w:numId w:val="9"/>
        </w:numPr>
        <w:spacing w:before="120"/>
        <w:rPr>
          <w:rFonts w:ascii="Arial Narrow" w:hAnsi="Arial Narrow" w:cs="Arial Narrow"/>
          <w:color w:val="000000"/>
          <w:lang w:val="en-GB" w:eastAsia="en-US"/>
        </w:rPr>
      </w:pPr>
      <w:r w:rsidRPr="0071067F">
        <w:rPr>
          <w:rFonts w:ascii="Arial Narrow" w:hAnsi="Arial Narrow"/>
          <w:color w:val="000000"/>
          <w:lang w:val="en-US" w:eastAsia="en-US"/>
        </w:rPr>
        <w:t>Facing the consequences of the global economic crisis and extent of development problems Ukraine is facing, both the Government and donors are looking for po</w:t>
      </w:r>
      <w:r>
        <w:rPr>
          <w:rFonts w:ascii="Arial Narrow" w:hAnsi="Arial Narrow"/>
          <w:color w:val="000000"/>
          <w:lang w:val="en-US" w:eastAsia="en-US"/>
        </w:rPr>
        <w:t>ssibilities to achieve more with</w:t>
      </w:r>
      <w:r w:rsidRPr="0071067F">
        <w:rPr>
          <w:rFonts w:ascii="Arial Narrow" w:hAnsi="Arial Narrow"/>
          <w:color w:val="000000"/>
          <w:lang w:val="en-US" w:eastAsia="en-US"/>
        </w:rPr>
        <w:t xml:space="preserve"> less funding. </w:t>
      </w:r>
      <w:r>
        <w:rPr>
          <w:rFonts w:ascii="Arial Narrow" w:hAnsi="Arial Narrow"/>
          <w:color w:val="000000"/>
          <w:lang w:val="en-US" w:eastAsia="en-US"/>
        </w:rPr>
        <w:t>They are open for collaboration with various partners who can deliver effective support and value for money.</w:t>
      </w:r>
    </w:p>
    <w:p w:rsidR="008E59F1" w:rsidRDefault="008E59F1" w:rsidP="008E59F1">
      <w:pPr>
        <w:numPr>
          <w:ilvl w:val="0"/>
          <w:numId w:val="9"/>
        </w:numPr>
        <w:spacing w:before="120"/>
        <w:rPr>
          <w:rFonts w:ascii="Arial Narrow" w:hAnsi="Arial Narrow" w:cs="Arial Narrow"/>
          <w:color w:val="000000"/>
          <w:lang w:val="en-GB" w:eastAsia="en-US"/>
        </w:rPr>
      </w:pPr>
      <w:r>
        <w:rPr>
          <w:rFonts w:ascii="Arial Narrow" w:hAnsi="Arial Narrow" w:cs="Arial Narrow"/>
          <w:color w:val="000000"/>
          <w:lang w:val="en-GB" w:eastAsia="en-US"/>
        </w:rPr>
        <w:t xml:space="preserve">Some donors in their external assistance delivery modalities are moving towards budget support as their trust in the public financial management system of Ukraine grows.  </w:t>
      </w:r>
    </w:p>
    <w:p w:rsidR="008E59F1" w:rsidRDefault="008E59F1" w:rsidP="008E59F1">
      <w:pPr>
        <w:numPr>
          <w:ilvl w:val="0"/>
          <w:numId w:val="9"/>
        </w:numPr>
        <w:spacing w:before="120"/>
        <w:rPr>
          <w:rFonts w:ascii="Arial Narrow" w:hAnsi="Arial Narrow" w:cs="Arial Narrow"/>
          <w:color w:val="000000"/>
          <w:lang w:val="en-GB" w:eastAsia="en-US"/>
        </w:rPr>
      </w:pPr>
      <w:r>
        <w:rPr>
          <w:rFonts w:ascii="Arial Narrow" w:hAnsi="Arial Narrow" w:cs="Arial Narrow"/>
          <w:color w:val="000000"/>
          <w:lang w:val="en-GB" w:eastAsia="en-US"/>
        </w:rPr>
        <w:t xml:space="preserve">Many donors prefer to deliver their programmes in cooperation with companies and organizations with headquarters in their countries. For example, the Government of </w:t>
      </w:r>
      <w:r w:rsidRPr="00CF6702">
        <w:rPr>
          <w:rFonts w:ascii="Arial Narrow" w:hAnsi="Arial Narrow" w:cs="Arial Narrow"/>
          <w:color w:val="000000"/>
          <w:lang w:val="en-GB" w:eastAsia="en-US"/>
        </w:rPr>
        <w:t xml:space="preserve">Canada </w:t>
      </w:r>
      <w:r>
        <w:rPr>
          <w:rFonts w:ascii="Arial Narrow" w:hAnsi="Arial Narrow" w:cs="Arial Narrow"/>
          <w:color w:val="000000"/>
          <w:lang w:val="en-GB" w:eastAsia="en-US"/>
        </w:rPr>
        <w:t xml:space="preserve">announced in October 2010 that it </w:t>
      </w:r>
      <w:r w:rsidRPr="00CF6702">
        <w:rPr>
          <w:rFonts w:ascii="Arial Narrow" w:hAnsi="Arial Narrow" w:cs="Arial Narrow"/>
          <w:color w:val="000000"/>
          <w:lang w:val="en-GB" w:eastAsia="en-US"/>
        </w:rPr>
        <w:t>is contributing over $36 million in support of six projects aligned with the Government of Ukraine’s reform plan.  Five projects are focussed on creating a climate for sustainable economic growth, while a sixth project will help improve juvenile justice services and programs.</w:t>
      </w:r>
      <w:r>
        <w:rPr>
          <w:rFonts w:ascii="Arial Narrow" w:hAnsi="Arial Narrow" w:cs="Arial Narrow"/>
          <w:color w:val="000000"/>
          <w:lang w:val="en-GB" w:eastAsia="en-US"/>
        </w:rPr>
        <w:t xml:space="preserve"> These projects are implemented by Canadian agencies and companies.</w:t>
      </w:r>
      <w:r>
        <w:rPr>
          <w:rStyle w:val="FootnoteReference"/>
          <w:rFonts w:ascii="Arial Narrow" w:hAnsi="Arial Narrow" w:cs="Arial Narrow"/>
          <w:color w:val="000000"/>
          <w:lang w:val="en-GB" w:eastAsia="en-US"/>
        </w:rPr>
        <w:footnoteReference w:id="4"/>
      </w:r>
      <w:r>
        <w:rPr>
          <w:rFonts w:ascii="Arial Narrow" w:hAnsi="Arial Narrow" w:cs="Arial Narrow"/>
          <w:color w:val="000000"/>
          <w:lang w:val="en-GB" w:eastAsia="en-US"/>
        </w:rPr>
        <w:t xml:space="preserve"> The recent Sweden’s Strategy for development cooperation with Ukraine also indicates that t</w:t>
      </w:r>
      <w:r w:rsidRPr="00005F47">
        <w:rPr>
          <w:rFonts w:ascii="Arial Narrow" w:hAnsi="Arial Narrow" w:cs="Arial Narrow"/>
          <w:color w:val="000000"/>
          <w:lang w:val="en-GB" w:eastAsia="en-US"/>
        </w:rPr>
        <w:t xml:space="preserve">here are Swedish actors with preparedness and capacity to help Ukraine meet its undertakings and to harmonise </w:t>
      </w:r>
      <w:r>
        <w:rPr>
          <w:rFonts w:ascii="Arial Narrow" w:hAnsi="Arial Narrow" w:cs="Arial Narrow"/>
          <w:color w:val="000000"/>
          <w:lang w:val="en-GB" w:eastAsia="en-US"/>
        </w:rPr>
        <w:t xml:space="preserve">its </w:t>
      </w:r>
      <w:r w:rsidRPr="00005F47">
        <w:rPr>
          <w:rFonts w:ascii="Arial Narrow" w:hAnsi="Arial Narrow" w:cs="Arial Narrow"/>
          <w:color w:val="000000"/>
          <w:lang w:val="en-GB" w:eastAsia="en-US"/>
        </w:rPr>
        <w:t>judicial sector and law enforcement wit</w:t>
      </w:r>
      <w:r>
        <w:rPr>
          <w:rFonts w:ascii="Arial Narrow" w:hAnsi="Arial Narrow" w:cs="Arial Narrow"/>
          <w:color w:val="000000"/>
          <w:lang w:val="en-GB" w:eastAsia="en-US"/>
        </w:rPr>
        <w:t>h the EU’s regulatory framework</w:t>
      </w:r>
      <w:r w:rsidRPr="00005F47">
        <w:rPr>
          <w:rFonts w:ascii="Arial Narrow" w:hAnsi="Arial Narrow" w:cs="Arial Narrow"/>
          <w:color w:val="000000"/>
          <w:lang w:val="en-GB" w:eastAsia="en-US"/>
        </w:rPr>
        <w:t xml:space="preserve"> such as the Swedish Police</w:t>
      </w:r>
      <w:r>
        <w:rPr>
          <w:rFonts w:ascii="Arial Narrow" w:hAnsi="Arial Narrow" w:cs="Arial Narrow"/>
          <w:color w:val="000000"/>
          <w:lang w:val="en-GB" w:eastAsia="en-US"/>
        </w:rPr>
        <w:t>.</w:t>
      </w:r>
      <w:r>
        <w:rPr>
          <w:rStyle w:val="FootnoteReference"/>
          <w:rFonts w:ascii="Arial Narrow" w:hAnsi="Arial Narrow" w:cs="Arial Narrow"/>
          <w:color w:val="000000"/>
          <w:lang w:val="en-GB" w:eastAsia="en-US"/>
        </w:rPr>
        <w:footnoteReference w:id="5"/>
      </w:r>
    </w:p>
    <w:p w:rsidR="008E59F1" w:rsidRDefault="008E59F1" w:rsidP="008E59F1">
      <w:pPr>
        <w:numPr>
          <w:ilvl w:val="0"/>
          <w:numId w:val="9"/>
        </w:numPr>
        <w:spacing w:before="120"/>
        <w:rPr>
          <w:rFonts w:ascii="Arial Narrow" w:hAnsi="Arial Narrow" w:cs="Arial Narrow"/>
          <w:color w:val="000000"/>
          <w:lang w:val="en-GB" w:eastAsia="en-US"/>
        </w:rPr>
      </w:pPr>
      <w:r w:rsidRPr="0071067F">
        <w:rPr>
          <w:rFonts w:ascii="Arial Narrow" w:hAnsi="Arial Narrow" w:cs="Arial Narrow"/>
          <w:color w:val="000000"/>
          <w:lang w:val="en-GB" w:eastAsia="en-US"/>
        </w:rPr>
        <w:t>Main competitors of UNDP Ukraine in the reviewed programme area are numerous and diverse.</w:t>
      </w:r>
      <w:r w:rsidRPr="0071067F">
        <w:rPr>
          <w:rFonts w:ascii="Arial Narrow" w:hAnsi="Arial Narrow" w:cs="Arial Narrow"/>
          <w:b/>
          <w:color w:val="000000"/>
          <w:lang w:val="en-GB" w:eastAsia="en-US"/>
        </w:rPr>
        <w:t xml:space="preserve"> </w:t>
      </w:r>
      <w:r w:rsidRPr="0071067F">
        <w:rPr>
          <w:rFonts w:ascii="Arial Narrow" w:hAnsi="Arial Narrow" w:cs="Arial Narrow"/>
          <w:color w:val="000000"/>
          <w:lang w:val="en-GB" w:eastAsia="en-US"/>
        </w:rPr>
        <w:t>In addition to tradition</w:t>
      </w:r>
      <w:r w:rsidRPr="0071067F">
        <w:rPr>
          <w:rFonts w:ascii="Arial Narrow" w:hAnsi="Arial Narrow" w:cs="Arial Narrow"/>
          <w:b/>
          <w:color w:val="000000"/>
          <w:lang w:val="en-GB" w:eastAsia="en-US"/>
        </w:rPr>
        <w:t xml:space="preserve"> </w:t>
      </w:r>
      <w:r w:rsidRPr="0071067F">
        <w:rPr>
          <w:rFonts w:ascii="Arial Narrow" w:hAnsi="Arial Narrow" w:cs="Arial Narrow"/>
          <w:lang w:val="en-GB"/>
        </w:rPr>
        <w:t xml:space="preserve">development partners, national and international CSOs and consulting firms compete </w:t>
      </w:r>
      <w:r>
        <w:rPr>
          <w:rFonts w:ascii="Arial Narrow" w:hAnsi="Arial Narrow" w:cs="Arial Narrow"/>
          <w:lang w:val="en-GB"/>
        </w:rPr>
        <w:t>with UNDP for funding</w:t>
      </w:r>
      <w:r w:rsidRPr="0071067F">
        <w:rPr>
          <w:rFonts w:ascii="Arial Narrow" w:hAnsi="Arial Narrow" w:cs="Arial Narrow"/>
          <w:lang w:val="en-GB"/>
        </w:rPr>
        <w:t xml:space="preserve">. Over the course of the last years, these players significantly strengthened their skills and positions and are capable to compete with UNDP for funding. </w:t>
      </w:r>
    </w:p>
    <w:p w:rsidR="008E59F1" w:rsidRPr="00942001" w:rsidRDefault="008E59F1" w:rsidP="008E59F1">
      <w:pPr>
        <w:spacing w:before="120"/>
        <w:ind w:left="360"/>
        <w:rPr>
          <w:rFonts w:ascii="Arial Narrow" w:hAnsi="Arial Narrow" w:cs="Arial Narrow"/>
          <w:color w:val="000000"/>
          <w:lang w:val="en-GB" w:eastAsia="en-US"/>
        </w:rPr>
      </w:pPr>
    </w:p>
    <w:p w:rsidR="008E59F1" w:rsidRPr="00FE0443" w:rsidRDefault="008E59F1" w:rsidP="008E59F1">
      <w:pPr>
        <w:spacing w:before="120"/>
        <w:jc w:val="center"/>
        <w:rPr>
          <w:rFonts w:ascii="Arial Narrow" w:hAnsi="Arial Narrow" w:cs="Arial Narrow"/>
          <w:b/>
          <w:bCs/>
          <w:lang w:val="en-GB"/>
        </w:rPr>
      </w:pPr>
      <w:r w:rsidRPr="00FE0443">
        <w:rPr>
          <w:rFonts w:ascii="Arial Narrow" w:hAnsi="Arial Narrow" w:cs="Arial Narrow"/>
          <w:b/>
          <w:bCs/>
          <w:lang w:val="en-GB"/>
        </w:rPr>
        <w:t>Potential CP outcomes and groups of interventions to address them</w:t>
      </w:r>
    </w:p>
    <w:p w:rsidR="008E59F1" w:rsidRPr="00E061E2" w:rsidRDefault="008E59F1" w:rsidP="008E59F1">
      <w:pPr>
        <w:autoSpaceDE w:val="0"/>
        <w:autoSpaceDN w:val="0"/>
        <w:adjustRightInd w:val="0"/>
        <w:spacing w:before="120"/>
        <w:rPr>
          <w:rFonts w:ascii="Arial Narrow" w:hAnsi="Arial Narrow" w:cs="Arial Narrow"/>
          <w:lang w:val="en-GB"/>
        </w:rPr>
      </w:pPr>
      <w:r w:rsidRPr="00FE0443">
        <w:rPr>
          <w:rFonts w:ascii="Arial Narrow" w:hAnsi="Arial Narrow" w:cs="Arial Narrow"/>
          <w:b/>
          <w:bCs/>
          <w:lang w:val="en-GB"/>
        </w:rPr>
        <w:t>Expand a section of CP addressing social inclusion</w:t>
      </w:r>
      <w:r w:rsidRPr="00FE0443">
        <w:rPr>
          <w:rFonts w:ascii="Arial Narrow" w:hAnsi="Arial Narrow" w:cs="Arial Narrow"/>
          <w:lang w:val="en-GB"/>
        </w:rPr>
        <w:t xml:space="preserve">. </w:t>
      </w:r>
      <w:r>
        <w:rPr>
          <w:rFonts w:ascii="Arial Narrow" w:hAnsi="Arial Narrow" w:cs="Arial Narrow"/>
          <w:lang w:val="en-GB"/>
        </w:rPr>
        <w:t>UNDP supported</w:t>
      </w:r>
      <w:r w:rsidRPr="00E061E2">
        <w:rPr>
          <w:rFonts w:ascii="Arial Narrow" w:hAnsi="Arial Narrow" w:cs="Arial Narrow"/>
          <w:lang w:val="en-GB"/>
        </w:rPr>
        <w:t xml:space="preserve"> the Government of Ukraine in es</w:t>
      </w:r>
      <w:r>
        <w:rPr>
          <w:rFonts w:ascii="Arial Narrow" w:hAnsi="Arial Narrow" w:cs="Arial Narrow"/>
          <w:lang w:val="en-GB"/>
        </w:rPr>
        <w:t>tablishing</w:t>
      </w:r>
      <w:r w:rsidRPr="00E061E2">
        <w:rPr>
          <w:rFonts w:ascii="Arial Narrow" w:hAnsi="Arial Narrow" w:cs="Arial Narrow"/>
          <w:lang w:val="en-GB"/>
        </w:rPr>
        <w:t xml:space="preserve"> </w:t>
      </w:r>
      <w:r>
        <w:rPr>
          <w:rFonts w:ascii="Arial Narrow" w:hAnsi="Arial Narrow" w:cs="Arial Narrow"/>
          <w:lang w:val="en-GB"/>
        </w:rPr>
        <w:t xml:space="preserve">a </w:t>
      </w:r>
      <w:r w:rsidRPr="00E061E2">
        <w:rPr>
          <w:rFonts w:ascii="Arial Narrow" w:hAnsi="Arial Narrow" w:cs="Arial Narrow"/>
          <w:lang w:val="en-GB"/>
        </w:rPr>
        <w:t xml:space="preserve">system for collecting, </w:t>
      </w:r>
      <w:proofErr w:type="spellStart"/>
      <w:r w:rsidRPr="00E061E2">
        <w:rPr>
          <w:rFonts w:ascii="Arial Narrow" w:hAnsi="Arial Narrow" w:cs="Arial Narrow"/>
          <w:lang w:val="en-GB"/>
        </w:rPr>
        <w:t>analyzing</w:t>
      </w:r>
      <w:proofErr w:type="spellEnd"/>
      <w:r w:rsidRPr="00E061E2">
        <w:rPr>
          <w:rFonts w:ascii="Arial Narrow" w:hAnsi="Arial Narrow" w:cs="Arial Narrow"/>
          <w:lang w:val="en-GB"/>
        </w:rPr>
        <w:t xml:space="preserve"> and monitoring </w:t>
      </w:r>
      <w:r>
        <w:rPr>
          <w:rFonts w:ascii="Arial Narrow" w:hAnsi="Arial Narrow" w:cs="Arial Narrow"/>
          <w:lang w:val="en-GB"/>
        </w:rPr>
        <w:t>the social inclusion indicators. E</w:t>
      </w:r>
      <w:r w:rsidRPr="00E061E2">
        <w:rPr>
          <w:rFonts w:ascii="Arial Narrow" w:hAnsi="Arial Narrow" w:cs="Arial Narrow"/>
          <w:lang w:val="en-GB"/>
        </w:rPr>
        <w:t xml:space="preserve">xtensive analytical and awareness raising work in the area of social inclusion in Ukraine </w:t>
      </w:r>
      <w:r>
        <w:rPr>
          <w:rFonts w:ascii="Arial Narrow" w:hAnsi="Arial Narrow" w:cs="Arial Narrow"/>
          <w:lang w:val="en-GB"/>
        </w:rPr>
        <w:t>was conducted.</w:t>
      </w:r>
      <w:r w:rsidRPr="00FE0443">
        <w:rPr>
          <w:rFonts w:ascii="Arial Narrow" w:hAnsi="Arial Narrow" w:cs="Arial Narrow"/>
          <w:lang w:val="en-GB" w:eastAsia="ru-RU"/>
        </w:rPr>
        <w:t xml:space="preserve"> Social groups vulnerable to exclusion and specific barriers to their social inclusion were identified. Specific policy recommendations to advance social inclusion were developed. One of potential approaches is to work with the relevant ministries and support them in </w:t>
      </w:r>
      <w:r>
        <w:rPr>
          <w:rFonts w:ascii="Arial Narrow" w:hAnsi="Arial Narrow" w:cs="Arial Narrow"/>
          <w:lang w:val="en-GB" w:eastAsia="ru-RU"/>
        </w:rPr>
        <w:t>implementing a range of policies</w:t>
      </w:r>
      <w:r w:rsidRPr="00FE0443">
        <w:rPr>
          <w:rFonts w:ascii="Arial Narrow" w:hAnsi="Arial Narrow" w:cs="Arial Narrow"/>
          <w:lang w:val="en-GB" w:eastAsia="ru-RU"/>
        </w:rPr>
        <w:t xml:space="preserve"> and interventions addressing social inclusion. Regardless of the </w:t>
      </w:r>
      <w:r>
        <w:rPr>
          <w:rFonts w:ascii="Arial Narrow" w:hAnsi="Arial Narrow" w:cs="Arial Narrow"/>
          <w:lang w:val="en-GB" w:eastAsia="ru-RU"/>
        </w:rPr>
        <w:t xml:space="preserve">focus </w:t>
      </w:r>
      <w:r w:rsidRPr="00FE0443">
        <w:rPr>
          <w:rFonts w:ascii="Arial Narrow" w:hAnsi="Arial Narrow" w:cs="Arial Narrow"/>
          <w:lang w:val="en-GB" w:eastAsia="ru-RU"/>
        </w:rPr>
        <w:t xml:space="preserve">area, the projects can combine downstream and upstream </w:t>
      </w:r>
      <w:r w:rsidRPr="00FE0443">
        <w:rPr>
          <w:rFonts w:ascii="Arial Narrow" w:hAnsi="Arial Narrow" w:cs="Arial Narrow"/>
          <w:lang w:val="en-GB" w:eastAsia="ru-RU"/>
        </w:rPr>
        <w:lastRenderedPageBreak/>
        <w:t>interventions to achieve the maximum impact. Two examples of potential areas of UNDP interventions addressing the goals of social inclusion are provided below.</w:t>
      </w:r>
    </w:p>
    <w:p w:rsidR="008E59F1" w:rsidRPr="00A9399F" w:rsidRDefault="008E59F1" w:rsidP="008E59F1">
      <w:pPr>
        <w:tabs>
          <w:tab w:val="left" w:pos="120"/>
        </w:tabs>
        <w:spacing w:before="120"/>
        <w:rPr>
          <w:rFonts w:ascii="Arial Narrow" w:hAnsi="Arial Narrow" w:cs="Arial Narrow"/>
        </w:rPr>
      </w:pPr>
      <w:r>
        <w:rPr>
          <w:rFonts w:ascii="Arial Narrow" w:hAnsi="Arial Narrow" w:cs="Arial Narrow"/>
          <w:b/>
          <w:bCs/>
        </w:rPr>
        <w:t xml:space="preserve">1. </w:t>
      </w:r>
      <w:r w:rsidRPr="00A9399F">
        <w:rPr>
          <w:rFonts w:ascii="Arial Narrow" w:hAnsi="Arial Narrow" w:cs="Arial Narrow"/>
          <w:b/>
          <w:bCs/>
        </w:rPr>
        <w:t>Support social inclusion of the youth</w:t>
      </w:r>
      <w:r>
        <w:rPr>
          <w:rFonts w:ascii="Arial Narrow" w:hAnsi="Arial Narrow" w:cs="Arial Narrow"/>
        </w:rPr>
        <w:t>. UNDP has developed some expertise</w:t>
      </w:r>
      <w:r w:rsidRPr="00A9399F">
        <w:rPr>
          <w:rFonts w:ascii="Arial Narrow" w:hAnsi="Arial Narrow" w:cs="Arial Narrow"/>
        </w:rPr>
        <w:t xml:space="preserve"> in the area of youth </w:t>
      </w:r>
      <w:r>
        <w:rPr>
          <w:rFonts w:ascii="Arial Narrow" w:hAnsi="Arial Narrow" w:cs="Arial Narrow"/>
        </w:rPr>
        <w:t xml:space="preserve">acquired </w:t>
      </w:r>
      <w:r w:rsidRPr="00A9399F">
        <w:rPr>
          <w:rFonts w:ascii="Arial Narrow" w:hAnsi="Arial Narrow" w:cs="Arial Narrow"/>
        </w:rPr>
        <w:t xml:space="preserve">through its YSI project. In the next CP cycle, UNDP may consider supporting development of a comprehensive Strategic Framework for Ukraine’s National Youth Policy. </w:t>
      </w:r>
      <w:r w:rsidRPr="00A9399F">
        <w:rPr>
          <w:rFonts w:ascii="Arial Narrow" w:hAnsi="Arial Narrow" w:cs="Arial Narrow"/>
          <w:color w:val="000000"/>
          <w:lang w:eastAsia="en-US"/>
        </w:rPr>
        <w:t>The state’s investments in youth are considerable, but they are made within a variety of different fields, including education, healthcare, cultural activities, and employment and often lack a strategic focus. The existing youth policies are often too broad to effectively address the specific needs of different youth groups. That is why youth policy remains ineffective, poorly targeted, and formalistic, and is treated as a low priority among the state’s domestic policies. This can be explained by uncertainty in the conceptual approach to youth policy.</w:t>
      </w:r>
    </w:p>
    <w:p w:rsidR="008E59F1" w:rsidRPr="00A9399F" w:rsidRDefault="008E59F1" w:rsidP="008E59F1">
      <w:pPr>
        <w:tabs>
          <w:tab w:val="left" w:pos="120"/>
        </w:tabs>
        <w:spacing w:before="120"/>
        <w:rPr>
          <w:rFonts w:ascii="Arial Narrow" w:hAnsi="Arial Narrow" w:cs="Arial Narrow"/>
          <w:color w:val="000000"/>
          <w:lang w:eastAsia="en-US"/>
        </w:rPr>
      </w:pPr>
      <w:r w:rsidRPr="00A9399F">
        <w:rPr>
          <w:rFonts w:ascii="Arial Narrow" w:hAnsi="Arial Narrow" w:cs="Arial Narrow"/>
        </w:rPr>
        <w:t>Although targeted interventions addressing the needs and obstacles to social inclusion faced by the orphans, street children and other vulnerable groups of the youth should be implemented, Ukraine’s national policy should be not only problem-oriented but future-focused. It can address multiple needs of the youth</w:t>
      </w:r>
      <w:r w:rsidRPr="00A9399F">
        <w:rPr>
          <w:rFonts w:ascii="Arial Narrow" w:hAnsi="Arial Narrow" w:cs="Arial Narrow"/>
          <w:color w:val="000000"/>
          <w:lang w:eastAsia="en-US"/>
        </w:rPr>
        <w:t xml:space="preserve"> to ensure a quality upbringing. It can address such areas as promotion of healthy lifestyles, aligning education and training with the needs of t</w:t>
      </w:r>
      <w:r>
        <w:rPr>
          <w:rFonts w:ascii="Arial Narrow" w:hAnsi="Arial Narrow" w:cs="Arial Narrow"/>
          <w:color w:val="000000"/>
          <w:lang w:eastAsia="en-US"/>
        </w:rPr>
        <w:t>he labour market, promotion of job opportunities</w:t>
      </w:r>
      <w:r w:rsidRPr="00A9399F">
        <w:rPr>
          <w:rFonts w:ascii="Arial Narrow" w:hAnsi="Arial Narrow" w:cs="Arial Narrow"/>
          <w:color w:val="000000"/>
          <w:lang w:eastAsia="en-US"/>
        </w:rPr>
        <w:t xml:space="preserve"> </w:t>
      </w:r>
      <w:r>
        <w:rPr>
          <w:rFonts w:ascii="Arial Narrow" w:hAnsi="Arial Narrow" w:cs="Arial Narrow"/>
          <w:color w:val="000000"/>
          <w:lang w:eastAsia="en-US"/>
        </w:rPr>
        <w:t>in the public administration for the youth</w:t>
      </w:r>
      <w:r w:rsidRPr="00A9399F">
        <w:rPr>
          <w:rFonts w:ascii="Arial Narrow" w:hAnsi="Arial Narrow" w:cs="Arial Narrow"/>
          <w:color w:val="000000"/>
          <w:lang w:eastAsia="en-US"/>
        </w:rPr>
        <w:t>, promotion of youth entrep</w:t>
      </w:r>
      <w:r>
        <w:rPr>
          <w:rFonts w:ascii="Arial Narrow" w:hAnsi="Arial Narrow" w:cs="Arial Narrow"/>
          <w:color w:val="000000"/>
          <w:lang w:eastAsia="en-US"/>
        </w:rPr>
        <w:t>reneurship. T</w:t>
      </w:r>
      <w:r w:rsidRPr="00A9399F">
        <w:rPr>
          <w:rFonts w:ascii="Arial Narrow" w:hAnsi="Arial Narrow" w:cs="Arial Narrow"/>
          <w:color w:val="000000"/>
          <w:lang w:eastAsia="en-US"/>
        </w:rPr>
        <w:t>he issues of poverty, prevention of HIV/AIDS and other areas as they relate to the youth</w:t>
      </w:r>
      <w:r>
        <w:rPr>
          <w:rFonts w:ascii="Arial Narrow" w:hAnsi="Arial Narrow" w:cs="Arial Narrow"/>
          <w:color w:val="000000"/>
          <w:lang w:eastAsia="en-US"/>
        </w:rPr>
        <w:t xml:space="preserve"> can be addressed as well</w:t>
      </w:r>
      <w:r w:rsidRPr="00A9399F">
        <w:rPr>
          <w:rFonts w:ascii="Arial Narrow" w:hAnsi="Arial Narrow" w:cs="Arial Narrow"/>
          <w:color w:val="000000"/>
          <w:lang w:eastAsia="en-US"/>
        </w:rPr>
        <w:t xml:space="preserve">. </w:t>
      </w:r>
      <w:r>
        <w:rPr>
          <w:rFonts w:ascii="Arial Narrow" w:hAnsi="Arial Narrow" w:cs="Arial Narrow"/>
          <w:color w:val="000000"/>
          <w:lang w:eastAsia="en-US"/>
        </w:rPr>
        <w:t>In supporting the Government to develop and implement its youth policy, i</w:t>
      </w:r>
      <w:r w:rsidRPr="00A9399F">
        <w:rPr>
          <w:rFonts w:ascii="Arial Narrow" w:hAnsi="Arial Narrow" w:cs="Arial Narrow"/>
          <w:color w:val="000000"/>
          <w:lang w:eastAsia="en-US"/>
        </w:rPr>
        <w:t xml:space="preserve">t is advisable </w:t>
      </w:r>
      <w:r>
        <w:rPr>
          <w:rFonts w:ascii="Arial Narrow" w:hAnsi="Arial Narrow" w:cs="Arial Narrow"/>
          <w:color w:val="000000"/>
          <w:lang w:eastAsia="en-US"/>
        </w:rPr>
        <w:t xml:space="preserve">for UNDP </w:t>
      </w:r>
      <w:r w:rsidRPr="00A9399F">
        <w:rPr>
          <w:rFonts w:ascii="Arial Narrow" w:hAnsi="Arial Narrow" w:cs="Arial Narrow"/>
          <w:color w:val="000000"/>
          <w:lang w:eastAsia="en-US"/>
        </w:rPr>
        <w:t xml:space="preserve">to </w:t>
      </w:r>
      <w:r w:rsidRPr="00A9399F">
        <w:rPr>
          <w:rFonts w:ascii="Arial Narrow" w:hAnsi="Arial Narrow" w:cs="Arial Narrow"/>
          <w:color w:val="141413"/>
          <w:lang w:eastAsia="en-US"/>
        </w:rPr>
        <w:t xml:space="preserve">build partnerships with such institutions as the Ministry of Education, Science, Youth and Sport, State Service for Youth and Sports, Academy of Pedagogical Sciences, </w:t>
      </w:r>
      <w:r>
        <w:rPr>
          <w:rFonts w:ascii="Arial Narrow" w:hAnsi="Arial Narrow" w:cs="Arial Narrow"/>
          <w:color w:val="141413"/>
          <w:lang w:eastAsia="en-US"/>
        </w:rPr>
        <w:t xml:space="preserve">and </w:t>
      </w:r>
      <w:r w:rsidRPr="00A9399F">
        <w:rPr>
          <w:rFonts w:ascii="Arial Narrow" w:hAnsi="Arial Narrow" w:cs="Arial Narrow"/>
          <w:color w:val="141413"/>
          <w:lang w:eastAsia="en-US"/>
        </w:rPr>
        <w:t xml:space="preserve">youth work placement centres. </w:t>
      </w:r>
      <w:r w:rsidRPr="00A9399F">
        <w:rPr>
          <w:rFonts w:ascii="Arial Narrow" w:hAnsi="Arial Narrow" w:cs="Arial Narrow"/>
          <w:color w:val="000000"/>
          <w:lang w:eastAsia="en-US"/>
        </w:rPr>
        <w:t xml:space="preserve">Particular focus can be made on strengthening CSOs representing the youth and supporting their dialogue with </w:t>
      </w:r>
      <w:r>
        <w:rPr>
          <w:rFonts w:ascii="Arial Narrow" w:hAnsi="Arial Narrow" w:cs="Arial Narrow"/>
          <w:color w:val="000000"/>
          <w:lang w:eastAsia="en-US"/>
        </w:rPr>
        <w:t xml:space="preserve">Government </w:t>
      </w:r>
      <w:r w:rsidRPr="00A9399F">
        <w:rPr>
          <w:rFonts w:ascii="Arial Narrow" w:hAnsi="Arial Narrow" w:cs="Arial Narrow"/>
          <w:color w:val="000000"/>
          <w:lang w:eastAsia="en-US"/>
        </w:rPr>
        <w:t>decision makers</w:t>
      </w:r>
      <w:r>
        <w:rPr>
          <w:rFonts w:ascii="Arial Narrow" w:hAnsi="Arial Narrow" w:cs="Arial Narrow"/>
          <w:color w:val="000000"/>
          <w:lang w:eastAsia="en-US"/>
        </w:rPr>
        <w:t xml:space="preserve"> at the national and local levels</w:t>
      </w:r>
      <w:r w:rsidRPr="00A9399F">
        <w:rPr>
          <w:rFonts w:ascii="Arial Narrow" w:hAnsi="Arial Narrow" w:cs="Arial Narrow"/>
          <w:color w:val="000000"/>
          <w:lang w:eastAsia="en-US"/>
        </w:rPr>
        <w:t xml:space="preserve">. </w:t>
      </w:r>
    </w:p>
    <w:p w:rsidR="008E59F1" w:rsidRPr="00A9399F" w:rsidRDefault="008E59F1" w:rsidP="008E59F1">
      <w:pPr>
        <w:tabs>
          <w:tab w:val="left" w:pos="120"/>
        </w:tabs>
        <w:spacing w:before="120"/>
        <w:rPr>
          <w:rFonts w:ascii="Arial Narrow" w:hAnsi="Arial Narrow" w:cs="Arial Narrow"/>
          <w:color w:val="141413"/>
        </w:rPr>
      </w:pPr>
      <w:r w:rsidRPr="00A9399F">
        <w:rPr>
          <w:rFonts w:ascii="Arial Narrow" w:hAnsi="Arial Narrow" w:cs="Arial Narrow"/>
          <w:color w:val="141413"/>
        </w:rPr>
        <w:t>It is recommended to continue supporting existing and creating new youth centres and strengthening partnership with schools to promote educational and social opportunities for youth in rural areas. Effective partnership with Intel and other IT corporations can be extended as IT skills are</w:t>
      </w:r>
      <w:r>
        <w:rPr>
          <w:rFonts w:ascii="Arial Narrow" w:hAnsi="Arial Narrow" w:cs="Arial Narrow"/>
          <w:color w:val="141413"/>
        </w:rPr>
        <w:t xml:space="preserve"> critically important for </w:t>
      </w:r>
      <w:r w:rsidRPr="00A9399F">
        <w:rPr>
          <w:rFonts w:ascii="Arial Narrow" w:hAnsi="Arial Narrow" w:cs="Arial Narrow"/>
          <w:color w:val="141413"/>
        </w:rPr>
        <w:t>human development</w:t>
      </w:r>
      <w:r>
        <w:rPr>
          <w:rFonts w:ascii="Arial Narrow" w:hAnsi="Arial Narrow" w:cs="Arial Narrow"/>
          <w:color w:val="141413"/>
        </w:rPr>
        <w:t xml:space="preserve"> of the youth</w:t>
      </w:r>
      <w:r w:rsidRPr="00A9399F">
        <w:rPr>
          <w:rFonts w:ascii="Arial Narrow" w:hAnsi="Arial Narrow" w:cs="Arial Narrow"/>
          <w:color w:val="141413"/>
        </w:rPr>
        <w:t>. Trainings t</w:t>
      </w:r>
      <w:r>
        <w:rPr>
          <w:rFonts w:ascii="Arial Narrow" w:hAnsi="Arial Narrow" w:cs="Arial Narrow"/>
          <w:color w:val="141413"/>
        </w:rPr>
        <w:t xml:space="preserve">o rural youth in such areas as </w:t>
      </w:r>
      <w:r w:rsidRPr="00A9399F">
        <w:rPr>
          <w:rFonts w:ascii="Arial Narrow" w:hAnsi="Arial Narrow" w:cs="Arial Narrow"/>
          <w:color w:val="141413"/>
        </w:rPr>
        <w:t>employment, money management and entrepreneurship skills can be delivered to decreas</w:t>
      </w:r>
      <w:r>
        <w:rPr>
          <w:rFonts w:ascii="Arial Narrow" w:hAnsi="Arial Narrow" w:cs="Arial Narrow"/>
          <w:color w:val="141413"/>
        </w:rPr>
        <w:t>e the gaps in opportunities</w:t>
      </w:r>
      <w:r w:rsidRPr="00A9399F">
        <w:rPr>
          <w:rFonts w:ascii="Arial Narrow" w:hAnsi="Arial Narrow" w:cs="Arial Narrow"/>
          <w:color w:val="141413"/>
        </w:rPr>
        <w:t xml:space="preserve"> between rural and urban youth.  </w:t>
      </w:r>
    </w:p>
    <w:p w:rsidR="008E59F1" w:rsidRPr="00A9399F" w:rsidRDefault="008E59F1" w:rsidP="008E59F1">
      <w:pPr>
        <w:tabs>
          <w:tab w:val="left" w:pos="120"/>
        </w:tabs>
        <w:spacing w:before="120"/>
        <w:rPr>
          <w:rFonts w:ascii="Arial Narrow" w:hAnsi="Arial Narrow" w:cs="Arial Narrow"/>
          <w:color w:val="141413"/>
        </w:rPr>
      </w:pPr>
      <w:r w:rsidRPr="00A9399F">
        <w:rPr>
          <w:rFonts w:ascii="Arial Narrow" w:hAnsi="Arial Narrow" w:cs="Arial Narrow"/>
          <w:color w:val="141413"/>
        </w:rPr>
        <w:t xml:space="preserve">Several donors are providing funds for specific youth projects in Ukraine. UNFPA and USAID are working with reproductive health and safe behavior issues for youth; UNICEF is working on children’s health and protecting children’s rights; ICF «International HIV/AIDS Alliance», UNDP and other donors are working on combating HIV epidemic which is spread mainly among youth; several donors are working with youth in the sphere of education and international cooperation – in particular, the Delegation of the European Union has several youth programs. Except </w:t>
      </w:r>
      <w:r>
        <w:rPr>
          <w:rFonts w:ascii="Arial Narrow" w:hAnsi="Arial Narrow" w:cs="Arial Narrow"/>
          <w:color w:val="141413"/>
        </w:rPr>
        <w:t xml:space="preserve">for </w:t>
      </w:r>
      <w:r w:rsidRPr="00A9399F">
        <w:rPr>
          <w:rFonts w:ascii="Arial Narrow" w:hAnsi="Arial Narrow" w:cs="Arial Narrow"/>
          <w:color w:val="141413"/>
        </w:rPr>
        <w:t xml:space="preserve">UNDP, the only donor that promotes educational and social opportunities for youth is Peace Corps Ukraine but it is not focused on rural communities. The partners do not promote the state youth policy that opens a window of opportunity for UNDP to engage with the newly created Ministry of Education, Science, Youth and Sport. </w:t>
      </w:r>
    </w:p>
    <w:p w:rsidR="008E59F1" w:rsidRPr="00A9399F" w:rsidRDefault="008E59F1" w:rsidP="008E59F1">
      <w:pPr>
        <w:tabs>
          <w:tab w:val="left" w:pos="120"/>
        </w:tabs>
        <w:spacing w:before="120"/>
        <w:rPr>
          <w:rFonts w:ascii="Arial Narrow" w:hAnsi="Arial Narrow" w:cs="Arial Narrow"/>
          <w:color w:val="141413"/>
          <w:lang w:eastAsia="en-US"/>
        </w:rPr>
      </w:pPr>
      <w:r>
        <w:rPr>
          <w:rFonts w:ascii="Arial Narrow" w:hAnsi="Arial Narrow" w:cs="Arial Narrow"/>
          <w:b/>
          <w:bCs/>
        </w:rPr>
        <w:t xml:space="preserve">2. </w:t>
      </w:r>
      <w:r w:rsidRPr="00A9399F">
        <w:rPr>
          <w:rFonts w:ascii="Arial Narrow" w:hAnsi="Arial Narrow" w:cs="Arial Narrow"/>
          <w:b/>
          <w:bCs/>
        </w:rPr>
        <w:t xml:space="preserve">Support inclusion of persons with disabilities (PWD). </w:t>
      </w:r>
      <w:r w:rsidRPr="00A9399F">
        <w:rPr>
          <w:rFonts w:ascii="Arial Narrow" w:hAnsi="Arial Narrow" w:cs="Arial Narrow"/>
        </w:rPr>
        <w:t xml:space="preserve">Another vulnerable group that face numerous barriers to social inclusion are the persons with disabilities (PWD).  Ukraine ratified the </w:t>
      </w:r>
      <w:r w:rsidRPr="00A9399F">
        <w:rPr>
          <w:rFonts w:ascii="Arial Narrow" w:hAnsi="Arial Narrow" w:cs="Arial Narrow"/>
          <w:i/>
          <w:iCs/>
        </w:rPr>
        <w:t xml:space="preserve">International Convention on the Rights of Persons with Disabilities </w:t>
      </w:r>
      <w:r w:rsidRPr="00A9399F">
        <w:rPr>
          <w:rFonts w:ascii="Arial Narrow" w:hAnsi="Arial Narrow" w:cs="Arial Narrow"/>
        </w:rPr>
        <w:t xml:space="preserve">in 2010.The Convention is a comprehensive document that contains fifty articles. It encompasses such issues as the unique needs of women and children with disabilities, access to law and its protection, liberty of movement and right to a nationality, independent living and community integration, opportunities for a meaningful education, access to adequate health care and the right to equal opportunity in employment. The Government would have to </w:t>
      </w:r>
      <w:r w:rsidRPr="00A9399F">
        <w:rPr>
          <w:rFonts w:ascii="Arial Narrow" w:hAnsi="Arial Narrow" w:cs="Arial Narrow"/>
        </w:rPr>
        <w:lastRenderedPageBreak/>
        <w:t xml:space="preserve">introduce changes to sector-specific legislation, regulations, and policies to improve access of persons with disabilities to education, employment, information, and social and health care systems to comply with the Convention. In addition, the Government will have to establish the mechanisms necessary for ensuring compliance with the </w:t>
      </w:r>
      <w:r w:rsidRPr="00A9399F">
        <w:rPr>
          <w:rFonts w:ascii="Arial Narrow" w:hAnsi="Arial Narrow" w:cs="Arial Narrow"/>
          <w:i/>
          <w:iCs/>
        </w:rPr>
        <w:t>Convention</w:t>
      </w:r>
      <w:r w:rsidRPr="00A9399F">
        <w:rPr>
          <w:rFonts w:ascii="Arial Narrow" w:hAnsi="Arial Narrow" w:cs="Arial Narrow"/>
        </w:rPr>
        <w:t xml:space="preserve">. </w:t>
      </w:r>
    </w:p>
    <w:p w:rsidR="008E59F1" w:rsidRPr="00A9399F" w:rsidRDefault="008E59F1" w:rsidP="008E59F1">
      <w:pPr>
        <w:tabs>
          <w:tab w:val="left" w:pos="120"/>
        </w:tabs>
        <w:spacing w:before="120"/>
        <w:rPr>
          <w:rFonts w:ascii="Arial Narrow" w:hAnsi="Arial Narrow" w:cs="Arial Narrow"/>
          <w:color w:val="141413"/>
          <w:lang w:eastAsia="en-US"/>
        </w:rPr>
      </w:pPr>
      <w:r w:rsidRPr="00A9399F">
        <w:rPr>
          <w:rFonts w:ascii="Arial Narrow" w:hAnsi="Arial Narrow" w:cs="Arial Narrow"/>
        </w:rPr>
        <w:t xml:space="preserve">UNDP is well positioned to support social inclusion of PWDs. The barriers to social inclusion of PWDs were identified in UNDP’s </w:t>
      </w:r>
      <w:r w:rsidRPr="00A9399F">
        <w:rPr>
          <w:rFonts w:ascii="Arial Narrow" w:hAnsi="Arial Narrow" w:cs="Arial Narrow"/>
          <w:i/>
          <w:iCs/>
        </w:rPr>
        <w:t xml:space="preserve">Social Inclusion in Ukraine: European Choice and Social Sector Institutions </w:t>
      </w:r>
      <w:r w:rsidRPr="00A9399F">
        <w:rPr>
          <w:rFonts w:ascii="Arial Narrow" w:hAnsi="Arial Narrow" w:cs="Arial Narrow"/>
        </w:rPr>
        <w:t xml:space="preserve">and forthcoming National Human Development report. Practical recommendations how to address them were developed as well. UNDP has practical experience in implementation of interventions supporting PWDs obtained through its </w:t>
      </w:r>
      <w:r w:rsidRPr="00A9399F">
        <w:rPr>
          <w:rFonts w:ascii="Arial Narrow" w:hAnsi="Arial Narrow" w:cs="Arial Narrow"/>
          <w:i/>
          <w:iCs/>
        </w:rPr>
        <w:t xml:space="preserve">Social Inclusion of People with Disabilities through Access to </w:t>
      </w:r>
      <w:r>
        <w:rPr>
          <w:rFonts w:ascii="Arial Narrow" w:hAnsi="Arial Narrow" w:cs="Arial Narrow"/>
          <w:i/>
          <w:iCs/>
        </w:rPr>
        <w:t xml:space="preserve">Employment </w:t>
      </w:r>
      <w:r w:rsidRPr="00033BC9">
        <w:rPr>
          <w:rFonts w:ascii="Arial Narrow" w:hAnsi="Arial Narrow" w:cs="Arial Narrow"/>
          <w:iCs/>
        </w:rPr>
        <w:t>project</w:t>
      </w:r>
      <w:r>
        <w:rPr>
          <w:rFonts w:ascii="Arial Narrow" w:hAnsi="Arial Narrow" w:cs="Arial Narrow"/>
          <w:i/>
          <w:iCs/>
        </w:rPr>
        <w:t>.</w:t>
      </w:r>
      <w:r w:rsidRPr="00A9399F">
        <w:rPr>
          <w:rFonts w:ascii="Arial Narrow" w:hAnsi="Arial Narrow" w:cs="Arial Narrow"/>
          <w:i/>
          <w:iCs/>
        </w:rPr>
        <w:t xml:space="preserve"> </w:t>
      </w:r>
      <w:r w:rsidRPr="00A9399F">
        <w:rPr>
          <w:rFonts w:ascii="Arial Narrow" w:hAnsi="Arial Narrow" w:cs="Arial Narrow"/>
        </w:rPr>
        <w:t>Potential interventions can support the Government in meeting the requirements of the Convention and provide technical support in all areas, including accountability mechanisms, sequence of reforms, sector-specific policies and programs and public reporting requirements.</w:t>
      </w:r>
    </w:p>
    <w:p w:rsidR="008E59F1" w:rsidRPr="00D369B6" w:rsidRDefault="008E59F1" w:rsidP="008E59F1">
      <w:pPr>
        <w:spacing w:before="120"/>
        <w:rPr>
          <w:rFonts w:ascii="Arial Narrow" w:hAnsi="Arial Narrow" w:cs="Arial Narrow"/>
          <w:lang w:val="en-GB"/>
        </w:rPr>
      </w:pPr>
      <w:r w:rsidRPr="00FE0443">
        <w:rPr>
          <w:rFonts w:ascii="Arial Narrow" w:hAnsi="Arial Narrow" w:cs="Arial Narrow"/>
          <w:b/>
          <w:bCs/>
          <w:lang w:val="en-GB"/>
        </w:rPr>
        <w:t xml:space="preserve">Promote MDGs and support more systemic integration of MDGs into Government strategies, policies and programs. </w:t>
      </w:r>
      <w:r w:rsidRPr="00FE0443">
        <w:rPr>
          <w:rFonts w:ascii="Arial Narrow" w:hAnsi="Arial Narrow" w:cs="Arial Narrow"/>
          <w:lang w:val="en-GB"/>
        </w:rPr>
        <w:t>Although full integration of MDGs into Government policies requires a strong and lo</w:t>
      </w:r>
      <w:r>
        <w:rPr>
          <w:rFonts w:ascii="Arial Narrow" w:hAnsi="Arial Narrow" w:cs="Arial Narrow"/>
          <w:lang w:val="en-GB"/>
        </w:rPr>
        <w:t>n</w:t>
      </w:r>
      <w:r w:rsidRPr="00FE0443">
        <w:rPr>
          <w:rFonts w:ascii="Arial Narrow" w:hAnsi="Arial Narrow" w:cs="Arial Narrow"/>
          <w:lang w:val="en-GB"/>
        </w:rPr>
        <w:t xml:space="preserve">g-lasting political will, there are </w:t>
      </w:r>
      <w:r>
        <w:rPr>
          <w:rFonts w:ascii="Arial Narrow" w:hAnsi="Arial Narrow" w:cs="Arial Narrow"/>
          <w:lang w:val="en-GB"/>
        </w:rPr>
        <w:t xml:space="preserve">some </w:t>
      </w:r>
      <w:r w:rsidRPr="00FE0443">
        <w:rPr>
          <w:rFonts w:ascii="Arial Narrow" w:hAnsi="Arial Narrow" w:cs="Arial Narrow"/>
          <w:lang w:val="en-GB"/>
        </w:rPr>
        <w:t>positive develop</w:t>
      </w:r>
      <w:r>
        <w:rPr>
          <w:rFonts w:ascii="Arial Narrow" w:hAnsi="Arial Narrow" w:cs="Arial Narrow"/>
          <w:lang w:val="en-GB"/>
        </w:rPr>
        <w:t>ments in this area and UNDP is well positioned to continue to be</w:t>
      </w:r>
      <w:r w:rsidRPr="00FE0443">
        <w:rPr>
          <w:rFonts w:ascii="Arial Narrow" w:hAnsi="Arial Narrow" w:cs="Arial Narrow"/>
          <w:lang w:val="en-GB"/>
        </w:rPr>
        <w:t xml:space="preserve"> a leader in promoting MDGs </w:t>
      </w:r>
      <w:r>
        <w:rPr>
          <w:rFonts w:ascii="Arial Narrow" w:hAnsi="Arial Narrow" w:cs="Arial Narrow"/>
          <w:lang w:val="en-GB"/>
        </w:rPr>
        <w:t xml:space="preserve">in Ukraine. </w:t>
      </w:r>
      <w:r w:rsidRPr="00FE0443">
        <w:rPr>
          <w:rFonts w:ascii="Arial Narrow" w:hAnsi="Arial Narrow" w:cs="Arial Narrow"/>
          <w:lang w:val="en-GB"/>
        </w:rPr>
        <w:t>UNDP should continue promoting MDGs and support the Committee of Economic Reforms to integrate MDGs into the President’s Program of Economic Reforms and desig</w:t>
      </w:r>
      <w:r>
        <w:rPr>
          <w:rFonts w:ascii="Arial Narrow" w:hAnsi="Arial Narrow" w:cs="Arial Narrow"/>
          <w:lang w:val="en-GB"/>
        </w:rPr>
        <w:t xml:space="preserve">n the quality of </w:t>
      </w:r>
      <w:proofErr w:type="gramStart"/>
      <w:r>
        <w:rPr>
          <w:rFonts w:ascii="Arial Narrow" w:hAnsi="Arial Narrow" w:cs="Arial Narrow"/>
          <w:lang w:val="en-GB"/>
        </w:rPr>
        <w:t xml:space="preserve">life </w:t>
      </w:r>
      <w:r w:rsidRPr="00FE0443">
        <w:rPr>
          <w:rFonts w:ascii="Arial Narrow" w:hAnsi="Arial Narrow" w:cs="Arial Narrow"/>
          <w:lang w:val="en-GB"/>
        </w:rPr>
        <w:t xml:space="preserve"> indicators</w:t>
      </w:r>
      <w:proofErr w:type="gramEnd"/>
      <w:r w:rsidRPr="00FE0443">
        <w:rPr>
          <w:rFonts w:ascii="Arial Narrow" w:hAnsi="Arial Narrow" w:cs="Arial Narrow"/>
          <w:lang w:val="en-GB"/>
        </w:rPr>
        <w:t xml:space="preserve"> that will be based on MDGs. Specific advice on how to incorporate MDGs into </w:t>
      </w:r>
      <w:proofErr w:type="spellStart"/>
      <w:r w:rsidRPr="00FE0443">
        <w:rPr>
          <w:rFonts w:ascii="Arial Narrow" w:hAnsi="Arial Narrow" w:cs="Arial Narrow"/>
          <w:lang w:val="en-GB"/>
        </w:rPr>
        <w:t>sectoral</w:t>
      </w:r>
      <w:proofErr w:type="spellEnd"/>
      <w:r w:rsidRPr="00FE0443">
        <w:rPr>
          <w:rFonts w:ascii="Arial Narrow" w:hAnsi="Arial Narrow" w:cs="Arial Narrow"/>
          <w:lang w:val="en-GB"/>
        </w:rPr>
        <w:t xml:space="preserve"> policies can be provided</w:t>
      </w:r>
      <w:r>
        <w:rPr>
          <w:rFonts w:ascii="Arial Narrow" w:hAnsi="Arial Narrow" w:cs="Arial Narrow"/>
          <w:lang w:val="en-GB"/>
        </w:rPr>
        <w:t xml:space="preserve"> as well</w:t>
      </w:r>
      <w:r w:rsidRPr="00FE0443">
        <w:rPr>
          <w:rFonts w:ascii="Arial Narrow" w:hAnsi="Arial Narrow" w:cs="Arial Narrow"/>
          <w:lang w:val="en-GB"/>
        </w:rPr>
        <w:t xml:space="preserve">. </w:t>
      </w:r>
      <w:r>
        <w:rPr>
          <w:rFonts w:ascii="Arial Narrow" w:hAnsi="Arial Narrow" w:cs="Arial Narrow"/>
          <w:lang w:val="en-GB"/>
        </w:rPr>
        <w:t>Capacity of line ministers to prepare</w:t>
      </w:r>
      <w:r w:rsidRPr="00FE0443">
        <w:rPr>
          <w:rFonts w:ascii="Arial Narrow" w:hAnsi="Arial Narrow" w:cs="Arial Narrow"/>
          <w:lang w:val="en-GB"/>
        </w:rPr>
        <w:t xml:space="preserve"> Cab</w:t>
      </w:r>
      <w:r>
        <w:rPr>
          <w:rFonts w:ascii="Arial Narrow" w:hAnsi="Arial Narrow" w:cs="Arial Narrow"/>
          <w:lang w:val="en-GB"/>
        </w:rPr>
        <w:t>inet policy submissions that will incorporate</w:t>
      </w:r>
      <w:r w:rsidRPr="00FE0443">
        <w:rPr>
          <w:rFonts w:ascii="Arial Narrow" w:hAnsi="Arial Narrow" w:cs="Arial Narrow"/>
          <w:lang w:val="en-GB"/>
        </w:rPr>
        <w:t xml:space="preserve"> MDGs can be enhanced. Skills on how to </w:t>
      </w:r>
      <w:proofErr w:type="spellStart"/>
      <w:r w:rsidRPr="00FE0443">
        <w:rPr>
          <w:rFonts w:ascii="Arial Narrow" w:hAnsi="Arial Narrow" w:cs="Arial Narrow"/>
          <w:lang w:val="en-GB"/>
        </w:rPr>
        <w:t>analyze</w:t>
      </w:r>
      <w:proofErr w:type="spellEnd"/>
      <w:r w:rsidRPr="00FE0443">
        <w:rPr>
          <w:rFonts w:ascii="Arial Narrow" w:hAnsi="Arial Narrow" w:cs="Arial Narrow"/>
          <w:lang w:val="en-GB"/>
        </w:rPr>
        <w:t xml:space="preserve"> policy issues through the </w:t>
      </w:r>
      <w:proofErr w:type="spellStart"/>
      <w:r w:rsidRPr="00FE0443">
        <w:rPr>
          <w:rFonts w:ascii="Arial Narrow" w:hAnsi="Arial Narrow" w:cs="Arial Narrow"/>
          <w:lang w:val="en-GB"/>
        </w:rPr>
        <w:t>prizm</w:t>
      </w:r>
      <w:proofErr w:type="spellEnd"/>
      <w:r w:rsidRPr="00FE0443">
        <w:rPr>
          <w:rFonts w:ascii="Arial Narrow" w:hAnsi="Arial Narrow" w:cs="Arial Narrow"/>
          <w:lang w:val="en-GB"/>
        </w:rPr>
        <w:t xml:space="preserve"> of MDGs, develop alternative policy options, conduct inter-ministerial consultations can be strengthened. Training on how to effectively communicate economic analysis to top decision-makers and wider public in plain and user-friendly language can be provided as well.</w:t>
      </w:r>
    </w:p>
    <w:p w:rsidR="008E59F1" w:rsidRDefault="008E59F1" w:rsidP="008E59F1">
      <w:pPr>
        <w:spacing w:before="120"/>
        <w:rPr>
          <w:rFonts w:ascii="Arial Narrow" w:hAnsi="Arial Narrow" w:cs="Arial Narrow"/>
          <w:lang w:val="en-GB"/>
        </w:rPr>
      </w:pPr>
      <w:r w:rsidRPr="00FE0443">
        <w:rPr>
          <w:rFonts w:ascii="Arial Narrow" w:hAnsi="Arial Narrow" w:cs="Arial Narrow"/>
          <w:color w:val="000000"/>
          <w:lang w:val="en-GB"/>
        </w:rPr>
        <w:t>In addition to policy advice, more</w:t>
      </w:r>
      <w:r w:rsidRPr="00FE0443">
        <w:rPr>
          <w:rFonts w:ascii="Arial Narrow" w:hAnsi="Arial Narrow" w:cs="Arial Narrow"/>
          <w:lang w:val="en-GB"/>
        </w:rPr>
        <w:t xml:space="preserve"> awareness and orientation seminars at the regional level on MDG localization can be delivered. Targeted interventions enhancing skills and capacity of local gover</w:t>
      </w:r>
      <w:r>
        <w:rPr>
          <w:rFonts w:ascii="Arial Narrow" w:hAnsi="Arial Narrow" w:cs="Arial Narrow"/>
          <w:lang w:val="en-GB"/>
        </w:rPr>
        <w:t>nment officials to integrate the</w:t>
      </w:r>
      <w:r w:rsidRPr="00FE0443">
        <w:rPr>
          <w:rFonts w:ascii="Arial Narrow" w:hAnsi="Arial Narrow" w:cs="Arial Narrow"/>
          <w:lang w:val="en-GB"/>
        </w:rPr>
        <w:t xml:space="preserve"> MDGs into local development planning can be expanded and cover all regions.</w:t>
      </w:r>
      <w:r>
        <w:rPr>
          <w:rFonts w:ascii="Arial Narrow" w:hAnsi="Arial Narrow" w:cs="Arial Narrow"/>
          <w:lang w:val="en-GB"/>
        </w:rPr>
        <w:t xml:space="preserve"> </w:t>
      </w:r>
      <w:r w:rsidRPr="00FE0443">
        <w:rPr>
          <w:rFonts w:ascii="Arial Narrow" w:hAnsi="Arial Narrow" w:cs="Arial Narrow"/>
          <w:lang w:val="en-GB"/>
        </w:rPr>
        <w:t>The establishment of the Presidential Committee on Economic Reforms opens new opportunities to expanding MDG</w:t>
      </w:r>
      <w:r>
        <w:rPr>
          <w:rFonts w:ascii="Arial Narrow" w:hAnsi="Arial Narrow" w:cs="Arial Narrow"/>
          <w:lang w:val="en-GB"/>
        </w:rPr>
        <w:t>s</w:t>
      </w:r>
      <w:r w:rsidRPr="00FE0443">
        <w:rPr>
          <w:rFonts w:ascii="Arial Narrow" w:hAnsi="Arial Narrow" w:cs="Arial Narrow"/>
          <w:lang w:val="en-GB"/>
        </w:rPr>
        <w:t xml:space="preserve"> and social inclusion analysis and monitoring to regional level. The regional committees for economic reforms have been organized at the oblast level. Within regional committees, working groups for different direction of reforms are organized. One of the working </w:t>
      </w:r>
      <w:proofErr w:type="gramStart"/>
      <w:r w:rsidRPr="00FE0443">
        <w:rPr>
          <w:rFonts w:ascii="Arial Narrow" w:hAnsi="Arial Narrow" w:cs="Arial Narrow"/>
          <w:lang w:val="en-GB"/>
        </w:rPr>
        <w:t>group</w:t>
      </w:r>
      <w:proofErr w:type="gramEnd"/>
      <w:r w:rsidRPr="00FE0443">
        <w:rPr>
          <w:rFonts w:ascii="Arial Narrow" w:hAnsi="Arial Narrow" w:cs="Arial Narrow"/>
          <w:lang w:val="en-GB"/>
        </w:rPr>
        <w:t xml:space="preserve"> is responsible for social sphere reform and improving quality of life.</w:t>
      </w:r>
      <w:r w:rsidRPr="00FE0443">
        <w:rPr>
          <w:rStyle w:val="FootnoteReference"/>
          <w:rFonts w:ascii="Arial Narrow" w:hAnsi="Arial Narrow" w:cs="Arial Narrow"/>
          <w:lang w:val="en-GB"/>
        </w:rPr>
        <w:footnoteReference w:id="6"/>
      </w:r>
      <w:r w:rsidRPr="00FE0443">
        <w:rPr>
          <w:rFonts w:ascii="Arial Narrow" w:hAnsi="Arial Narrow" w:cs="Arial Narrow"/>
          <w:lang w:val="en-GB"/>
        </w:rPr>
        <w:t xml:space="preserve"> UNDP can support these working groups by </w:t>
      </w:r>
      <w:proofErr w:type="spellStart"/>
      <w:r w:rsidRPr="00FE0443">
        <w:rPr>
          <w:rFonts w:ascii="Arial Narrow" w:hAnsi="Arial Narrow" w:cs="Arial Narrow"/>
          <w:lang w:val="en-GB"/>
        </w:rPr>
        <w:t>analyzing</w:t>
      </w:r>
      <w:proofErr w:type="spellEnd"/>
      <w:r w:rsidRPr="00FE0443">
        <w:rPr>
          <w:rFonts w:ascii="Arial Narrow" w:hAnsi="Arial Narrow" w:cs="Arial Narrow"/>
          <w:lang w:val="en-GB"/>
        </w:rPr>
        <w:t xml:space="preserve"> their needs, providing trainings and establishing mechanisms to monitor quality of life indicators within MDG framework</w:t>
      </w:r>
      <w:r>
        <w:rPr>
          <w:rFonts w:ascii="Arial Narrow" w:hAnsi="Arial Narrow" w:cs="Arial Narrow"/>
          <w:lang w:val="en-GB"/>
        </w:rPr>
        <w:t xml:space="preserve"> at the regional level</w:t>
      </w:r>
      <w:r w:rsidRPr="00FE0443">
        <w:rPr>
          <w:rFonts w:ascii="Arial Narrow" w:hAnsi="Arial Narrow" w:cs="Arial Narrow"/>
          <w:lang w:val="en-GB"/>
        </w:rPr>
        <w:t>.</w:t>
      </w:r>
    </w:p>
    <w:p w:rsidR="008E59F1" w:rsidRPr="00971AE6" w:rsidRDefault="008E59F1" w:rsidP="008E59F1">
      <w:pPr>
        <w:spacing w:before="120"/>
        <w:rPr>
          <w:rFonts w:ascii="Arial Narrow" w:hAnsi="Arial Narrow" w:cs="Arial Narrow"/>
          <w:lang w:val="en-GB"/>
        </w:rPr>
      </w:pPr>
      <w:r w:rsidRPr="00D369B6">
        <w:rPr>
          <w:rFonts w:ascii="Arial Narrow" w:hAnsi="Arial Narrow" w:cs="Arial Narrow"/>
          <w:color w:val="000000"/>
          <w:lang w:val="en-GB" w:eastAsia="en-US"/>
        </w:rPr>
        <w:t>In the areas supported through the MDG project</w:t>
      </w:r>
      <w:r>
        <w:rPr>
          <w:rFonts w:ascii="Arial Narrow" w:hAnsi="Arial Narrow" w:cs="Arial Narrow"/>
          <w:color w:val="000000"/>
          <w:lang w:val="en-GB" w:eastAsia="en-US"/>
        </w:rPr>
        <w:t>, the World Bank provides supports to the Ministry of Economy</w:t>
      </w:r>
      <w:r w:rsidRPr="00D21FC9">
        <w:rPr>
          <w:rFonts w:ascii="Arial Narrow" w:hAnsi="Arial Narrow" w:cs="Arial Narrow"/>
          <w:color w:val="000000"/>
          <w:lang w:val="en-GB" w:eastAsia="en-US"/>
        </w:rPr>
        <w:t xml:space="preserve"> in capacity building for macroeconomic forecasting</w:t>
      </w:r>
      <w:r>
        <w:rPr>
          <w:rFonts w:ascii="Arial Narrow" w:hAnsi="Arial Narrow" w:cs="Arial Narrow"/>
          <w:color w:val="000000"/>
          <w:lang w:val="en-GB" w:eastAsia="en-US"/>
        </w:rPr>
        <w:t>, and these interventions complement the work of the MDG project. The development partners provide extensive support of</w:t>
      </w:r>
      <w:r w:rsidRPr="00D21FC9">
        <w:rPr>
          <w:rFonts w:ascii="Arial Narrow" w:hAnsi="Arial Narrow" w:cs="Arial Narrow"/>
          <w:color w:val="000000"/>
          <w:lang w:val="en-GB" w:eastAsia="en-US"/>
        </w:rPr>
        <w:t xml:space="preserve"> the Ministry </w:t>
      </w:r>
      <w:r>
        <w:rPr>
          <w:rFonts w:ascii="Arial Narrow" w:hAnsi="Arial Narrow" w:cs="Arial Narrow"/>
          <w:color w:val="000000"/>
          <w:lang w:val="en-GB" w:eastAsia="en-US"/>
        </w:rPr>
        <w:t>of Finance in the area of budget planning. Such areas as MDGs and MDGs-focused policies and interventions,</w:t>
      </w:r>
      <w:r w:rsidRPr="00D21FC9">
        <w:rPr>
          <w:rFonts w:ascii="Arial Narrow" w:hAnsi="Arial Narrow" w:cs="Arial Narrow"/>
          <w:color w:val="000000"/>
          <w:lang w:val="en-GB" w:eastAsia="en-US"/>
        </w:rPr>
        <w:t xml:space="preserve"> consultative process</w:t>
      </w:r>
      <w:r>
        <w:rPr>
          <w:rFonts w:ascii="Arial Narrow" w:hAnsi="Arial Narrow" w:cs="Arial Narrow"/>
          <w:color w:val="000000"/>
          <w:lang w:val="en-GB" w:eastAsia="en-US"/>
        </w:rPr>
        <w:t>es</w:t>
      </w:r>
      <w:r w:rsidRPr="00D21FC9">
        <w:rPr>
          <w:rFonts w:ascii="Arial Narrow" w:hAnsi="Arial Narrow" w:cs="Arial Narrow"/>
          <w:color w:val="000000"/>
          <w:lang w:val="en-GB" w:eastAsia="en-US"/>
        </w:rPr>
        <w:t xml:space="preserve"> in elaborati</w:t>
      </w:r>
      <w:r>
        <w:rPr>
          <w:rFonts w:ascii="Arial Narrow" w:hAnsi="Arial Narrow" w:cs="Arial Narrow"/>
          <w:color w:val="000000"/>
          <w:lang w:val="en-GB" w:eastAsia="en-US"/>
        </w:rPr>
        <w:t>on of government programmes, forecasting, strategic planning and capacity building in planning across the Government are the areas where UNDP maintains comparative advantage.</w:t>
      </w:r>
    </w:p>
    <w:p w:rsidR="008E59F1" w:rsidRPr="00FE0443" w:rsidRDefault="008E59F1" w:rsidP="008E59F1">
      <w:pPr>
        <w:widowControl w:val="0"/>
        <w:suppressAutoHyphens/>
        <w:spacing w:before="120"/>
        <w:rPr>
          <w:rFonts w:ascii="Arial Narrow" w:hAnsi="Arial Narrow" w:cs="Arial Narrow"/>
          <w:color w:val="333333"/>
          <w:lang w:val="en-GB"/>
        </w:rPr>
      </w:pPr>
      <w:r w:rsidRPr="00FE0443">
        <w:rPr>
          <w:rFonts w:ascii="Arial Narrow" w:hAnsi="Arial Narrow" w:cs="Arial Narrow"/>
          <w:b/>
          <w:bCs/>
          <w:lang w:val="en-GB"/>
        </w:rPr>
        <w:t xml:space="preserve">Promote strong civil society at the level of policy and through grass roots capacity building interventions. </w:t>
      </w:r>
      <w:r w:rsidRPr="00FE0443">
        <w:rPr>
          <w:rFonts w:ascii="Arial Narrow" w:hAnsi="Arial Narrow" w:cs="Arial Narrow"/>
          <w:lang w:val="en-GB"/>
        </w:rPr>
        <w:t xml:space="preserve">UNDP developed expertise in strengthening civil society and facilitating the dialogue between CSOs and decision makers at both national and local levels. CSDP, for instance, has developed significant experience in facilitating cooperation of CSOs with the Government at the community level. It is </w:t>
      </w:r>
      <w:r w:rsidRPr="00FE0443">
        <w:rPr>
          <w:rFonts w:ascii="Arial Narrow" w:hAnsi="Arial Narrow" w:cs="Arial Narrow"/>
          <w:lang w:val="en-GB"/>
        </w:rPr>
        <w:lastRenderedPageBreak/>
        <w:t>advisable to continue and expand interventions supporting CSOs as achievement of CP outcomes</w:t>
      </w:r>
      <w:r>
        <w:rPr>
          <w:rFonts w:ascii="Arial Narrow" w:hAnsi="Arial Narrow" w:cs="Arial Narrow"/>
          <w:lang w:val="en-GB"/>
        </w:rPr>
        <w:t xml:space="preserve"> could be accelerated through</w:t>
      </w:r>
      <w:r w:rsidRPr="00FE0443">
        <w:rPr>
          <w:rFonts w:ascii="Arial Narrow" w:hAnsi="Arial Narrow" w:cs="Arial Narrow"/>
          <w:lang w:val="en-GB"/>
        </w:rPr>
        <w:t xml:space="preserve"> participation of grassroots communities and local champions. Particular focus can be made on </w:t>
      </w:r>
      <w:r w:rsidRPr="00FE0443">
        <w:rPr>
          <w:rFonts w:ascii="Arial Narrow" w:hAnsi="Arial Narrow" w:cs="Arial Narrow"/>
          <w:color w:val="333333"/>
          <w:lang w:val="en-GB"/>
        </w:rPr>
        <w:t xml:space="preserve">building capacities of civil society organizations in fundraising as they need to compete effectively for funding in a crowded marketplace.  It is unlikely that the Government will be able to afford sustaining large numbers of CSOs on its own. </w:t>
      </w:r>
    </w:p>
    <w:p w:rsidR="008E59F1" w:rsidRPr="00FE0443" w:rsidRDefault="008E59F1" w:rsidP="008E59F1">
      <w:pPr>
        <w:tabs>
          <w:tab w:val="left" w:pos="426"/>
        </w:tabs>
        <w:spacing w:before="120"/>
        <w:rPr>
          <w:rFonts w:ascii="Arial Narrow" w:hAnsi="Arial Narrow" w:cs="Arial Narrow"/>
          <w:b/>
          <w:bCs/>
          <w:lang w:val="en-GB"/>
        </w:rPr>
      </w:pPr>
      <w:r w:rsidRPr="00FE0443">
        <w:rPr>
          <w:rFonts w:ascii="Arial Narrow" w:hAnsi="Arial Narrow" w:cs="Arial Narrow"/>
          <w:lang w:val="en-GB"/>
        </w:rPr>
        <w:t xml:space="preserve">Core areas that can be supported by UNDP include: </w:t>
      </w:r>
    </w:p>
    <w:p w:rsidR="008E59F1" w:rsidRPr="00FE0443" w:rsidRDefault="008E59F1" w:rsidP="008E59F1">
      <w:pPr>
        <w:pStyle w:val="ListParagraph"/>
        <w:numPr>
          <w:ilvl w:val="0"/>
          <w:numId w:val="8"/>
        </w:numPr>
        <w:spacing w:line="240" w:lineRule="auto"/>
        <w:jc w:val="left"/>
        <w:rPr>
          <w:rFonts w:ascii="Arial Narrow" w:hAnsi="Arial Narrow" w:cs="Arial Narrow"/>
          <w:sz w:val="24"/>
          <w:szCs w:val="24"/>
        </w:rPr>
      </w:pPr>
      <w:r>
        <w:rPr>
          <w:rFonts w:ascii="Arial Narrow" w:hAnsi="Arial Narrow" w:cs="Arial Narrow"/>
          <w:sz w:val="24"/>
          <w:szCs w:val="24"/>
        </w:rPr>
        <w:t>make</w:t>
      </w:r>
      <w:r w:rsidRPr="00FE0443">
        <w:rPr>
          <w:rFonts w:ascii="Arial Narrow" w:hAnsi="Arial Narrow" w:cs="Arial Narrow"/>
          <w:sz w:val="24"/>
          <w:szCs w:val="24"/>
        </w:rPr>
        <w:t xml:space="preserve"> the legal framework for CSOs consistent with the international standards so that the establishment of new CSOs would not be hampered by an obsolete normative framework;</w:t>
      </w:r>
    </w:p>
    <w:p w:rsidR="008E59F1" w:rsidRPr="00FE0443" w:rsidRDefault="008E59F1" w:rsidP="008E59F1">
      <w:pPr>
        <w:pStyle w:val="ListParagraph"/>
        <w:numPr>
          <w:ilvl w:val="0"/>
          <w:numId w:val="8"/>
        </w:numPr>
        <w:spacing w:line="240" w:lineRule="auto"/>
        <w:jc w:val="left"/>
        <w:rPr>
          <w:rFonts w:ascii="Arial Narrow" w:hAnsi="Arial Narrow" w:cs="Arial Narrow"/>
          <w:sz w:val="24"/>
          <w:szCs w:val="24"/>
        </w:rPr>
      </w:pPr>
      <w:r w:rsidRPr="00FE0443">
        <w:rPr>
          <w:rFonts w:ascii="Arial Narrow" w:hAnsi="Arial Narrow" w:cs="Arial Narrow"/>
          <w:sz w:val="24"/>
          <w:szCs w:val="24"/>
        </w:rPr>
        <w:t>conduct a series of interventions to support financial sustainability of CSOs;</w:t>
      </w:r>
    </w:p>
    <w:p w:rsidR="008E59F1" w:rsidRPr="00FE0443" w:rsidRDefault="008E59F1" w:rsidP="008E59F1">
      <w:pPr>
        <w:pStyle w:val="ListParagraph"/>
        <w:numPr>
          <w:ilvl w:val="0"/>
          <w:numId w:val="8"/>
        </w:numPr>
        <w:spacing w:line="240" w:lineRule="auto"/>
        <w:jc w:val="left"/>
        <w:rPr>
          <w:rFonts w:ascii="Arial Narrow" w:hAnsi="Arial Narrow" w:cs="Arial Narrow"/>
          <w:sz w:val="24"/>
          <w:szCs w:val="24"/>
        </w:rPr>
      </w:pPr>
      <w:r w:rsidRPr="00FE0443">
        <w:rPr>
          <w:rFonts w:ascii="Arial Narrow" w:hAnsi="Arial Narrow" w:cs="Arial Narrow"/>
          <w:sz w:val="24"/>
          <w:szCs w:val="24"/>
        </w:rPr>
        <w:t>promote collaboration among CSOs; and</w:t>
      </w:r>
    </w:p>
    <w:p w:rsidR="008E59F1" w:rsidRPr="00FE0443" w:rsidRDefault="008E59F1" w:rsidP="008E59F1">
      <w:pPr>
        <w:pStyle w:val="ListParagraph"/>
        <w:numPr>
          <w:ilvl w:val="0"/>
          <w:numId w:val="8"/>
        </w:numPr>
        <w:spacing w:line="240" w:lineRule="auto"/>
        <w:jc w:val="left"/>
        <w:rPr>
          <w:rFonts w:ascii="Arial Narrow" w:hAnsi="Arial Narrow" w:cs="Arial Narrow"/>
          <w:sz w:val="24"/>
          <w:szCs w:val="24"/>
        </w:rPr>
      </w:pPr>
      <w:proofErr w:type="gramStart"/>
      <w:r w:rsidRPr="00FE0443">
        <w:rPr>
          <w:rFonts w:ascii="Arial Narrow" w:hAnsi="Arial Narrow" w:cs="Arial Narrow"/>
          <w:sz w:val="24"/>
          <w:szCs w:val="24"/>
        </w:rPr>
        <w:t>strengthen</w:t>
      </w:r>
      <w:proofErr w:type="gramEnd"/>
      <w:r w:rsidRPr="00FE0443">
        <w:rPr>
          <w:rFonts w:ascii="Arial Narrow" w:hAnsi="Arial Narrow" w:cs="Arial Narrow"/>
          <w:sz w:val="24"/>
          <w:szCs w:val="24"/>
        </w:rPr>
        <w:t xml:space="preserve"> CSO</w:t>
      </w:r>
      <w:r>
        <w:rPr>
          <w:rFonts w:ascii="Arial Narrow" w:hAnsi="Arial Narrow" w:cs="Arial Narrow"/>
          <w:sz w:val="24"/>
          <w:szCs w:val="24"/>
        </w:rPr>
        <w:t>s’</w:t>
      </w:r>
      <w:r w:rsidRPr="00FE0443">
        <w:rPr>
          <w:rFonts w:ascii="Arial Narrow" w:hAnsi="Arial Narrow" w:cs="Arial Narrow"/>
          <w:sz w:val="24"/>
          <w:szCs w:val="24"/>
        </w:rPr>
        <w:t xml:space="preserve"> capacities to participate in public consultations and advocate the interests of its members.</w:t>
      </w:r>
    </w:p>
    <w:p w:rsidR="008E59F1" w:rsidRPr="00FE0443" w:rsidRDefault="008E59F1" w:rsidP="008E59F1">
      <w:pPr>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Broad based participation of CSOs in the national policy process should continue to be supported as it can improve design of policies and </w:t>
      </w:r>
      <w:proofErr w:type="gramStart"/>
      <w:r w:rsidRPr="00FE0443">
        <w:rPr>
          <w:rFonts w:ascii="Arial Narrow" w:hAnsi="Arial Narrow" w:cs="Arial Narrow"/>
          <w:lang w:val="en-GB"/>
        </w:rPr>
        <w:t>strategies,</w:t>
      </w:r>
      <w:proofErr w:type="gramEnd"/>
      <w:r w:rsidRPr="00FE0443">
        <w:rPr>
          <w:rFonts w:ascii="Arial Narrow" w:hAnsi="Arial Narrow" w:cs="Arial Narrow"/>
          <w:lang w:val="en-GB"/>
        </w:rPr>
        <w:t xml:space="preserve"> make them better informed and targeted. It will empower CSOs by fostering a sense of inclusion and by strengthening the voice and influence in decision making. It may be beneficial for CSDP to collaborate in th</w:t>
      </w:r>
      <w:r>
        <w:rPr>
          <w:rFonts w:ascii="Arial Narrow" w:hAnsi="Arial Narrow" w:cs="Arial Narrow"/>
          <w:lang w:val="en-GB"/>
        </w:rPr>
        <w:t>is area with such UNDP projects as</w:t>
      </w:r>
      <w:r w:rsidRPr="00FE0443">
        <w:rPr>
          <w:rFonts w:ascii="Arial Narrow" w:hAnsi="Arial Narrow" w:cs="Arial Narrow"/>
          <w:lang w:val="en-GB"/>
        </w:rPr>
        <w:t xml:space="preserve"> Community Based Approach to Local Development, Crimea Integration and Development Programme, Municipal Governance and Sustainable Development Programme, and </w:t>
      </w:r>
      <w:proofErr w:type="spellStart"/>
      <w:r w:rsidRPr="00FE0443">
        <w:rPr>
          <w:rFonts w:ascii="Arial Narrow" w:hAnsi="Arial Narrow" w:cs="Arial Narrow"/>
          <w:lang w:val="en-GB"/>
        </w:rPr>
        <w:t>Chornobyl</w:t>
      </w:r>
      <w:proofErr w:type="spellEnd"/>
      <w:r w:rsidRPr="00FE0443">
        <w:rPr>
          <w:rFonts w:ascii="Arial Narrow" w:hAnsi="Arial Narrow" w:cs="Arial Narrow"/>
          <w:lang w:val="en-GB"/>
        </w:rPr>
        <w:t xml:space="preserve"> Recovery and Development Programme.</w:t>
      </w:r>
    </w:p>
    <w:p w:rsidR="008E59F1" w:rsidRDefault="008E59F1" w:rsidP="008E59F1">
      <w:pPr>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Capacities of the Government in the field of public consultations with CSO should be strengthened </w:t>
      </w:r>
      <w:r>
        <w:rPr>
          <w:rFonts w:ascii="Arial Narrow" w:hAnsi="Arial Narrow" w:cs="Arial Narrow"/>
          <w:lang w:val="en-GB"/>
        </w:rPr>
        <w:t>as well so. Civil servants should be trained on</w:t>
      </w:r>
      <w:r w:rsidRPr="00FE0443">
        <w:rPr>
          <w:rFonts w:ascii="Arial Narrow" w:hAnsi="Arial Narrow" w:cs="Arial Narrow"/>
          <w:lang w:val="en-GB"/>
        </w:rPr>
        <w:t xml:space="preserve"> how to collect and use the information obtained through consultations to improve the informati</w:t>
      </w:r>
      <w:r>
        <w:rPr>
          <w:rFonts w:ascii="Arial Narrow" w:hAnsi="Arial Narrow" w:cs="Arial Narrow"/>
          <w:lang w:val="en-GB"/>
        </w:rPr>
        <w:t>on base and assess</w:t>
      </w:r>
      <w:r w:rsidRPr="00FE0443">
        <w:rPr>
          <w:rFonts w:ascii="Arial Narrow" w:hAnsi="Arial Narrow" w:cs="Arial Narrow"/>
          <w:lang w:val="en-GB"/>
        </w:rPr>
        <w:t xml:space="preserve"> all potential consequences of government decisions, including the fiscal impact and evaluate whether the policy/program addresses the actual needs of the target groups.</w:t>
      </w:r>
    </w:p>
    <w:p w:rsidR="008E59F1" w:rsidRPr="00817AA5" w:rsidRDefault="008E59F1" w:rsidP="008E59F1">
      <w:pPr>
        <w:autoSpaceDE w:val="0"/>
        <w:autoSpaceDN w:val="0"/>
        <w:adjustRightInd w:val="0"/>
        <w:spacing w:before="120"/>
        <w:rPr>
          <w:rFonts w:ascii="Arial Narrow" w:hAnsi="Arial Narrow" w:cs="Arial Narrow"/>
          <w:lang w:val="en-GB"/>
        </w:rPr>
      </w:pPr>
      <w:r>
        <w:rPr>
          <w:rFonts w:ascii="Arial Narrow" w:hAnsi="Arial Narrow" w:cs="Arial Narrow"/>
          <w:lang w:val="en-GB"/>
        </w:rPr>
        <w:t xml:space="preserve">There are multiple partners promoting access to justice and human rights and supporting civil society. </w:t>
      </w:r>
      <w:r w:rsidRPr="000D0FFF">
        <w:rPr>
          <w:rFonts w:ascii="Arial Narrow" w:hAnsi="Arial Narrow" w:cs="Arial Narrow"/>
          <w:lang w:val="en-GB"/>
        </w:rPr>
        <w:t>CSDP has regular contacts w</w:t>
      </w:r>
      <w:r>
        <w:rPr>
          <w:rFonts w:ascii="Arial Narrow" w:hAnsi="Arial Narrow" w:cs="Arial Narrow"/>
          <w:lang w:val="en-GB"/>
        </w:rPr>
        <w:t>ith such multiple partners as</w:t>
      </w:r>
      <w:r w:rsidRPr="000D0FFF">
        <w:rPr>
          <w:rFonts w:ascii="Arial Narrow" w:hAnsi="Arial Narrow" w:cs="Arial Narrow"/>
          <w:lang w:val="en-GB"/>
        </w:rPr>
        <w:t xml:space="preserve"> the European Commission Delegation, USAID (UNITER Project), International Renaissance Foundation (mo</w:t>
      </w:r>
      <w:r>
        <w:rPr>
          <w:rFonts w:ascii="Arial Narrow" w:hAnsi="Arial Narrow" w:cs="Arial Narrow"/>
          <w:lang w:val="en-GB"/>
        </w:rPr>
        <w:t>re with Civil Society Impact En</w:t>
      </w:r>
      <w:r w:rsidRPr="000D0FFF">
        <w:rPr>
          <w:rFonts w:ascii="Arial Narrow" w:hAnsi="Arial Narrow" w:cs="Arial Narrow"/>
          <w:lang w:val="en-GB"/>
        </w:rPr>
        <w:t>hancement Program than with Rule of Law Program), SIDA, OSCE, East Europe Foundation, and Swiss Agency for Development and Cooperation. The close cooperation is established only with the UNITER Project in the area of promoting draft legislation concerning civil society</w:t>
      </w:r>
      <w:r>
        <w:rPr>
          <w:rFonts w:ascii="Arial Narrow" w:hAnsi="Arial Narrow" w:cs="Arial Narrow"/>
          <w:lang w:val="en-GB"/>
        </w:rPr>
        <w:t xml:space="preserve"> development. CSDP developed good working relations</w:t>
      </w:r>
      <w:r w:rsidRPr="000D0FFF">
        <w:rPr>
          <w:rFonts w:ascii="Arial Narrow" w:hAnsi="Arial Narrow" w:cs="Arial Narrow"/>
          <w:lang w:val="en-GB"/>
        </w:rPr>
        <w:t xml:space="preserve"> with the Ministry of Justice of Ukraine.</w:t>
      </w:r>
      <w:r>
        <w:rPr>
          <w:rFonts w:ascii="Arial Narrow" w:hAnsi="Arial Narrow" w:cs="Arial Narrow"/>
          <w:lang w:val="en-GB"/>
        </w:rPr>
        <w:t xml:space="preserve"> As UNDP’s CSDP project established good working relations with multiple partners operating in the area of supporting CSOs, UNDP is well positioned to continue implementing downstream and upstream interventions supporting development of civil society in Ukraine.</w:t>
      </w:r>
    </w:p>
    <w:p w:rsidR="008E59F1" w:rsidRPr="00FE0443" w:rsidRDefault="008E59F1" w:rsidP="008E59F1">
      <w:pPr>
        <w:autoSpaceDE w:val="0"/>
        <w:autoSpaceDN w:val="0"/>
        <w:adjustRightInd w:val="0"/>
        <w:spacing w:before="120"/>
        <w:rPr>
          <w:rFonts w:ascii="Arial Narrow" w:hAnsi="Arial Narrow" w:cs="Arial Narrow"/>
          <w:lang w:val="en-GB"/>
        </w:rPr>
      </w:pPr>
      <w:r w:rsidRPr="00FE0443">
        <w:rPr>
          <w:rFonts w:ascii="Arial Narrow" w:hAnsi="Arial Narrow" w:cs="Arial Narrow"/>
          <w:b/>
          <w:bCs/>
          <w:lang w:val="en-GB"/>
        </w:rPr>
        <w:t xml:space="preserve">Promote gender equality. </w:t>
      </w:r>
      <w:r w:rsidRPr="00FE0443">
        <w:rPr>
          <w:rFonts w:ascii="Arial Narrow" w:hAnsi="Arial Narrow" w:cs="Arial Narrow"/>
          <w:lang w:val="en-GB"/>
        </w:rPr>
        <w:t xml:space="preserve">As UNDP gained reputation as a leader in promoting </w:t>
      </w:r>
      <w:r>
        <w:rPr>
          <w:rFonts w:ascii="Arial Narrow" w:hAnsi="Arial Narrow" w:cs="Arial Narrow"/>
          <w:lang w:val="en-GB"/>
        </w:rPr>
        <w:t xml:space="preserve">gender </w:t>
      </w:r>
      <w:r w:rsidRPr="00FE0443">
        <w:rPr>
          <w:rFonts w:ascii="Arial Narrow" w:hAnsi="Arial Narrow" w:cs="Arial Narrow"/>
          <w:lang w:val="en-GB"/>
        </w:rPr>
        <w:t>equal</w:t>
      </w:r>
      <w:r>
        <w:rPr>
          <w:rFonts w:ascii="Arial Narrow" w:hAnsi="Arial Narrow" w:cs="Arial Narrow"/>
          <w:lang w:val="en-GB"/>
        </w:rPr>
        <w:t>ity</w:t>
      </w:r>
      <w:r w:rsidRPr="00FE0443">
        <w:rPr>
          <w:rFonts w:ascii="Arial Narrow" w:hAnsi="Arial Narrow" w:cs="Arial Narrow"/>
          <w:lang w:val="en-GB"/>
        </w:rPr>
        <w:t xml:space="preserve"> opportunities, it is advisable to continue working in this area. Moreover, UNDP continuous involvement is needed because a change of the Government put in decision making positions individuals with insufficient awareness and knowledge of the importance of gender issues.</w:t>
      </w:r>
      <w:r>
        <w:rPr>
          <w:rFonts w:ascii="Arial Narrow" w:hAnsi="Arial Narrow" w:cs="Arial Narrow"/>
          <w:lang w:val="en-GB"/>
        </w:rPr>
        <w:t xml:space="preserve"> </w:t>
      </w:r>
      <w:r w:rsidRPr="00FE0443">
        <w:rPr>
          <w:rFonts w:ascii="Arial Narrow" w:hAnsi="Arial Narrow" w:cs="Arial Narrow"/>
          <w:lang w:val="en-GB"/>
        </w:rPr>
        <w:t xml:space="preserve">Long-term interventions are needed to ensure </w:t>
      </w:r>
      <w:r>
        <w:rPr>
          <w:rFonts w:ascii="Arial Narrow" w:hAnsi="Arial Narrow" w:cs="Arial Narrow"/>
          <w:lang w:val="en-GB"/>
        </w:rPr>
        <w:t xml:space="preserve">a </w:t>
      </w:r>
      <w:r w:rsidRPr="00FE0443">
        <w:rPr>
          <w:rFonts w:ascii="Arial Narrow" w:hAnsi="Arial Narrow" w:cs="Arial Narrow"/>
          <w:lang w:val="en-GB"/>
        </w:rPr>
        <w:t xml:space="preserve">shift of gender stereotypes and </w:t>
      </w:r>
      <w:r>
        <w:rPr>
          <w:rFonts w:ascii="Arial Narrow" w:hAnsi="Arial Narrow" w:cs="Arial Narrow"/>
          <w:lang w:val="en-GB"/>
        </w:rPr>
        <w:t>improve</w:t>
      </w:r>
      <w:r w:rsidRPr="00FE0443">
        <w:rPr>
          <w:rFonts w:ascii="Arial Narrow" w:hAnsi="Arial Narrow" w:cs="Arial Narrow"/>
          <w:lang w:val="en-GB"/>
        </w:rPr>
        <w:t xml:space="preserve"> gender sensitivity – within both the government and the Ukrainian society. </w:t>
      </w:r>
    </w:p>
    <w:p w:rsidR="008E59F1" w:rsidRDefault="008E59F1" w:rsidP="008E59F1">
      <w:pPr>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UNDP may continue supporting gender mainstreaming into public policy and legislation as well as educational system; focus on improving the system of prevention of domestic violence; and conduct public awareness campaigns on gender equality. It may be beneficial to expand cascade trainings of civil servants to oblast/rayon levels, focus on practical aspects of their work and incorporate gender-related issues into the educational programmes for civil servants. As the interventions strengthening the system of prevention </w:t>
      </w:r>
      <w:r w:rsidRPr="00FE0443">
        <w:rPr>
          <w:rFonts w:ascii="Arial Narrow" w:hAnsi="Arial Narrow" w:cs="Arial Narrow"/>
          <w:lang w:val="en-GB"/>
        </w:rPr>
        <w:lastRenderedPageBreak/>
        <w:t>of domestic violence proved to be highly relevant and effective, it is recommended to promote legislation and infrastructure improvements in the areas of punishment of perpetrators and protection of victims; continue cascade training of police officers; support incorporation of gender-related issues into the educational programmes for  police officers; communicate success stories on police help to the victims of domestic violence to general public; and facilitate horizontal coordination and integrated response to domestic violence of different governmental agencies (law enforcement institutions, social and medical services institutions, educational establishments).</w:t>
      </w:r>
      <w:r>
        <w:rPr>
          <w:rFonts w:ascii="Arial Narrow" w:hAnsi="Arial Narrow" w:cs="Arial Narrow"/>
          <w:lang w:val="en-GB"/>
        </w:rPr>
        <w:t xml:space="preserve"> </w:t>
      </w:r>
      <w:r w:rsidRPr="00FE0443">
        <w:rPr>
          <w:rFonts w:ascii="Arial Narrow" w:hAnsi="Arial Narrow" w:cs="Arial Narrow"/>
          <w:lang w:val="en-GB"/>
        </w:rPr>
        <w:t>Such issues as gender balance in the civil service and in retrenchment, gender stereotyping in public service employment, and performance and training opportunities of women in the public service can be addressed as well.</w:t>
      </w:r>
    </w:p>
    <w:p w:rsidR="008E59F1" w:rsidRPr="00C17DB8" w:rsidRDefault="008E59F1" w:rsidP="008E59F1">
      <w:pPr>
        <w:pStyle w:val="NormalWeb"/>
        <w:spacing w:before="120" w:beforeAutospacing="0" w:after="0" w:afterAutospacing="0"/>
        <w:rPr>
          <w:rFonts w:ascii="Arial Narrow" w:hAnsi="Arial Narrow" w:cs="Arial Narrow"/>
          <w:color w:val="000000"/>
          <w:lang w:val="en-GB" w:eastAsia="en-US"/>
        </w:rPr>
      </w:pPr>
      <w:r w:rsidRPr="00FE5FC1">
        <w:rPr>
          <w:rFonts w:ascii="Arial Narrow" w:hAnsi="Arial Narrow" w:cs="Arial Narrow"/>
          <w:color w:val="000000"/>
          <w:lang w:val="en-GB" w:eastAsia="en-US"/>
        </w:rPr>
        <w:t>Several donors and international organizations are involved in the area of gender equality and women’s rights in Ukraine,</w:t>
      </w:r>
      <w:r w:rsidRPr="00C17DB8">
        <w:rPr>
          <w:rFonts w:ascii="Arial Narrow" w:hAnsi="Arial Narrow" w:cs="Arial Narrow"/>
          <w:color w:val="000000"/>
          <w:lang w:val="en-GB" w:eastAsia="en-US"/>
        </w:rPr>
        <w:t xml:space="preserve"> and the UN agencies (UNDP, UNICEF, UNFPA, </w:t>
      </w:r>
      <w:proofErr w:type="gramStart"/>
      <w:r w:rsidRPr="00C17DB8">
        <w:rPr>
          <w:rFonts w:ascii="Arial Narrow" w:hAnsi="Arial Narrow" w:cs="Arial Narrow"/>
          <w:color w:val="000000"/>
          <w:lang w:val="en-GB" w:eastAsia="en-US"/>
        </w:rPr>
        <w:t>ILO</w:t>
      </w:r>
      <w:proofErr w:type="gramEnd"/>
      <w:r w:rsidRPr="00C17DB8">
        <w:rPr>
          <w:rFonts w:ascii="Arial Narrow" w:hAnsi="Arial Narrow" w:cs="Arial Narrow"/>
          <w:color w:val="000000"/>
          <w:lang w:val="en-GB" w:eastAsia="en-US"/>
        </w:rPr>
        <w:t>) are among the most active, dealing with the gender issues within their respective mandates. UNDP has been working with gender issues</w:t>
      </w:r>
      <w:r>
        <w:rPr>
          <w:rFonts w:ascii="Arial Narrow" w:hAnsi="Arial Narrow" w:cs="Arial Narrow"/>
          <w:color w:val="000000"/>
          <w:lang w:val="en-GB" w:eastAsia="en-US"/>
        </w:rPr>
        <w:t xml:space="preserve"> since 1997, and was involved in</w:t>
      </w:r>
      <w:r w:rsidRPr="00C17DB8">
        <w:rPr>
          <w:rFonts w:ascii="Arial Narrow" w:hAnsi="Arial Narrow" w:cs="Arial Narrow"/>
          <w:color w:val="000000"/>
          <w:lang w:val="en-GB" w:eastAsia="en-US"/>
        </w:rPr>
        <w:t xml:space="preserve"> policy development, awareness </w:t>
      </w:r>
      <w:proofErr w:type="gramStart"/>
      <w:r w:rsidRPr="00C17DB8">
        <w:rPr>
          <w:rFonts w:ascii="Arial Narrow" w:hAnsi="Arial Narrow" w:cs="Arial Narrow"/>
          <w:color w:val="000000"/>
          <w:lang w:val="en-GB" w:eastAsia="en-US"/>
        </w:rPr>
        <w:t>raising</w:t>
      </w:r>
      <w:proofErr w:type="gramEnd"/>
      <w:r w:rsidRPr="00C17DB8">
        <w:rPr>
          <w:rFonts w:ascii="Arial Narrow" w:hAnsi="Arial Narrow" w:cs="Arial Narrow"/>
          <w:color w:val="000000"/>
          <w:lang w:val="en-GB" w:eastAsia="en-US"/>
        </w:rPr>
        <w:t xml:space="preserve">, and capacity building. SIDA is the major donor in the field, having funded most of UNDP’s activities </w:t>
      </w:r>
      <w:r>
        <w:rPr>
          <w:rFonts w:ascii="Arial Narrow" w:hAnsi="Arial Narrow" w:cs="Arial Narrow"/>
          <w:color w:val="000000"/>
          <w:lang w:val="en-GB" w:eastAsia="en-US"/>
        </w:rPr>
        <w:t xml:space="preserve">on gender issues. </w:t>
      </w:r>
    </w:p>
    <w:p w:rsidR="008E59F1" w:rsidRPr="00C17DB8" w:rsidRDefault="008E59F1" w:rsidP="008E59F1">
      <w:pPr>
        <w:pStyle w:val="NormalWeb"/>
        <w:spacing w:before="120" w:beforeAutospacing="0" w:after="0" w:afterAutospacing="0"/>
        <w:rPr>
          <w:rFonts w:ascii="Arial Narrow" w:hAnsi="Arial Narrow" w:cs="Arial Narrow"/>
          <w:color w:val="000000"/>
          <w:lang w:val="en-GB" w:eastAsia="en-US"/>
        </w:rPr>
      </w:pPr>
      <w:r w:rsidRPr="00C17DB8">
        <w:rPr>
          <w:rFonts w:ascii="Arial Narrow" w:hAnsi="Arial Narrow" w:cs="Arial Narrow"/>
          <w:color w:val="000000"/>
          <w:lang w:val="en-GB" w:eastAsia="en-US"/>
        </w:rPr>
        <w:t>OSCE implements some activities aimed at building capacity of the local authorities in gender mainstreaming and working with domestic violence perpetrators; IOM is dealing with human trafficking problem in Ukraine; IRF is at times supporting limited number of projects on various gender-related issues (e.g. Public Monitoring of the State Program on Gender Equality til</w:t>
      </w:r>
      <w:r>
        <w:rPr>
          <w:rFonts w:ascii="Arial Narrow" w:hAnsi="Arial Narrow" w:cs="Arial Narrow"/>
          <w:color w:val="000000"/>
          <w:lang w:val="en-GB" w:eastAsia="en-US"/>
        </w:rPr>
        <w:t>l 2010 project</w:t>
      </w:r>
      <w:r w:rsidRPr="00C17DB8">
        <w:rPr>
          <w:rFonts w:ascii="Arial Narrow" w:hAnsi="Arial Narrow" w:cs="Arial Narrow"/>
          <w:color w:val="000000"/>
          <w:lang w:val="en-GB" w:eastAsia="en-US"/>
        </w:rPr>
        <w:t xml:space="preserve">). Other donors (for instance, CIDA, SDC and USAID), though not financing gender projects, are mainstreaming gender approach into programmes and projects they fund – taking account of both the differences and the inequalities between men and women in programme planning, </w:t>
      </w:r>
      <w:r>
        <w:rPr>
          <w:rFonts w:ascii="Arial Narrow" w:hAnsi="Arial Narrow" w:cs="Arial Narrow"/>
          <w:color w:val="000000"/>
          <w:lang w:val="en-GB" w:eastAsia="en-US"/>
        </w:rPr>
        <w:t>implementation, and assessment.</w:t>
      </w:r>
    </w:p>
    <w:p w:rsidR="008E59F1" w:rsidRPr="00C17DB8" w:rsidRDefault="008E59F1" w:rsidP="008E59F1">
      <w:pPr>
        <w:pStyle w:val="NormalWeb"/>
        <w:spacing w:before="120" w:beforeAutospacing="0" w:after="0" w:afterAutospacing="0"/>
        <w:rPr>
          <w:rFonts w:ascii="Arial Narrow" w:hAnsi="Arial Narrow" w:cs="Arial Narrow"/>
          <w:color w:val="000000"/>
          <w:lang w:val="en-GB" w:eastAsia="en-US"/>
        </w:rPr>
      </w:pPr>
      <w:r w:rsidRPr="00C17DB8">
        <w:rPr>
          <w:rFonts w:ascii="Arial Narrow" w:hAnsi="Arial Narrow" w:cs="Arial Narrow"/>
          <w:color w:val="000000"/>
          <w:lang w:val="en-GB" w:eastAsia="en-US"/>
        </w:rPr>
        <w:t>Currently Women’s and Children’s Rights in Ukraine Action launched by the EU is the most large-scaled intervention in the area of gender equality. It has reasonable distribution of function between its components: UNDP is focused on state policy, education</w:t>
      </w:r>
      <w:r>
        <w:rPr>
          <w:rFonts w:ascii="Arial Narrow" w:hAnsi="Arial Narrow" w:cs="Arial Narrow" w:hint="eastAsia"/>
          <w:color w:val="000000"/>
          <w:lang w:val="en-GB" w:eastAsia="en-US"/>
        </w:rPr>
        <w:t xml:space="preserve"> and domestic violence, ILO</w:t>
      </w:r>
      <w:r>
        <w:rPr>
          <w:rFonts w:ascii="Arial Narrow" w:hAnsi="Arial Narrow" w:cs="Arial Narrow"/>
          <w:color w:val="000000"/>
          <w:lang w:val="en-GB" w:eastAsia="en-US"/>
        </w:rPr>
        <w:t xml:space="preserve"> </w:t>
      </w:r>
      <w:r>
        <w:rPr>
          <w:rFonts w:ascii="Arial Narrow" w:hAnsi="Arial Narrow" w:cs="Arial Narrow" w:hint="eastAsia"/>
          <w:color w:val="000000"/>
          <w:lang w:val="en-GB" w:eastAsia="en-US"/>
        </w:rPr>
        <w:t xml:space="preserve">- </w:t>
      </w:r>
      <w:r w:rsidRPr="00C17DB8">
        <w:rPr>
          <w:rFonts w:ascii="Arial Narrow" w:hAnsi="Arial Narrow" w:cs="Arial Narrow" w:hint="eastAsia"/>
          <w:color w:val="000000"/>
          <w:lang w:val="en-GB" w:eastAsia="en-US"/>
        </w:rPr>
        <w:t xml:space="preserve">on promoting gender equality on labour market, </w:t>
      </w:r>
      <w:r>
        <w:rPr>
          <w:rFonts w:ascii="Arial Narrow" w:hAnsi="Arial Narrow" w:cs="Arial Narrow" w:hint="eastAsia"/>
          <w:color w:val="000000"/>
          <w:lang w:val="en-GB" w:eastAsia="en-US"/>
        </w:rPr>
        <w:t>Council of Europe</w:t>
      </w:r>
      <w:r>
        <w:rPr>
          <w:rFonts w:ascii="Arial Narrow" w:hAnsi="Arial Narrow" w:cs="Arial Narrow"/>
          <w:color w:val="000000"/>
          <w:lang w:val="en-GB" w:eastAsia="en-US"/>
        </w:rPr>
        <w:t xml:space="preserve"> </w:t>
      </w:r>
      <w:r>
        <w:rPr>
          <w:rFonts w:ascii="Arial Narrow" w:hAnsi="Arial Narrow" w:cs="Arial Narrow" w:hint="eastAsia"/>
          <w:color w:val="000000"/>
          <w:lang w:val="en-GB" w:eastAsia="en-US"/>
        </w:rPr>
        <w:t xml:space="preserve">- </w:t>
      </w:r>
      <w:r w:rsidRPr="00C17DB8">
        <w:rPr>
          <w:rFonts w:ascii="Arial Narrow" w:hAnsi="Arial Narrow" w:cs="Arial Narrow" w:hint="eastAsia"/>
          <w:color w:val="000000"/>
          <w:lang w:val="en-GB" w:eastAsia="en-US"/>
        </w:rPr>
        <w:t>on adapting legislative framework to European standa</w:t>
      </w:r>
      <w:r>
        <w:rPr>
          <w:rFonts w:ascii="Arial Narrow" w:hAnsi="Arial Narrow" w:cs="Arial Narrow" w:hint="eastAsia"/>
          <w:color w:val="000000"/>
          <w:lang w:val="en-GB" w:eastAsia="en-US"/>
        </w:rPr>
        <w:t xml:space="preserve">rds, UNICEF - </w:t>
      </w:r>
      <w:r w:rsidRPr="00C17DB8">
        <w:rPr>
          <w:rFonts w:ascii="Arial Narrow" w:hAnsi="Arial Narrow" w:cs="Arial Narrow" w:hint="eastAsia"/>
          <w:color w:val="000000"/>
          <w:lang w:val="en-GB" w:eastAsia="en-US"/>
        </w:rPr>
        <w:t xml:space="preserve">on helping children in difficult life circumstances (pilot project in </w:t>
      </w:r>
      <w:proofErr w:type="spellStart"/>
      <w:r w:rsidRPr="00C17DB8">
        <w:rPr>
          <w:rFonts w:ascii="Arial Narrow" w:hAnsi="Arial Narrow" w:cs="Arial Narrow" w:hint="eastAsia"/>
          <w:color w:val="000000"/>
          <w:lang w:val="en-GB" w:eastAsia="en-US"/>
        </w:rPr>
        <w:t>Khmelnytsky</w:t>
      </w:r>
      <w:proofErr w:type="spellEnd"/>
      <w:r w:rsidRPr="00C17DB8">
        <w:rPr>
          <w:rFonts w:ascii="Arial Narrow" w:hAnsi="Arial Narrow" w:cs="Arial Narrow" w:hint="eastAsia"/>
          <w:color w:val="000000"/>
          <w:lang w:val="en-GB" w:eastAsia="en-US"/>
        </w:rPr>
        <w:t xml:space="preserve"> region), </w:t>
      </w:r>
      <w:proofErr w:type="spellStart"/>
      <w:r w:rsidRPr="00C17DB8">
        <w:rPr>
          <w:rFonts w:ascii="Arial Narrow" w:hAnsi="Arial Narrow" w:cs="Arial Narrow" w:hint="eastAsia"/>
          <w:color w:val="000000"/>
          <w:lang w:val="en-GB" w:eastAsia="en-US"/>
        </w:rPr>
        <w:t>Sa</w:t>
      </w:r>
      <w:r w:rsidRPr="00C17DB8">
        <w:rPr>
          <w:rFonts w:ascii="Arial Narrow" w:hAnsi="Arial Narrow" w:cs="Arial Narrow"/>
          <w:color w:val="000000"/>
          <w:lang w:val="en-GB" w:eastAsia="en-US"/>
        </w:rPr>
        <w:t>fege</w:t>
      </w:r>
      <w:proofErr w:type="spellEnd"/>
      <w:r w:rsidRPr="00C17DB8">
        <w:rPr>
          <w:rFonts w:ascii="Arial Narrow" w:hAnsi="Arial Narrow" w:cs="Arial Narrow"/>
          <w:color w:val="000000"/>
          <w:lang w:val="en-GB" w:eastAsia="en-US"/>
        </w:rPr>
        <w:t xml:space="preserve"> – on informational and awareness campaign. However, the Programme’s functions partially overlap with the functions of the Council of Europe (in the area of improving legislation framework) and </w:t>
      </w:r>
      <w:proofErr w:type="spellStart"/>
      <w:r w:rsidRPr="00C17DB8">
        <w:rPr>
          <w:rFonts w:ascii="Arial Narrow" w:hAnsi="Arial Narrow" w:cs="Arial Narrow"/>
          <w:color w:val="000000"/>
          <w:lang w:val="en-GB" w:eastAsia="en-US"/>
        </w:rPr>
        <w:t>Safege</w:t>
      </w:r>
      <w:proofErr w:type="spellEnd"/>
      <w:r w:rsidRPr="00C17DB8">
        <w:rPr>
          <w:rFonts w:ascii="Arial Narrow" w:hAnsi="Arial Narrow" w:cs="Arial Narrow"/>
          <w:color w:val="000000"/>
          <w:lang w:val="en-GB" w:eastAsia="en-US"/>
        </w:rPr>
        <w:t xml:space="preserve"> (in awareness campaign against domestic violence).</w:t>
      </w:r>
    </w:p>
    <w:p w:rsidR="008E59F1" w:rsidRPr="008351CA" w:rsidRDefault="008E59F1" w:rsidP="008E59F1">
      <w:pPr>
        <w:pStyle w:val="NormalWeb"/>
        <w:spacing w:before="120" w:beforeAutospacing="0" w:after="0" w:afterAutospacing="0"/>
        <w:rPr>
          <w:rFonts w:ascii="Arial Narrow" w:hAnsi="Arial Narrow" w:cs="Arial Narrow"/>
          <w:color w:val="000000"/>
          <w:lang w:val="en-GB" w:eastAsia="en-US"/>
        </w:rPr>
      </w:pPr>
      <w:r w:rsidRPr="00C17DB8">
        <w:rPr>
          <w:rFonts w:ascii="Arial Narrow" w:hAnsi="Arial Narrow" w:cs="Arial Narrow"/>
          <w:color w:val="000000"/>
          <w:lang w:val="en-GB" w:eastAsia="en-US"/>
        </w:rPr>
        <w:t xml:space="preserve">The important </w:t>
      </w:r>
      <w:proofErr w:type="gramStart"/>
      <w:r w:rsidRPr="00C17DB8">
        <w:rPr>
          <w:rFonts w:ascii="Arial Narrow" w:hAnsi="Arial Narrow" w:cs="Arial Narrow"/>
          <w:color w:val="000000"/>
          <w:lang w:val="en-GB" w:eastAsia="en-US"/>
        </w:rPr>
        <w:t xml:space="preserve">advantages of the </w:t>
      </w:r>
      <w:r>
        <w:rPr>
          <w:rFonts w:ascii="Arial Narrow" w:hAnsi="Arial Narrow" w:cs="Arial Narrow"/>
          <w:color w:val="000000"/>
          <w:lang w:val="en-GB" w:eastAsia="en-US"/>
        </w:rPr>
        <w:t>UNDP’s EOWR</w:t>
      </w:r>
      <w:r w:rsidRPr="00C17DB8">
        <w:rPr>
          <w:rFonts w:ascii="Arial Narrow" w:hAnsi="Arial Narrow" w:cs="Arial Narrow"/>
          <w:color w:val="000000"/>
          <w:lang w:val="en-GB" w:eastAsia="en-US"/>
        </w:rPr>
        <w:t xml:space="preserve"> is</w:t>
      </w:r>
      <w:proofErr w:type="gramEnd"/>
      <w:r w:rsidRPr="00C17DB8">
        <w:rPr>
          <w:rFonts w:ascii="Arial Narrow" w:hAnsi="Arial Narrow" w:cs="Arial Narrow"/>
          <w:color w:val="000000"/>
          <w:lang w:val="en-GB" w:eastAsia="en-US"/>
        </w:rPr>
        <w:t xml:space="preserve"> its long-term integrated and systematic approach to gender mainstreaming</w:t>
      </w:r>
      <w:r>
        <w:rPr>
          <w:rFonts w:ascii="Arial Narrow" w:hAnsi="Arial Narrow" w:cs="Arial Narrow"/>
          <w:color w:val="000000"/>
          <w:lang w:val="en-GB" w:eastAsia="en-US"/>
        </w:rPr>
        <w:t>. It has the strongest working relations</w:t>
      </w:r>
      <w:r w:rsidRPr="00C17DB8">
        <w:rPr>
          <w:rFonts w:ascii="Arial Narrow" w:hAnsi="Arial Narrow" w:cs="Arial Narrow"/>
          <w:color w:val="000000"/>
          <w:lang w:val="en-GB" w:eastAsia="en-US"/>
        </w:rPr>
        <w:t xml:space="preserve"> with the authorities among </w:t>
      </w:r>
      <w:r>
        <w:rPr>
          <w:rFonts w:ascii="Arial Narrow" w:hAnsi="Arial Narrow" w:cs="Arial Narrow"/>
          <w:color w:val="000000"/>
          <w:lang w:val="en-GB" w:eastAsia="en-US"/>
        </w:rPr>
        <w:t>all donor projects in the field to work on policy level. The project has significant expertise in implementing</w:t>
      </w:r>
      <w:r w:rsidRPr="00C17DB8">
        <w:rPr>
          <w:rFonts w:ascii="Arial Narrow" w:hAnsi="Arial Narrow" w:cs="Arial Narrow"/>
          <w:color w:val="000000"/>
          <w:lang w:val="en-GB" w:eastAsia="en-US"/>
        </w:rPr>
        <w:t xml:space="preserve"> effective awareness campaign</w:t>
      </w:r>
      <w:r>
        <w:rPr>
          <w:rFonts w:ascii="Arial Narrow" w:hAnsi="Arial Narrow" w:cs="Arial Narrow"/>
          <w:color w:val="000000"/>
          <w:lang w:val="en-GB" w:eastAsia="en-US"/>
        </w:rPr>
        <w:t>s among the general</w:t>
      </w:r>
      <w:r w:rsidRPr="00C17DB8">
        <w:rPr>
          <w:rFonts w:ascii="Arial Narrow" w:hAnsi="Arial Narrow" w:cs="Arial Narrow"/>
          <w:color w:val="000000"/>
          <w:lang w:val="en-GB" w:eastAsia="en-US"/>
        </w:rPr>
        <w:t xml:space="preserve"> public and civil servants, teachers, </w:t>
      </w:r>
      <w:r>
        <w:rPr>
          <w:rFonts w:ascii="Arial Narrow" w:hAnsi="Arial Narrow" w:cs="Arial Narrow"/>
          <w:color w:val="000000"/>
          <w:lang w:val="en-GB" w:eastAsia="en-US"/>
        </w:rPr>
        <w:t>and police officers. UNDP is</w:t>
      </w:r>
      <w:r w:rsidRPr="00C17DB8">
        <w:rPr>
          <w:rFonts w:ascii="Arial Narrow" w:hAnsi="Arial Narrow" w:cs="Arial Narrow"/>
          <w:color w:val="000000"/>
          <w:lang w:val="en-GB" w:eastAsia="en-US"/>
        </w:rPr>
        <w:t xml:space="preserve"> well-posi</w:t>
      </w:r>
      <w:r>
        <w:rPr>
          <w:rFonts w:ascii="Arial Narrow" w:hAnsi="Arial Narrow" w:cs="Arial Narrow"/>
          <w:color w:val="000000"/>
          <w:lang w:val="en-GB" w:eastAsia="en-US"/>
        </w:rPr>
        <w:t>tioned to continue and expand its</w:t>
      </w:r>
      <w:r w:rsidRPr="00C17DB8">
        <w:rPr>
          <w:rFonts w:ascii="Arial Narrow" w:hAnsi="Arial Narrow" w:cs="Arial Narrow"/>
          <w:color w:val="000000"/>
          <w:lang w:val="en-GB" w:eastAsia="en-US"/>
        </w:rPr>
        <w:t xml:space="preserve"> interventions in the field of gender</w:t>
      </w:r>
      <w:r>
        <w:rPr>
          <w:rFonts w:ascii="Arial Narrow" w:hAnsi="Arial Narrow" w:cs="Arial Narrow"/>
          <w:color w:val="000000"/>
          <w:lang w:val="en-GB" w:eastAsia="en-US"/>
        </w:rPr>
        <w:t xml:space="preserve"> equality</w:t>
      </w:r>
      <w:r w:rsidRPr="00C17DB8">
        <w:rPr>
          <w:rFonts w:ascii="Arial Narrow" w:hAnsi="Arial Narrow" w:cs="Arial Narrow"/>
          <w:color w:val="000000"/>
          <w:lang w:val="en-GB" w:eastAsia="en-US"/>
        </w:rPr>
        <w:t xml:space="preserve">. </w:t>
      </w:r>
    </w:p>
    <w:p w:rsidR="008E59F1" w:rsidRPr="00FE0443" w:rsidRDefault="008E59F1" w:rsidP="008E5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Pr>
          <w:rFonts w:ascii="Arial Narrow" w:hAnsi="Arial Narrow" w:cs="Arial Narrow"/>
          <w:b/>
          <w:bCs/>
          <w:color w:val="000000"/>
          <w:lang w:val="en-GB" w:eastAsia="en-US"/>
        </w:rPr>
        <w:t>Support the Government in the area of</w:t>
      </w:r>
      <w:r w:rsidRPr="00FE0443">
        <w:rPr>
          <w:rFonts w:ascii="Arial Narrow" w:hAnsi="Arial Narrow" w:cs="Arial Narrow"/>
          <w:b/>
          <w:bCs/>
          <w:color w:val="000000"/>
          <w:lang w:val="en-GB" w:eastAsia="en-US"/>
        </w:rPr>
        <w:t xml:space="preserve"> public administration reforms</w:t>
      </w:r>
      <w:r w:rsidRPr="00FE0443">
        <w:rPr>
          <w:rFonts w:ascii="Arial Narrow" w:hAnsi="Arial Narrow" w:cs="Arial Narrow"/>
          <w:color w:val="000000"/>
          <w:lang w:val="en-GB" w:eastAsia="en-US"/>
        </w:rPr>
        <w:t>. In December 2010 the Presidential Decree envisaging reduction of the number of ministries from 20 to 16, as well as reduction of the number of central government agencies almost in half was adopted. The second stage of administrative reform will focus on reducing the number of civil servants in local administrations.</w:t>
      </w:r>
    </w:p>
    <w:p w:rsidR="008E59F1" w:rsidRPr="00FE0443" w:rsidRDefault="008E59F1" w:rsidP="008E59F1">
      <w:pPr>
        <w:spacing w:before="120"/>
        <w:rPr>
          <w:rFonts w:ascii="Arial Narrow" w:hAnsi="Arial Narrow" w:cs="Arial Narrow"/>
          <w:lang w:val="en-GB"/>
        </w:rPr>
      </w:pPr>
      <w:r w:rsidRPr="00FE0443">
        <w:rPr>
          <w:rFonts w:ascii="Arial Narrow" w:hAnsi="Arial Narrow" w:cs="Arial Narrow"/>
          <w:color w:val="000000"/>
          <w:lang w:val="en-GB" w:eastAsia="en-US"/>
        </w:rPr>
        <w:t xml:space="preserve">One of </w:t>
      </w:r>
      <w:r>
        <w:rPr>
          <w:rFonts w:ascii="Arial Narrow" w:hAnsi="Arial Narrow" w:cs="Arial Narrow"/>
          <w:color w:val="000000"/>
          <w:lang w:val="en-GB" w:eastAsia="en-US"/>
        </w:rPr>
        <w:t xml:space="preserve">the </w:t>
      </w:r>
      <w:r w:rsidRPr="00FE0443">
        <w:rPr>
          <w:rFonts w:ascii="Arial Narrow" w:hAnsi="Arial Narrow" w:cs="Arial Narrow"/>
          <w:color w:val="000000"/>
          <w:lang w:val="en-GB" w:eastAsia="en-US"/>
        </w:rPr>
        <w:t xml:space="preserve">reforms of the central Government bodies should ensure clear division of responsibilities among ministries and agencies. As UNDP has some corporate expertise in </w:t>
      </w:r>
      <w:r w:rsidRPr="00FE0443">
        <w:rPr>
          <w:rFonts w:ascii="Arial Narrow" w:hAnsi="Arial Narrow" w:cs="Arial Narrow"/>
          <w:lang w:val="en-GB"/>
        </w:rPr>
        <w:t>functional reviews, it can support the Government in restructuring of ministries that could address such problems as lack of strategic focus, operational inefficiencies, weak accountability for results, coordination problems and sub-optimal use of resources. The scope of functional reviews could be wide ranging and include assessment of systemic and structural constraints, organization structures, establishment and staffing levels, and management systems.</w:t>
      </w:r>
    </w:p>
    <w:p w:rsidR="008E59F1" w:rsidRPr="00FE0443" w:rsidRDefault="008E59F1" w:rsidP="008E59F1">
      <w:pPr>
        <w:spacing w:before="120"/>
        <w:rPr>
          <w:rFonts w:ascii="Arial Narrow" w:hAnsi="Arial Narrow" w:cs="Arial Narrow"/>
          <w:lang w:val="en-GB"/>
        </w:rPr>
      </w:pPr>
      <w:r w:rsidRPr="00FE0443">
        <w:rPr>
          <w:rFonts w:ascii="Arial Narrow" w:hAnsi="Arial Narrow" w:cs="Arial Narrow"/>
          <w:lang w:val="en-GB"/>
        </w:rPr>
        <w:lastRenderedPageBreak/>
        <w:t>As UNDP has conducted some work w</w:t>
      </w:r>
      <w:r>
        <w:rPr>
          <w:rFonts w:ascii="Arial Narrow" w:hAnsi="Arial Narrow" w:cs="Arial Narrow"/>
          <w:lang w:val="en-GB"/>
        </w:rPr>
        <w:t>ith SIGMA in the context of its</w:t>
      </w:r>
      <w:r w:rsidRPr="00FE0443">
        <w:rPr>
          <w:rFonts w:ascii="Arial Narrow" w:hAnsi="Arial Narrow" w:cs="Arial Narrow"/>
          <w:lang w:val="en-GB"/>
        </w:rPr>
        <w:t xml:space="preserve"> CSR project, it may be beneficial to explore the opportunities for further collaboration with SIGMA. SIGMA expertise may be needed to support all aspects of Government public administration reforms. </w:t>
      </w:r>
    </w:p>
    <w:p w:rsidR="008E59F1" w:rsidRDefault="008E59F1" w:rsidP="008E59F1">
      <w:pPr>
        <w:spacing w:before="120"/>
        <w:rPr>
          <w:rFonts w:ascii="Arial Narrow" w:hAnsi="Arial Narrow" w:cs="Arial Narrow"/>
          <w:lang w:val="en-GB"/>
        </w:rPr>
      </w:pPr>
      <w:r w:rsidRPr="00FE0443">
        <w:rPr>
          <w:rFonts w:ascii="Arial Narrow" w:hAnsi="Arial Narrow" w:cs="Arial Narrow"/>
          <w:color w:val="000000"/>
          <w:lang w:val="en-GB" w:eastAsia="en-US"/>
        </w:rPr>
        <w:t>UNDP may also promote its positive experience with</w:t>
      </w:r>
      <w:r w:rsidRPr="00FE0443">
        <w:rPr>
          <w:rFonts w:ascii="Arial Narrow" w:hAnsi="Arial Narrow" w:cs="Arial Narrow"/>
          <w:lang w:val="en-GB"/>
        </w:rPr>
        <w:t xml:space="preserve"> the model of the School for Senior Civil Servants and support developmen</w:t>
      </w:r>
      <w:r>
        <w:rPr>
          <w:rFonts w:ascii="Arial Narrow" w:hAnsi="Arial Narrow" w:cs="Arial Narrow"/>
          <w:lang w:val="en-GB"/>
        </w:rPr>
        <w:t>t of in-service training centres</w:t>
      </w:r>
      <w:r w:rsidRPr="00FE0443">
        <w:rPr>
          <w:rFonts w:ascii="Arial Narrow" w:hAnsi="Arial Narrow" w:cs="Arial Narrow"/>
          <w:lang w:val="en-GB"/>
        </w:rPr>
        <w:t xml:space="preserve"> with such key ministries as the Ministry of Economy and Ministry of Finance. In the Ministry of Econom</w:t>
      </w:r>
      <w:r>
        <w:rPr>
          <w:rFonts w:ascii="Arial Narrow" w:hAnsi="Arial Narrow" w:cs="Arial Narrow"/>
          <w:lang w:val="en-GB"/>
        </w:rPr>
        <w:t>y the in-service training centre</w:t>
      </w:r>
      <w:r w:rsidRPr="00FE0443">
        <w:rPr>
          <w:rFonts w:ascii="Arial Narrow" w:hAnsi="Arial Narrow" w:cs="Arial Narrow"/>
          <w:lang w:val="en-GB"/>
        </w:rPr>
        <w:t xml:space="preserve"> can constitute a part of the MDG Project as it has been successful in conducting seminars on strategic planning for Ministry and oblast administration staff. In supporting in-s</w:t>
      </w:r>
      <w:r>
        <w:rPr>
          <w:rFonts w:ascii="Arial Narrow" w:hAnsi="Arial Narrow" w:cs="Arial Narrow"/>
          <w:lang w:val="en-GB"/>
        </w:rPr>
        <w:t>ervice training centres</w:t>
      </w:r>
      <w:r w:rsidRPr="00FE0443">
        <w:rPr>
          <w:rFonts w:ascii="Arial Narrow" w:hAnsi="Arial Narrow" w:cs="Arial Narrow"/>
          <w:lang w:val="en-GB"/>
        </w:rPr>
        <w:t>, UNDP may consider establishing partnership arrangements with the National Academy of Public Administration that will allow targeting a wider audience of public servants, alignment of the relevant curricula and sharing successful practices.</w:t>
      </w:r>
    </w:p>
    <w:p w:rsidR="008E59F1" w:rsidRDefault="008E59F1" w:rsidP="008E59F1">
      <w:pPr>
        <w:pStyle w:val="NormalWeb"/>
        <w:spacing w:before="120" w:beforeAutospacing="0" w:after="0" w:afterAutospacing="0"/>
        <w:rPr>
          <w:rFonts w:ascii="Arial Narrow" w:hAnsi="Arial Narrow" w:cs="Arial Narrow"/>
          <w:color w:val="000000"/>
          <w:lang w:val="en-GB" w:eastAsia="en-US"/>
        </w:rPr>
      </w:pPr>
      <w:r w:rsidRPr="008351CA">
        <w:rPr>
          <w:rFonts w:ascii="Arial Narrow" w:hAnsi="Arial Narrow" w:cs="Arial Narrow"/>
          <w:color w:val="000000"/>
          <w:lang w:val="en-GB" w:eastAsia="en-US"/>
        </w:rPr>
        <w:t>The areas supported by the CSR are targeted by multiple partners.</w:t>
      </w:r>
      <w:r>
        <w:rPr>
          <w:rFonts w:ascii="Arial Narrow" w:hAnsi="Arial Narrow" w:cs="Arial Narrow"/>
          <w:color w:val="000000"/>
          <w:lang w:val="en-GB" w:eastAsia="en-US"/>
        </w:rPr>
        <w:t xml:space="preserve"> When UNDP’s CSR project was completed, the School </w:t>
      </w:r>
      <w:r w:rsidRPr="00CF35E5">
        <w:rPr>
          <w:rFonts w:ascii="Arial Narrow" w:hAnsi="Arial Narrow" w:cs="Arial Narrow"/>
          <w:color w:val="000000"/>
          <w:lang w:val="en-GB" w:eastAsia="en-US"/>
        </w:rPr>
        <w:t>for Senior Civil Service Officials</w:t>
      </w:r>
      <w:r>
        <w:rPr>
          <w:rFonts w:ascii="Arial Narrow" w:hAnsi="Arial Narrow" w:cs="Arial Narrow"/>
          <w:color w:val="000000"/>
          <w:lang w:val="en-GB" w:eastAsia="en-US"/>
        </w:rPr>
        <w:t xml:space="preserve"> managed to secure funding from such donors as CIDA, Danish Government, USAID and UK Department for International Development (DFID) that demonstrates the School’s ability to manage donors’ funds and execute projects.  Pre-service and some in-service civil service training interventions targeting broader audiences are implemented by the </w:t>
      </w:r>
      <w:r w:rsidRPr="0044247A">
        <w:rPr>
          <w:rFonts w:ascii="Arial Narrow" w:hAnsi="Arial Narrow" w:cs="Arial Narrow"/>
          <w:color w:val="000000"/>
          <w:lang w:val="en-GB" w:eastAsia="en-US"/>
        </w:rPr>
        <w:t xml:space="preserve">National Academy of Public Administration </w:t>
      </w:r>
      <w:r>
        <w:rPr>
          <w:rFonts w:ascii="Arial Narrow" w:hAnsi="Arial Narrow" w:cs="Arial Narrow"/>
          <w:color w:val="000000"/>
          <w:lang w:val="en-GB" w:eastAsia="en-US"/>
        </w:rPr>
        <w:t xml:space="preserve">through its Twinning project </w:t>
      </w:r>
      <w:r w:rsidRPr="0044247A">
        <w:rPr>
          <w:rFonts w:ascii="Arial Narrow" w:hAnsi="Arial Narrow" w:cs="Arial Narrow"/>
          <w:color w:val="000000"/>
          <w:lang w:val="en-GB" w:eastAsia="en-US"/>
        </w:rPr>
        <w:t>fun</w:t>
      </w:r>
      <w:r>
        <w:rPr>
          <w:rFonts w:ascii="Arial Narrow" w:hAnsi="Arial Narrow" w:cs="Arial Narrow"/>
          <w:color w:val="000000"/>
          <w:lang w:val="en-GB" w:eastAsia="en-US"/>
        </w:rPr>
        <w:t>ded by EU. CIDA-funded project</w:t>
      </w:r>
      <w:r w:rsidRPr="006B7EC0">
        <w:rPr>
          <w:rFonts w:ascii="Arial Narrow" w:hAnsi="Arial Narrow" w:cs="Arial Narrow"/>
          <w:color w:val="000000"/>
          <w:lang w:val="en-GB" w:eastAsia="en-US"/>
        </w:rPr>
        <w:t xml:space="preserve"> </w:t>
      </w:r>
      <w:r>
        <w:rPr>
          <w:rFonts w:ascii="Arial Narrow" w:hAnsi="Arial Narrow" w:cs="Arial Narrow"/>
          <w:color w:val="000000"/>
          <w:lang w:val="en-GB" w:eastAsia="en-US"/>
        </w:rPr>
        <w:t xml:space="preserve">implemented by a Canadian company </w:t>
      </w:r>
      <w:r w:rsidRPr="006B7EC0">
        <w:rPr>
          <w:rFonts w:ascii="Arial Narrow" w:hAnsi="Arial Narrow" w:cs="Arial Narrow"/>
          <w:color w:val="000000"/>
          <w:lang w:val="en-GB" w:eastAsia="en-US"/>
        </w:rPr>
        <w:t>"Ukrainian Civil Service Human Resources Management Re</w:t>
      </w:r>
      <w:r>
        <w:rPr>
          <w:rFonts w:ascii="Arial Narrow" w:hAnsi="Arial Narrow" w:cs="Arial Narrow"/>
          <w:color w:val="000000"/>
          <w:lang w:val="en-GB" w:eastAsia="en-US"/>
        </w:rPr>
        <w:t>form (UCS-HRM)" supports MDCS in r</w:t>
      </w:r>
      <w:r w:rsidRPr="006B7EC0">
        <w:rPr>
          <w:rFonts w:ascii="Arial Narrow" w:hAnsi="Arial Narrow" w:cs="Arial Narrow"/>
          <w:color w:val="000000"/>
          <w:lang w:val="en-GB" w:eastAsia="en-US"/>
        </w:rPr>
        <w:t>eform</w:t>
      </w:r>
      <w:r>
        <w:rPr>
          <w:rFonts w:ascii="Arial Narrow" w:hAnsi="Arial Narrow" w:cs="Arial Narrow"/>
          <w:color w:val="000000"/>
          <w:lang w:val="en-GB" w:eastAsia="en-US"/>
        </w:rPr>
        <w:t>ing</w:t>
      </w:r>
      <w:r w:rsidRPr="006B7EC0">
        <w:rPr>
          <w:rFonts w:ascii="Arial Narrow" w:hAnsi="Arial Narrow" w:cs="Arial Narrow"/>
          <w:color w:val="000000"/>
          <w:lang w:val="en-GB" w:eastAsia="en-US"/>
        </w:rPr>
        <w:t xml:space="preserve"> of the classification system in connection to the remuneration system for civil servants;</w:t>
      </w:r>
      <w:r>
        <w:rPr>
          <w:rFonts w:ascii="Arial Narrow" w:hAnsi="Arial Narrow" w:cs="Arial Narrow"/>
          <w:color w:val="000000"/>
          <w:lang w:val="en-GB" w:eastAsia="en-US"/>
        </w:rPr>
        <w:t xml:space="preserve"> introducing</w:t>
      </w:r>
      <w:r w:rsidRPr="006B7EC0">
        <w:rPr>
          <w:rFonts w:ascii="Arial Narrow" w:hAnsi="Arial Narrow" w:cs="Arial Narrow"/>
          <w:color w:val="000000"/>
          <w:lang w:val="en-GB" w:eastAsia="en-US"/>
        </w:rPr>
        <w:t xml:space="preserve"> of new approaches to the annual evaluation of the performance of civil servants; </w:t>
      </w:r>
      <w:r>
        <w:rPr>
          <w:rFonts w:ascii="Arial Narrow" w:hAnsi="Arial Narrow" w:cs="Arial Narrow"/>
          <w:color w:val="000000"/>
          <w:lang w:val="en-GB" w:eastAsia="en-US"/>
        </w:rPr>
        <w:t>and r</w:t>
      </w:r>
      <w:r w:rsidRPr="006B7EC0">
        <w:rPr>
          <w:rFonts w:ascii="Arial Narrow" w:hAnsi="Arial Narrow" w:cs="Arial Narrow"/>
          <w:color w:val="000000"/>
          <w:lang w:val="en-GB" w:eastAsia="en-US"/>
        </w:rPr>
        <w:t>eform</w:t>
      </w:r>
      <w:r>
        <w:rPr>
          <w:rFonts w:ascii="Arial Narrow" w:hAnsi="Arial Narrow" w:cs="Arial Narrow"/>
          <w:color w:val="000000"/>
          <w:lang w:val="en-GB" w:eastAsia="en-US"/>
        </w:rPr>
        <w:t>ing</w:t>
      </w:r>
      <w:r w:rsidRPr="006B7EC0">
        <w:rPr>
          <w:rFonts w:ascii="Arial Narrow" w:hAnsi="Arial Narrow" w:cs="Arial Narrow"/>
          <w:color w:val="000000"/>
          <w:lang w:val="en-GB" w:eastAsia="en-US"/>
        </w:rPr>
        <w:t xml:space="preserve"> of the system of professional training for civil servants.</w:t>
      </w:r>
      <w:r>
        <w:rPr>
          <w:rFonts w:ascii="Arial Narrow" w:hAnsi="Arial Narrow" w:cs="Arial Narrow"/>
          <w:color w:val="000000"/>
          <w:lang w:val="en-GB" w:eastAsia="en-US"/>
        </w:rPr>
        <w:t xml:space="preserve"> </w:t>
      </w:r>
    </w:p>
    <w:p w:rsidR="008E59F1" w:rsidRDefault="008E59F1" w:rsidP="008E59F1">
      <w:pPr>
        <w:pStyle w:val="NormalWeb"/>
        <w:spacing w:before="120" w:beforeAutospacing="0" w:after="0" w:afterAutospacing="0"/>
        <w:rPr>
          <w:rFonts w:ascii="Arial Narrow" w:hAnsi="Arial Narrow" w:cs="Arial Narrow"/>
          <w:color w:val="000000"/>
          <w:lang w:val="en-GB" w:eastAsia="en-US"/>
        </w:rPr>
      </w:pPr>
      <w:r>
        <w:rPr>
          <w:rFonts w:ascii="Arial Narrow" w:hAnsi="Arial Narrow" w:cs="Arial Narrow"/>
          <w:color w:val="000000"/>
          <w:lang w:val="en-GB" w:eastAsia="en-US"/>
        </w:rPr>
        <w:t xml:space="preserve">UNDP may explore the possibilities for potential cooperation in various areas of PAR with all partners. Once the areas are identified, UNDP may consider approaching potential donors to support the necessary interventions. </w:t>
      </w:r>
    </w:p>
    <w:p w:rsidR="008E59F1" w:rsidRPr="00E63F32" w:rsidRDefault="008E59F1" w:rsidP="008E59F1">
      <w:pPr>
        <w:spacing w:before="120"/>
        <w:rPr>
          <w:rFonts w:ascii="Arial Narrow" w:hAnsi="Arial Narrow"/>
          <w:lang w:val="en-GB"/>
        </w:rPr>
      </w:pPr>
      <w:r w:rsidRPr="00E63F32">
        <w:rPr>
          <w:rFonts w:ascii="Arial Narrow" w:hAnsi="Arial Narrow"/>
          <w:b/>
          <w:lang w:val="en-GB"/>
        </w:rPr>
        <w:t xml:space="preserve">Support the Government in establishing an </w:t>
      </w:r>
      <w:r w:rsidRPr="00E63F32">
        <w:rPr>
          <w:rFonts w:ascii="Arial Narrow" w:hAnsi="Arial Narrow"/>
          <w:b/>
        </w:rPr>
        <w:t>effective policy lifecycle at both central and line ministries levels.</w:t>
      </w:r>
      <w:r w:rsidRPr="00E63F32">
        <w:rPr>
          <w:rFonts w:ascii="Arial Narrow" w:hAnsi="Arial Narrow"/>
          <w:lang w:val="en-GB"/>
        </w:rPr>
        <w:t xml:space="preserve"> UNDP interventions contributed to building consensus on reforms so that many politicians, civil servants and experts share the common beliefs and ideas on what should be implemented to advance human development of the country. </w:t>
      </w:r>
    </w:p>
    <w:p w:rsidR="008E59F1" w:rsidRDefault="008E59F1" w:rsidP="008E59F1">
      <w:pPr>
        <w:spacing w:before="120"/>
        <w:rPr>
          <w:rFonts w:ascii="Arial Narrow" w:hAnsi="Arial Narrow"/>
          <w:lang w:val="en-GB"/>
        </w:rPr>
      </w:pPr>
      <w:r w:rsidRPr="00E63F32">
        <w:rPr>
          <w:rFonts w:ascii="Arial Narrow" w:hAnsi="Arial Narrow"/>
          <w:lang w:val="en-GB"/>
        </w:rPr>
        <w:t xml:space="preserve">It is a common belief of experts and stakeholders that the effectiveness of policymaking institutions and processes as well as capacity of public administration should be enhanced to implement these reforms. One of the first priorities identified by stakeholders through the </w:t>
      </w:r>
      <w:proofErr w:type="gramStart"/>
      <w:r w:rsidRPr="00E63F32">
        <w:rPr>
          <w:rFonts w:ascii="Arial Narrow" w:hAnsi="Arial Narrow"/>
          <w:lang w:val="en-GB"/>
        </w:rPr>
        <w:t>interviews,</w:t>
      </w:r>
      <w:proofErr w:type="gramEnd"/>
      <w:r w:rsidRPr="00E63F32">
        <w:rPr>
          <w:rFonts w:ascii="Arial Narrow" w:hAnsi="Arial Narrow"/>
          <w:lang w:val="en-GB"/>
        </w:rPr>
        <w:t xml:space="preserve"> is a need to enhance state’s capacity in effective policymaking and coordination so that it will be able to implement a series of reforms on which there is a </w:t>
      </w:r>
      <w:r>
        <w:rPr>
          <w:rFonts w:ascii="Arial Narrow" w:hAnsi="Arial Narrow"/>
          <w:lang w:val="en-GB"/>
        </w:rPr>
        <w:t>consensus</w:t>
      </w:r>
      <w:r w:rsidRPr="00E63F32">
        <w:rPr>
          <w:rFonts w:ascii="Arial Narrow" w:hAnsi="Arial Narrow"/>
          <w:lang w:val="en-GB"/>
        </w:rPr>
        <w:t>.</w:t>
      </w:r>
      <w:r>
        <w:rPr>
          <w:rFonts w:ascii="Arial Narrow" w:hAnsi="Arial Narrow"/>
          <w:lang w:val="en-GB"/>
        </w:rPr>
        <w:t xml:space="preserve"> Core steps of a typical policy cycle existing in OECD and EU countries are presented in Table 4 below.  </w:t>
      </w:r>
    </w:p>
    <w:p w:rsidR="008E59F1" w:rsidRPr="00363B40" w:rsidRDefault="008E59F1" w:rsidP="008E59F1">
      <w:pPr>
        <w:rPr>
          <w:rFonts w:ascii="Arial Narrow" w:hAnsi="Arial Narrow"/>
        </w:rPr>
      </w:pPr>
    </w:p>
    <w:p w:rsidR="008E59F1" w:rsidRPr="00363B40" w:rsidRDefault="008E59F1" w:rsidP="008E59F1">
      <w:pPr>
        <w:rPr>
          <w:rFonts w:ascii="Arial Narrow" w:hAnsi="Arial Narrow"/>
          <w:b/>
          <w:bCs/>
        </w:rPr>
      </w:pPr>
      <w:r>
        <w:rPr>
          <w:rFonts w:ascii="Arial Narrow" w:hAnsi="Arial Narrow"/>
          <w:b/>
          <w:bCs/>
        </w:rPr>
        <w:t>Table 4</w:t>
      </w:r>
      <w:r w:rsidRPr="00363B40">
        <w:rPr>
          <w:rFonts w:ascii="Arial Narrow" w:hAnsi="Arial Narrow"/>
          <w:b/>
          <w:bCs/>
        </w:rPr>
        <w:t>: Core Steps of the Policy Cycle</w:t>
      </w:r>
      <w:r w:rsidRPr="00287915">
        <w:rPr>
          <w:rFonts w:ascii="Arial Narrow" w:hAnsi="Arial Narrow"/>
        </w:rPr>
        <w:t>:</w:t>
      </w:r>
      <w:r w:rsidRPr="00363B40">
        <w:rPr>
          <w:vertAlign w:val="superscript"/>
        </w:rPr>
        <w:footnoteReference w:id="7"/>
      </w:r>
    </w:p>
    <w:tbl>
      <w:tblPr>
        <w:tblStyle w:val="TableGrid"/>
        <w:tblW w:w="0" w:type="auto"/>
        <w:shd w:val="clear" w:color="auto" w:fill="CCFFCC"/>
        <w:tblLook w:val="01E0" w:firstRow="1" w:lastRow="1" w:firstColumn="1" w:lastColumn="1" w:noHBand="0" w:noVBand="0"/>
      </w:tblPr>
      <w:tblGrid>
        <w:gridCol w:w="2628"/>
        <w:gridCol w:w="6228"/>
      </w:tblGrid>
      <w:tr w:rsidR="008E59F1" w:rsidRPr="004378E6" w:rsidTr="00AE3738">
        <w:tc>
          <w:tcPr>
            <w:tcW w:w="2628" w:type="dxa"/>
            <w:shd w:val="clear" w:color="auto" w:fill="CCFFCC"/>
          </w:tcPr>
          <w:p w:rsidR="008E59F1" w:rsidRPr="004378E6" w:rsidRDefault="008E59F1" w:rsidP="00AE3738">
            <w:pPr>
              <w:rPr>
                <w:rFonts w:ascii="Arial Narrow" w:hAnsi="Arial Narrow"/>
                <w:b/>
                <w:bCs/>
                <w:sz w:val="22"/>
              </w:rPr>
            </w:pPr>
            <w:r w:rsidRPr="004378E6">
              <w:rPr>
                <w:rFonts w:ascii="Arial Narrow" w:hAnsi="Arial Narrow"/>
                <w:b/>
                <w:bCs/>
                <w:sz w:val="22"/>
              </w:rPr>
              <w:t>Political Agenda Setting</w:t>
            </w:r>
          </w:p>
        </w:tc>
        <w:tc>
          <w:tcPr>
            <w:tcW w:w="6228" w:type="dxa"/>
            <w:shd w:val="clear" w:color="auto" w:fill="CCFFCC"/>
          </w:tcPr>
          <w:p w:rsidR="008E59F1" w:rsidRPr="004378E6" w:rsidRDefault="008E59F1" w:rsidP="008E59F1">
            <w:pPr>
              <w:numPr>
                <w:ilvl w:val="0"/>
                <w:numId w:val="10"/>
              </w:numPr>
              <w:rPr>
                <w:rFonts w:ascii="Arial Narrow" w:hAnsi="Arial Narrow"/>
                <w:sz w:val="22"/>
              </w:rPr>
            </w:pPr>
            <w:r w:rsidRPr="004378E6">
              <w:rPr>
                <w:rFonts w:ascii="Arial Narrow" w:hAnsi="Arial Narrow"/>
                <w:sz w:val="22"/>
              </w:rPr>
              <w:t>defining the government’s priorities;</w:t>
            </w:r>
          </w:p>
          <w:p w:rsidR="008E59F1" w:rsidRPr="004378E6" w:rsidRDefault="008E59F1" w:rsidP="008E59F1">
            <w:pPr>
              <w:numPr>
                <w:ilvl w:val="0"/>
                <w:numId w:val="10"/>
              </w:numPr>
              <w:rPr>
                <w:rFonts w:ascii="Arial Narrow" w:hAnsi="Arial Narrow"/>
                <w:sz w:val="22"/>
              </w:rPr>
            </w:pPr>
            <w:r w:rsidRPr="004378E6">
              <w:rPr>
                <w:rFonts w:ascii="Arial Narrow" w:hAnsi="Arial Narrow"/>
                <w:sz w:val="22"/>
              </w:rPr>
              <w:t>annual policy and legislative planning;</w:t>
            </w:r>
          </w:p>
        </w:tc>
      </w:tr>
      <w:tr w:rsidR="008E59F1" w:rsidRPr="004378E6" w:rsidTr="00AE3738">
        <w:tc>
          <w:tcPr>
            <w:tcW w:w="2628" w:type="dxa"/>
            <w:shd w:val="clear" w:color="auto" w:fill="CCFFCC"/>
          </w:tcPr>
          <w:p w:rsidR="008E59F1" w:rsidRPr="004378E6" w:rsidRDefault="008E59F1" w:rsidP="00AE3738">
            <w:pPr>
              <w:rPr>
                <w:rFonts w:ascii="Arial Narrow" w:hAnsi="Arial Narrow"/>
                <w:b/>
                <w:bCs/>
                <w:sz w:val="22"/>
              </w:rPr>
            </w:pPr>
            <w:r w:rsidRPr="004378E6">
              <w:rPr>
                <w:rFonts w:ascii="Arial Narrow" w:hAnsi="Arial Narrow"/>
                <w:b/>
                <w:bCs/>
                <w:sz w:val="22"/>
              </w:rPr>
              <w:t>Policy Development</w:t>
            </w:r>
          </w:p>
        </w:tc>
        <w:tc>
          <w:tcPr>
            <w:tcW w:w="6228" w:type="dxa"/>
            <w:shd w:val="clear" w:color="auto" w:fill="CCFFCC"/>
          </w:tcPr>
          <w:p w:rsidR="008E59F1" w:rsidRPr="004378E6" w:rsidRDefault="008E59F1" w:rsidP="008E59F1">
            <w:pPr>
              <w:numPr>
                <w:ilvl w:val="0"/>
                <w:numId w:val="10"/>
              </w:numPr>
              <w:rPr>
                <w:rFonts w:ascii="Arial Narrow" w:hAnsi="Arial Narrow"/>
                <w:sz w:val="22"/>
              </w:rPr>
            </w:pPr>
            <w:r w:rsidRPr="004378E6">
              <w:rPr>
                <w:rFonts w:ascii="Arial Narrow" w:hAnsi="Arial Narrow"/>
                <w:sz w:val="22"/>
              </w:rPr>
              <w:t>preparation of policy proposals (including policy analysis, impact assessment, consultations with civil society);</w:t>
            </w:r>
          </w:p>
          <w:p w:rsidR="008E59F1" w:rsidRPr="004378E6" w:rsidRDefault="008E59F1" w:rsidP="008E59F1">
            <w:pPr>
              <w:numPr>
                <w:ilvl w:val="0"/>
                <w:numId w:val="10"/>
              </w:numPr>
              <w:rPr>
                <w:rFonts w:ascii="Arial Narrow" w:hAnsi="Arial Narrow"/>
                <w:sz w:val="22"/>
              </w:rPr>
            </w:pPr>
            <w:r w:rsidRPr="004378E6">
              <w:rPr>
                <w:rFonts w:ascii="Arial Narrow" w:hAnsi="Arial Narrow"/>
                <w:sz w:val="22"/>
              </w:rPr>
              <w:t>preparation of legal drafts</w:t>
            </w:r>
            <w:r w:rsidRPr="004378E6">
              <w:rPr>
                <w:rFonts w:ascii="Arial Narrow" w:hAnsi="Arial Narrow"/>
                <w:sz w:val="22"/>
                <w:vertAlign w:val="superscript"/>
              </w:rPr>
              <w:footnoteReference w:id="8"/>
            </w:r>
            <w:r w:rsidRPr="004378E6">
              <w:rPr>
                <w:rFonts w:ascii="Arial Narrow" w:hAnsi="Arial Narrow"/>
                <w:sz w:val="22"/>
              </w:rPr>
              <w:t>;</w:t>
            </w:r>
          </w:p>
          <w:p w:rsidR="008E59F1" w:rsidRPr="004378E6" w:rsidRDefault="008E59F1" w:rsidP="008E59F1">
            <w:pPr>
              <w:numPr>
                <w:ilvl w:val="0"/>
                <w:numId w:val="10"/>
              </w:numPr>
              <w:rPr>
                <w:rFonts w:ascii="Arial Narrow" w:hAnsi="Arial Narrow"/>
                <w:sz w:val="22"/>
              </w:rPr>
            </w:pPr>
            <w:r w:rsidRPr="004378E6">
              <w:rPr>
                <w:rFonts w:ascii="Arial Narrow" w:hAnsi="Arial Narrow"/>
                <w:sz w:val="22"/>
              </w:rPr>
              <w:t>inter-ministerial consultations;</w:t>
            </w:r>
          </w:p>
          <w:p w:rsidR="008E59F1" w:rsidRPr="004378E6" w:rsidRDefault="008E59F1" w:rsidP="008E59F1">
            <w:pPr>
              <w:numPr>
                <w:ilvl w:val="0"/>
                <w:numId w:val="10"/>
              </w:numPr>
              <w:rPr>
                <w:rFonts w:ascii="Arial Narrow" w:hAnsi="Arial Narrow"/>
                <w:sz w:val="22"/>
              </w:rPr>
            </w:pPr>
            <w:r w:rsidRPr="004378E6">
              <w:rPr>
                <w:rFonts w:ascii="Arial Narrow" w:hAnsi="Arial Narrow"/>
                <w:sz w:val="22"/>
              </w:rPr>
              <w:lastRenderedPageBreak/>
              <w:t>submission of items to the government office;</w:t>
            </w:r>
          </w:p>
          <w:p w:rsidR="008E59F1" w:rsidRPr="004378E6" w:rsidRDefault="008E59F1" w:rsidP="008E59F1">
            <w:pPr>
              <w:numPr>
                <w:ilvl w:val="0"/>
                <w:numId w:val="10"/>
              </w:numPr>
              <w:rPr>
                <w:rFonts w:ascii="Arial Narrow" w:hAnsi="Arial Narrow"/>
                <w:sz w:val="22"/>
              </w:rPr>
            </w:pPr>
            <w:r w:rsidRPr="004378E6">
              <w:rPr>
                <w:rFonts w:ascii="Arial Narrow" w:hAnsi="Arial Narrow"/>
                <w:sz w:val="22"/>
              </w:rPr>
              <w:t>review by the government office;</w:t>
            </w:r>
          </w:p>
          <w:p w:rsidR="008E59F1" w:rsidRPr="004378E6" w:rsidRDefault="008E59F1" w:rsidP="008E59F1">
            <w:pPr>
              <w:numPr>
                <w:ilvl w:val="0"/>
                <w:numId w:val="10"/>
              </w:numPr>
              <w:rPr>
                <w:rFonts w:ascii="Arial Narrow" w:hAnsi="Arial Narrow"/>
                <w:sz w:val="22"/>
              </w:rPr>
            </w:pPr>
            <w:r w:rsidRPr="004378E6">
              <w:rPr>
                <w:rFonts w:ascii="Arial Narrow" w:hAnsi="Arial Narrow"/>
                <w:sz w:val="22"/>
              </w:rPr>
              <w:t>review by ministerial committees;</w:t>
            </w:r>
          </w:p>
        </w:tc>
      </w:tr>
      <w:tr w:rsidR="008E59F1" w:rsidRPr="004378E6" w:rsidTr="00AE3738">
        <w:tc>
          <w:tcPr>
            <w:tcW w:w="2628" w:type="dxa"/>
            <w:shd w:val="clear" w:color="auto" w:fill="CCFFCC"/>
          </w:tcPr>
          <w:p w:rsidR="008E59F1" w:rsidRPr="004378E6" w:rsidRDefault="008E59F1" w:rsidP="00AE3738">
            <w:pPr>
              <w:rPr>
                <w:rFonts w:ascii="Arial Narrow" w:hAnsi="Arial Narrow"/>
                <w:b/>
                <w:bCs/>
                <w:sz w:val="22"/>
              </w:rPr>
            </w:pPr>
            <w:r w:rsidRPr="004378E6">
              <w:rPr>
                <w:rFonts w:ascii="Arial Narrow" w:hAnsi="Arial Narrow"/>
                <w:b/>
                <w:bCs/>
                <w:sz w:val="22"/>
              </w:rPr>
              <w:lastRenderedPageBreak/>
              <w:t>Legitimation</w:t>
            </w:r>
          </w:p>
        </w:tc>
        <w:tc>
          <w:tcPr>
            <w:tcW w:w="6228" w:type="dxa"/>
            <w:shd w:val="clear" w:color="auto" w:fill="CCFFCC"/>
          </w:tcPr>
          <w:p w:rsidR="008E59F1" w:rsidRPr="004378E6" w:rsidRDefault="008E59F1" w:rsidP="008E59F1">
            <w:pPr>
              <w:numPr>
                <w:ilvl w:val="0"/>
                <w:numId w:val="10"/>
              </w:numPr>
              <w:rPr>
                <w:rFonts w:ascii="Arial Narrow" w:hAnsi="Arial Narrow"/>
                <w:sz w:val="22"/>
              </w:rPr>
            </w:pPr>
            <w:r w:rsidRPr="004378E6">
              <w:rPr>
                <w:rFonts w:ascii="Arial Narrow" w:hAnsi="Arial Narrow"/>
                <w:sz w:val="22"/>
              </w:rPr>
              <w:t>decision by the government (Council of Ministers);</w:t>
            </w:r>
          </w:p>
          <w:p w:rsidR="008E59F1" w:rsidRPr="004378E6" w:rsidRDefault="008E59F1" w:rsidP="008E59F1">
            <w:pPr>
              <w:numPr>
                <w:ilvl w:val="0"/>
                <w:numId w:val="10"/>
              </w:numPr>
              <w:rPr>
                <w:rFonts w:ascii="Arial Narrow" w:hAnsi="Arial Narrow"/>
                <w:sz w:val="22"/>
              </w:rPr>
            </w:pPr>
            <w:r w:rsidRPr="004378E6">
              <w:rPr>
                <w:rFonts w:ascii="Arial Narrow" w:hAnsi="Arial Narrow"/>
                <w:sz w:val="22"/>
              </w:rPr>
              <w:t>parliamentary process and passage;</w:t>
            </w:r>
          </w:p>
        </w:tc>
      </w:tr>
      <w:tr w:rsidR="008E59F1" w:rsidRPr="004378E6" w:rsidTr="00AE3738">
        <w:tc>
          <w:tcPr>
            <w:tcW w:w="2628" w:type="dxa"/>
            <w:shd w:val="clear" w:color="auto" w:fill="CCFFCC"/>
          </w:tcPr>
          <w:p w:rsidR="008E59F1" w:rsidRPr="004378E6" w:rsidRDefault="008E59F1" w:rsidP="00AE3738">
            <w:pPr>
              <w:rPr>
                <w:rFonts w:ascii="Arial Narrow" w:hAnsi="Arial Narrow"/>
                <w:b/>
                <w:bCs/>
                <w:sz w:val="22"/>
              </w:rPr>
            </w:pPr>
            <w:r w:rsidRPr="004378E6">
              <w:rPr>
                <w:rFonts w:ascii="Arial Narrow" w:hAnsi="Arial Narrow"/>
                <w:b/>
                <w:bCs/>
                <w:sz w:val="22"/>
              </w:rPr>
              <w:t>Implementation and evaluation</w:t>
            </w:r>
          </w:p>
        </w:tc>
        <w:tc>
          <w:tcPr>
            <w:tcW w:w="6228" w:type="dxa"/>
            <w:shd w:val="clear" w:color="auto" w:fill="CCFFCC"/>
          </w:tcPr>
          <w:p w:rsidR="008E59F1" w:rsidRPr="004378E6" w:rsidRDefault="008E59F1" w:rsidP="008E59F1">
            <w:pPr>
              <w:numPr>
                <w:ilvl w:val="0"/>
                <w:numId w:val="10"/>
              </w:numPr>
              <w:rPr>
                <w:rFonts w:ascii="Arial Narrow" w:hAnsi="Arial Narrow"/>
                <w:sz w:val="22"/>
              </w:rPr>
            </w:pPr>
            <w:r w:rsidRPr="004378E6">
              <w:rPr>
                <w:rFonts w:ascii="Arial Narrow" w:hAnsi="Arial Narrow"/>
                <w:sz w:val="22"/>
              </w:rPr>
              <w:t>implementation; and</w:t>
            </w:r>
          </w:p>
          <w:p w:rsidR="008E59F1" w:rsidRPr="004378E6" w:rsidRDefault="008E59F1" w:rsidP="00AE3738">
            <w:pPr>
              <w:rPr>
                <w:rFonts w:ascii="Arial Narrow" w:hAnsi="Arial Narrow"/>
                <w:sz w:val="22"/>
              </w:rPr>
            </w:pPr>
            <w:r w:rsidRPr="004378E6">
              <w:rPr>
                <w:rFonts w:ascii="Arial Narrow" w:hAnsi="Arial Narrow"/>
                <w:sz w:val="22"/>
              </w:rPr>
              <w:t xml:space="preserve">12. </w:t>
            </w:r>
            <w:r>
              <w:rPr>
                <w:rFonts w:ascii="Arial Narrow" w:hAnsi="Arial Narrow"/>
                <w:sz w:val="22"/>
              </w:rPr>
              <w:t xml:space="preserve"> </w:t>
            </w:r>
            <w:r w:rsidRPr="004378E6">
              <w:rPr>
                <w:rFonts w:ascii="Arial Narrow" w:hAnsi="Arial Narrow"/>
                <w:sz w:val="22"/>
              </w:rPr>
              <w:t>monitoring and evaluation</w:t>
            </w:r>
          </w:p>
        </w:tc>
      </w:tr>
    </w:tbl>
    <w:p w:rsidR="008E59F1" w:rsidRPr="009256A8" w:rsidRDefault="008E59F1" w:rsidP="008E59F1">
      <w:pPr>
        <w:rPr>
          <w:rFonts w:ascii="Arial Narrow" w:hAnsi="Arial Narrow"/>
          <w:lang w:val="en-GB"/>
        </w:rPr>
      </w:pPr>
    </w:p>
    <w:p w:rsidR="008E59F1" w:rsidRDefault="008E59F1" w:rsidP="008E59F1">
      <w:pPr>
        <w:spacing w:before="120"/>
        <w:rPr>
          <w:rFonts w:ascii="Arial Narrow" w:hAnsi="Arial Narrow"/>
          <w:lang w:val="en-GB"/>
        </w:rPr>
      </w:pPr>
      <w:r w:rsidRPr="009256A8">
        <w:rPr>
          <w:rFonts w:ascii="Arial Narrow" w:hAnsi="Arial Narrow"/>
          <w:lang w:val="en-GB"/>
        </w:rPr>
        <w:t>To support the insti</w:t>
      </w:r>
      <w:r>
        <w:rPr>
          <w:rFonts w:ascii="Arial Narrow" w:hAnsi="Arial Narrow"/>
          <w:lang w:val="en-GB"/>
        </w:rPr>
        <w:t>t</w:t>
      </w:r>
      <w:r w:rsidRPr="009256A8">
        <w:rPr>
          <w:rFonts w:ascii="Arial Narrow" w:hAnsi="Arial Narrow"/>
          <w:lang w:val="en-GB"/>
        </w:rPr>
        <w:t xml:space="preserve">utionalization of the policy cycle or at least its key elements consistent with </w:t>
      </w:r>
      <w:r>
        <w:rPr>
          <w:rFonts w:ascii="Arial Narrow" w:hAnsi="Arial Narrow"/>
          <w:lang w:val="en-GB"/>
        </w:rPr>
        <w:t xml:space="preserve">OECD and </w:t>
      </w:r>
      <w:r w:rsidRPr="009256A8">
        <w:rPr>
          <w:rFonts w:ascii="Arial Narrow" w:hAnsi="Arial Narrow"/>
          <w:lang w:val="en-GB"/>
        </w:rPr>
        <w:t xml:space="preserve">EU models, UNDP may focus on two areas of support: </w:t>
      </w:r>
    </w:p>
    <w:p w:rsidR="008E59F1" w:rsidRPr="009256A8" w:rsidRDefault="008E59F1" w:rsidP="008E59F1">
      <w:pPr>
        <w:spacing w:before="120"/>
        <w:rPr>
          <w:rFonts w:ascii="Arial Narrow" w:hAnsi="Arial Narrow"/>
          <w:lang w:val="en-GB"/>
        </w:rPr>
      </w:pPr>
      <w:r>
        <w:rPr>
          <w:rFonts w:ascii="Arial Narrow" w:hAnsi="Arial Narrow"/>
          <w:lang w:val="en-GB"/>
        </w:rPr>
        <w:t xml:space="preserve">1. </w:t>
      </w:r>
      <w:r w:rsidRPr="00814F6F">
        <w:rPr>
          <w:rFonts w:ascii="Arial Narrow" w:hAnsi="Arial Narrow"/>
          <w:lang w:val="en-GB"/>
        </w:rPr>
        <w:t>Provide technical support and help the Government in establishing a policy cycle consistent with the best international practices. Strengthen capacity of the Cabinet of Ministers’ staff to maintain standards of effective policy cycle.</w:t>
      </w:r>
      <w:r>
        <w:rPr>
          <w:rFonts w:ascii="Arial Narrow" w:hAnsi="Arial Narrow"/>
          <w:lang w:val="en-GB"/>
        </w:rPr>
        <w:t xml:space="preserve"> The Government can be supported in developing internal administrative regulations </w:t>
      </w:r>
      <w:proofErr w:type="gramStart"/>
      <w:r>
        <w:rPr>
          <w:rFonts w:ascii="Arial Narrow" w:hAnsi="Arial Narrow"/>
          <w:lang w:val="en-GB"/>
        </w:rPr>
        <w:t>on</w:t>
      </w:r>
      <w:proofErr w:type="gramEnd"/>
      <w:r>
        <w:rPr>
          <w:rFonts w:ascii="Arial Narrow" w:hAnsi="Arial Narrow"/>
          <w:lang w:val="en-GB"/>
        </w:rPr>
        <w:t xml:space="preserve"> key steps and requirements of the policy cycle. Supporting training materials and templates can be developed and widely disseminated among central agencies and line ministries. Technical support can be provided in developing of</w:t>
      </w:r>
      <w:r w:rsidRPr="009256A8">
        <w:rPr>
          <w:rFonts w:ascii="Arial Narrow" w:hAnsi="Arial Narrow"/>
          <w:lang w:val="en-GB"/>
        </w:rPr>
        <w:t xml:space="preserve"> guides and protocols to ensure consistency in policy pr</w:t>
      </w:r>
      <w:r>
        <w:rPr>
          <w:rFonts w:ascii="Arial Narrow" w:hAnsi="Arial Narrow"/>
          <w:lang w:val="en-GB"/>
        </w:rPr>
        <w:t>oducts and processes.</w:t>
      </w:r>
      <w:r w:rsidRPr="009256A8">
        <w:rPr>
          <w:rFonts w:ascii="Arial Narrow" w:hAnsi="Arial Narrow"/>
          <w:lang w:val="en-GB"/>
        </w:rPr>
        <w:t xml:space="preserve"> Regular Government-wide training on how to prepare policy submissions could be delivered as well. </w:t>
      </w:r>
      <w:r>
        <w:rPr>
          <w:rFonts w:ascii="Arial Narrow" w:hAnsi="Arial Narrow"/>
          <w:lang w:val="en-GB"/>
        </w:rPr>
        <w:t xml:space="preserve">The central Government agencies such as the Cabinet of Ministers’ staff and staff of the President’s Administration can be also supported in </w:t>
      </w:r>
      <w:r w:rsidRPr="00814F6F">
        <w:rPr>
          <w:rFonts w:ascii="Arial Narrow" w:hAnsi="Arial Narrow"/>
          <w:bCs/>
          <w:lang w:val="en-GB"/>
        </w:rPr>
        <w:t>promoting practices of horizontal inter-ministerial coordination.</w:t>
      </w:r>
      <w:r w:rsidRPr="009256A8">
        <w:rPr>
          <w:rFonts w:ascii="Arial Narrow" w:hAnsi="Arial Narrow"/>
          <w:b/>
          <w:bCs/>
          <w:lang w:val="en-GB"/>
        </w:rPr>
        <w:t xml:space="preserve"> </w:t>
      </w:r>
      <w:r w:rsidRPr="009256A8">
        <w:rPr>
          <w:rFonts w:ascii="Arial Narrow" w:hAnsi="Arial Narrow"/>
          <w:lang w:val="en-GB"/>
        </w:rPr>
        <w:t>Horizontal coordination should be enhanced because many issues, particularly in strategic policy or complex poli</w:t>
      </w:r>
      <w:r>
        <w:rPr>
          <w:rFonts w:ascii="Arial Narrow" w:hAnsi="Arial Narrow"/>
          <w:lang w:val="en-GB"/>
        </w:rPr>
        <w:t>cies</w:t>
      </w:r>
      <w:r w:rsidRPr="009256A8">
        <w:rPr>
          <w:rFonts w:ascii="Arial Narrow" w:hAnsi="Arial Narrow"/>
          <w:lang w:val="en-GB"/>
        </w:rPr>
        <w:t>, do not fall within the mandate of one mi</w:t>
      </w:r>
      <w:r>
        <w:rPr>
          <w:rFonts w:ascii="Arial Narrow" w:hAnsi="Arial Narrow"/>
          <w:lang w:val="en-GB"/>
        </w:rPr>
        <w:t>nistry and requires integration of</w:t>
      </w:r>
      <w:r w:rsidRPr="009256A8">
        <w:rPr>
          <w:rFonts w:ascii="Arial Narrow" w:hAnsi="Arial Narrow"/>
          <w:lang w:val="en-GB"/>
        </w:rPr>
        <w:t xml:space="preserve"> diverse expertise and persp</w:t>
      </w:r>
      <w:r>
        <w:rPr>
          <w:rFonts w:ascii="Arial Narrow" w:hAnsi="Arial Narrow"/>
          <w:lang w:val="en-GB"/>
        </w:rPr>
        <w:t xml:space="preserve">ectives. </w:t>
      </w:r>
    </w:p>
    <w:p w:rsidR="008E59F1" w:rsidRPr="00814F6F" w:rsidRDefault="008E59F1" w:rsidP="008E59F1">
      <w:pPr>
        <w:spacing w:before="120"/>
        <w:rPr>
          <w:rFonts w:ascii="Arial Narrow" w:hAnsi="Arial Narrow"/>
        </w:rPr>
      </w:pPr>
      <w:r w:rsidRPr="00E63F32">
        <w:rPr>
          <w:rFonts w:ascii="Arial Narrow" w:hAnsi="Arial Narrow"/>
        </w:rPr>
        <w:t>2. Support a few line ministries with implementation of specific strategies on which a consensus among stakeholders and experts has been reached.</w:t>
      </w:r>
      <w:r w:rsidRPr="00814F6F">
        <w:rPr>
          <w:rFonts w:ascii="Arial Narrow" w:hAnsi="Arial Narrow"/>
          <w:b/>
        </w:rPr>
        <w:t xml:space="preserve"> </w:t>
      </w:r>
      <w:r w:rsidRPr="00814F6F">
        <w:rPr>
          <w:rFonts w:ascii="Arial Narrow" w:hAnsi="Arial Narrow"/>
        </w:rPr>
        <w:t>Practical and hands-on support could be provided on how to assess policy alternatives relying on solid evidence (e.g., distributional effects of policy reforms on the well-being or welfare of the targeted groups or poverty), identify policy instrument(s) to be use</w:t>
      </w:r>
      <w:r>
        <w:rPr>
          <w:rFonts w:ascii="Arial Narrow" w:hAnsi="Arial Narrow"/>
        </w:rPr>
        <w:t>d, and outline sequence of steps</w:t>
      </w:r>
      <w:r w:rsidRPr="00814F6F">
        <w:rPr>
          <w:rFonts w:ascii="Arial Narrow" w:hAnsi="Arial Narrow"/>
        </w:rPr>
        <w:t>. Training could focus on such key elements of developing effective Cabinet of Ministers’ submissions as how to present decision sought</w:t>
      </w:r>
      <w:r w:rsidRPr="00814F6F">
        <w:rPr>
          <w:rFonts w:ascii="Arial Narrow" w:hAnsi="Arial Narrow"/>
          <w:b/>
        </w:rPr>
        <w:t xml:space="preserve">, </w:t>
      </w:r>
      <w:r w:rsidRPr="00814F6F">
        <w:rPr>
          <w:rFonts w:ascii="Arial Narrow" w:hAnsi="Arial Narrow"/>
          <w:bCs/>
        </w:rPr>
        <w:t>describe context</w:t>
      </w:r>
      <w:r w:rsidRPr="00814F6F">
        <w:rPr>
          <w:rFonts w:ascii="Arial Narrow" w:hAnsi="Arial Narrow"/>
        </w:rPr>
        <w:t xml:space="preserve"> for action, present recommended course </w:t>
      </w:r>
      <w:r>
        <w:rPr>
          <w:rFonts w:ascii="Arial Narrow" w:hAnsi="Arial Narrow"/>
        </w:rPr>
        <w:t>of action</w:t>
      </w:r>
      <w:r w:rsidRPr="00814F6F">
        <w:rPr>
          <w:rFonts w:ascii="Arial Narrow" w:hAnsi="Arial Narrow"/>
        </w:rPr>
        <w:t>, identify resu</w:t>
      </w:r>
      <w:r>
        <w:rPr>
          <w:rFonts w:ascii="Arial Narrow" w:hAnsi="Arial Narrow"/>
        </w:rPr>
        <w:t>lts to be achieved, including performance measures</w:t>
      </w:r>
      <w:r w:rsidRPr="00814F6F">
        <w:rPr>
          <w:rFonts w:ascii="Arial Narrow" w:hAnsi="Arial Narrow"/>
        </w:rPr>
        <w:t>, outline fiscal implications, present economic and business impact analysis, risks assessment and mitigation strategies to address t</w:t>
      </w:r>
      <w:r>
        <w:rPr>
          <w:rFonts w:ascii="Arial Narrow" w:hAnsi="Arial Narrow"/>
        </w:rPr>
        <w:t>hese risks,</w:t>
      </w:r>
      <w:r w:rsidRPr="00814F6F">
        <w:rPr>
          <w:rFonts w:ascii="Arial Narrow" w:hAnsi="Arial Narrow"/>
        </w:rPr>
        <w:t xml:space="preserve"> and present o</w:t>
      </w:r>
      <w:r>
        <w:rPr>
          <w:rFonts w:ascii="Arial Narrow" w:hAnsi="Arial Narrow"/>
        </w:rPr>
        <w:t>ther options considered</w:t>
      </w:r>
      <w:r w:rsidRPr="00814F6F">
        <w:rPr>
          <w:rFonts w:ascii="Arial Narrow" w:hAnsi="Arial Narrow"/>
        </w:rPr>
        <w:t xml:space="preserve">. Support can be provided also in the areas of policy </w:t>
      </w:r>
      <w:r>
        <w:rPr>
          <w:rFonts w:ascii="Arial Narrow" w:hAnsi="Arial Narrow"/>
        </w:rPr>
        <w:t>implementation. For example, line</w:t>
      </w:r>
      <w:r w:rsidRPr="00814F6F">
        <w:rPr>
          <w:rFonts w:ascii="Arial Narrow" w:hAnsi="Arial Narrow"/>
        </w:rPr>
        <w:t xml:space="preserve"> ministries may be supported in developing policy implementation plans that include specific targets, performance measures and indicators measuring policy success. Particular attention could be paid to promoting participatory approaches to policym</w:t>
      </w:r>
      <w:r>
        <w:rPr>
          <w:rFonts w:ascii="Arial Narrow" w:hAnsi="Arial Narrow"/>
        </w:rPr>
        <w:t>aking. Civil servants</w:t>
      </w:r>
      <w:r w:rsidRPr="00814F6F">
        <w:rPr>
          <w:rFonts w:ascii="Arial Narrow" w:hAnsi="Arial Narrow"/>
        </w:rPr>
        <w:t xml:space="preserve"> should be properly trained to engage into constructive dialogue with the public and NGOs and be capable to proceed beyond the policy formulation stage to encompass policy approval, implementation and the ongoing evaluation o</w:t>
      </w:r>
      <w:r>
        <w:rPr>
          <w:rFonts w:ascii="Arial Narrow" w:hAnsi="Arial Narrow"/>
        </w:rPr>
        <w:t xml:space="preserve">f change initiatives. </w:t>
      </w:r>
    </w:p>
    <w:p w:rsidR="008E59F1" w:rsidRDefault="008E59F1" w:rsidP="008E59F1">
      <w:pPr>
        <w:pStyle w:val="Default"/>
        <w:spacing w:before="120"/>
        <w:rPr>
          <w:rFonts w:ascii="Arial Narrow" w:hAnsi="Arial Narrow" w:cs="Arial Narrow"/>
          <w:color w:val="auto"/>
          <w:lang w:val="en-GB"/>
        </w:rPr>
      </w:pPr>
      <w:r>
        <w:rPr>
          <w:rFonts w:ascii="Arial Narrow" w:hAnsi="Arial Narrow" w:cs="Arial Narrow"/>
          <w:b/>
          <w:bCs/>
          <w:lang w:val="en-GB"/>
        </w:rPr>
        <w:t>Provide targeted policy support in the area of agricultural</w:t>
      </w:r>
      <w:r w:rsidRPr="00FE0443">
        <w:rPr>
          <w:rFonts w:ascii="Arial Narrow" w:hAnsi="Arial Narrow" w:cs="Arial Narrow"/>
          <w:b/>
          <w:bCs/>
          <w:lang w:val="en-GB"/>
        </w:rPr>
        <w:t xml:space="preserve"> policy. </w:t>
      </w:r>
      <w:r w:rsidRPr="00FE0443">
        <w:rPr>
          <w:rFonts w:ascii="Arial Narrow" w:hAnsi="Arial Narrow" w:cs="Arial Narrow"/>
          <w:lang w:val="en-GB"/>
        </w:rPr>
        <w:t>UNDP through its BRAAC project established very good working relations with the Ministry of</w:t>
      </w:r>
      <w:r>
        <w:rPr>
          <w:rFonts w:ascii="Arial Narrow" w:hAnsi="Arial Narrow" w:cs="Arial Narrow"/>
          <w:lang w:val="en-GB"/>
        </w:rPr>
        <w:t xml:space="preserve"> Agrarian Policy</w:t>
      </w:r>
      <w:r w:rsidRPr="00FE0443">
        <w:rPr>
          <w:rFonts w:ascii="Arial Narrow" w:hAnsi="Arial Narrow" w:cs="Arial Narrow"/>
          <w:lang w:val="en-GB"/>
        </w:rPr>
        <w:t xml:space="preserve"> and positioned itself as a reliable provider of high quality advice and support in the field of agricultural policies. </w:t>
      </w:r>
      <w:r>
        <w:rPr>
          <w:rFonts w:ascii="Arial Narrow" w:hAnsi="Arial Narrow" w:cs="Arial Narrow"/>
          <w:color w:val="auto"/>
          <w:lang w:val="en-GB"/>
        </w:rPr>
        <w:t xml:space="preserve">BRAAC’s experts </w:t>
      </w:r>
      <w:r w:rsidRPr="00EF7345">
        <w:rPr>
          <w:rFonts w:ascii="Arial Narrow" w:hAnsi="Arial Narrow" w:cs="Arial Narrow"/>
          <w:color w:val="auto"/>
          <w:lang w:val="en-GB"/>
        </w:rPr>
        <w:t>participated in internal meetings at the</w:t>
      </w:r>
      <w:r>
        <w:rPr>
          <w:rFonts w:ascii="Arial Narrow" w:hAnsi="Arial Narrow" w:cs="Arial Narrow"/>
          <w:color w:val="auto"/>
          <w:lang w:val="en-GB"/>
        </w:rPr>
        <w:t xml:space="preserve"> level of deputy minister and always promptly</w:t>
      </w:r>
      <w:r w:rsidRPr="00EF7345">
        <w:rPr>
          <w:rFonts w:ascii="Arial Narrow" w:hAnsi="Arial Narrow" w:cs="Arial Narrow"/>
          <w:color w:val="auto"/>
          <w:lang w:val="en-GB"/>
        </w:rPr>
        <w:t xml:space="preserve"> respond</w:t>
      </w:r>
      <w:r>
        <w:rPr>
          <w:rFonts w:ascii="Arial Narrow" w:hAnsi="Arial Narrow" w:cs="Arial Narrow"/>
          <w:color w:val="auto"/>
          <w:lang w:val="en-GB"/>
        </w:rPr>
        <w:t>ed to Ministry’s</w:t>
      </w:r>
      <w:r w:rsidRPr="00EF7345">
        <w:rPr>
          <w:rFonts w:ascii="Arial Narrow" w:hAnsi="Arial Narrow" w:cs="Arial Narrow"/>
          <w:color w:val="auto"/>
          <w:lang w:val="en-GB"/>
        </w:rPr>
        <w:t xml:space="preserve"> requests</w:t>
      </w:r>
      <w:r>
        <w:rPr>
          <w:rFonts w:ascii="Arial Narrow" w:hAnsi="Arial Narrow" w:cs="Arial Narrow"/>
          <w:color w:val="auto"/>
          <w:lang w:val="en-GB"/>
        </w:rPr>
        <w:t>. BRAAC project c</w:t>
      </w:r>
      <w:r w:rsidRPr="00EF7345">
        <w:rPr>
          <w:rFonts w:ascii="Arial Narrow" w:hAnsi="Arial Narrow" w:cs="Arial Narrow"/>
          <w:color w:val="auto"/>
          <w:lang w:val="en-GB"/>
        </w:rPr>
        <w:t xml:space="preserve">lients </w:t>
      </w:r>
      <w:r>
        <w:rPr>
          <w:rFonts w:ascii="Arial Narrow" w:hAnsi="Arial Narrow" w:cs="Arial Narrow"/>
          <w:color w:val="auto"/>
          <w:lang w:val="en-GB"/>
        </w:rPr>
        <w:t xml:space="preserve">in the Ministry </w:t>
      </w:r>
      <w:r w:rsidRPr="00EF7345">
        <w:rPr>
          <w:rFonts w:ascii="Arial Narrow" w:hAnsi="Arial Narrow" w:cs="Arial Narrow"/>
          <w:color w:val="auto"/>
          <w:lang w:val="en-GB"/>
        </w:rPr>
        <w:t>highly valued the support provided</w:t>
      </w:r>
      <w:r>
        <w:rPr>
          <w:rFonts w:ascii="Arial Narrow" w:hAnsi="Arial Narrow" w:cs="Arial Narrow"/>
          <w:color w:val="auto"/>
          <w:lang w:val="en-GB"/>
        </w:rPr>
        <w:t xml:space="preserve"> by the project, especially in the area of</w:t>
      </w:r>
      <w:r w:rsidRPr="00EF7345">
        <w:rPr>
          <w:rFonts w:ascii="Arial Narrow" w:hAnsi="Arial Narrow" w:cs="Arial Narrow"/>
          <w:color w:val="auto"/>
          <w:lang w:val="en-GB"/>
        </w:rPr>
        <w:t xml:space="preserve"> WTO </w:t>
      </w:r>
      <w:r>
        <w:rPr>
          <w:rFonts w:ascii="Arial Narrow" w:hAnsi="Arial Narrow" w:cs="Arial Narrow"/>
          <w:color w:val="auto"/>
          <w:lang w:val="en-GB"/>
        </w:rPr>
        <w:t xml:space="preserve">accession. </w:t>
      </w:r>
    </w:p>
    <w:p w:rsidR="008E59F1" w:rsidRPr="00EF7345" w:rsidRDefault="008E59F1" w:rsidP="008E59F1">
      <w:pPr>
        <w:pStyle w:val="Default"/>
        <w:spacing w:before="120"/>
        <w:rPr>
          <w:rFonts w:ascii="Arial Narrow" w:hAnsi="Arial Narrow" w:cs="Arial Narrow"/>
          <w:color w:val="auto"/>
          <w:lang w:val="en-GB"/>
        </w:rPr>
      </w:pPr>
      <w:r>
        <w:rPr>
          <w:rFonts w:ascii="Arial Narrow" w:hAnsi="Arial Narrow" w:cs="Arial Narrow"/>
          <w:lang w:val="en-GB"/>
        </w:rPr>
        <w:t>T</w:t>
      </w:r>
      <w:r w:rsidRPr="00FE0443">
        <w:rPr>
          <w:rFonts w:ascii="Arial Narrow" w:hAnsi="Arial Narrow" w:cs="Arial Narrow"/>
          <w:lang w:val="en-GB"/>
        </w:rPr>
        <w:t xml:space="preserve">he Government plans to introduce a number of reforms in this sector, including creation of a transparent market for agricultural land based on a unified land cadastre system and harmonize the system of </w:t>
      </w:r>
      <w:r w:rsidRPr="00FE0443">
        <w:rPr>
          <w:rFonts w:ascii="Arial Narrow" w:hAnsi="Arial Narrow" w:cs="Arial Narrow"/>
          <w:lang w:val="en-GB"/>
        </w:rPr>
        <w:lastRenderedPageBreak/>
        <w:t>standards and technical regulation of agricultural prod</w:t>
      </w:r>
      <w:r>
        <w:rPr>
          <w:rFonts w:ascii="Arial Narrow" w:hAnsi="Arial Narrow" w:cs="Arial Narrow"/>
          <w:lang w:val="en-GB"/>
        </w:rPr>
        <w:t xml:space="preserve">ucts according to EU standards. As </w:t>
      </w:r>
      <w:r w:rsidRPr="00FE0443">
        <w:rPr>
          <w:rFonts w:ascii="Arial Narrow" w:hAnsi="Arial Narrow" w:cs="Arial Narrow"/>
          <w:lang w:val="en-GB"/>
        </w:rPr>
        <w:t xml:space="preserve">UNDP </w:t>
      </w:r>
      <w:r>
        <w:rPr>
          <w:rFonts w:ascii="Arial Narrow" w:hAnsi="Arial Narrow" w:cs="Arial Narrow"/>
          <w:lang w:val="en-GB"/>
        </w:rPr>
        <w:t xml:space="preserve">is well positioned in the field of agricultural policy, it should continue providing policy </w:t>
      </w:r>
      <w:proofErr w:type="gramStart"/>
      <w:r>
        <w:rPr>
          <w:rFonts w:ascii="Arial Narrow" w:hAnsi="Arial Narrow" w:cs="Arial Narrow"/>
          <w:lang w:val="en-GB"/>
        </w:rPr>
        <w:t xml:space="preserve">and </w:t>
      </w:r>
      <w:r w:rsidRPr="00FE0443">
        <w:rPr>
          <w:rFonts w:ascii="Arial Narrow" w:hAnsi="Arial Narrow" w:cs="Arial Narrow"/>
          <w:lang w:val="en-GB"/>
        </w:rPr>
        <w:t xml:space="preserve"> technical</w:t>
      </w:r>
      <w:proofErr w:type="gramEnd"/>
      <w:r w:rsidRPr="00FE0443">
        <w:rPr>
          <w:rFonts w:ascii="Arial Narrow" w:hAnsi="Arial Narrow" w:cs="Arial Narrow"/>
          <w:lang w:val="en-GB"/>
        </w:rPr>
        <w:t xml:space="preserve"> support in this area. As </w:t>
      </w:r>
      <w:r w:rsidRPr="00FE0443">
        <w:rPr>
          <w:rFonts w:ascii="Arial Narrow" w:hAnsi="Arial Narrow" w:cs="Arial Narrow"/>
          <w:color w:val="auto"/>
          <w:lang w:val="en-GB"/>
        </w:rPr>
        <w:t>the market of agricultural land will be introduced in 2013, rural residents will be significantly affected. UNDP’s involvement in this sector is critical to ensure that the interests of rural vulnerable groups are taken into consideration in the process of reforms.</w:t>
      </w:r>
      <w:r>
        <w:rPr>
          <w:rFonts w:ascii="Arial Narrow" w:hAnsi="Arial Narrow" w:cs="Arial Narrow"/>
          <w:color w:val="auto"/>
          <w:lang w:val="en-GB"/>
        </w:rPr>
        <w:t xml:space="preserve"> As </w:t>
      </w:r>
      <w:r w:rsidRPr="00EF7345">
        <w:rPr>
          <w:rFonts w:ascii="Arial Narrow" w:hAnsi="Arial Narrow" w:cs="Arial Narrow"/>
          <w:color w:val="auto"/>
          <w:lang w:val="en-GB"/>
        </w:rPr>
        <w:t xml:space="preserve">UNDP is </w:t>
      </w:r>
      <w:r>
        <w:rPr>
          <w:rFonts w:ascii="Arial Narrow" w:hAnsi="Arial Narrow" w:cs="Arial Narrow"/>
          <w:color w:val="auto"/>
          <w:lang w:val="en-GB"/>
        </w:rPr>
        <w:t>a neutral organization,</w:t>
      </w:r>
      <w:r w:rsidRPr="00EF7345">
        <w:rPr>
          <w:rFonts w:ascii="Arial Narrow" w:hAnsi="Arial Narrow" w:cs="Arial Narrow"/>
          <w:color w:val="auto"/>
          <w:lang w:val="en-GB"/>
        </w:rPr>
        <w:t xml:space="preserve"> free of lobbying of</w:t>
      </w:r>
      <w:r>
        <w:rPr>
          <w:rFonts w:ascii="Arial Narrow" w:hAnsi="Arial Narrow" w:cs="Arial Narrow"/>
          <w:color w:val="auto"/>
          <w:lang w:val="en-GB"/>
        </w:rPr>
        <w:t xml:space="preserve"> any specific country interests, it is very well positioned to expand its supports in the area of agricultural policies.</w:t>
      </w:r>
    </w:p>
    <w:p w:rsidR="008E59F1" w:rsidRPr="00FE0443" w:rsidRDefault="008E59F1" w:rsidP="008E59F1">
      <w:pPr>
        <w:pStyle w:val="Default"/>
        <w:rPr>
          <w:rFonts w:ascii="Arial Narrow" w:hAnsi="Arial Narrow" w:cs="Arial Narrow"/>
          <w:b/>
          <w:bCs/>
          <w:lang w:val="en-GB"/>
        </w:rPr>
      </w:pPr>
    </w:p>
    <w:p w:rsidR="008E59F1" w:rsidRPr="00FE0443" w:rsidRDefault="008E59F1" w:rsidP="008E59F1">
      <w:pPr>
        <w:pStyle w:val="Heading2"/>
        <w:spacing w:before="120"/>
        <w:rPr>
          <w:rFonts w:cs="Times New Roman"/>
          <w:lang w:val="en-GB"/>
        </w:rPr>
      </w:pPr>
      <w:bookmarkStart w:id="6" w:name="_Toc147586742"/>
      <w:bookmarkStart w:id="7" w:name="_Toc147586782"/>
      <w:bookmarkStart w:id="8" w:name="_Toc147588711"/>
      <w:bookmarkStart w:id="9" w:name="_Toc177900951"/>
      <w:r w:rsidRPr="00FE0443">
        <w:rPr>
          <w:lang w:val="en-GB"/>
        </w:rPr>
        <w:t xml:space="preserve">5.2 </w:t>
      </w:r>
      <w:bookmarkEnd w:id="6"/>
      <w:bookmarkEnd w:id="7"/>
      <w:bookmarkEnd w:id="8"/>
      <w:r w:rsidRPr="00FE0443">
        <w:rPr>
          <w:lang w:val="en-GB"/>
        </w:rPr>
        <w:t>Programme Design, Implementation and Management, including Coordination and Monitoring of Outcomes</w:t>
      </w:r>
      <w:bookmarkEnd w:id="9"/>
    </w:p>
    <w:p w:rsidR="008E59F1" w:rsidRPr="00005B40" w:rsidRDefault="008E59F1" w:rsidP="008E59F1">
      <w:pPr>
        <w:widowControl w:val="0"/>
        <w:autoSpaceDE w:val="0"/>
        <w:autoSpaceDN w:val="0"/>
        <w:adjustRightInd w:val="0"/>
        <w:spacing w:before="120"/>
        <w:rPr>
          <w:rFonts w:ascii="Arial Narrow" w:hAnsi="Arial Narrow" w:cs="Arial Narrow"/>
          <w:lang w:val="en-GB"/>
        </w:rPr>
      </w:pPr>
      <w:r w:rsidRPr="00FE0443">
        <w:rPr>
          <w:rFonts w:ascii="Arial Narrow" w:hAnsi="Arial Narrow" w:cs="Arial Narrow"/>
          <w:lang w:val="en-GB"/>
        </w:rPr>
        <w:t xml:space="preserve">The evaluation team suggests a number of strategies and changes that can further enhance UNDP positions and improve projects’ effectiveness, impact and sustainability. Core recommendations are provided </w:t>
      </w:r>
      <w:proofErr w:type="gramStart"/>
      <w:r w:rsidRPr="00FE0443">
        <w:rPr>
          <w:rFonts w:ascii="Arial Narrow" w:hAnsi="Arial Narrow" w:cs="Arial Narrow"/>
          <w:lang w:val="en-GB"/>
        </w:rPr>
        <w:t>below,</w:t>
      </w:r>
      <w:proofErr w:type="gramEnd"/>
      <w:r w:rsidRPr="00FE0443">
        <w:rPr>
          <w:rFonts w:ascii="Arial Narrow" w:hAnsi="Arial Narrow" w:cs="Arial Narrow"/>
          <w:lang w:val="en-GB"/>
        </w:rPr>
        <w:t xml:space="preserve"> while specific project-level analysis and suggestions can be found in respective individual evaluation reports and summaries (see Annexes 6.1-6.6).</w:t>
      </w:r>
    </w:p>
    <w:p w:rsidR="008E59F1" w:rsidRPr="00FE0443" w:rsidRDefault="008E59F1" w:rsidP="008E59F1">
      <w:pPr>
        <w:spacing w:before="120"/>
        <w:rPr>
          <w:rFonts w:ascii="Arial Narrow" w:hAnsi="Arial Narrow" w:cs="Arial Narrow"/>
          <w:lang w:val="en-GB"/>
        </w:rPr>
      </w:pPr>
      <w:r w:rsidRPr="00FE0443">
        <w:rPr>
          <w:rFonts w:ascii="Arial Narrow" w:hAnsi="Arial Narrow" w:cs="Arial Narrow"/>
          <w:b/>
          <w:bCs/>
          <w:lang w:val="en-GB"/>
        </w:rPr>
        <w:t>As a number of strategies were adopted and commitments made, the Government needs extensive support in practical implementation of reform measures</w:t>
      </w:r>
      <w:r w:rsidRPr="00FE0443">
        <w:rPr>
          <w:rFonts w:ascii="Arial Narrow" w:hAnsi="Arial Narrow" w:cs="Arial Narrow"/>
          <w:lang w:val="en-GB"/>
        </w:rPr>
        <w:t>. More practical interventions helping the Government to achieve its goals can be considered. The Government may benefit from technical assistance on how to prioritize, sequence policies, interventions, and other measures, produce budget estimates, adopt transparent and effective management processes to implement the existing and forthcoming policies as they relate to human development and social inclusion.</w:t>
      </w:r>
    </w:p>
    <w:p w:rsidR="008E59F1" w:rsidRPr="00FE0443" w:rsidRDefault="008E59F1" w:rsidP="008E59F1">
      <w:pPr>
        <w:spacing w:before="120"/>
        <w:rPr>
          <w:rFonts w:ascii="Arial Narrow" w:hAnsi="Arial Narrow" w:cs="Arial Narrow"/>
          <w:lang w:val="en-GB"/>
        </w:rPr>
      </w:pPr>
      <w:r w:rsidRPr="00FE0443">
        <w:rPr>
          <w:rFonts w:ascii="Arial Narrow" w:hAnsi="Arial Narrow" w:cs="Arial Narrow"/>
          <w:b/>
          <w:bCs/>
          <w:lang w:val="en-GB"/>
        </w:rPr>
        <w:t>Enhance strategic long-term focus of interventions and remain flexible.</w:t>
      </w:r>
      <w:r w:rsidRPr="00FE0443">
        <w:rPr>
          <w:rFonts w:ascii="Arial Narrow" w:hAnsi="Arial Narrow" w:cs="Arial Narrow"/>
          <w:lang w:val="en-GB"/>
        </w:rPr>
        <w:t xml:space="preserve"> It is beneficial for UNDP to become more strategic in developing interventions to achieve CP outcomes. Sustainable change requires a long-term, multi-faceted approach that seeks to strengthen institutional, policy, capacity and other foundations in respective CP areas. While the importance of UNDP maintaining a strategic, long-term focus is fundamental to achieving CP outcomes, equal need exists for its interventions to have greater flexibility and enhanced capacity for rapid response to better address emerging issues and changing circumstances especially in upstream interventions where political and economic circumstances may rapidly change. </w:t>
      </w:r>
    </w:p>
    <w:p w:rsidR="008E59F1" w:rsidRDefault="008E59F1" w:rsidP="008E59F1">
      <w:pPr>
        <w:spacing w:before="120"/>
        <w:rPr>
          <w:rFonts w:ascii="Arial Narrow" w:hAnsi="Arial Narrow" w:cs="Arial Narrow"/>
          <w:color w:val="000000"/>
          <w:lang w:val="en-GB" w:eastAsia="en-US"/>
        </w:rPr>
      </w:pPr>
      <w:r w:rsidRPr="00FE0443">
        <w:rPr>
          <w:rFonts w:ascii="Arial Narrow" w:hAnsi="Arial Narrow" w:cs="Arial Narrow"/>
          <w:b/>
          <w:bCs/>
          <w:color w:val="000000"/>
          <w:lang w:val="en-GB" w:eastAsia="en-US"/>
        </w:rPr>
        <w:t xml:space="preserve">Combine downstream and upstream interventions in projects, where appropriate. </w:t>
      </w:r>
      <w:r w:rsidRPr="00FE0443">
        <w:rPr>
          <w:rFonts w:ascii="Arial Narrow" w:hAnsi="Arial Narrow" w:cs="Arial Narrow"/>
          <w:color w:val="000000"/>
          <w:lang w:val="en-GB" w:eastAsia="en-US"/>
        </w:rPr>
        <w:t xml:space="preserve">The application of upstream and downstream approaches can be an effective mechanism to build and/or strengthen horizontal and vertical networks and links and achieve sustainable impact at the national and local levels. For example, UNDP projects targeting local development have developed significant expertise and knowledge about local human development needs, and their success should be supported by strong policy dialogue and knowledge sharing work at the national level. If these lessons are not translated into a policy area, </w:t>
      </w:r>
      <w:r w:rsidRPr="00FE0443">
        <w:rPr>
          <w:rFonts w:ascii="Arial Narrow" w:hAnsi="Arial Narrow" w:cs="Arial Narrow"/>
          <w:lang w:val="en-GB"/>
        </w:rPr>
        <w:t xml:space="preserve">there is always a risk that downstream interventions can become narrowly oriented at regions and municipalities with limited impact on national level CP outcomes. UNDP has strong capacities and good relations with the Government </w:t>
      </w:r>
      <w:r w:rsidRPr="00FE0443">
        <w:rPr>
          <w:rFonts w:ascii="Arial Narrow" w:hAnsi="Arial Narrow" w:cs="Arial Narrow"/>
          <w:color w:val="000000"/>
          <w:lang w:val="en-GB" w:eastAsia="en-US"/>
        </w:rPr>
        <w:t>to pick up knowledge and learning from its downstream interventions and translate them to good policies and replicable programmes. It could also use the knowledge acquired through downstream interventions to encourage policy dialogue between the central and local governments, government and civil society and private sector. The knowledge acquired through upstream interventions can be used to inform local government actions and promote dialogue of CSOs and decision makers.</w:t>
      </w:r>
    </w:p>
    <w:p w:rsidR="008E59F1" w:rsidRPr="00FE0443" w:rsidRDefault="008E59F1" w:rsidP="008E59F1">
      <w:pPr>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I</w:t>
      </w:r>
      <w:r w:rsidRPr="00FE0443">
        <w:rPr>
          <w:rFonts w:ascii="Arial Narrow" w:hAnsi="Arial Narrow" w:cs="Arial Narrow"/>
          <w:b/>
          <w:bCs/>
          <w:color w:val="000000"/>
          <w:lang w:val="en-GB" w:eastAsia="en-US"/>
        </w:rPr>
        <w:t>ncrease external visibility and actively promote UNDP achievements and capacities</w:t>
      </w:r>
      <w:r w:rsidRPr="00FE0443">
        <w:rPr>
          <w:rFonts w:ascii="Arial Narrow" w:hAnsi="Arial Narrow" w:cs="Arial Narrow"/>
          <w:color w:val="000000"/>
          <w:lang w:val="en-GB" w:eastAsia="en-US"/>
        </w:rPr>
        <w:t xml:space="preserve">. UNDP should continue promoting itself as a strong partner who can be trusted with implementation of a wide range of initiatives. Public relations campaigns and targeted dissemination of information can be implemented. </w:t>
      </w:r>
      <w:r w:rsidRPr="00FE0443">
        <w:rPr>
          <w:rFonts w:ascii="Arial Narrow" w:hAnsi="Arial Narrow" w:cs="Arial Narrow"/>
          <w:color w:val="000000"/>
          <w:lang w:val="en-GB"/>
        </w:rPr>
        <w:lastRenderedPageBreak/>
        <w:t>UNDP projects’ results and achievements should be more widely disseminated, including amongst the direct beneficiaries, so as to increase the level of national and local ownership and the sustainability of the projects’ results.</w:t>
      </w:r>
      <w:r>
        <w:rPr>
          <w:rStyle w:val="FootnoteReference"/>
          <w:rFonts w:ascii="Arial Narrow" w:hAnsi="Arial Narrow" w:cs="Arial Narrow"/>
          <w:color w:val="000000"/>
          <w:lang w:val="en-GB"/>
        </w:rPr>
        <w:footnoteReference w:id="9"/>
      </w:r>
      <w:r w:rsidRPr="00FE0443">
        <w:rPr>
          <w:rFonts w:ascii="Arial Narrow" w:hAnsi="Arial Narrow" w:cs="Arial Narrow"/>
          <w:color w:val="000000"/>
          <w:lang w:val="en-GB"/>
        </w:rPr>
        <w:t xml:space="preserve"> </w:t>
      </w:r>
      <w:r w:rsidRPr="00FE0443">
        <w:rPr>
          <w:rFonts w:ascii="Arial Narrow" w:hAnsi="Arial Narrow" w:cs="Arial Narrow"/>
          <w:color w:val="000000"/>
          <w:lang w:val="en-GB" w:eastAsia="en-US"/>
        </w:rPr>
        <w:t>These activities will further enhance partners’ trust and credibility of UNDP and will help in attracting funding.</w:t>
      </w:r>
      <w:r>
        <w:rPr>
          <w:rFonts w:ascii="Arial Narrow" w:hAnsi="Arial Narrow" w:cs="Arial Narrow"/>
          <w:color w:val="000000"/>
          <w:lang w:val="en-GB" w:eastAsia="en-US"/>
        </w:rPr>
        <w:t xml:space="preserve"> </w:t>
      </w:r>
    </w:p>
    <w:p w:rsidR="008E59F1" w:rsidRPr="00FE0443" w:rsidRDefault="008E59F1" w:rsidP="008E59F1">
      <w:pPr>
        <w:spacing w:before="120"/>
        <w:rPr>
          <w:rFonts w:ascii="Arial Narrow" w:hAnsi="Arial Narrow" w:cs="Arial Narrow"/>
          <w:color w:val="000000"/>
          <w:lang w:val="en-GB" w:eastAsia="en-US"/>
        </w:rPr>
      </w:pPr>
      <w:r w:rsidRPr="00FE0443">
        <w:rPr>
          <w:rFonts w:ascii="Arial Narrow" w:hAnsi="Arial Narrow" w:cs="Arial Narrow"/>
          <w:b/>
          <w:bCs/>
          <w:lang w:val="en-GB"/>
        </w:rPr>
        <w:t xml:space="preserve">Enhance results management practices. </w:t>
      </w:r>
      <w:r w:rsidRPr="00FE0443">
        <w:rPr>
          <w:rFonts w:ascii="Arial Narrow" w:hAnsi="Arial Narrow" w:cs="Arial Narrow"/>
          <w:color w:val="000000"/>
          <w:lang w:val="en-GB" w:eastAsia="en-US"/>
        </w:rPr>
        <w:t xml:space="preserve">UNDP has to demonstrate how and where the organization is making a measurable contribution to human development. Strengthening of results-based management (RBM) practices would help managers to achieve these goals by learning from results and empirical evidence and use that evidence to adjust either the projects under their control or the composition of the portfolio of projects to maximize the contribution of UNDP to CP outcomes. In addition to improved management and more strategic allocation of resources, strengthening of focus on results would allow to better </w:t>
      </w:r>
      <w:proofErr w:type="gramStart"/>
      <w:r w:rsidRPr="00FE0443">
        <w:rPr>
          <w:rFonts w:ascii="Arial Narrow" w:hAnsi="Arial Narrow" w:cs="Arial Narrow"/>
          <w:color w:val="000000"/>
          <w:lang w:val="en-GB" w:eastAsia="en-US"/>
        </w:rPr>
        <w:t>demonstrate</w:t>
      </w:r>
      <w:proofErr w:type="gramEnd"/>
      <w:r w:rsidRPr="00FE0443">
        <w:rPr>
          <w:rFonts w:ascii="Arial Narrow" w:hAnsi="Arial Narrow" w:cs="Arial Narrow"/>
          <w:color w:val="000000"/>
          <w:lang w:val="en-GB" w:eastAsia="en-US"/>
        </w:rPr>
        <w:t xml:space="preserve"> the effectiveness, impact and sustainability of UNDP’s interventions on development outcomes to all relevant stakeholders that is critically important in promoting UNDP among its partners. RBM </w:t>
      </w:r>
      <w:r w:rsidRPr="00FE0443">
        <w:rPr>
          <w:rFonts w:ascii="Arial Narrow" w:hAnsi="Arial Narrow" w:cs="Arial Narrow"/>
          <w:color w:val="000000"/>
          <w:lang w:val="en-GB"/>
        </w:rPr>
        <w:t>in UNDP is based on four main pillars:</w:t>
      </w:r>
    </w:p>
    <w:p w:rsidR="008E59F1" w:rsidRPr="00FE0443" w:rsidRDefault="008E59F1" w:rsidP="008E59F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jc w:val="left"/>
        <w:rPr>
          <w:rFonts w:ascii="Apple Symbols" w:hAnsi="Apple Symbols" w:cs="Apple Symbols"/>
          <w:color w:val="000000"/>
          <w:sz w:val="24"/>
          <w:szCs w:val="24"/>
        </w:rPr>
      </w:pPr>
      <w:r w:rsidRPr="00FE0443">
        <w:rPr>
          <w:rFonts w:ascii="Arial Narrow" w:hAnsi="Arial Narrow" w:cs="Arial Narrow"/>
          <w:color w:val="000000"/>
          <w:sz w:val="24"/>
          <w:szCs w:val="24"/>
        </w:rPr>
        <w:t xml:space="preserve">the definition of strategic goals which provides a focus for action; </w:t>
      </w:r>
    </w:p>
    <w:p w:rsidR="008E59F1" w:rsidRPr="00FE0443" w:rsidRDefault="008E59F1" w:rsidP="008E59F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jc w:val="left"/>
        <w:rPr>
          <w:rFonts w:ascii="Arial Narrow" w:hAnsi="Arial Narrow" w:cs="Arial Narrow"/>
          <w:color w:val="000000"/>
          <w:sz w:val="24"/>
          <w:szCs w:val="24"/>
        </w:rPr>
      </w:pPr>
      <w:r w:rsidRPr="00FE0443">
        <w:rPr>
          <w:rFonts w:ascii="Arial Narrow" w:hAnsi="Arial Narrow" w:cs="Arial Narrow"/>
          <w:color w:val="000000"/>
          <w:sz w:val="24"/>
          <w:szCs w:val="24"/>
        </w:rPr>
        <w:t>the specification of expected results which contribute to these goals and align programmes, processes and resources behind them;</w:t>
      </w:r>
    </w:p>
    <w:p w:rsidR="008E59F1" w:rsidRPr="00FE0443" w:rsidRDefault="008E59F1" w:rsidP="008E59F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jc w:val="left"/>
        <w:rPr>
          <w:rFonts w:ascii="Arial Narrow" w:hAnsi="Arial Narrow" w:cs="Arial Narrow"/>
          <w:color w:val="000000"/>
          <w:sz w:val="24"/>
          <w:szCs w:val="24"/>
        </w:rPr>
      </w:pPr>
      <w:r w:rsidRPr="00FE0443">
        <w:rPr>
          <w:rFonts w:ascii="Arial Narrow" w:hAnsi="Arial Narrow" w:cs="Arial Narrow"/>
          <w:color w:val="000000"/>
          <w:sz w:val="24"/>
          <w:szCs w:val="24"/>
        </w:rPr>
        <w:t xml:space="preserve">on-going monitoring and assessment of performance, integrating lessons learnt into future planning; and </w:t>
      </w:r>
    </w:p>
    <w:p w:rsidR="008E59F1" w:rsidRPr="00FE0443" w:rsidRDefault="008E59F1" w:rsidP="008E59F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1" w:hanging="561"/>
        <w:jc w:val="left"/>
        <w:rPr>
          <w:rFonts w:ascii="Arial Narrow" w:hAnsi="Arial Narrow" w:cs="Arial Narrow"/>
          <w:color w:val="000000"/>
          <w:sz w:val="24"/>
          <w:szCs w:val="24"/>
        </w:rPr>
      </w:pPr>
      <w:proofErr w:type="gramStart"/>
      <w:r w:rsidRPr="00FE0443">
        <w:rPr>
          <w:rFonts w:ascii="Arial Narrow" w:hAnsi="Arial Narrow" w:cs="Arial Narrow"/>
          <w:color w:val="000000"/>
          <w:sz w:val="24"/>
          <w:szCs w:val="24"/>
        </w:rPr>
        <w:t>improved</w:t>
      </w:r>
      <w:proofErr w:type="gramEnd"/>
      <w:r w:rsidRPr="00FE0443">
        <w:rPr>
          <w:rFonts w:ascii="Arial Narrow" w:hAnsi="Arial Narrow" w:cs="Arial Narrow"/>
          <w:color w:val="000000"/>
          <w:sz w:val="24"/>
          <w:szCs w:val="24"/>
        </w:rPr>
        <w:t xml:space="preserve"> accountability, continuous feedback performance.</w:t>
      </w:r>
      <w:r w:rsidRPr="00FE0443">
        <w:rPr>
          <w:rStyle w:val="FootnoteReference"/>
          <w:rFonts w:ascii="Arial Narrow" w:hAnsi="Arial Narrow" w:cs="Arial Narrow"/>
          <w:color w:val="000000"/>
          <w:sz w:val="24"/>
          <w:szCs w:val="24"/>
        </w:rPr>
        <w:footnoteReference w:id="10"/>
      </w:r>
    </w:p>
    <w:p w:rsidR="008E59F1" w:rsidRPr="00FE0443" w:rsidRDefault="008E59F1" w:rsidP="008E59F1">
      <w:pPr>
        <w:spacing w:before="120"/>
        <w:rPr>
          <w:rFonts w:ascii="Arial Narrow" w:hAnsi="Arial Narrow" w:cs="Arial Narrow"/>
          <w:color w:val="000000"/>
          <w:lang w:val="en-GB"/>
        </w:rPr>
      </w:pPr>
      <w:r w:rsidRPr="00FE0443">
        <w:rPr>
          <w:rFonts w:ascii="Arial Narrow" w:hAnsi="Arial Narrow" w:cs="Arial Narrow"/>
          <w:color w:val="000000"/>
          <w:lang w:val="en-GB"/>
        </w:rPr>
        <w:t>The focus on results in project design, approval, implementation, and reporting processes should be strengthened.</w:t>
      </w:r>
    </w:p>
    <w:p w:rsidR="008E59F1" w:rsidRPr="00FE0443" w:rsidRDefault="008E59F1" w:rsidP="008E59F1">
      <w:pPr>
        <w:spacing w:before="120"/>
        <w:rPr>
          <w:rFonts w:ascii="Arial Narrow" w:hAnsi="Arial Narrow" w:cs="Arial Narrow"/>
          <w:color w:val="000000"/>
          <w:lang w:val="en-GB" w:eastAsia="en-US"/>
        </w:rPr>
      </w:pPr>
      <w:r w:rsidRPr="00FE0443">
        <w:rPr>
          <w:rFonts w:ascii="Arial Narrow" w:hAnsi="Arial Narrow" w:cs="Arial Narrow"/>
          <w:b/>
          <w:bCs/>
          <w:color w:val="000000"/>
          <w:lang w:val="en-GB" w:eastAsia="en-US"/>
        </w:rPr>
        <w:t>Align monitoring and evaluation processes and practices with the RBM</w:t>
      </w:r>
      <w:r w:rsidRPr="00FE0443">
        <w:rPr>
          <w:rFonts w:ascii="Arial Narrow" w:hAnsi="Arial Narrow" w:cs="Arial Narrow"/>
          <w:color w:val="000000"/>
          <w:lang w:val="en-GB" w:eastAsia="en-US"/>
        </w:rPr>
        <w:t>. Quantifiable baseline data along with indicators should be identified in measurable terms and by date. Effective monitoring and evaluation cannot be provided without this data and are not only important for monitoring and evaluation requirements but also for providing data for programme guidance and determining the contributions of partners. Additionally, they are valuable in building internal morale through measurable evidence of UNDP’s performance and achievements.</w:t>
      </w:r>
    </w:p>
    <w:p w:rsidR="008E59F1" w:rsidRPr="00FE0443" w:rsidRDefault="008E59F1" w:rsidP="008E59F1">
      <w:pPr>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 xml:space="preserve">UNDP Ukraine has to capitalize on what has been achieved and promote a stronger culture of results. </w:t>
      </w:r>
      <w:r w:rsidRPr="00FE0443">
        <w:rPr>
          <w:rFonts w:ascii="Arial Narrow" w:hAnsi="Arial Narrow" w:cs="Arial Narrow"/>
          <w:lang w:val="en-GB"/>
        </w:rPr>
        <w:t xml:space="preserve">The Country Office can develop an internal system of outcome monitoring through </w:t>
      </w:r>
      <w:r w:rsidRPr="00FE0443">
        <w:rPr>
          <w:rFonts w:ascii="Arial Narrow" w:hAnsi="Arial Narrow" w:cs="Arial Narrow"/>
          <w:color w:val="000000"/>
          <w:lang w:val="en-GB" w:eastAsia="en-US"/>
        </w:rPr>
        <w:t xml:space="preserve">results-based performance measures </w:t>
      </w:r>
      <w:r w:rsidRPr="00FE0443">
        <w:rPr>
          <w:rFonts w:ascii="Arial Narrow" w:hAnsi="Arial Narrow" w:cs="Arial Narrow"/>
          <w:lang w:val="en-GB"/>
        </w:rPr>
        <w:t xml:space="preserve">on the basis of a new CP. The performance measures would help the projects to stay focused on CP outcomes and </w:t>
      </w:r>
      <w:proofErr w:type="gramStart"/>
      <w:r w:rsidRPr="00FE0443">
        <w:rPr>
          <w:rFonts w:ascii="Arial Narrow" w:hAnsi="Arial Narrow" w:cs="Arial Narrow"/>
          <w:lang w:val="en-GB"/>
        </w:rPr>
        <w:t>monitor</w:t>
      </w:r>
      <w:proofErr w:type="gramEnd"/>
      <w:r w:rsidRPr="00FE0443">
        <w:rPr>
          <w:rFonts w:ascii="Arial Narrow" w:hAnsi="Arial Narrow" w:cs="Arial Narrow"/>
          <w:lang w:val="en-GB"/>
        </w:rPr>
        <w:t xml:space="preserve"> their performance from the beginning of the projects. </w:t>
      </w:r>
      <w:r w:rsidRPr="00FE0443">
        <w:rPr>
          <w:rFonts w:ascii="Arial Narrow" w:hAnsi="Arial Narrow" w:cs="Arial Narrow"/>
          <w:color w:val="000000"/>
          <w:lang w:val="en-GB" w:eastAsia="en-US"/>
        </w:rPr>
        <w:t xml:space="preserve">These measures should reflect the contribution of UNDP’s interventions to the achievement of CP outcomes; measure the projects’ effectiveness and avoid excessive focus on outputs and activities; provide, in combination with other measures, a complete picture of a cluster contribution to outcomes; be practical and provide information needed to make decisions about the project; and provide an accurate and timely information about the projects. For example, the measures for upstream policy interventions can include a number of specific policy recommendations adopted by the Government, satisfaction of clients with the quality and timeliness of analytical work </w:t>
      </w:r>
      <w:r>
        <w:rPr>
          <w:rFonts w:ascii="Arial Narrow" w:hAnsi="Arial Narrow" w:cs="Arial Narrow"/>
          <w:color w:val="000000"/>
          <w:lang w:val="en-GB" w:eastAsia="en-US"/>
        </w:rPr>
        <w:t xml:space="preserve">provided by UNDP project </w:t>
      </w:r>
      <w:r w:rsidRPr="00FE0443">
        <w:rPr>
          <w:rFonts w:ascii="Arial Narrow" w:hAnsi="Arial Narrow" w:cs="Arial Narrow"/>
          <w:color w:val="000000"/>
          <w:lang w:val="en-GB" w:eastAsia="en-US"/>
        </w:rPr>
        <w:t xml:space="preserve">as well as independent experts’ reviews of projects’ analytical products. In addition to meeting UNDP accountability requirements, </w:t>
      </w:r>
      <w:proofErr w:type="spellStart"/>
      <w:r w:rsidRPr="00FE0443">
        <w:rPr>
          <w:rFonts w:ascii="Arial Narrow" w:hAnsi="Arial Narrow" w:cs="Arial Narrow"/>
          <w:color w:val="000000"/>
          <w:lang w:val="en-GB" w:eastAsia="en-US"/>
        </w:rPr>
        <w:t>ongoing</w:t>
      </w:r>
      <w:proofErr w:type="spellEnd"/>
      <w:r w:rsidRPr="00FE0443">
        <w:rPr>
          <w:rFonts w:ascii="Arial Narrow" w:hAnsi="Arial Narrow" w:cs="Arial Narrow"/>
          <w:color w:val="000000"/>
          <w:lang w:val="en-GB" w:eastAsia="en-US"/>
        </w:rPr>
        <w:t xml:space="preserve"> project monitoring is an </w:t>
      </w:r>
      <w:r w:rsidRPr="00FE0443">
        <w:rPr>
          <w:rFonts w:ascii="Arial Narrow" w:hAnsi="Arial Narrow" w:cs="Arial Narrow"/>
          <w:color w:val="000000"/>
          <w:lang w:val="en-GB" w:eastAsia="en-US"/>
        </w:rPr>
        <w:lastRenderedPageBreak/>
        <w:t>effective measurement mechanism to assess projects’ performance that reduces the need in independent evaluation.</w:t>
      </w:r>
    </w:p>
    <w:p w:rsidR="008E59F1" w:rsidRPr="00FE0443" w:rsidRDefault="008E59F1" w:rsidP="008E5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color w:val="000000"/>
          <w:lang w:val="en-GB" w:eastAsia="en-US"/>
        </w:rPr>
        <w:t xml:space="preserve">As this evaluation demonstrates, rapidly changing circumstances, emerging challenges and opportunities require an RBM framework </w:t>
      </w:r>
      <w:r>
        <w:rPr>
          <w:rFonts w:ascii="Arial Narrow" w:hAnsi="Arial Narrow" w:cs="Arial Narrow"/>
          <w:color w:val="000000"/>
          <w:lang w:val="en-GB" w:eastAsia="en-US"/>
        </w:rPr>
        <w:t xml:space="preserve">to be </w:t>
      </w:r>
      <w:r w:rsidRPr="00FE0443">
        <w:rPr>
          <w:rFonts w:ascii="Arial Narrow" w:hAnsi="Arial Narrow" w:cs="Arial Narrow"/>
          <w:color w:val="000000"/>
          <w:lang w:val="en-GB" w:eastAsia="en-US"/>
        </w:rPr>
        <w:t>flexible enough to review and adjust measures</w:t>
      </w:r>
      <w:r>
        <w:rPr>
          <w:rFonts w:ascii="Arial Narrow" w:hAnsi="Arial Narrow" w:cs="Arial Narrow"/>
          <w:color w:val="000000"/>
          <w:lang w:val="en-GB" w:eastAsia="en-US"/>
        </w:rPr>
        <w:t xml:space="preserve"> and expectations over time. This</w:t>
      </w:r>
      <w:r w:rsidRPr="00FE0443">
        <w:rPr>
          <w:rFonts w:ascii="Arial Narrow" w:hAnsi="Arial Narrow" w:cs="Arial Narrow"/>
          <w:color w:val="000000"/>
          <w:lang w:val="en-GB" w:eastAsia="en-US"/>
        </w:rPr>
        <w:t xml:space="preserve"> process is often evolutionary and advances through a trial and error </w:t>
      </w:r>
      <w:r w:rsidRPr="00FE0443">
        <w:rPr>
          <w:rFonts w:ascii="Arial Narrow" w:hAnsi="Arial Narrow" w:cs="Arial Narrow"/>
          <w:color w:val="000000"/>
          <w:lang w:val="en-GB"/>
        </w:rPr>
        <w:t>through all stages of the project cycle.</w:t>
      </w:r>
    </w:p>
    <w:p w:rsidR="008E59F1" w:rsidRPr="00FE0443" w:rsidRDefault="008E59F1" w:rsidP="008E5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Narrow" w:hAnsi="Arial Narrow" w:cs="Arial Narrow"/>
          <w:color w:val="000000"/>
          <w:lang w:val="en-GB" w:eastAsia="en-US"/>
        </w:rPr>
      </w:pPr>
      <w:r w:rsidRPr="00FE0443">
        <w:rPr>
          <w:rFonts w:ascii="Arial Narrow" w:hAnsi="Arial Narrow" w:cs="Arial Narrow"/>
          <w:b/>
          <w:bCs/>
          <w:color w:val="000000"/>
          <w:lang w:val="en-GB" w:eastAsia="en-US"/>
        </w:rPr>
        <w:t xml:space="preserve">One of the practical and effective tools of the RBM is logic models </w:t>
      </w:r>
      <w:r w:rsidRPr="00FE0443">
        <w:rPr>
          <w:rFonts w:ascii="Arial Narrow" w:hAnsi="Arial Narrow" w:cs="Arial Narrow"/>
          <w:color w:val="000000"/>
          <w:lang w:val="en-GB" w:eastAsia="en-US"/>
        </w:rPr>
        <w:t>that help the management and staff to stay focused better on outcomes, connect outputs to long-term outcomes and link activities and processes to desired outcomes. It is advisable for the projects to develop a project’s logic model that will provide a roadmap of UNDP project, highlighting how its elements will work, what activities will come before others, and how desired outcomes will be achieved. As the project is being implemented, logic models help to measure each set of events in the model to see what happens, what works, what doesn’t work, and for whom.</w:t>
      </w:r>
    </w:p>
    <w:p w:rsidR="008E59F1" w:rsidRPr="00FE0443" w:rsidRDefault="008E59F1" w:rsidP="008E59F1">
      <w:pPr>
        <w:spacing w:before="120"/>
        <w:rPr>
          <w:rFonts w:ascii="Arial Narrow" w:hAnsi="Arial Narrow" w:cs="Arial Narrow"/>
          <w:b/>
          <w:bCs/>
          <w:lang w:val="en-GB"/>
        </w:rPr>
      </w:pPr>
      <w:r w:rsidRPr="00FE0443">
        <w:rPr>
          <w:rFonts w:ascii="Arial Narrow" w:hAnsi="Arial Narrow" w:cs="Arial Narrow"/>
          <w:b/>
          <w:bCs/>
          <w:lang w:val="en-GB"/>
        </w:rPr>
        <w:t xml:space="preserve">Introduce a Knowledge Management system. </w:t>
      </w:r>
      <w:r w:rsidRPr="00FE0443">
        <w:rPr>
          <w:rFonts w:ascii="Arial Narrow" w:hAnsi="Arial Narrow" w:cs="Arial Narrow"/>
          <w:lang w:val="en-GB"/>
        </w:rPr>
        <w:t>There is no clearinghouse mechanism for the UNDP existing or closed project portfolio. It</w:t>
      </w:r>
      <w:r>
        <w:rPr>
          <w:rFonts w:ascii="Arial Narrow" w:hAnsi="Arial Narrow" w:cs="Arial Narrow"/>
          <w:lang w:val="en-GB"/>
        </w:rPr>
        <w:t xml:space="preserve"> is beneficial for the Country O</w:t>
      </w:r>
      <w:r w:rsidRPr="00FE0443">
        <w:rPr>
          <w:rFonts w:ascii="Arial Narrow" w:hAnsi="Arial Narrow" w:cs="Arial Narrow"/>
          <w:lang w:val="en-GB"/>
        </w:rPr>
        <w:t>ffice to develop a</w:t>
      </w:r>
      <w:r>
        <w:rPr>
          <w:rFonts w:ascii="Arial Narrow" w:hAnsi="Arial Narrow" w:cs="Arial Narrow"/>
          <w:lang w:val="en-GB"/>
        </w:rPr>
        <w:t xml:space="preserve"> </w:t>
      </w:r>
      <w:r w:rsidRPr="00FE0443">
        <w:rPr>
          <w:rFonts w:ascii="Arial Narrow" w:hAnsi="Arial Narrow" w:cs="Arial Narrow"/>
          <w:lang w:val="en-GB"/>
        </w:rPr>
        <w:t xml:space="preserve">knowledge management system that is able to collect, synthesize, and disseminate knowledge and make it more readily accessible to staff and partners. One of the common knowledge gaps in most organizations is the lack of capturing experiential learning for key processes within the organization. Thus, the </w:t>
      </w:r>
      <w:proofErr w:type="gramStart"/>
      <w:r w:rsidRPr="00FE0443">
        <w:rPr>
          <w:rFonts w:ascii="Arial Narrow" w:hAnsi="Arial Narrow" w:cs="Arial Narrow"/>
          <w:lang w:val="en-GB"/>
        </w:rPr>
        <w:t>staff</w:t>
      </w:r>
      <w:proofErr w:type="gramEnd"/>
      <w:r w:rsidRPr="00FE0443">
        <w:rPr>
          <w:rFonts w:ascii="Arial Narrow" w:hAnsi="Arial Narrow" w:cs="Arial Narrow"/>
          <w:lang w:val="en-GB"/>
        </w:rPr>
        <w:t xml:space="preserve"> often expresses the frustration of “rein</w:t>
      </w:r>
      <w:r>
        <w:rPr>
          <w:rFonts w:ascii="Arial Narrow" w:hAnsi="Arial Narrow" w:cs="Arial Narrow"/>
          <w:lang w:val="en-GB"/>
        </w:rPr>
        <w:t>venting the wheel”. K</w:t>
      </w:r>
      <w:r w:rsidRPr="00FE0443">
        <w:rPr>
          <w:rFonts w:ascii="Arial Narrow" w:hAnsi="Arial Narrow" w:cs="Arial Narrow"/>
          <w:lang w:val="en-GB"/>
        </w:rPr>
        <w:t>nowledge management tools</w:t>
      </w:r>
      <w:r>
        <w:rPr>
          <w:rFonts w:ascii="Arial Narrow" w:hAnsi="Arial Narrow" w:cs="Arial Narrow"/>
          <w:lang w:val="en-GB"/>
        </w:rPr>
        <w:t xml:space="preserve"> can</w:t>
      </w:r>
      <w:r w:rsidRPr="00FE0443">
        <w:rPr>
          <w:rFonts w:ascii="Arial Narrow" w:hAnsi="Arial Narrow" w:cs="Arial Narrow"/>
          <w:lang w:val="en-GB"/>
        </w:rPr>
        <w:t xml:space="preserve"> capture institutiona</w:t>
      </w:r>
      <w:r>
        <w:rPr>
          <w:rFonts w:ascii="Arial Narrow" w:hAnsi="Arial Narrow" w:cs="Arial Narrow"/>
          <w:lang w:val="en-GB"/>
        </w:rPr>
        <w:t>l memory and promote</w:t>
      </w:r>
      <w:r w:rsidRPr="00FE0443">
        <w:rPr>
          <w:rFonts w:ascii="Arial Narrow" w:hAnsi="Arial Narrow" w:cs="Arial Narrow"/>
          <w:lang w:val="en-GB"/>
        </w:rPr>
        <w:t xml:space="preserve"> effectiveness, sustainability and synergy of UNDP projects. The Country Office can establish a document database for UNDP Ukraine project</w:t>
      </w:r>
      <w:r>
        <w:rPr>
          <w:rFonts w:ascii="Arial Narrow" w:hAnsi="Arial Narrow" w:cs="Arial Narrow"/>
          <w:lang w:val="en-GB"/>
        </w:rPr>
        <w:t>s</w:t>
      </w:r>
      <w:r w:rsidRPr="00FE0443">
        <w:rPr>
          <w:rFonts w:ascii="Arial Narrow" w:hAnsi="Arial Narrow" w:cs="Arial Narrow"/>
          <w:lang w:val="en-GB"/>
        </w:rPr>
        <w:t xml:space="preserve"> portfolio, which would codify and capture all materials produced by the projects.</w:t>
      </w:r>
    </w:p>
    <w:p w:rsidR="008E59F1" w:rsidRPr="008351CA" w:rsidRDefault="008E59F1" w:rsidP="008E59F1">
      <w:pPr>
        <w:tabs>
          <w:tab w:val="left" w:pos="142"/>
          <w:tab w:val="left" w:pos="426"/>
          <w:tab w:val="left" w:pos="993"/>
        </w:tabs>
        <w:spacing w:before="120"/>
        <w:rPr>
          <w:rFonts w:ascii="Arial Narrow" w:hAnsi="Arial Narrow" w:cs="Arial Narrow"/>
          <w:b/>
          <w:bCs/>
          <w:lang w:val="en-GB"/>
        </w:rPr>
      </w:pPr>
      <w:r w:rsidRPr="00FE0443">
        <w:rPr>
          <w:rFonts w:ascii="Arial Narrow" w:hAnsi="Arial Narrow" w:cs="Arial Narrow"/>
          <w:b/>
          <w:bCs/>
          <w:lang w:val="en-GB"/>
        </w:rPr>
        <w:t xml:space="preserve">Utilise effective partnerships strategies developed through the 2006-2011 CP cycle. </w:t>
      </w:r>
      <w:r w:rsidRPr="00FE0443">
        <w:rPr>
          <w:rFonts w:ascii="Arial Narrow" w:hAnsi="Arial Narrow" w:cs="Arial Narrow"/>
          <w:color w:val="000000"/>
          <w:lang w:val="en-GB" w:eastAsia="en-US"/>
        </w:rPr>
        <w:t>As UNDP has developed extensive partnership networks through its projects, it should continue to explore innovative approaches to partnerships through joint programming, cost sharing and other arrangements</w:t>
      </w:r>
      <w:r>
        <w:rPr>
          <w:rFonts w:ascii="Arial Narrow" w:hAnsi="Arial Narrow" w:cs="Arial Narrow"/>
          <w:color w:val="000000"/>
          <w:lang w:val="en-GB" w:eastAsia="en-US"/>
        </w:rPr>
        <w:t>,</w:t>
      </w:r>
      <w:r w:rsidRPr="00FE0443">
        <w:rPr>
          <w:rFonts w:ascii="Arial Narrow" w:hAnsi="Arial Narrow" w:cs="Arial Narrow"/>
          <w:color w:val="000000"/>
          <w:lang w:val="en-GB" w:eastAsia="en-US"/>
        </w:rPr>
        <w:t xml:space="preserve"> where possible. This evaluation</w:t>
      </w:r>
      <w:r>
        <w:rPr>
          <w:rFonts w:ascii="Arial Narrow" w:hAnsi="Arial Narrow" w:cs="Arial Narrow"/>
          <w:color w:val="000000"/>
          <w:lang w:val="en-GB" w:eastAsia="en-US"/>
        </w:rPr>
        <w:t xml:space="preserve"> found that </w:t>
      </w:r>
      <w:r>
        <w:rPr>
          <w:rFonts w:ascii="Arial Narrow" w:hAnsi="Arial Narrow" w:cs="Arial Narrow"/>
          <w:lang w:val="en-GB"/>
        </w:rPr>
        <w:t>m</w:t>
      </w:r>
      <w:r w:rsidRPr="00FE0443">
        <w:rPr>
          <w:rFonts w:ascii="Arial Narrow" w:hAnsi="Arial Narrow" w:cs="Arial Narrow"/>
          <w:lang w:val="en-GB"/>
        </w:rPr>
        <w:t>ulti-stakeholder partnerships currently play important roles both at the operational and policy level.</w:t>
      </w:r>
      <w:r>
        <w:rPr>
          <w:rFonts w:ascii="Arial Narrow" w:hAnsi="Arial Narrow" w:cs="Arial Narrow"/>
          <w:color w:val="000000"/>
          <w:lang w:val="en-GB" w:eastAsia="en-US"/>
        </w:rPr>
        <w:t xml:space="preserve"> A</w:t>
      </w:r>
      <w:r w:rsidRPr="00FE0443">
        <w:rPr>
          <w:rFonts w:ascii="Arial Narrow" w:hAnsi="Arial Narrow" w:cs="Arial Narrow"/>
          <w:color w:val="000000"/>
          <w:lang w:val="en-GB" w:eastAsia="en-US"/>
        </w:rPr>
        <w:t xml:space="preserve"> number of strategies that made partnerships effective and efficient </w:t>
      </w:r>
      <w:proofErr w:type="gramStart"/>
      <w:r>
        <w:rPr>
          <w:rFonts w:ascii="Arial Narrow" w:hAnsi="Arial Narrow" w:cs="Arial Narrow"/>
          <w:color w:val="000000"/>
          <w:lang w:val="en-GB" w:eastAsia="en-US"/>
        </w:rPr>
        <w:t>was</w:t>
      </w:r>
      <w:proofErr w:type="gramEnd"/>
      <w:r>
        <w:rPr>
          <w:rFonts w:ascii="Arial Narrow" w:hAnsi="Arial Narrow" w:cs="Arial Narrow"/>
          <w:color w:val="000000"/>
          <w:lang w:val="en-GB" w:eastAsia="en-US"/>
        </w:rPr>
        <w:t xml:space="preserve"> identified. They can be used by UNDP</w:t>
      </w:r>
      <w:r w:rsidRPr="00FE0443">
        <w:rPr>
          <w:rFonts w:ascii="Arial Narrow" w:hAnsi="Arial Narrow" w:cs="Arial Narrow"/>
          <w:color w:val="000000"/>
          <w:lang w:val="en-GB" w:eastAsia="en-US"/>
        </w:rPr>
        <w:t xml:space="preserve"> through the next programme cycle:</w:t>
      </w:r>
    </w:p>
    <w:p w:rsidR="008E59F1" w:rsidRDefault="008E59F1" w:rsidP="008E59F1">
      <w:pPr>
        <w:numPr>
          <w:ilvl w:val="0"/>
          <w:numId w:val="6"/>
        </w:numPr>
        <w:spacing w:before="120"/>
        <w:ind w:right="-720"/>
        <w:rPr>
          <w:rFonts w:ascii="Arial Narrow" w:hAnsi="Arial Narrow" w:cs="Arial Narrow"/>
          <w:color w:val="000000"/>
          <w:lang w:val="en-GB" w:eastAsia="en-US"/>
        </w:rPr>
      </w:pPr>
      <w:r w:rsidRPr="00FE0443">
        <w:rPr>
          <w:rFonts w:ascii="Arial Narrow" w:hAnsi="Arial Narrow" w:cs="Arial Narrow"/>
          <w:lang w:val="en-GB"/>
        </w:rPr>
        <w:t xml:space="preserve">Continue utilising Project Boards that comprise multiple stakeholders. </w:t>
      </w:r>
      <w:r>
        <w:rPr>
          <w:rFonts w:ascii="Arial Narrow" w:hAnsi="Arial Narrow" w:cs="Arial Narrow"/>
          <w:lang w:val="en-GB"/>
        </w:rPr>
        <w:t>Their involvement helped to adjust the projects to changing</w:t>
      </w:r>
      <w:r w:rsidRPr="00FE0443">
        <w:rPr>
          <w:rFonts w:ascii="Arial Narrow" w:hAnsi="Arial Narrow" w:cs="Arial Narrow"/>
          <w:color w:val="000000"/>
          <w:lang w:val="en-GB" w:eastAsia="en-US"/>
        </w:rPr>
        <w:t xml:space="preserve"> political and s</w:t>
      </w:r>
      <w:r>
        <w:rPr>
          <w:rFonts w:ascii="Arial Narrow" w:hAnsi="Arial Narrow" w:cs="Arial Narrow"/>
          <w:color w:val="000000"/>
          <w:lang w:val="en-GB" w:eastAsia="en-US"/>
        </w:rPr>
        <w:t xml:space="preserve">ocio-economic circumstances </w:t>
      </w:r>
      <w:r w:rsidRPr="00FE0443">
        <w:rPr>
          <w:rFonts w:ascii="Arial Narrow" w:hAnsi="Arial Narrow" w:cs="Arial Narrow"/>
          <w:color w:val="000000"/>
          <w:lang w:val="en-GB" w:eastAsia="en-US"/>
        </w:rPr>
        <w:t xml:space="preserve">to benefit from opening windows of opportunity. </w:t>
      </w:r>
    </w:p>
    <w:p w:rsidR="008E59F1" w:rsidRDefault="008E59F1" w:rsidP="008E59F1">
      <w:pPr>
        <w:numPr>
          <w:ilvl w:val="0"/>
          <w:numId w:val="6"/>
        </w:numPr>
        <w:spacing w:before="120"/>
        <w:ind w:right="-720"/>
        <w:rPr>
          <w:rFonts w:ascii="Arial Narrow" w:hAnsi="Arial Narrow" w:cs="Arial Narrow"/>
          <w:color w:val="000000"/>
          <w:lang w:val="en-GB" w:eastAsia="en-US"/>
        </w:rPr>
      </w:pPr>
      <w:r w:rsidRPr="00005B40">
        <w:rPr>
          <w:rFonts w:ascii="Arial Narrow" w:hAnsi="Arial Narrow" w:cs="Arial Narrow"/>
          <w:lang w:val="en-GB"/>
        </w:rPr>
        <w:t xml:space="preserve">Maintain </w:t>
      </w:r>
      <w:r>
        <w:rPr>
          <w:rFonts w:ascii="Arial Narrow" w:hAnsi="Arial Narrow" w:cs="Arial Narrow"/>
          <w:color w:val="000000"/>
          <w:lang w:val="en-GB" w:eastAsia="en-US"/>
        </w:rPr>
        <w:t>c</w:t>
      </w:r>
      <w:r w:rsidRPr="00005B40">
        <w:rPr>
          <w:rFonts w:ascii="Arial Narrow" w:hAnsi="Arial Narrow" w:cs="Arial Narrow"/>
          <w:color w:val="000000"/>
          <w:lang w:val="en-GB" w:eastAsia="en-US"/>
        </w:rPr>
        <w:t>ontinuous dialogues with key s</w:t>
      </w:r>
      <w:r>
        <w:rPr>
          <w:rFonts w:ascii="Arial Narrow" w:hAnsi="Arial Narrow" w:cs="Arial Narrow"/>
          <w:color w:val="000000"/>
          <w:lang w:val="en-GB" w:eastAsia="en-US"/>
        </w:rPr>
        <w:t>takeholders to gather</w:t>
      </w:r>
      <w:r w:rsidRPr="00005B40">
        <w:rPr>
          <w:rFonts w:ascii="Arial Narrow" w:hAnsi="Arial Narrow" w:cs="Arial Narrow"/>
          <w:color w:val="000000"/>
          <w:lang w:val="en-GB" w:eastAsia="en-US"/>
        </w:rPr>
        <w:t xml:space="preserve"> </w:t>
      </w:r>
      <w:r w:rsidRPr="00005B40">
        <w:rPr>
          <w:rFonts w:ascii="Arial Narrow" w:hAnsi="Arial Narrow" w:cs="Arial Narrow"/>
          <w:lang w:val="en-GB"/>
        </w:rPr>
        <w:t>the</w:t>
      </w:r>
      <w:r>
        <w:rPr>
          <w:rFonts w:ascii="Arial Narrow" w:hAnsi="Arial Narrow" w:cs="Arial Narrow"/>
          <w:lang w:val="en-GB"/>
        </w:rPr>
        <w:t>ir</w:t>
      </w:r>
      <w:r w:rsidRPr="00005B40">
        <w:rPr>
          <w:rFonts w:ascii="Arial Narrow" w:hAnsi="Arial Narrow" w:cs="Arial Narrow"/>
          <w:lang w:val="en-GB"/>
        </w:rPr>
        <w:t xml:space="preserve"> fee</w:t>
      </w:r>
      <w:r>
        <w:rPr>
          <w:rFonts w:ascii="Arial Narrow" w:hAnsi="Arial Narrow" w:cs="Arial Narrow"/>
          <w:lang w:val="en-GB"/>
        </w:rPr>
        <w:t>dback on projects’ performance, identify areas for improvement, explore potential partnership arrangements and sustainability measures as well as build their ownership of projects’ outcomes</w:t>
      </w:r>
      <w:r w:rsidRPr="00005B40">
        <w:rPr>
          <w:rFonts w:ascii="Arial Narrow" w:hAnsi="Arial Narrow" w:cs="Arial Narrow"/>
          <w:lang w:val="en-GB"/>
        </w:rPr>
        <w:t>.</w:t>
      </w:r>
    </w:p>
    <w:p w:rsidR="008E59F1" w:rsidRPr="00A5405F" w:rsidRDefault="008E59F1" w:rsidP="008E59F1">
      <w:pPr>
        <w:numPr>
          <w:ilvl w:val="0"/>
          <w:numId w:val="6"/>
        </w:numPr>
        <w:spacing w:before="120"/>
        <w:ind w:right="-720"/>
        <w:rPr>
          <w:rFonts w:ascii="Arial Narrow" w:hAnsi="Arial Narrow" w:cs="Arial Narrow"/>
          <w:color w:val="000000"/>
          <w:lang w:val="en-GB" w:eastAsia="en-US"/>
        </w:rPr>
      </w:pPr>
      <w:r>
        <w:rPr>
          <w:rFonts w:ascii="Arial Narrow" w:hAnsi="Arial Narrow" w:cs="Arial Narrow"/>
          <w:lang w:val="en-GB"/>
        </w:rPr>
        <w:t>Encourage e</w:t>
      </w:r>
      <w:r w:rsidRPr="00A5405F">
        <w:rPr>
          <w:rFonts w:ascii="Arial Narrow" w:hAnsi="Arial Narrow" w:cs="Arial Narrow"/>
          <w:lang w:val="en-GB"/>
        </w:rPr>
        <w:t>xperimentation with various partnerships a</w:t>
      </w:r>
      <w:r>
        <w:rPr>
          <w:rFonts w:ascii="Arial Narrow" w:hAnsi="Arial Narrow" w:cs="Arial Narrow"/>
          <w:lang w:val="en-GB"/>
        </w:rPr>
        <w:t>rrangements</w:t>
      </w:r>
      <w:r w:rsidRPr="00A5405F">
        <w:rPr>
          <w:rFonts w:ascii="Arial Narrow" w:hAnsi="Arial Narrow" w:cs="Arial Narrow"/>
          <w:lang w:val="en-GB"/>
        </w:rPr>
        <w:t xml:space="preserve">.  </w:t>
      </w:r>
    </w:p>
    <w:p w:rsidR="008E59F1" w:rsidRPr="00435C72" w:rsidRDefault="008E59F1" w:rsidP="008E59F1">
      <w:pPr>
        <w:numPr>
          <w:ilvl w:val="0"/>
          <w:numId w:val="6"/>
        </w:numPr>
        <w:spacing w:before="120"/>
        <w:ind w:right="-720"/>
        <w:rPr>
          <w:rFonts w:ascii="Arial Narrow" w:hAnsi="Arial Narrow" w:cs="Arial Narrow"/>
          <w:lang w:val="en-GB"/>
        </w:rPr>
      </w:pPr>
      <w:r>
        <w:rPr>
          <w:rFonts w:ascii="Arial Narrow" w:hAnsi="Arial Narrow" w:cs="Arial Narrow"/>
          <w:lang w:val="en-GB"/>
        </w:rPr>
        <w:t>Continue exploring</w:t>
      </w:r>
      <w:r w:rsidRPr="00005B40">
        <w:rPr>
          <w:rFonts w:ascii="Arial Narrow" w:hAnsi="Arial Narrow" w:cs="Arial Narrow"/>
          <w:color w:val="000000"/>
          <w:lang w:val="en-GB" w:eastAsia="en-US"/>
        </w:rPr>
        <w:t xml:space="preserve"> innovative strategies of building partnerships with the privat</w:t>
      </w:r>
      <w:r>
        <w:rPr>
          <w:rFonts w:ascii="Arial Narrow" w:hAnsi="Arial Narrow" w:cs="Arial Narrow"/>
          <w:color w:val="000000"/>
          <w:lang w:val="en-GB" w:eastAsia="en-US"/>
        </w:rPr>
        <w:t>e sector</w:t>
      </w:r>
      <w:r w:rsidRPr="00005B40">
        <w:rPr>
          <w:rFonts w:ascii="Arial Narrow" w:hAnsi="Arial Narrow" w:cs="Arial Narrow"/>
          <w:color w:val="000000"/>
          <w:lang w:val="en-GB" w:eastAsia="en-US"/>
        </w:rPr>
        <w:t>.</w:t>
      </w:r>
    </w:p>
    <w:p w:rsidR="008E59F1" w:rsidRDefault="008E59F1" w:rsidP="008E59F1">
      <w:pPr>
        <w:numPr>
          <w:ilvl w:val="0"/>
          <w:numId w:val="6"/>
        </w:numPr>
        <w:spacing w:before="120"/>
        <w:ind w:right="-720"/>
        <w:rPr>
          <w:rFonts w:ascii="Arial Narrow" w:hAnsi="Arial Narrow" w:cs="Arial Narrow"/>
          <w:lang w:val="en-GB"/>
        </w:rPr>
      </w:pPr>
      <w:r>
        <w:rPr>
          <w:rFonts w:ascii="Arial Narrow" w:hAnsi="Arial Narrow" w:cs="Arial Narrow"/>
          <w:lang w:val="en-GB"/>
        </w:rPr>
        <w:t>Keep p</w:t>
      </w:r>
      <w:r w:rsidRPr="00FE0443">
        <w:rPr>
          <w:rFonts w:ascii="Arial Narrow" w:hAnsi="Arial Narrow" w:cs="Arial Narrow"/>
          <w:lang w:val="en-GB"/>
        </w:rPr>
        <w:t>artners</w:t>
      </w:r>
      <w:r>
        <w:rPr>
          <w:rFonts w:ascii="Arial Narrow" w:hAnsi="Arial Narrow" w:cs="Arial Narrow"/>
          <w:lang w:val="en-GB"/>
        </w:rPr>
        <w:t xml:space="preserve">hips </w:t>
      </w:r>
      <w:r w:rsidRPr="00FE0443">
        <w:rPr>
          <w:rFonts w:ascii="Arial Narrow" w:hAnsi="Arial Narrow" w:cs="Arial Narrow"/>
          <w:lang w:val="en-GB"/>
        </w:rPr>
        <w:t>goal</w:t>
      </w:r>
      <w:r>
        <w:rPr>
          <w:rFonts w:ascii="Arial Narrow" w:hAnsi="Arial Narrow" w:cs="Arial Narrow"/>
          <w:lang w:val="en-GB"/>
        </w:rPr>
        <w:t>s</w:t>
      </w:r>
      <w:r w:rsidRPr="00FE0443">
        <w:rPr>
          <w:rFonts w:ascii="Arial Narrow" w:hAnsi="Arial Narrow" w:cs="Arial Narrow"/>
          <w:lang w:val="en-GB"/>
        </w:rPr>
        <w:t xml:space="preserve"> oriented and</w:t>
      </w:r>
      <w:r>
        <w:rPr>
          <w:rFonts w:ascii="Arial Narrow" w:hAnsi="Arial Narrow" w:cs="Arial Narrow"/>
          <w:lang w:val="en-GB"/>
        </w:rPr>
        <w:t xml:space="preserve"> focused on</w:t>
      </w:r>
      <w:r w:rsidRPr="00FE0443">
        <w:rPr>
          <w:rFonts w:ascii="Arial Narrow" w:hAnsi="Arial Narrow" w:cs="Arial Narrow"/>
          <w:lang w:val="en-GB"/>
        </w:rPr>
        <w:t xml:space="preserve"> deliver</w:t>
      </w:r>
      <w:r>
        <w:rPr>
          <w:rFonts w:ascii="Arial Narrow" w:hAnsi="Arial Narrow" w:cs="Arial Narrow"/>
          <w:lang w:val="en-GB"/>
        </w:rPr>
        <w:t>ing</w:t>
      </w:r>
      <w:r w:rsidRPr="00FE0443">
        <w:rPr>
          <w:rFonts w:ascii="Arial Narrow" w:hAnsi="Arial Narrow" w:cs="Arial Narrow"/>
          <w:lang w:val="en-GB"/>
        </w:rPr>
        <w:t xml:space="preserve"> practical results.</w:t>
      </w:r>
      <w:r>
        <w:rPr>
          <w:rFonts w:ascii="Arial Narrow" w:hAnsi="Arial Narrow" w:cs="Arial Narrow"/>
          <w:lang w:val="en-GB"/>
        </w:rPr>
        <w:t xml:space="preserve"> W</w:t>
      </w:r>
      <w:r w:rsidRPr="00A5405F">
        <w:rPr>
          <w:rFonts w:ascii="Arial Narrow" w:hAnsi="Arial Narrow" w:cs="Arial Narrow"/>
          <w:lang w:val="en-GB"/>
        </w:rPr>
        <w:t>ithout tangible results, many partners</w:t>
      </w:r>
      <w:r>
        <w:rPr>
          <w:rFonts w:ascii="Arial Narrow" w:hAnsi="Arial Narrow" w:cs="Arial Narrow"/>
          <w:lang w:val="en-GB"/>
        </w:rPr>
        <w:t>hips</w:t>
      </w:r>
      <w:r w:rsidRPr="00A5405F">
        <w:rPr>
          <w:rFonts w:ascii="Arial Narrow" w:hAnsi="Arial Narrow" w:cs="Arial Narrow"/>
          <w:lang w:val="en-GB"/>
        </w:rPr>
        <w:t xml:space="preserve"> would </w:t>
      </w:r>
      <w:r>
        <w:rPr>
          <w:rFonts w:ascii="Arial Narrow" w:hAnsi="Arial Narrow" w:cs="Arial Narrow"/>
          <w:lang w:val="en-GB"/>
        </w:rPr>
        <w:t xml:space="preserve">not </w:t>
      </w:r>
      <w:r w:rsidRPr="00A5405F">
        <w:rPr>
          <w:rFonts w:ascii="Arial Narrow" w:hAnsi="Arial Narrow" w:cs="Arial Narrow"/>
          <w:lang w:val="en-GB"/>
        </w:rPr>
        <w:t xml:space="preserve">be </w:t>
      </w:r>
      <w:r>
        <w:rPr>
          <w:rFonts w:ascii="Arial Narrow" w:hAnsi="Arial Narrow" w:cs="Arial Narrow"/>
          <w:lang w:val="en-GB"/>
        </w:rPr>
        <w:t xml:space="preserve">sustainable. </w:t>
      </w:r>
      <w:r w:rsidRPr="00A5405F">
        <w:rPr>
          <w:rFonts w:ascii="Arial Narrow" w:hAnsi="Arial Narrow" w:cs="Arial Narrow"/>
          <w:lang w:val="en-GB"/>
        </w:rPr>
        <w:t xml:space="preserve">   </w:t>
      </w:r>
    </w:p>
    <w:p w:rsidR="008E59F1" w:rsidRDefault="008E59F1" w:rsidP="008E59F1">
      <w:pPr>
        <w:numPr>
          <w:ilvl w:val="0"/>
          <w:numId w:val="6"/>
        </w:numPr>
        <w:spacing w:before="120"/>
        <w:ind w:right="-720"/>
        <w:rPr>
          <w:rFonts w:ascii="Arial Narrow" w:hAnsi="Arial Narrow" w:cs="Arial Narrow"/>
          <w:lang w:val="en-GB"/>
        </w:rPr>
      </w:pPr>
      <w:r>
        <w:rPr>
          <w:rFonts w:ascii="Arial Narrow" w:hAnsi="Arial Narrow" w:cs="Arial Narrow"/>
          <w:lang w:val="en-GB"/>
        </w:rPr>
        <w:t>Be flexible and accommodating as partners come with</w:t>
      </w:r>
      <w:r w:rsidRPr="00A5405F">
        <w:rPr>
          <w:rFonts w:ascii="Arial Narrow" w:hAnsi="Arial Narrow" w:cs="Arial Narrow"/>
          <w:lang w:val="en-GB"/>
        </w:rPr>
        <w:t xml:space="preserve"> different sets of priorities, views</w:t>
      </w:r>
      <w:r>
        <w:rPr>
          <w:rFonts w:ascii="Arial Narrow" w:hAnsi="Arial Narrow" w:cs="Arial Narrow"/>
          <w:lang w:val="en-GB"/>
        </w:rPr>
        <w:t xml:space="preserve">, resources and practices. </w:t>
      </w:r>
      <w:r w:rsidRPr="00A5405F">
        <w:rPr>
          <w:rFonts w:ascii="Arial Narrow" w:hAnsi="Arial Narrow" w:cs="Arial Narrow"/>
          <w:lang w:val="en-GB"/>
        </w:rPr>
        <w:t xml:space="preserve"> </w:t>
      </w:r>
    </w:p>
    <w:p w:rsidR="008E59F1" w:rsidRDefault="008E59F1" w:rsidP="008E59F1">
      <w:pPr>
        <w:numPr>
          <w:ilvl w:val="0"/>
          <w:numId w:val="6"/>
        </w:numPr>
        <w:spacing w:before="120"/>
        <w:ind w:right="-720"/>
        <w:rPr>
          <w:rFonts w:ascii="Arial Narrow" w:hAnsi="Arial Narrow" w:cs="Arial Narrow"/>
          <w:lang w:val="en-GB"/>
        </w:rPr>
      </w:pPr>
      <w:r>
        <w:rPr>
          <w:rFonts w:ascii="Arial Narrow" w:hAnsi="Arial Narrow" w:cs="Arial Narrow"/>
          <w:lang w:val="en-GB"/>
        </w:rPr>
        <w:lastRenderedPageBreak/>
        <w:t>Review all partnership strategies used by UNDP projects. As t</w:t>
      </w:r>
      <w:r w:rsidRPr="00A5405F">
        <w:rPr>
          <w:rFonts w:ascii="Arial Narrow" w:hAnsi="Arial Narrow" w:cs="Arial Narrow"/>
          <w:lang w:val="en-GB"/>
        </w:rPr>
        <w:t xml:space="preserve">his evaluation </w:t>
      </w:r>
      <w:r>
        <w:rPr>
          <w:rFonts w:ascii="Arial Narrow" w:hAnsi="Arial Narrow" w:cs="Arial Narrow"/>
          <w:lang w:val="en-GB"/>
        </w:rPr>
        <w:t xml:space="preserve">demonstrates, six </w:t>
      </w:r>
      <w:proofErr w:type="gramStart"/>
      <w:r>
        <w:rPr>
          <w:rFonts w:ascii="Arial Narrow" w:hAnsi="Arial Narrow" w:cs="Arial Narrow"/>
          <w:lang w:val="en-GB"/>
        </w:rPr>
        <w:t>projects  reveal</w:t>
      </w:r>
      <w:proofErr w:type="gramEnd"/>
      <w:r w:rsidRPr="00A5405F">
        <w:rPr>
          <w:rFonts w:ascii="Arial Narrow" w:hAnsi="Arial Narrow" w:cs="Arial Narrow"/>
          <w:lang w:val="en-GB"/>
        </w:rPr>
        <w:t xml:space="preserve"> some lessons and effective practice, but a more systematic analysis and evaluation of partnership experiences across programmes can be conducted. </w:t>
      </w:r>
    </w:p>
    <w:p w:rsidR="008E59F1" w:rsidRPr="00942001" w:rsidRDefault="008E59F1" w:rsidP="008E59F1">
      <w:pPr>
        <w:numPr>
          <w:ilvl w:val="0"/>
          <w:numId w:val="6"/>
        </w:numPr>
        <w:spacing w:before="120"/>
        <w:ind w:right="-720"/>
        <w:rPr>
          <w:rFonts w:ascii="Arial Narrow" w:hAnsi="Arial Narrow" w:cs="Arial Narrow"/>
          <w:lang w:val="en-GB"/>
        </w:rPr>
      </w:pPr>
      <w:r w:rsidRPr="00EE229E">
        <w:rPr>
          <w:rFonts w:ascii="Arial Narrow" w:hAnsi="Arial Narrow" w:cs="Arial Narrow"/>
          <w:bCs/>
          <w:lang w:val="en-GB"/>
        </w:rPr>
        <w:t>Strengthen coll</w:t>
      </w:r>
      <w:r>
        <w:rPr>
          <w:rFonts w:ascii="Arial Narrow" w:hAnsi="Arial Narrow" w:cs="Arial Narrow"/>
          <w:bCs/>
          <w:lang w:val="en-GB"/>
        </w:rPr>
        <w:t xml:space="preserve">aboration among UNDP projects. </w:t>
      </w:r>
      <w:r w:rsidRPr="00EE229E">
        <w:rPr>
          <w:rFonts w:ascii="Arial Narrow" w:hAnsi="Arial Narrow" w:cs="Arial Narrow"/>
          <w:lang w:val="en-GB"/>
        </w:rPr>
        <w:t>There is a clear room for improvement in creating better synergies among relevant UNDP projects.</w:t>
      </w:r>
    </w:p>
    <w:p w:rsidR="008E59F1" w:rsidRPr="00FE0443" w:rsidRDefault="008E59F1" w:rsidP="008E59F1">
      <w:pPr>
        <w:spacing w:before="120"/>
        <w:rPr>
          <w:rFonts w:ascii="Arial Narrow" w:hAnsi="Arial Narrow" w:cs="Arial Narrow"/>
          <w:b/>
          <w:color w:val="000000"/>
          <w:lang w:val="en-GB" w:eastAsia="en-US"/>
        </w:rPr>
      </w:pPr>
      <w:r w:rsidRPr="00FE0443">
        <w:rPr>
          <w:rFonts w:ascii="Arial Narrow" w:hAnsi="Arial Narrow" w:cs="Arial Narrow"/>
          <w:b/>
          <w:bCs/>
          <w:color w:val="000000"/>
          <w:lang w:val="en-GB"/>
        </w:rPr>
        <w:t xml:space="preserve">Enhance focus on sustainability </w:t>
      </w:r>
      <w:r w:rsidRPr="00FE0443">
        <w:rPr>
          <w:rFonts w:ascii="Arial Narrow" w:hAnsi="Arial Narrow" w:cs="Arial Narrow"/>
          <w:b/>
          <w:bCs/>
          <w:lang w:val="en-GB"/>
        </w:rPr>
        <w:t xml:space="preserve">and employ a </w:t>
      </w:r>
      <w:r w:rsidRPr="00FE0443">
        <w:rPr>
          <w:rFonts w:ascii="Arial Narrow" w:hAnsi="Arial Narrow" w:cs="Arial Narrow"/>
          <w:b/>
          <w:color w:val="000000"/>
          <w:lang w:val="en-GB" w:eastAsia="en-US"/>
        </w:rPr>
        <w:t xml:space="preserve">range of instruments that proved to be successful in ensuring sustainability of programme results. </w:t>
      </w:r>
      <w:r w:rsidRPr="00FE0443">
        <w:rPr>
          <w:rFonts w:ascii="Arial Narrow" w:hAnsi="Arial Narrow" w:cs="Arial Narrow"/>
          <w:bCs/>
          <w:lang w:val="en-GB"/>
        </w:rPr>
        <w:t>This evaluation identified a number of successful strategies that helped UNDP to ensure sustainability of programme results. It is recommended to utilize these strategies through the next CP cycle:</w:t>
      </w:r>
    </w:p>
    <w:p w:rsidR="008E59F1" w:rsidRPr="00FE0443" w:rsidRDefault="008E59F1" w:rsidP="008E59F1">
      <w:pPr>
        <w:numPr>
          <w:ilvl w:val="0"/>
          <w:numId w:val="5"/>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bCs/>
          <w:lang w:val="en-GB"/>
        </w:rPr>
        <w:t xml:space="preserve"> Pay more attention to the question of exit or possible follow-on project at the early stages of the project cycle</w:t>
      </w:r>
      <w:r w:rsidRPr="00FE0443">
        <w:rPr>
          <w:rFonts w:ascii="Arial Narrow" w:hAnsi="Arial Narrow" w:cs="Arial Narrow"/>
          <w:lang w:val="en-GB"/>
        </w:rPr>
        <w:t xml:space="preserve">. </w:t>
      </w:r>
    </w:p>
    <w:p w:rsidR="008E59F1" w:rsidRPr="00FE0443" w:rsidRDefault="008E59F1" w:rsidP="008E59F1">
      <w:pPr>
        <w:numPr>
          <w:ilvl w:val="0"/>
          <w:numId w:val="5"/>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Build strong relations with the national partners to ensure their ownership of the project and its outcomes. It increases their commitment to ensuring project’s sustainability.  </w:t>
      </w:r>
    </w:p>
    <w:p w:rsidR="008E59F1" w:rsidRPr="00FE0443" w:rsidRDefault="008E59F1" w:rsidP="008E59F1">
      <w:pPr>
        <w:numPr>
          <w:ilvl w:val="0"/>
          <w:numId w:val="5"/>
        </w:numPr>
        <w:tabs>
          <w:tab w:val="left" w:pos="120"/>
          <w:tab w:val="left" w:pos="426"/>
          <w:tab w:val="left" w:pos="993"/>
        </w:tabs>
        <w:spacing w:before="120"/>
        <w:rPr>
          <w:rFonts w:ascii="Arial Narrow" w:hAnsi="Arial Narrow" w:cs="Arial Narrow"/>
          <w:lang w:val="en-GB"/>
        </w:rPr>
      </w:pPr>
      <w:r w:rsidRPr="00FE0443">
        <w:rPr>
          <w:rFonts w:ascii="Arial Narrow" w:hAnsi="Arial Narrow" w:cs="Arial Narrow"/>
          <w:lang w:val="en-GB"/>
        </w:rPr>
        <w:t xml:space="preserve"> Address the goals of ensuring project sustainability through all stages of the project cycle.</w:t>
      </w:r>
    </w:p>
    <w:p w:rsidR="008E59F1" w:rsidRPr="00FE0443" w:rsidRDefault="008E59F1" w:rsidP="008E59F1">
      <w:pPr>
        <w:numPr>
          <w:ilvl w:val="0"/>
          <w:numId w:val="5"/>
        </w:numPr>
        <w:tabs>
          <w:tab w:val="left" w:pos="120"/>
          <w:tab w:val="left" w:pos="426"/>
          <w:tab w:val="left" w:pos="993"/>
        </w:tabs>
        <w:spacing w:before="120"/>
        <w:rPr>
          <w:rFonts w:ascii="Arial Narrow" w:hAnsi="Arial Narrow" w:cs="Arial Narrow"/>
          <w:color w:val="141413"/>
          <w:lang w:val="en-GB" w:eastAsia="en-US"/>
        </w:rPr>
      </w:pPr>
      <w:r w:rsidRPr="00FE0443">
        <w:rPr>
          <w:rFonts w:ascii="Arial Narrow" w:hAnsi="Arial Narrow" w:cs="Arial Narrow"/>
          <w:color w:val="141413"/>
          <w:lang w:val="en-GB" w:eastAsia="en-US"/>
        </w:rPr>
        <w:t xml:space="preserve"> Design local level interventions with the goal of ensuring that they can be </w:t>
      </w:r>
      <w:proofErr w:type="spellStart"/>
      <w:r w:rsidRPr="00FE0443">
        <w:rPr>
          <w:rFonts w:ascii="Arial Narrow" w:hAnsi="Arial Narrow" w:cs="Arial Narrow"/>
          <w:color w:val="141413"/>
          <w:lang w:val="en-GB" w:eastAsia="en-US"/>
        </w:rPr>
        <w:t>upscaled</w:t>
      </w:r>
      <w:proofErr w:type="spellEnd"/>
      <w:r w:rsidRPr="00FE0443">
        <w:rPr>
          <w:rFonts w:ascii="Arial Narrow" w:hAnsi="Arial Narrow" w:cs="Arial Narrow"/>
          <w:color w:val="141413"/>
          <w:lang w:val="en-GB" w:eastAsia="en-US"/>
        </w:rPr>
        <w:t xml:space="preserve"> in support of broader policy and programmatic development results. </w:t>
      </w:r>
    </w:p>
    <w:p w:rsidR="008E59F1" w:rsidRPr="00FE0443" w:rsidRDefault="008E59F1" w:rsidP="008E59F1">
      <w:pPr>
        <w:numPr>
          <w:ilvl w:val="0"/>
          <w:numId w:val="5"/>
        </w:numPr>
        <w:tabs>
          <w:tab w:val="left" w:pos="120"/>
          <w:tab w:val="left" w:pos="426"/>
          <w:tab w:val="left" w:pos="993"/>
        </w:tabs>
        <w:spacing w:before="120"/>
        <w:rPr>
          <w:rFonts w:ascii="Arial Narrow" w:hAnsi="Arial Narrow" w:cs="Arial Narrow"/>
          <w:color w:val="141413"/>
          <w:lang w:val="en-GB" w:eastAsia="en-US"/>
        </w:rPr>
      </w:pPr>
      <w:r w:rsidRPr="00FE0443">
        <w:rPr>
          <w:rFonts w:ascii="Arial Narrow" w:hAnsi="Arial Narrow" w:cs="Arial Narrow"/>
          <w:color w:val="141413"/>
          <w:lang w:val="en-GB" w:eastAsia="en-US"/>
        </w:rPr>
        <w:t xml:space="preserve"> Support CSOs by strengthening their sustainability through such interventions as capacity building in fundraising.  </w:t>
      </w:r>
    </w:p>
    <w:p w:rsidR="008E59F1" w:rsidRPr="00FE0443" w:rsidRDefault="008E59F1" w:rsidP="008E59F1">
      <w:pPr>
        <w:numPr>
          <w:ilvl w:val="0"/>
          <w:numId w:val="5"/>
        </w:numPr>
        <w:tabs>
          <w:tab w:val="left" w:pos="120"/>
          <w:tab w:val="left" w:pos="426"/>
          <w:tab w:val="left" w:pos="993"/>
        </w:tabs>
        <w:spacing w:before="120"/>
        <w:rPr>
          <w:rFonts w:ascii="Arial Narrow" w:eastAsia="Times New Roman" w:hAnsi="Arial Narrow"/>
          <w:lang w:val="en-GB"/>
        </w:rPr>
      </w:pPr>
      <w:r w:rsidRPr="00FE0443">
        <w:rPr>
          <w:rFonts w:ascii="Arial Narrow" w:hAnsi="Arial Narrow" w:cs="Arial Narrow"/>
          <w:lang w:val="en-GB"/>
        </w:rPr>
        <w:t xml:space="preserve"> Ensure that upstream interventions have a significant capacity building element with such beneficiary-focused measures as hands-on practical training opportunities for civil servants on how to conduct analysis, draft policy documents, and develop results-based budgets. </w:t>
      </w:r>
      <w:r w:rsidRPr="00FE0443">
        <w:rPr>
          <w:rFonts w:ascii="Arial Narrow" w:eastAsia="Times New Roman" w:hAnsi="Arial Narrow"/>
          <w:lang w:val="en-GB"/>
        </w:rPr>
        <w:t xml:space="preserve">Regular training needs assessments can be conducted to accurately define gaps between existing staff competencies and the required competency levels. </w:t>
      </w:r>
    </w:p>
    <w:p w:rsidR="008E59F1" w:rsidRPr="00FE0443" w:rsidRDefault="008E59F1" w:rsidP="008E59F1">
      <w:pPr>
        <w:numPr>
          <w:ilvl w:val="0"/>
          <w:numId w:val="5"/>
        </w:numPr>
        <w:tabs>
          <w:tab w:val="left" w:pos="120"/>
          <w:tab w:val="left" w:pos="426"/>
          <w:tab w:val="left" w:pos="993"/>
        </w:tabs>
        <w:spacing w:before="120"/>
        <w:rPr>
          <w:rFonts w:ascii="Arial Narrow" w:eastAsia="Times New Roman" w:hAnsi="Arial Narrow"/>
          <w:lang w:val="en-GB"/>
        </w:rPr>
      </w:pPr>
      <w:r w:rsidRPr="00FE0443">
        <w:rPr>
          <w:rFonts w:ascii="Arial Narrow" w:hAnsi="Arial Narrow" w:cs="Arial Narrow"/>
          <w:color w:val="000000"/>
          <w:lang w:val="en-GB"/>
        </w:rPr>
        <w:t xml:space="preserve"> U</w:t>
      </w:r>
      <w:r w:rsidRPr="00FE0443">
        <w:rPr>
          <w:rFonts w:ascii="Arial Narrow" w:hAnsi="Arial Narrow" w:cs="Arial Narrow"/>
          <w:lang w:val="en-GB"/>
        </w:rPr>
        <w:t xml:space="preserve">se resources of National Project Directors more proactively and seek their input into identifying the areas of potential follow-on projects and sustainability-building measures that are relevant to their ministries/agencies. </w:t>
      </w:r>
    </w:p>
    <w:p w:rsidR="00C17040" w:rsidRPr="008E59F1" w:rsidRDefault="00C17040">
      <w:pPr>
        <w:rPr>
          <w:lang w:val="en-GB"/>
        </w:rPr>
      </w:pPr>
    </w:p>
    <w:sectPr w:rsidR="00C17040" w:rsidRPr="008E59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69" w:rsidRDefault="00332869" w:rsidP="008E59F1">
      <w:r>
        <w:separator/>
      </w:r>
    </w:p>
  </w:endnote>
  <w:endnote w:type="continuationSeparator" w:id="0">
    <w:p w:rsidR="00332869" w:rsidRDefault="00332869" w:rsidP="008E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ZVWOR+MyriadPro-LightCond">
    <w:altName w:val="Arial"/>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Symbol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69" w:rsidRDefault="00332869" w:rsidP="008E59F1">
      <w:r>
        <w:separator/>
      </w:r>
    </w:p>
  </w:footnote>
  <w:footnote w:type="continuationSeparator" w:id="0">
    <w:p w:rsidR="00332869" w:rsidRDefault="00332869" w:rsidP="008E59F1">
      <w:r>
        <w:continuationSeparator/>
      </w:r>
    </w:p>
  </w:footnote>
  <w:footnote w:id="1">
    <w:p w:rsidR="008E59F1" w:rsidRDefault="008E59F1" w:rsidP="008E59F1">
      <w:pPr>
        <w:pStyle w:val="FootnoteText"/>
      </w:pPr>
      <w:r>
        <w:rPr>
          <w:rStyle w:val="FootnoteReference"/>
        </w:rPr>
        <w:footnoteRef/>
      </w:r>
      <w:r>
        <w:t xml:space="preserve"> </w:t>
      </w:r>
      <w:r>
        <w:rPr>
          <w:rFonts w:ascii="Arial Narrow" w:hAnsi="Arial Narrow" w:cs="Arial Narrow"/>
          <w:color w:val="000000"/>
          <w:lang w:val="en-GB" w:eastAsia="en-US"/>
        </w:rPr>
        <w:t>The CPD</w:t>
      </w:r>
      <w:r w:rsidRPr="00FE0443">
        <w:rPr>
          <w:rFonts w:ascii="Arial Narrow" w:hAnsi="Arial Narrow" w:cs="Arial Narrow"/>
          <w:color w:val="000000"/>
          <w:lang w:val="en-GB" w:eastAsia="en-US"/>
        </w:rPr>
        <w:t xml:space="preserve"> is based on development ch</w:t>
      </w:r>
      <w:r>
        <w:rPr>
          <w:rFonts w:ascii="Arial Narrow" w:hAnsi="Arial Narrow" w:cs="Arial Narrow"/>
          <w:color w:val="000000"/>
          <w:lang w:val="en-GB" w:eastAsia="en-US"/>
        </w:rPr>
        <w:t>allenges identified in the UN CCA</w:t>
      </w:r>
      <w:r w:rsidRPr="00FE0443">
        <w:rPr>
          <w:rFonts w:ascii="Arial Narrow" w:hAnsi="Arial Narrow" w:cs="Arial Narrow"/>
          <w:color w:val="000000"/>
          <w:lang w:val="en-GB" w:eastAsia="en-US"/>
        </w:rPr>
        <w:t>, and its r</w:t>
      </w:r>
      <w:r>
        <w:rPr>
          <w:rFonts w:ascii="Arial Narrow" w:hAnsi="Arial Narrow" w:cs="Arial Narrow"/>
          <w:color w:val="000000"/>
          <w:lang w:val="en-GB" w:eastAsia="en-US"/>
        </w:rPr>
        <w:t xml:space="preserve">esponse as outlined in the UN UNDAF. See, Government of Ukraine – United Nations Partnership Framework, 2012-2016. </w:t>
      </w:r>
    </w:p>
  </w:footnote>
  <w:footnote w:id="2">
    <w:p w:rsidR="008E59F1" w:rsidRDefault="008E59F1" w:rsidP="008E59F1">
      <w:pPr>
        <w:pStyle w:val="FootnoteText"/>
      </w:pPr>
      <w:r w:rsidRPr="005A0695">
        <w:rPr>
          <w:rStyle w:val="FootnoteReference"/>
          <w:rFonts w:ascii="Arial Narrow" w:hAnsi="Arial Narrow" w:cs="Arial Narrow"/>
        </w:rPr>
        <w:footnoteRef/>
      </w:r>
      <w:r w:rsidRPr="005A0695">
        <w:rPr>
          <w:rFonts w:ascii="Arial Narrow" w:hAnsi="Arial Narrow" w:cs="Arial Narrow"/>
        </w:rPr>
        <w:t xml:space="preserve"> </w:t>
      </w:r>
      <w:proofErr w:type="gramStart"/>
      <w:r w:rsidRPr="005A0695">
        <w:rPr>
          <w:rFonts w:ascii="Arial Narrow" w:hAnsi="Arial Narrow" w:cs="Arial Narrow"/>
        </w:rPr>
        <w:t xml:space="preserve">Statement by Commissioner </w:t>
      </w:r>
      <w:proofErr w:type="spellStart"/>
      <w:r w:rsidRPr="005A0695">
        <w:rPr>
          <w:rFonts w:ascii="Arial Narrow" w:hAnsi="Arial Narrow" w:cs="Arial Narrow"/>
        </w:rPr>
        <w:t>Štefan</w:t>
      </w:r>
      <w:proofErr w:type="spellEnd"/>
      <w:r w:rsidRPr="005A0695">
        <w:rPr>
          <w:rFonts w:ascii="Arial Narrow" w:hAnsi="Arial Narrow" w:cs="Arial Narrow"/>
        </w:rPr>
        <w:t xml:space="preserve"> </w:t>
      </w:r>
      <w:proofErr w:type="spellStart"/>
      <w:r w:rsidRPr="005A0695">
        <w:rPr>
          <w:rFonts w:ascii="Arial Narrow" w:hAnsi="Arial Narrow" w:cs="Arial Narrow"/>
        </w:rPr>
        <w:t>Füle</w:t>
      </w:r>
      <w:proofErr w:type="spellEnd"/>
      <w:r w:rsidRPr="005A0695">
        <w:rPr>
          <w:rFonts w:ascii="Arial Narrow" w:hAnsi="Arial Narrow" w:cs="Arial Narrow"/>
        </w:rPr>
        <w:t xml:space="preserve"> following the Signature of the Memorandum of Understanding on the National Indicative Programme for Ukraine.</w:t>
      </w:r>
      <w:proofErr w:type="gramEnd"/>
      <w:r w:rsidRPr="005A0695">
        <w:rPr>
          <w:rFonts w:ascii="Arial Narrow" w:hAnsi="Arial Narrow" w:cs="Arial Narrow"/>
        </w:rPr>
        <w:t xml:space="preserve"> 02/03/11, http://europa.eu/rapid/pressReleasesAction.do?reference=MEMO/11/133&amp;format=HTML&amp;aged=0&amp;language=en&amp;guiLanguage=en</w:t>
      </w:r>
    </w:p>
  </w:footnote>
  <w:footnote w:id="3">
    <w:p w:rsidR="008E59F1" w:rsidRPr="006F3AA1" w:rsidRDefault="008E59F1" w:rsidP="008E59F1">
      <w:pPr>
        <w:rPr>
          <w:rFonts w:ascii="Arial Narrow" w:hAnsi="Arial Narrow" w:cs="Arial Narrow"/>
          <w:color w:val="000000"/>
          <w:sz w:val="20"/>
          <w:lang w:val="en-GB" w:eastAsia="en-US"/>
        </w:rPr>
      </w:pPr>
      <w:r w:rsidRPr="006F3AA1">
        <w:rPr>
          <w:rStyle w:val="FootnoteReference"/>
          <w:rFonts w:ascii="Arial Narrow" w:hAnsi="Arial Narrow"/>
          <w:sz w:val="20"/>
        </w:rPr>
        <w:footnoteRef/>
      </w:r>
      <w:r w:rsidRPr="006F3AA1">
        <w:rPr>
          <w:rFonts w:ascii="Arial Narrow" w:hAnsi="Arial Narrow"/>
          <w:sz w:val="20"/>
        </w:rPr>
        <w:t xml:space="preserve"> </w:t>
      </w:r>
      <w:r w:rsidRPr="006F3AA1">
        <w:rPr>
          <w:rFonts w:ascii="Arial Narrow" w:hAnsi="Arial Narrow" w:cs="Arial Narrow"/>
          <w:color w:val="000000"/>
          <w:sz w:val="20"/>
          <w:lang w:val="en-GB" w:eastAsia="en-US"/>
        </w:rPr>
        <w:t>Source: OECD.</w:t>
      </w:r>
      <w:r>
        <w:rPr>
          <w:rFonts w:ascii="Arial Narrow" w:hAnsi="Arial Narrow" w:cs="Arial Narrow"/>
          <w:color w:val="000000"/>
          <w:sz w:val="20"/>
          <w:lang w:val="en-GB" w:eastAsia="en-US"/>
        </w:rPr>
        <w:t xml:space="preserve"> </w:t>
      </w:r>
      <w:proofErr w:type="spellStart"/>
      <w:proofErr w:type="gramStart"/>
      <w:r w:rsidRPr="006F3AA1">
        <w:rPr>
          <w:rFonts w:ascii="Arial Narrow" w:hAnsi="Arial Narrow" w:cs="Arial Narrow"/>
          <w:color w:val="000000"/>
          <w:sz w:val="20"/>
          <w:lang w:val="en-GB" w:eastAsia="en-US"/>
        </w:rPr>
        <w:t>StatExtracts</w:t>
      </w:r>
      <w:proofErr w:type="spellEnd"/>
      <w:r w:rsidRPr="006F3AA1">
        <w:rPr>
          <w:rFonts w:ascii="Arial Narrow" w:hAnsi="Arial Narrow" w:cs="Arial Narrow"/>
          <w:color w:val="000000"/>
          <w:sz w:val="20"/>
          <w:lang w:val="en-GB" w:eastAsia="en-US"/>
        </w:rPr>
        <w:t>.</w:t>
      </w:r>
      <w:proofErr w:type="gramEnd"/>
      <w:r w:rsidRPr="006F3AA1">
        <w:rPr>
          <w:rFonts w:ascii="Arial Narrow" w:hAnsi="Arial Narrow" w:cs="Arial Narrow"/>
          <w:color w:val="000000"/>
          <w:sz w:val="20"/>
          <w:lang w:val="en-GB" w:eastAsia="en-US"/>
        </w:rPr>
        <w:t xml:space="preserve"> http://stats.oecd.org/Index.aspx?DatasetCode=ODA_RECIP</w:t>
      </w:r>
    </w:p>
  </w:footnote>
  <w:footnote w:id="4">
    <w:p w:rsidR="008E59F1" w:rsidRPr="006F3AA1" w:rsidRDefault="008E59F1" w:rsidP="008E59F1">
      <w:pPr>
        <w:pStyle w:val="FootnoteText"/>
        <w:rPr>
          <w:rFonts w:ascii="Arial Narrow" w:hAnsi="Arial Narrow"/>
        </w:rPr>
      </w:pPr>
      <w:r w:rsidRPr="006F3AA1">
        <w:rPr>
          <w:rStyle w:val="FootnoteReference"/>
          <w:rFonts w:ascii="Arial Narrow" w:hAnsi="Arial Narrow"/>
        </w:rPr>
        <w:footnoteRef/>
      </w:r>
      <w:r w:rsidRPr="006F3AA1">
        <w:rPr>
          <w:rFonts w:ascii="Arial Narrow" w:hAnsi="Arial Narrow"/>
        </w:rPr>
        <w:t xml:space="preserve"> </w:t>
      </w:r>
      <w:proofErr w:type="gramStart"/>
      <w:r w:rsidRPr="006F3AA1">
        <w:rPr>
          <w:rFonts w:ascii="Arial Narrow" w:hAnsi="Arial Narrow"/>
        </w:rPr>
        <w:t>Canadian support in Ukraine.</w:t>
      </w:r>
      <w:proofErr w:type="gramEnd"/>
      <w:r w:rsidRPr="006F3AA1">
        <w:rPr>
          <w:rFonts w:ascii="Arial Narrow" w:hAnsi="Arial Narrow"/>
        </w:rPr>
        <w:t xml:space="preserve"> http://www.pm.gc.ca/eng/media.asp?id=3744</w:t>
      </w:r>
    </w:p>
  </w:footnote>
  <w:footnote w:id="5">
    <w:p w:rsidR="008E59F1" w:rsidRDefault="008E59F1" w:rsidP="008E59F1">
      <w:pPr>
        <w:pStyle w:val="FootnoteText"/>
      </w:pPr>
      <w:r w:rsidRPr="006F3AA1">
        <w:rPr>
          <w:rStyle w:val="FootnoteReference"/>
          <w:rFonts w:ascii="Arial Narrow" w:hAnsi="Arial Narrow"/>
        </w:rPr>
        <w:footnoteRef/>
      </w:r>
      <w:r w:rsidRPr="006F3AA1">
        <w:rPr>
          <w:rFonts w:ascii="Arial Narrow" w:hAnsi="Arial Narrow"/>
        </w:rPr>
        <w:t xml:space="preserve"> </w:t>
      </w:r>
      <w:proofErr w:type="gramStart"/>
      <w:r w:rsidRPr="006F3AA1">
        <w:rPr>
          <w:rFonts w:ascii="Arial Narrow" w:hAnsi="Arial Narrow"/>
        </w:rPr>
        <w:t>Ministry of Foreign Affairs of Sweden.</w:t>
      </w:r>
      <w:proofErr w:type="gramEnd"/>
      <w:r w:rsidRPr="006F3AA1">
        <w:rPr>
          <w:rFonts w:ascii="Arial Narrow" w:hAnsi="Arial Narrow"/>
        </w:rPr>
        <w:t xml:space="preserve"> 2009. </w:t>
      </w:r>
      <w:r w:rsidRPr="006F3AA1">
        <w:rPr>
          <w:rFonts w:ascii="Arial Narrow" w:hAnsi="Arial Narrow"/>
          <w:i/>
        </w:rPr>
        <w:t xml:space="preserve">Strategy for development cooperation with Ukraine. </w:t>
      </w:r>
      <w:proofErr w:type="gramStart"/>
      <w:r w:rsidRPr="006F3AA1">
        <w:rPr>
          <w:rFonts w:ascii="Arial Narrow" w:hAnsi="Arial Narrow"/>
          <w:i/>
        </w:rPr>
        <w:t>January 2009-December 2013</w:t>
      </w:r>
      <w:r w:rsidRPr="006F3AA1">
        <w:rPr>
          <w:rFonts w:ascii="Arial Narrow" w:hAnsi="Arial Narrow"/>
        </w:rPr>
        <w:t>.</w:t>
      </w:r>
      <w:proofErr w:type="gramEnd"/>
      <w:r w:rsidRPr="006F3AA1">
        <w:rPr>
          <w:rFonts w:ascii="Arial Narrow" w:hAnsi="Arial Narrow"/>
        </w:rPr>
        <w:t xml:space="preserve"> Stockholm.</w:t>
      </w:r>
    </w:p>
  </w:footnote>
  <w:footnote w:id="6">
    <w:p w:rsidR="008E59F1" w:rsidRPr="00640C85" w:rsidRDefault="008E59F1" w:rsidP="008E59F1">
      <w:pPr>
        <w:pStyle w:val="FootnoteText"/>
        <w:rPr>
          <w:rFonts w:ascii="Arial Narrow" w:hAnsi="Arial Narrow"/>
        </w:rPr>
      </w:pPr>
      <w:r w:rsidRPr="00640C85">
        <w:rPr>
          <w:rStyle w:val="FootnoteReference"/>
          <w:rFonts w:ascii="Arial Narrow" w:hAnsi="Arial Narrow"/>
        </w:rPr>
        <w:footnoteRef/>
      </w:r>
      <w:r w:rsidRPr="00640C85">
        <w:rPr>
          <w:rFonts w:ascii="Arial Narrow" w:hAnsi="Arial Narrow"/>
        </w:rPr>
        <w:t xml:space="preserve"> </w:t>
      </w:r>
      <w:r w:rsidRPr="00640C85">
        <w:rPr>
          <w:rFonts w:ascii="Arial Narrow" w:hAnsi="Arial Narrow"/>
          <w:lang w:val="en-US"/>
        </w:rPr>
        <w:t xml:space="preserve">See </w:t>
      </w:r>
      <w:hyperlink r:id="rId1" w:history="1">
        <w:r w:rsidRPr="00640C85">
          <w:rPr>
            <w:rStyle w:val="Hyperlink"/>
            <w:rFonts w:ascii="Arial Narrow" w:hAnsi="Arial Narrow"/>
          </w:rPr>
          <w:t>http://www.president.gov.ua/content/ker-regions.html</w:t>
        </w:r>
      </w:hyperlink>
      <w:r w:rsidRPr="00640C85">
        <w:rPr>
          <w:rFonts w:ascii="Arial Narrow" w:hAnsi="Arial Narrow"/>
          <w:lang w:val="en-US"/>
        </w:rPr>
        <w:t xml:space="preserve"> for a list of regional committees for economic reforms.</w:t>
      </w:r>
    </w:p>
  </w:footnote>
  <w:footnote w:id="7">
    <w:p w:rsidR="008E59F1" w:rsidRPr="00EF029F" w:rsidRDefault="008E59F1" w:rsidP="008E59F1">
      <w:pPr>
        <w:pStyle w:val="FootnoteText"/>
        <w:rPr>
          <w:rFonts w:ascii="Arial Narrow" w:hAnsi="Arial Narrow"/>
        </w:rPr>
      </w:pPr>
      <w:r w:rsidRPr="00EF029F">
        <w:rPr>
          <w:rStyle w:val="FootnoteReference"/>
          <w:rFonts w:ascii="Arial Narrow" w:hAnsi="Arial Narrow"/>
        </w:rPr>
        <w:footnoteRef/>
      </w:r>
      <w:r w:rsidRPr="00EF029F">
        <w:rPr>
          <w:rFonts w:ascii="Arial Narrow" w:hAnsi="Arial Narrow"/>
        </w:rPr>
        <w:t xml:space="preserve"> </w:t>
      </w:r>
      <w:r>
        <w:rPr>
          <w:rFonts w:ascii="Arial Narrow" w:hAnsi="Arial Narrow"/>
        </w:rPr>
        <w:t xml:space="preserve">OECD </w:t>
      </w:r>
      <w:r w:rsidRPr="00EF029F">
        <w:rPr>
          <w:rFonts w:ascii="Arial Narrow" w:hAnsi="Arial Narrow"/>
        </w:rPr>
        <w:t xml:space="preserve">Sigma, </w:t>
      </w:r>
      <w:proofErr w:type="gramStart"/>
      <w:r w:rsidRPr="00EF029F">
        <w:rPr>
          <w:rFonts w:ascii="Arial Narrow" w:hAnsi="Arial Narrow"/>
          <w:i/>
        </w:rPr>
        <w:t>The</w:t>
      </w:r>
      <w:proofErr w:type="gramEnd"/>
      <w:r w:rsidRPr="00EF029F">
        <w:rPr>
          <w:rFonts w:ascii="Arial Narrow" w:hAnsi="Arial Narrow"/>
          <w:i/>
        </w:rPr>
        <w:t xml:space="preserve"> Role of Ministries in the Policy System: Policy Development, Monitoring and Evaluation</w:t>
      </w:r>
      <w:r w:rsidRPr="00EF029F">
        <w:rPr>
          <w:rFonts w:ascii="Arial Narrow" w:hAnsi="Arial Narrow"/>
        </w:rPr>
        <w:t>, Sigma Paper no. 39.</w:t>
      </w:r>
    </w:p>
  </w:footnote>
  <w:footnote w:id="8">
    <w:p w:rsidR="008E59F1" w:rsidRPr="0087309B" w:rsidRDefault="008E59F1" w:rsidP="008E59F1">
      <w:pPr>
        <w:pStyle w:val="FootnoteText"/>
        <w:rPr>
          <w:rFonts w:ascii="Arial Narrow" w:hAnsi="Arial Narrow"/>
        </w:rPr>
      </w:pPr>
    </w:p>
  </w:footnote>
  <w:footnote w:id="9">
    <w:p w:rsidR="008E59F1" w:rsidRPr="00CB4C86" w:rsidRDefault="008E59F1" w:rsidP="008E59F1">
      <w:pPr>
        <w:pStyle w:val="FootnoteText"/>
        <w:rPr>
          <w:rFonts w:ascii="Arial Narrow" w:hAnsi="Arial Narrow"/>
        </w:rPr>
      </w:pPr>
      <w:r w:rsidRPr="00CB4C86">
        <w:rPr>
          <w:rStyle w:val="FootnoteReference"/>
          <w:rFonts w:ascii="Arial Narrow" w:hAnsi="Arial Narrow"/>
        </w:rPr>
        <w:footnoteRef/>
      </w:r>
      <w:r w:rsidRPr="00CB4C86">
        <w:rPr>
          <w:rFonts w:ascii="Arial Narrow" w:hAnsi="Arial Narrow"/>
        </w:rPr>
        <w:t xml:space="preserve"> </w:t>
      </w:r>
      <w:r>
        <w:rPr>
          <w:rFonts w:ascii="Arial Narrow" w:hAnsi="Arial Narrow"/>
        </w:rPr>
        <w:t>In the case of YSI project, for instance, many e</w:t>
      </w:r>
      <w:r w:rsidRPr="00CB4C86">
        <w:rPr>
          <w:rFonts w:ascii="Arial Narrow" w:hAnsi="Arial Narrow"/>
        </w:rPr>
        <w:t xml:space="preserve">xperts </w:t>
      </w:r>
      <w:r>
        <w:rPr>
          <w:rFonts w:ascii="Arial Narrow" w:hAnsi="Arial Narrow"/>
        </w:rPr>
        <w:t xml:space="preserve">who were </w:t>
      </w:r>
      <w:r w:rsidRPr="00CB4C86">
        <w:rPr>
          <w:rFonts w:ascii="Arial Narrow" w:hAnsi="Arial Narrow"/>
        </w:rPr>
        <w:t>int</w:t>
      </w:r>
      <w:r>
        <w:rPr>
          <w:rFonts w:ascii="Arial Narrow" w:hAnsi="Arial Narrow"/>
        </w:rPr>
        <w:t>erviewed identified limited</w:t>
      </w:r>
      <w:r w:rsidRPr="00CB4C86">
        <w:rPr>
          <w:rFonts w:ascii="Arial Narrow" w:hAnsi="Arial Narrow"/>
        </w:rPr>
        <w:t xml:space="preserve"> </w:t>
      </w:r>
      <w:r>
        <w:rPr>
          <w:rFonts w:ascii="Arial Narrow" w:hAnsi="Arial Narrow"/>
        </w:rPr>
        <w:t xml:space="preserve">project </w:t>
      </w:r>
      <w:r w:rsidRPr="00CB4C86">
        <w:rPr>
          <w:rFonts w:ascii="Arial Narrow" w:hAnsi="Arial Narrow"/>
        </w:rPr>
        <w:t xml:space="preserve">visibility </w:t>
      </w:r>
      <w:r>
        <w:rPr>
          <w:rFonts w:ascii="Arial Narrow" w:hAnsi="Arial Narrow"/>
        </w:rPr>
        <w:t>as one of its weaknesses.</w:t>
      </w:r>
      <w:r w:rsidRPr="00CB4C86">
        <w:rPr>
          <w:rFonts w:ascii="Arial Narrow" w:hAnsi="Arial Narrow"/>
        </w:rPr>
        <w:t xml:space="preserve"> </w:t>
      </w:r>
      <w:r>
        <w:rPr>
          <w:rFonts w:ascii="Arial Narrow" w:hAnsi="Arial Narrow"/>
        </w:rPr>
        <w:t xml:space="preserve">Project’s </w:t>
      </w:r>
      <w:r w:rsidRPr="00CB4C86">
        <w:rPr>
          <w:rFonts w:ascii="Arial Narrow" w:hAnsi="Arial Narrow"/>
        </w:rPr>
        <w:t>co</w:t>
      </w:r>
      <w:r>
        <w:rPr>
          <w:rFonts w:ascii="Arial Narrow" w:hAnsi="Arial Narrow"/>
        </w:rPr>
        <w:t xml:space="preserve">mmunication </w:t>
      </w:r>
      <w:proofErr w:type="gramStart"/>
      <w:r>
        <w:rPr>
          <w:rFonts w:ascii="Arial Narrow" w:hAnsi="Arial Narrow"/>
        </w:rPr>
        <w:t>officer join</w:t>
      </w:r>
      <w:proofErr w:type="gramEnd"/>
      <w:r>
        <w:rPr>
          <w:rFonts w:ascii="Arial Narrow" w:hAnsi="Arial Narrow"/>
        </w:rPr>
        <w:t xml:space="preserve"> the team only in July 2010</w:t>
      </w:r>
      <w:r w:rsidRPr="00CB4C86">
        <w:rPr>
          <w:rFonts w:ascii="Arial Narrow" w:hAnsi="Arial Narrow"/>
        </w:rPr>
        <w:t>.</w:t>
      </w:r>
    </w:p>
  </w:footnote>
  <w:footnote w:id="10">
    <w:p w:rsidR="008E59F1" w:rsidRDefault="008E59F1" w:rsidP="008E59F1">
      <w:pPr>
        <w:pStyle w:val="FootnoteText"/>
      </w:pPr>
      <w:r w:rsidRPr="007507A1">
        <w:rPr>
          <w:rStyle w:val="FootnoteReference"/>
          <w:rFonts w:ascii="Arial Narrow" w:hAnsi="Arial Narrow" w:cs="Arial Narrow"/>
        </w:rPr>
        <w:footnoteRef/>
      </w:r>
      <w:r w:rsidRPr="007507A1">
        <w:rPr>
          <w:rFonts w:ascii="Arial Narrow" w:hAnsi="Arial Narrow" w:cs="Arial Narrow"/>
        </w:rPr>
        <w:t xml:space="preserve"> </w:t>
      </w:r>
      <w:proofErr w:type="gramStart"/>
      <w:r w:rsidRPr="007507A1">
        <w:rPr>
          <w:rFonts w:ascii="Arial Narrow" w:hAnsi="Arial Narrow" w:cs="Arial Narrow"/>
        </w:rPr>
        <w:t>UNDP.</w:t>
      </w:r>
      <w:proofErr w:type="gramEnd"/>
      <w:r w:rsidRPr="007507A1">
        <w:rPr>
          <w:rFonts w:ascii="Arial Narrow" w:hAnsi="Arial Narrow" w:cs="Arial Narrow"/>
        </w:rPr>
        <w:t xml:space="preserve"> 2002. Results Based Management. </w:t>
      </w:r>
      <w:proofErr w:type="gramStart"/>
      <w:r w:rsidRPr="007507A1">
        <w:rPr>
          <w:rFonts w:ascii="Arial Narrow" w:hAnsi="Arial Narrow" w:cs="Arial Narrow"/>
        </w:rPr>
        <w:t>Concepts and Methodology.</w:t>
      </w:r>
      <w:proofErr w:type="gramEnd"/>
      <w:r w:rsidRPr="007507A1">
        <w:rPr>
          <w:rFonts w:ascii="Arial Narrow" w:hAnsi="Arial Narrow" w:cs="Arial Narrow"/>
        </w:rPr>
        <w:t xml:space="preserve"> http://www.undp.org/evaluation/documents/RBMConceptsMethodgyjuly2002.pdf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7D6"/>
    <w:multiLevelType w:val="hybridMultilevel"/>
    <w:tmpl w:val="39420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700537"/>
    <w:multiLevelType w:val="hybridMultilevel"/>
    <w:tmpl w:val="6DC0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D62EB1"/>
    <w:multiLevelType w:val="hybridMultilevel"/>
    <w:tmpl w:val="D99CD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4276C5"/>
    <w:multiLevelType w:val="hybridMultilevel"/>
    <w:tmpl w:val="749AD34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C0A5F72"/>
    <w:multiLevelType w:val="hybridMultilevel"/>
    <w:tmpl w:val="BB0C3F0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3E4B7220"/>
    <w:multiLevelType w:val="hybridMultilevel"/>
    <w:tmpl w:val="0D54A4CE"/>
    <w:lvl w:ilvl="0" w:tplc="04090001">
      <w:start w:val="1"/>
      <w:numFmt w:val="bullet"/>
      <w:lvlText w:val=""/>
      <w:lvlJc w:val="left"/>
      <w:pPr>
        <w:ind w:left="720" w:hanging="360"/>
      </w:pPr>
      <w:rPr>
        <w:rFonts w:ascii="Symbol" w:hAnsi="Symbol" w:cs="YZVWOR+MyriadPro-LightCond" w:hint="default"/>
      </w:rPr>
    </w:lvl>
    <w:lvl w:ilvl="1" w:tplc="04090003">
      <w:start w:val="1"/>
      <w:numFmt w:val="bullet"/>
      <w:lvlText w:val="o"/>
      <w:lvlJc w:val="left"/>
      <w:pPr>
        <w:ind w:left="1440" w:hanging="360"/>
      </w:pPr>
      <w:rPr>
        <w:rFonts w:ascii="Courier New" w:hAnsi="Courier New" w:cs="YZVWOR+MyriadPro-LightCond" w:hint="default"/>
      </w:rPr>
    </w:lvl>
    <w:lvl w:ilvl="2" w:tplc="04090005">
      <w:start w:val="1"/>
      <w:numFmt w:val="bullet"/>
      <w:lvlText w:val=""/>
      <w:lvlJc w:val="left"/>
      <w:pPr>
        <w:ind w:left="2160" w:hanging="360"/>
      </w:pPr>
      <w:rPr>
        <w:rFonts w:ascii="Wingdings" w:hAnsi="Wingdings" w:cs="YZVWOR+MyriadPro-LightCond" w:hint="default"/>
      </w:rPr>
    </w:lvl>
    <w:lvl w:ilvl="3" w:tplc="04090001">
      <w:start w:val="1"/>
      <w:numFmt w:val="bullet"/>
      <w:lvlText w:val=""/>
      <w:lvlJc w:val="left"/>
      <w:pPr>
        <w:ind w:left="2880" w:hanging="360"/>
      </w:pPr>
      <w:rPr>
        <w:rFonts w:ascii="Symbol" w:hAnsi="Symbol" w:cs="YZVWOR+MyriadPro-LightCond" w:hint="default"/>
      </w:rPr>
    </w:lvl>
    <w:lvl w:ilvl="4" w:tplc="04090003">
      <w:start w:val="1"/>
      <w:numFmt w:val="bullet"/>
      <w:lvlText w:val="o"/>
      <w:lvlJc w:val="left"/>
      <w:pPr>
        <w:ind w:left="3600" w:hanging="360"/>
      </w:pPr>
      <w:rPr>
        <w:rFonts w:ascii="Courier New" w:hAnsi="Courier New" w:cs="YZVWOR+MyriadPro-LightCond" w:hint="default"/>
      </w:rPr>
    </w:lvl>
    <w:lvl w:ilvl="5" w:tplc="04090005">
      <w:start w:val="1"/>
      <w:numFmt w:val="bullet"/>
      <w:lvlText w:val=""/>
      <w:lvlJc w:val="left"/>
      <w:pPr>
        <w:ind w:left="4320" w:hanging="360"/>
      </w:pPr>
      <w:rPr>
        <w:rFonts w:ascii="Wingdings" w:hAnsi="Wingdings" w:cs="YZVWOR+MyriadPro-LightCond" w:hint="default"/>
      </w:rPr>
    </w:lvl>
    <w:lvl w:ilvl="6" w:tplc="04090001">
      <w:start w:val="1"/>
      <w:numFmt w:val="bullet"/>
      <w:lvlText w:val=""/>
      <w:lvlJc w:val="left"/>
      <w:pPr>
        <w:ind w:left="5040" w:hanging="360"/>
      </w:pPr>
      <w:rPr>
        <w:rFonts w:ascii="Symbol" w:hAnsi="Symbol" w:cs="YZVWOR+MyriadPro-LightCond" w:hint="default"/>
      </w:rPr>
    </w:lvl>
    <w:lvl w:ilvl="7" w:tplc="04090003">
      <w:start w:val="1"/>
      <w:numFmt w:val="bullet"/>
      <w:lvlText w:val="o"/>
      <w:lvlJc w:val="left"/>
      <w:pPr>
        <w:ind w:left="5760" w:hanging="360"/>
      </w:pPr>
      <w:rPr>
        <w:rFonts w:ascii="Courier New" w:hAnsi="Courier New" w:cs="YZVWOR+MyriadPro-LightCond" w:hint="default"/>
      </w:rPr>
    </w:lvl>
    <w:lvl w:ilvl="8" w:tplc="04090005">
      <w:start w:val="1"/>
      <w:numFmt w:val="bullet"/>
      <w:lvlText w:val=""/>
      <w:lvlJc w:val="left"/>
      <w:pPr>
        <w:ind w:left="6480" w:hanging="360"/>
      </w:pPr>
      <w:rPr>
        <w:rFonts w:ascii="Wingdings" w:hAnsi="Wingdings" w:cs="YZVWOR+MyriadPro-LightCond" w:hint="default"/>
      </w:rPr>
    </w:lvl>
  </w:abstractNum>
  <w:abstractNum w:abstractNumId="6">
    <w:nsid w:val="4D3C298B"/>
    <w:multiLevelType w:val="hybridMultilevel"/>
    <w:tmpl w:val="00727C3E"/>
    <w:lvl w:ilvl="0" w:tplc="04090001">
      <w:start w:val="1"/>
      <w:numFmt w:val="bullet"/>
      <w:pStyle w:val="ListBullet"/>
      <w:lvlText w:val=""/>
      <w:lvlJc w:val="left"/>
      <w:pPr>
        <w:ind w:left="360" w:hanging="360"/>
      </w:pPr>
      <w:rPr>
        <w:rFonts w:ascii="Symbol" w:hAnsi="Symbol" w:cs="YZVWOR+MyriadPro-LightCond" w:hint="default"/>
      </w:rPr>
    </w:lvl>
    <w:lvl w:ilvl="1" w:tplc="04090003">
      <w:start w:val="1"/>
      <w:numFmt w:val="bullet"/>
      <w:lvlText w:val="o"/>
      <w:lvlJc w:val="left"/>
      <w:pPr>
        <w:ind w:left="1080" w:hanging="360"/>
      </w:pPr>
      <w:rPr>
        <w:rFonts w:ascii="Courier New" w:hAnsi="Courier New" w:cs="YZVWOR+MyriadPro-LightCond" w:hint="default"/>
      </w:rPr>
    </w:lvl>
    <w:lvl w:ilvl="2" w:tplc="04090005">
      <w:start w:val="1"/>
      <w:numFmt w:val="bullet"/>
      <w:lvlText w:val=""/>
      <w:lvlJc w:val="left"/>
      <w:pPr>
        <w:ind w:left="1800" w:hanging="360"/>
      </w:pPr>
      <w:rPr>
        <w:rFonts w:ascii="Wingdings" w:hAnsi="Wingdings" w:cs="YZVWOR+MyriadPro-LightCond" w:hint="default"/>
      </w:rPr>
    </w:lvl>
    <w:lvl w:ilvl="3" w:tplc="04090001">
      <w:start w:val="1"/>
      <w:numFmt w:val="bullet"/>
      <w:lvlText w:val=""/>
      <w:lvlJc w:val="left"/>
      <w:pPr>
        <w:ind w:left="2520" w:hanging="360"/>
      </w:pPr>
      <w:rPr>
        <w:rFonts w:ascii="Symbol" w:hAnsi="Symbol" w:cs="YZVWOR+MyriadPro-LightCond" w:hint="default"/>
      </w:rPr>
    </w:lvl>
    <w:lvl w:ilvl="4" w:tplc="04090003">
      <w:start w:val="1"/>
      <w:numFmt w:val="bullet"/>
      <w:lvlText w:val="o"/>
      <w:lvlJc w:val="left"/>
      <w:pPr>
        <w:ind w:left="3240" w:hanging="360"/>
      </w:pPr>
      <w:rPr>
        <w:rFonts w:ascii="Courier New" w:hAnsi="Courier New" w:cs="YZVWOR+MyriadPro-LightCond" w:hint="default"/>
      </w:rPr>
    </w:lvl>
    <w:lvl w:ilvl="5" w:tplc="04090005">
      <w:start w:val="1"/>
      <w:numFmt w:val="bullet"/>
      <w:lvlText w:val=""/>
      <w:lvlJc w:val="left"/>
      <w:pPr>
        <w:ind w:left="3960" w:hanging="360"/>
      </w:pPr>
      <w:rPr>
        <w:rFonts w:ascii="Wingdings" w:hAnsi="Wingdings" w:cs="YZVWOR+MyriadPro-LightCond" w:hint="default"/>
      </w:rPr>
    </w:lvl>
    <w:lvl w:ilvl="6" w:tplc="04090001">
      <w:start w:val="1"/>
      <w:numFmt w:val="bullet"/>
      <w:lvlText w:val=""/>
      <w:lvlJc w:val="left"/>
      <w:pPr>
        <w:ind w:left="4680" w:hanging="360"/>
      </w:pPr>
      <w:rPr>
        <w:rFonts w:ascii="Symbol" w:hAnsi="Symbol" w:cs="YZVWOR+MyriadPro-LightCond" w:hint="default"/>
      </w:rPr>
    </w:lvl>
    <w:lvl w:ilvl="7" w:tplc="04090003">
      <w:start w:val="1"/>
      <w:numFmt w:val="bullet"/>
      <w:lvlText w:val="o"/>
      <w:lvlJc w:val="left"/>
      <w:pPr>
        <w:ind w:left="5400" w:hanging="360"/>
      </w:pPr>
      <w:rPr>
        <w:rFonts w:ascii="Courier New" w:hAnsi="Courier New" w:cs="YZVWOR+MyriadPro-LightCond" w:hint="default"/>
      </w:rPr>
    </w:lvl>
    <w:lvl w:ilvl="8" w:tplc="04090005">
      <w:start w:val="1"/>
      <w:numFmt w:val="bullet"/>
      <w:lvlText w:val=""/>
      <w:lvlJc w:val="left"/>
      <w:pPr>
        <w:ind w:left="6120" w:hanging="360"/>
      </w:pPr>
      <w:rPr>
        <w:rFonts w:ascii="Wingdings" w:hAnsi="Wingdings" w:cs="YZVWOR+MyriadPro-LightCond" w:hint="default"/>
      </w:rPr>
    </w:lvl>
  </w:abstractNum>
  <w:abstractNum w:abstractNumId="7">
    <w:nsid w:val="5611094D"/>
    <w:multiLevelType w:val="hybridMultilevel"/>
    <w:tmpl w:val="76949762"/>
    <w:lvl w:ilvl="0" w:tplc="0419000F">
      <w:start w:val="1"/>
      <w:numFmt w:val="bullet"/>
      <w:lvlText w:val=""/>
      <w:lvlJc w:val="left"/>
      <w:pPr>
        <w:ind w:left="360" w:hanging="360"/>
      </w:pPr>
      <w:rPr>
        <w:rFonts w:ascii="Symbol" w:hAnsi="Symbol" w:cs="YZVWOR+MyriadPro-LightCond" w:hint="default"/>
      </w:rPr>
    </w:lvl>
    <w:lvl w:ilvl="1" w:tplc="04190019">
      <w:start w:val="1"/>
      <w:numFmt w:val="bullet"/>
      <w:lvlText w:val="o"/>
      <w:lvlJc w:val="left"/>
      <w:pPr>
        <w:tabs>
          <w:tab w:val="num" w:pos="1080"/>
        </w:tabs>
        <w:ind w:left="1080" w:hanging="360"/>
      </w:pPr>
      <w:rPr>
        <w:rFonts w:ascii="Courier New" w:hAnsi="Courier New" w:cs="YZVWOR+MyriadPro-LightCond" w:hint="default"/>
      </w:rPr>
    </w:lvl>
    <w:lvl w:ilvl="2" w:tplc="0419001B">
      <w:start w:val="1"/>
      <w:numFmt w:val="bullet"/>
      <w:lvlText w:val=""/>
      <w:lvlJc w:val="left"/>
      <w:pPr>
        <w:tabs>
          <w:tab w:val="num" w:pos="1800"/>
        </w:tabs>
        <w:ind w:left="1800" w:hanging="360"/>
      </w:pPr>
      <w:rPr>
        <w:rFonts w:ascii="Wingdings" w:hAnsi="Wingdings" w:cs="YZVWOR+MyriadPro-LightCond" w:hint="default"/>
      </w:rPr>
    </w:lvl>
    <w:lvl w:ilvl="3" w:tplc="0419000F">
      <w:start w:val="1"/>
      <w:numFmt w:val="bullet"/>
      <w:lvlText w:val=""/>
      <w:lvlJc w:val="left"/>
      <w:pPr>
        <w:tabs>
          <w:tab w:val="num" w:pos="2520"/>
        </w:tabs>
        <w:ind w:left="2520" w:hanging="360"/>
      </w:pPr>
      <w:rPr>
        <w:rFonts w:ascii="Symbol" w:hAnsi="Symbol" w:cs="YZVWOR+MyriadPro-LightCond" w:hint="default"/>
      </w:rPr>
    </w:lvl>
    <w:lvl w:ilvl="4" w:tplc="04190019">
      <w:start w:val="1"/>
      <w:numFmt w:val="bullet"/>
      <w:lvlText w:val="o"/>
      <w:lvlJc w:val="left"/>
      <w:pPr>
        <w:tabs>
          <w:tab w:val="num" w:pos="3240"/>
        </w:tabs>
        <w:ind w:left="3240" w:hanging="360"/>
      </w:pPr>
      <w:rPr>
        <w:rFonts w:ascii="Courier New" w:hAnsi="Courier New" w:cs="YZVWOR+MyriadPro-LightCond" w:hint="default"/>
      </w:rPr>
    </w:lvl>
    <w:lvl w:ilvl="5" w:tplc="0419001B">
      <w:start w:val="1"/>
      <w:numFmt w:val="bullet"/>
      <w:lvlText w:val=""/>
      <w:lvlJc w:val="left"/>
      <w:pPr>
        <w:tabs>
          <w:tab w:val="num" w:pos="3960"/>
        </w:tabs>
        <w:ind w:left="3960" w:hanging="360"/>
      </w:pPr>
      <w:rPr>
        <w:rFonts w:ascii="Wingdings" w:hAnsi="Wingdings" w:cs="YZVWOR+MyriadPro-LightCond" w:hint="default"/>
      </w:rPr>
    </w:lvl>
    <w:lvl w:ilvl="6" w:tplc="0419000F">
      <w:start w:val="1"/>
      <w:numFmt w:val="bullet"/>
      <w:lvlText w:val=""/>
      <w:lvlJc w:val="left"/>
      <w:pPr>
        <w:tabs>
          <w:tab w:val="num" w:pos="4680"/>
        </w:tabs>
        <w:ind w:left="4680" w:hanging="360"/>
      </w:pPr>
      <w:rPr>
        <w:rFonts w:ascii="Symbol" w:hAnsi="Symbol" w:cs="YZVWOR+MyriadPro-LightCond" w:hint="default"/>
      </w:rPr>
    </w:lvl>
    <w:lvl w:ilvl="7" w:tplc="04190019">
      <w:start w:val="1"/>
      <w:numFmt w:val="bullet"/>
      <w:lvlText w:val="o"/>
      <w:lvlJc w:val="left"/>
      <w:pPr>
        <w:tabs>
          <w:tab w:val="num" w:pos="5400"/>
        </w:tabs>
        <w:ind w:left="5400" w:hanging="360"/>
      </w:pPr>
      <w:rPr>
        <w:rFonts w:ascii="Courier New" w:hAnsi="Courier New" w:cs="YZVWOR+MyriadPro-LightCond" w:hint="default"/>
      </w:rPr>
    </w:lvl>
    <w:lvl w:ilvl="8" w:tplc="0419001B">
      <w:start w:val="1"/>
      <w:numFmt w:val="bullet"/>
      <w:lvlText w:val=""/>
      <w:lvlJc w:val="left"/>
      <w:pPr>
        <w:tabs>
          <w:tab w:val="num" w:pos="6120"/>
        </w:tabs>
        <w:ind w:left="6120" w:hanging="360"/>
      </w:pPr>
      <w:rPr>
        <w:rFonts w:ascii="Wingdings" w:hAnsi="Wingdings" w:cs="YZVWOR+MyriadPro-LightCond" w:hint="default"/>
      </w:rPr>
    </w:lvl>
  </w:abstractNum>
  <w:abstractNum w:abstractNumId="8">
    <w:nsid w:val="5E621DEC"/>
    <w:multiLevelType w:val="hybridMultilevel"/>
    <w:tmpl w:val="4E068C7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6189218A"/>
    <w:multiLevelType w:val="hybridMultilevel"/>
    <w:tmpl w:val="D85CE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4"/>
  </w:num>
  <w:num w:numId="6">
    <w:abstractNumId w:val="0"/>
  </w:num>
  <w:num w:numId="7">
    <w:abstractNumId w:val="2"/>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F1"/>
    <w:rsid w:val="00332869"/>
    <w:rsid w:val="008E59F1"/>
    <w:rsid w:val="00C1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HAnsi" w:hAnsi="Myriad Pro"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9F1"/>
    <w:pPr>
      <w:spacing w:after="0" w:line="240" w:lineRule="auto"/>
    </w:pPr>
    <w:rPr>
      <w:rFonts w:ascii="Times New Roman" w:eastAsia="SimSun" w:hAnsi="Times New Roman" w:cs="Times New Roman"/>
      <w:sz w:val="24"/>
      <w:szCs w:val="24"/>
      <w:lang w:val="en-CA" w:eastAsia="zh-CN"/>
    </w:rPr>
  </w:style>
  <w:style w:type="paragraph" w:styleId="Heading1">
    <w:name w:val="heading 1"/>
    <w:basedOn w:val="Normal"/>
    <w:next w:val="Normal"/>
    <w:link w:val="Heading1Char"/>
    <w:autoRedefine/>
    <w:uiPriority w:val="99"/>
    <w:qFormat/>
    <w:rsid w:val="008E59F1"/>
    <w:pPr>
      <w:keepNext/>
      <w:spacing w:before="240" w:after="60"/>
      <w:ind w:left="360" w:hanging="360"/>
      <w:outlineLvl w:val="0"/>
    </w:pPr>
    <w:rPr>
      <w:rFonts w:ascii="Arial Narrow" w:hAnsi="Arial Narrow" w:cs="Arial Narrow"/>
      <w:b/>
      <w:bCs/>
      <w:kern w:val="32"/>
    </w:rPr>
  </w:style>
  <w:style w:type="paragraph" w:styleId="Heading2">
    <w:name w:val="heading 2"/>
    <w:basedOn w:val="Normal"/>
    <w:next w:val="Normal"/>
    <w:link w:val="Heading2Char"/>
    <w:autoRedefine/>
    <w:qFormat/>
    <w:rsid w:val="008E59F1"/>
    <w:pPr>
      <w:keepNext/>
      <w:spacing w:before="240" w:after="60"/>
      <w:outlineLvl w:val="1"/>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59F1"/>
    <w:rPr>
      <w:rFonts w:ascii="Arial Narrow" w:eastAsia="SimSun" w:hAnsi="Arial Narrow" w:cs="Arial Narrow"/>
      <w:b/>
      <w:bCs/>
      <w:kern w:val="32"/>
      <w:sz w:val="24"/>
      <w:szCs w:val="24"/>
      <w:lang w:val="en-CA" w:eastAsia="zh-CN"/>
    </w:rPr>
  </w:style>
  <w:style w:type="character" w:customStyle="1" w:styleId="Heading2Char">
    <w:name w:val="Heading 2 Char"/>
    <w:basedOn w:val="DefaultParagraphFont"/>
    <w:link w:val="Heading2"/>
    <w:rsid w:val="008E59F1"/>
    <w:rPr>
      <w:rFonts w:ascii="Arial Narrow" w:eastAsia="SimSun" w:hAnsi="Arial Narrow" w:cs="Arial Narrow"/>
      <w:b/>
      <w:bCs/>
      <w:sz w:val="24"/>
      <w:szCs w:val="24"/>
      <w:lang w:val="en-CA" w:eastAsia="zh-CN"/>
    </w:rPr>
  </w:style>
  <w:style w:type="character" w:styleId="FootnoteReference">
    <w:name w:val="footnote reference"/>
    <w:aliases w:val="сноска,Знак сноски-FN,Footnote Reference Number,Знак сноски 1,ftref,Ref,de nota al pie,Footnotes refss,Footnote Reference1,16 Point,Superscript 6 Point,Times 10 Point,Exposant 3 Point,Footnote symbol,Footnote reference number,note TE"/>
    <w:basedOn w:val="DefaultParagraphFont"/>
    <w:semiHidden/>
    <w:rsid w:val="008E59F1"/>
    <w:rPr>
      <w:vertAlign w:val="superscript"/>
    </w:rPr>
  </w:style>
  <w:style w:type="paragraph" w:styleId="FootnoteText">
    <w:name w:val="footnote text"/>
    <w:aliases w:val="Fußnote,Footnote Text_1,Текст сноски Знак1,Текст сноски Знак2 Знак,Текст сноски Знак1 Знак Знак,Fußnote Знак Знак Знак,Footnote Text_1 Знак Знак Знак,Текст сноски-FN Знак Знак Знак,Footnote Text Char Знак Знак Знак Знак Знак,Fußnote Знак"/>
    <w:basedOn w:val="Normal"/>
    <w:link w:val="FootnoteTextChar"/>
    <w:semiHidden/>
    <w:rsid w:val="008E59F1"/>
    <w:rPr>
      <w:sz w:val="20"/>
      <w:szCs w:val="20"/>
    </w:rPr>
  </w:style>
  <w:style w:type="character" w:customStyle="1" w:styleId="FootnoteTextChar">
    <w:name w:val="Footnote Text Char"/>
    <w:aliases w:val="Fußnote Char,Footnote Text_1 Char,Текст сноски Знак1 Char,Текст сноски Знак2 Знак Char,Текст сноски Знак1 Знак Знак Char,Fußnote Знак Знак Знак Char,Footnote Text_1 Знак Знак Знак Char,Текст сноски-FN Знак Знак Знак Char"/>
    <w:basedOn w:val="DefaultParagraphFont"/>
    <w:link w:val="FootnoteText"/>
    <w:semiHidden/>
    <w:rsid w:val="008E59F1"/>
    <w:rPr>
      <w:rFonts w:ascii="Times New Roman" w:eastAsia="SimSun" w:hAnsi="Times New Roman" w:cs="Times New Roman"/>
      <w:sz w:val="20"/>
      <w:szCs w:val="20"/>
      <w:lang w:val="en-CA" w:eastAsia="zh-CN"/>
    </w:rPr>
  </w:style>
  <w:style w:type="character" w:styleId="Hyperlink">
    <w:name w:val="Hyperlink"/>
    <w:basedOn w:val="DefaultParagraphFont"/>
    <w:uiPriority w:val="99"/>
    <w:rsid w:val="008E59F1"/>
    <w:rPr>
      <w:color w:val="0000FF"/>
      <w:u w:val="single"/>
    </w:rPr>
  </w:style>
  <w:style w:type="paragraph" w:styleId="NormalWeb">
    <w:name w:val="Normal (Web)"/>
    <w:aliases w:val="Normal (Web) Char Char,Normal (Web) Char Char Char"/>
    <w:basedOn w:val="Normal"/>
    <w:link w:val="NormalWebChar1"/>
    <w:uiPriority w:val="99"/>
    <w:rsid w:val="008E59F1"/>
    <w:pPr>
      <w:spacing w:before="100" w:beforeAutospacing="1" w:after="100" w:afterAutospacing="1"/>
    </w:pPr>
  </w:style>
  <w:style w:type="paragraph" w:customStyle="1" w:styleId="Default">
    <w:name w:val="Default"/>
    <w:link w:val="DefaultChar"/>
    <w:uiPriority w:val="99"/>
    <w:rsid w:val="008E59F1"/>
    <w:pPr>
      <w:autoSpaceDE w:val="0"/>
      <w:autoSpaceDN w:val="0"/>
      <w:adjustRightInd w:val="0"/>
      <w:spacing w:after="0" w:line="240" w:lineRule="auto"/>
    </w:pPr>
    <w:rPr>
      <w:rFonts w:eastAsia="SimSun" w:cs="Myriad Pro"/>
      <w:color w:val="000000"/>
      <w:sz w:val="24"/>
      <w:szCs w:val="24"/>
    </w:rPr>
  </w:style>
  <w:style w:type="table" w:styleId="TableGrid">
    <w:name w:val="Table Grid"/>
    <w:basedOn w:val="TableNormal"/>
    <w:rsid w:val="008E59F1"/>
    <w:pPr>
      <w:spacing w:after="0" w:line="240" w:lineRule="auto"/>
    </w:pPr>
    <w:rPr>
      <w:rFonts w:ascii="Times New Roman" w:eastAsia="SimSu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basedOn w:val="DefaultParagraphFont"/>
    <w:link w:val="Default"/>
    <w:uiPriority w:val="99"/>
    <w:locked/>
    <w:rsid w:val="008E59F1"/>
    <w:rPr>
      <w:rFonts w:eastAsia="SimSun" w:cs="Myriad Pro"/>
      <w:color w:val="000000"/>
      <w:sz w:val="24"/>
      <w:szCs w:val="24"/>
    </w:rPr>
  </w:style>
  <w:style w:type="paragraph" w:styleId="BodyText">
    <w:name w:val="Body Text"/>
    <w:basedOn w:val="Normal"/>
    <w:link w:val="BodyTextChar"/>
    <w:uiPriority w:val="99"/>
    <w:rsid w:val="008E59F1"/>
    <w:pPr>
      <w:spacing w:after="120"/>
    </w:pPr>
  </w:style>
  <w:style w:type="character" w:customStyle="1" w:styleId="BodyTextChar">
    <w:name w:val="Body Text Char"/>
    <w:basedOn w:val="DefaultParagraphFont"/>
    <w:link w:val="BodyText"/>
    <w:uiPriority w:val="99"/>
    <w:rsid w:val="008E59F1"/>
    <w:rPr>
      <w:rFonts w:ascii="Times New Roman" w:eastAsia="SimSun" w:hAnsi="Times New Roman" w:cs="Times New Roman"/>
      <w:sz w:val="24"/>
      <w:szCs w:val="24"/>
      <w:lang w:val="en-CA" w:eastAsia="zh-CN"/>
    </w:rPr>
  </w:style>
  <w:style w:type="paragraph" w:styleId="ListParagraph">
    <w:name w:val="List Paragraph"/>
    <w:basedOn w:val="Normal"/>
    <w:qFormat/>
    <w:rsid w:val="008E59F1"/>
    <w:pPr>
      <w:spacing w:line="276" w:lineRule="auto"/>
      <w:ind w:left="720" w:hanging="357"/>
      <w:jc w:val="both"/>
    </w:pPr>
    <w:rPr>
      <w:rFonts w:ascii="Arial" w:hAnsi="Arial" w:cs="Arial"/>
      <w:sz w:val="22"/>
      <w:szCs w:val="22"/>
      <w:lang w:val="en-GB" w:eastAsia="en-US"/>
    </w:rPr>
  </w:style>
  <w:style w:type="paragraph" w:customStyle="1" w:styleId="tekst">
    <w:name w:val="tekst"/>
    <w:basedOn w:val="Normal"/>
    <w:uiPriority w:val="99"/>
    <w:rsid w:val="008E59F1"/>
    <w:pPr>
      <w:tabs>
        <w:tab w:val="num" w:pos="567"/>
      </w:tabs>
      <w:spacing w:before="120" w:line="260" w:lineRule="exact"/>
      <w:ind w:left="567" w:hanging="567"/>
      <w:jc w:val="both"/>
    </w:pPr>
    <w:rPr>
      <w:rFonts w:ascii="Calibri" w:hAnsi="Calibri" w:cs="Calibri"/>
      <w:sz w:val="20"/>
      <w:szCs w:val="20"/>
      <w:lang w:val="it-IT" w:eastAsia="en-US"/>
    </w:rPr>
  </w:style>
  <w:style w:type="character" w:customStyle="1" w:styleId="NormalWebChar1">
    <w:name w:val="Normal (Web) Char1"/>
    <w:aliases w:val="Normal (Web) Char Char Char1,Normal (Web) Char Char Char Char"/>
    <w:basedOn w:val="DefaultParagraphFont"/>
    <w:link w:val="NormalWeb"/>
    <w:uiPriority w:val="99"/>
    <w:locked/>
    <w:rsid w:val="008E59F1"/>
    <w:rPr>
      <w:rFonts w:ascii="Times New Roman" w:eastAsia="SimSun" w:hAnsi="Times New Roman" w:cs="Times New Roman"/>
      <w:sz w:val="24"/>
      <w:szCs w:val="24"/>
      <w:lang w:val="en-CA" w:eastAsia="zh-CN"/>
    </w:rPr>
  </w:style>
  <w:style w:type="paragraph" w:styleId="ListBullet">
    <w:name w:val="List Bullet"/>
    <w:basedOn w:val="Normal"/>
    <w:rsid w:val="008E59F1"/>
    <w:pPr>
      <w:numPr>
        <w:numId w:val="2"/>
      </w:numPr>
      <w:tabs>
        <w:tab w:val="num" w:pos="144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HAnsi" w:hAnsi="Myriad Pro"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9F1"/>
    <w:pPr>
      <w:spacing w:after="0" w:line="240" w:lineRule="auto"/>
    </w:pPr>
    <w:rPr>
      <w:rFonts w:ascii="Times New Roman" w:eastAsia="SimSun" w:hAnsi="Times New Roman" w:cs="Times New Roman"/>
      <w:sz w:val="24"/>
      <w:szCs w:val="24"/>
      <w:lang w:val="en-CA" w:eastAsia="zh-CN"/>
    </w:rPr>
  </w:style>
  <w:style w:type="paragraph" w:styleId="Heading1">
    <w:name w:val="heading 1"/>
    <w:basedOn w:val="Normal"/>
    <w:next w:val="Normal"/>
    <w:link w:val="Heading1Char"/>
    <w:autoRedefine/>
    <w:uiPriority w:val="99"/>
    <w:qFormat/>
    <w:rsid w:val="008E59F1"/>
    <w:pPr>
      <w:keepNext/>
      <w:spacing w:before="240" w:after="60"/>
      <w:ind w:left="360" w:hanging="360"/>
      <w:outlineLvl w:val="0"/>
    </w:pPr>
    <w:rPr>
      <w:rFonts w:ascii="Arial Narrow" w:hAnsi="Arial Narrow" w:cs="Arial Narrow"/>
      <w:b/>
      <w:bCs/>
      <w:kern w:val="32"/>
    </w:rPr>
  </w:style>
  <w:style w:type="paragraph" w:styleId="Heading2">
    <w:name w:val="heading 2"/>
    <w:basedOn w:val="Normal"/>
    <w:next w:val="Normal"/>
    <w:link w:val="Heading2Char"/>
    <w:autoRedefine/>
    <w:qFormat/>
    <w:rsid w:val="008E59F1"/>
    <w:pPr>
      <w:keepNext/>
      <w:spacing w:before="240" w:after="60"/>
      <w:outlineLvl w:val="1"/>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59F1"/>
    <w:rPr>
      <w:rFonts w:ascii="Arial Narrow" w:eastAsia="SimSun" w:hAnsi="Arial Narrow" w:cs="Arial Narrow"/>
      <w:b/>
      <w:bCs/>
      <w:kern w:val="32"/>
      <w:sz w:val="24"/>
      <w:szCs w:val="24"/>
      <w:lang w:val="en-CA" w:eastAsia="zh-CN"/>
    </w:rPr>
  </w:style>
  <w:style w:type="character" w:customStyle="1" w:styleId="Heading2Char">
    <w:name w:val="Heading 2 Char"/>
    <w:basedOn w:val="DefaultParagraphFont"/>
    <w:link w:val="Heading2"/>
    <w:rsid w:val="008E59F1"/>
    <w:rPr>
      <w:rFonts w:ascii="Arial Narrow" w:eastAsia="SimSun" w:hAnsi="Arial Narrow" w:cs="Arial Narrow"/>
      <w:b/>
      <w:bCs/>
      <w:sz w:val="24"/>
      <w:szCs w:val="24"/>
      <w:lang w:val="en-CA" w:eastAsia="zh-CN"/>
    </w:rPr>
  </w:style>
  <w:style w:type="character" w:styleId="FootnoteReference">
    <w:name w:val="footnote reference"/>
    <w:aliases w:val="сноска,Знак сноски-FN,Footnote Reference Number,Знак сноски 1,ftref,Ref,de nota al pie,Footnotes refss,Footnote Reference1,16 Point,Superscript 6 Point,Times 10 Point,Exposant 3 Point,Footnote symbol,Footnote reference number,note TE"/>
    <w:basedOn w:val="DefaultParagraphFont"/>
    <w:semiHidden/>
    <w:rsid w:val="008E59F1"/>
    <w:rPr>
      <w:vertAlign w:val="superscript"/>
    </w:rPr>
  </w:style>
  <w:style w:type="paragraph" w:styleId="FootnoteText">
    <w:name w:val="footnote text"/>
    <w:aliases w:val="Fußnote,Footnote Text_1,Текст сноски Знак1,Текст сноски Знак2 Знак,Текст сноски Знак1 Знак Знак,Fußnote Знак Знак Знак,Footnote Text_1 Знак Знак Знак,Текст сноски-FN Знак Знак Знак,Footnote Text Char Знак Знак Знак Знак Знак,Fußnote Знак"/>
    <w:basedOn w:val="Normal"/>
    <w:link w:val="FootnoteTextChar"/>
    <w:semiHidden/>
    <w:rsid w:val="008E59F1"/>
    <w:rPr>
      <w:sz w:val="20"/>
      <w:szCs w:val="20"/>
    </w:rPr>
  </w:style>
  <w:style w:type="character" w:customStyle="1" w:styleId="FootnoteTextChar">
    <w:name w:val="Footnote Text Char"/>
    <w:aliases w:val="Fußnote Char,Footnote Text_1 Char,Текст сноски Знак1 Char,Текст сноски Знак2 Знак Char,Текст сноски Знак1 Знак Знак Char,Fußnote Знак Знак Знак Char,Footnote Text_1 Знак Знак Знак Char,Текст сноски-FN Знак Знак Знак Char"/>
    <w:basedOn w:val="DefaultParagraphFont"/>
    <w:link w:val="FootnoteText"/>
    <w:semiHidden/>
    <w:rsid w:val="008E59F1"/>
    <w:rPr>
      <w:rFonts w:ascii="Times New Roman" w:eastAsia="SimSun" w:hAnsi="Times New Roman" w:cs="Times New Roman"/>
      <w:sz w:val="20"/>
      <w:szCs w:val="20"/>
      <w:lang w:val="en-CA" w:eastAsia="zh-CN"/>
    </w:rPr>
  </w:style>
  <w:style w:type="character" w:styleId="Hyperlink">
    <w:name w:val="Hyperlink"/>
    <w:basedOn w:val="DefaultParagraphFont"/>
    <w:uiPriority w:val="99"/>
    <w:rsid w:val="008E59F1"/>
    <w:rPr>
      <w:color w:val="0000FF"/>
      <w:u w:val="single"/>
    </w:rPr>
  </w:style>
  <w:style w:type="paragraph" w:styleId="NormalWeb">
    <w:name w:val="Normal (Web)"/>
    <w:aliases w:val="Normal (Web) Char Char,Normal (Web) Char Char Char"/>
    <w:basedOn w:val="Normal"/>
    <w:link w:val="NormalWebChar1"/>
    <w:uiPriority w:val="99"/>
    <w:rsid w:val="008E59F1"/>
    <w:pPr>
      <w:spacing w:before="100" w:beforeAutospacing="1" w:after="100" w:afterAutospacing="1"/>
    </w:pPr>
  </w:style>
  <w:style w:type="paragraph" w:customStyle="1" w:styleId="Default">
    <w:name w:val="Default"/>
    <w:link w:val="DefaultChar"/>
    <w:uiPriority w:val="99"/>
    <w:rsid w:val="008E59F1"/>
    <w:pPr>
      <w:autoSpaceDE w:val="0"/>
      <w:autoSpaceDN w:val="0"/>
      <w:adjustRightInd w:val="0"/>
      <w:spacing w:after="0" w:line="240" w:lineRule="auto"/>
    </w:pPr>
    <w:rPr>
      <w:rFonts w:eastAsia="SimSun" w:cs="Myriad Pro"/>
      <w:color w:val="000000"/>
      <w:sz w:val="24"/>
      <w:szCs w:val="24"/>
    </w:rPr>
  </w:style>
  <w:style w:type="table" w:styleId="TableGrid">
    <w:name w:val="Table Grid"/>
    <w:basedOn w:val="TableNormal"/>
    <w:rsid w:val="008E59F1"/>
    <w:pPr>
      <w:spacing w:after="0" w:line="240" w:lineRule="auto"/>
    </w:pPr>
    <w:rPr>
      <w:rFonts w:ascii="Times New Roman" w:eastAsia="SimSu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basedOn w:val="DefaultParagraphFont"/>
    <w:link w:val="Default"/>
    <w:uiPriority w:val="99"/>
    <w:locked/>
    <w:rsid w:val="008E59F1"/>
    <w:rPr>
      <w:rFonts w:eastAsia="SimSun" w:cs="Myriad Pro"/>
      <w:color w:val="000000"/>
      <w:sz w:val="24"/>
      <w:szCs w:val="24"/>
    </w:rPr>
  </w:style>
  <w:style w:type="paragraph" w:styleId="BodyText">
    <w:name w:val="Body Text"/>
    <w:basedOn w:val="Normal"/>
    <w:link w:val="BodyTextChar"/>
    <w:uiPriority w:val="99"/>
    <w:rsid w:val="008E59F1"/>
    <w:pPr>
      <w:spacing w:after="120"/>
    </w:pPr>
  </w:style>
  <w:style w:type="character" w:customStyle="1" w:styleId="BodyTextChar">
    <w:name w:val="Body Text Char"/>
    <w:basedOn w:val="DefaultParagraphFont"/>
    <w:link w:val="BodyText"/>
    <w:uiPriority w:val="99"/>
    <w:rsid w:val="008E59F1"/>
    <w:rPr>
      <w:rFonts w:ascii="Times New Roman" w:eastAsia="SimSun" w:hAnsi="Times New Roman" w:cs="Times New Roman"/>
      <w:sz w:val="24"/>
      <w:szCs w:val="24"/>
      <w:lang w:val="en-CA" w:eastAsia="zh-CN"/>
    </w:rPr>
  </w:style>
  <w:style w:type="paragraph" w:styleId="ListParagraph">
    <w:name w:val="List Paragraph"/>
    <w:basedOn w:val="Normal"/>
    <w:qFormat/>
    <w:rsid w:val="008E59F1"/>
    <w:pPr>
      <w:spacing w:line="276" w:lineRule="auto"/>
      <w:ind w:left="720" w:hanging="357"/>
      <w:jc w:val="both"/>
    </w:pPr>
    <w:rPr>
      <w:rFonts w:ascii="Arial" w:hAnsi="Arial" w:cs="Arial"/>
      <w:sz w:val="22"/>
      <w:szCs w:val="22"/>
      <w:lang w:val="en-GB" w:eastAsia="en-US"/>
    </w:rPr>
  </w:style>
  <w:style w:type="paragraph" w:customStyle="1" w:styleId="tekst">
    <w:name w:val="tekst"/>
    <w:basedOn w:val="Normal"/>
    <w:uiPriority w:val="99"/>
    <w:rsid w:val="008E59F1"/>
    <w:pPr>
      <w:tabs>
        <w:tab w:val="num" w:pos="567"/>
      </w:tabs>
      <w:spacing w:before="120" w:line="260" w:lineRule="exact"/>
      <w:ind w:left="567" w:hanging="567"/>
      <w:jc w:val="both"/>
    </w:pPr>
    <w:rPr>
      <w:rFonts w:ascii="Calibri" w:hAnsi="Calibri" w:cs="Calibri"/>
      <w:sz w:val="20"/>
      <w:szCs w:val="20"/>
      <w:lang w:val="it-IT" w:eastAsia="en-US"/>
    </w:rPr>
  </w:style>
  <w:style w:type="character" w:customStyle="1" w:styleId="NormalWebChar1">
    <w:name w:val="Normal (Web) Char1"/>
    <w:aliases w:val="Normal (Web) Char Char Char1,Normal (Web) Char Char Char Char"/>
    <w:basedOn w:val="DefaultParagraphFont"/>
    <w:link w:val="NormalWeb"/>
    <w:uiPriority w:val="99"/>
    <w:locked/>
    <w:rsid w:val="008E59F1"/>
    <w:rPr>
      <w:rFonts w:ascii="Times New Roman" w:eastAsia="SimSun" w:hAnsi="Times New Roman" w:cs="Times New Roman"/>
      <w:sz w:val="24"/>
      <w:szCs w:val="24"/>
      <w:lang w:val="en-CA" w:eastAsia="zh-CN"/>
    </w:rPr>
  </w:style>
  <w:style w:type="paragraph" w:styleId="ListBullet">
    <w:name w:val="List Bullet"/>
    <w:basedOn w:val="Normal"/>
    <w:rsid w:val="008E59F1"/>
    <w:pPr>
      <w:numPr>
        <w:numId w:val="2"/>
      </w:numPr>
      <w:tabs>
        <w:tab w:val="num" w:pos="144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resident.gov.ua/content/ker-reg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7363</Words>
  <Characters>41971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Liudmyla Shevtsova</dc:creator>
  <cp:lastModifiedBy>Liudmyla Shevtsova</cp:lastModifiedBy>
  <cp:revision>1</cp:revision>
  <dcterms:created xsi:type="dcterms:W3CDTF">2012-01-30T21:32:00Z</dcterms:created>
  <dcterms:modified xsi:type="dcterms:W3CDTF">2012-01-30T21:34:00Z</dcterms:modified>
</cp:coreProperties>
</file>