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55" w:rsidRPr="00E357A2" w:rsidRDefault="00E22855" w:rsidP="00F06C89">
      <w:pPr>
        <w:rPr>
          <w:lang w:val="fr-FR"/>
        </w:rPr>
      </w:pPr>
    </w:p>
    <w:p w:rsidR="00E22855" w:rsidRPr="00E357A2" w:rsidRDefault="00E22855" w:rsidP="00F06C89">
      <w:pPr>
        <w:rPr>
          <w:b/>
          <w:lang w:val="fr-FR"/>
        </w:rPr>
      </w:pPr>
    </w:p>
    <w:p w:rsidR="00E22855" w:rsidRPr="00E357A2" w:rsidRDefault="00E22855" w:rsidP="00F06C89">
      <w:pPr>
        <w:jc w:val="center"/>
        <w:rPr>
          <w:b/>
          <w:color w:val="548DD4"/>
          <w:sz w:val="28"/>
          <w:szCs w:val="28"/>
          <w:lang w:val="fr-FR"/>
        </w:rPr>
      </w:pPr>
      <w:r w:rsidRPr="00E357A2">
        <w:rPr>
          <w:b/>
          <w:color w:val="548DD4"/>
          <w:sz w:val="28"/>
          <w:szCs w:val="28"/>
          <w:lang w:val="fr-FR"/>
        </w:rPr>
        <w:t>Termes de Référence</w:t>
      </w:r>
      <w:r w:rsidR="0063363C" w:rsidRPr="00E357A2">
        <w:rPr>
          <w:b/>
          <w:color w:val="548DD4"/>
          <w:sz w:val="28"/>
          <w:szCs w:val="28"/>
          <w:lang w:val="fr-FR"/>
        </w:rPr>
        <w:t xml:space="preserve"> de l’é</w:t>
      </w:r>
      <w:r w:rsidR="000F07AB" w:rsidRPr="00E357A2">
        <w:rPr>
          <w:b/>
          <w:color w:val="548DD4"/>
          <w:sz w:val="28"/>
          <w:szCs w:val="28"/>
          <w:lang w:val="fr-FR"/>
        </w:rPr>
        <w:t xml:space="preserve">valuation </w:t>
      </w:r>
      <w:r w:rsidR="0063363C" w:rsidRPr="00E357A2">
        <w:rPr>
          <w:b/>
          <w:color w:val="548DD4"/>
          <w:sz w:val="28"/>
          <w:szCs w:val="28"/>
          <w:lang w:val="fr-FR"/>
        </w:rPr>
        <w:t xml:space="preserve">de la </w:t>
      </w:r>
      <w:r w:rsidR="00393F89" w:rsidRPr="00E357A2">
        <w:rPr>
          <w:b/>
          <w:color w:val="548DD4"/>
          <w:sz w:val="28"/>
          <w:szCs w:val="28"/>
          <w:lang w:val="fr-FR"/>
        </w:rPr>
        <w:t>phase 1</w:t>
      </w:r>
      <w:r w:rsidR="005F6479" w:rsidRPr="00E357A2">
        <w:rPr>
          <w:b/>
          <w:color w:val="548DD4"/>
          <w:sz w:val="28"/>
          <w:szCs w:val="28"/>
          <w:lang w:val="fr-FR"/>
        </w:rPr>
        <w:t xml:space="preserve"> </w:t>
      </w:r>
      <w:r w:rsidR="000F07AB" w:rsidRPr="00E357A2">
        <w:rPr>
          <w:b/>
          <w:color w:val="548DD4"/>
          <w:sz w:val="28"/>
          <w:szCs w:val="28"/>
          <w:lang w:val="fr-FR"/>
        </w:rPr>
        <w:t xml:space="preserve">du </w:t>
      </w:r>
      <w:r w:rsidR="00265AF5" w:rsidRPr="00E357A2">
        <w:rPr>
          <w:b/>
          <w:color w:val="548DD4"/>
          <w:sz w:val="28"/>
          <w:szCs w:val="28"/>
          <w:lang w:val="fr-FR"/>
        </w:rPr>
        <w:t>P</w:t>
      </w:r>
      <w:r w:rsidR="000F07AB" w:rsidRPr="00E357A2">
        <w:rPr>
          <w:b/>
          <w:color w:val="548DD4"/>
          <w:sz w:val="28"/>
          <w:szCs w:val="28"/>
          <w:lang w:val="fr-FR"/>
        </w:rPr>
        <w:t xml:space="preserve">rojet </w:t>
      </w:r>
      <w:r w:rsidR="00265AF5" w:rsidRPr="00E357A2">
        <w:rPr>
          <w:b/>
          <w:color w:val="548DD4"/>
          <w:sz w:val="28"/>
          <w:szCs w:val="28"/>
          <w:lang w:val="fr-FR"/>
        </w:rPr>
        <w:t>d’A</w:t>
      </w:r>
      <w:r w:rsidR="000F07AB" w:rsidRPr="00E357A2">
        <w:rPr>
          <w:b/>
          <w:color w:val="548DD4"/>
          <w:sz w:val="28"/>
          <w:szCs w:val="28"/>
          <w:lang w:val="fr-FR"/>
        </w:rPr>
        <w:t xml:space="preserve">ppui au </w:t>
      </w:r>
      <w:r w:rsidR="00265AF5" w:rsidRPr="00E357A2">
        <w:rPr>
          <w:b/>
          <w:color w:val="548DD4"/>
          <w:sz w:val="28"/>
          <w:szCs w:val="28"/>
          <w:lang w:val="fr-FR"/>
        </w:rPr>
        <w:t>C</w:t>
      </w:r>
      <w:r w:rsidR="000F07AB" w:rsidRPr="00E357A2">
        <w:rPr>
          <w:b/>
          <w:color w:val="548DD4"/>
          <w:sz w:val="28"/>
          <w:szCs w:val="28"/>
          <w:lang w:val="fr-FR"/>
        </w:rPr>
        <w:t xml:space="preserve">ycle </w:t>
      </w:r>
      <w:r w:rsidR="00265AF5" w:rsidRPr="00E357A2">
        <w:rPr>
          <w:b/>
          <w:color w:val="548DD4"/>
          <w:sz w:val="28"/>
          <w:szCs w:val="28"/>
          <w:lang w:val="fr-FR"/>
        </w:rPr>
        <w:t>E</w:t>
      </w:r>
      <w:r w:rsidR="000F07AB" w:rsidRPr="00E357A2">
        <w:rPr>
          <w:b/>
          <w:color w:val="548DD4"/>
          <w:sz w:val="28"/>
          <w:szCs w:val="28"/>
          <w:lang w:val="fr-FR"/>
        </w:rPr>
        <w:t xml:space="preserve">lectoral </w:t>
      </w:r>
      <w:r w:rsidR="00265AF5" w:rsidRPr="00E357A2">
        <w:rPr>
          <w:b/>
          <w:color w:val="548DD4"/>
          <w:sz w:val="28"/>
          <w:szCs w:val="28"/>
          <w:lang w:val="fr-FR"/>
        </w:rPr>
        <w:t>(</w:t>
      </w:r>
      <w:r w:rsidR="000F07AB" w:rsidRPr="00E357A2">
        <w:rPr>
          <w:b/>
          <w:color w:val="548DD4"/>
          <w:sz w:val="28"/>
          <w:szCs w:val="28"/>
          <w:lang w:val="fr-FR"/>
        </w:rPr>
        <w:t>PACE 1</w:t>
      </w:r>
      <w:r w:rsidR="00C516EA" w:rsidRPr="00E357A2">
        <w:rPr>
          <w:b/>
          <w:color w:val="548DD4"/>
          <w:sz w:val="28"/>
          <w:szCs w:val="28"/>
          <w:lang w:val="fr-FR"/>
        </w:rPr>
        <w:t xml:space="preserve"> 2007-201</w:t>
      </w:r>
      <w:r w:rsidR="00A5564E">
        <w:rPr>
          <w:b/>
          <w:color w:val="548DD4"/>
          <w:sz w:val="28"/>
          <w:szCs w:val="28"/>
          <w:lang w:val="fr-FR"/>
        </w:rPr>
        <w:t>1)</w:t>
      </w:r>
    </w:p>
    <w:p w:rsidR="000F07AB" w:rsidRPr="00E357A2" w:rsidRDefault="000F07AB" w:rsidP="00F06C89">
      <w:pPr>
        <w:rPr>
          <w:b/>
          <w:color w:val="548DD4"/>
          <w:lang w:val="fr-FR"/>
        </w:rPr>
      </w:pPr>
    </w:p>
    <w:p w:rsidR="00E22855" w:rsidRPr="00E357A2" w:rsidRDefault="00E22855" w:rsidP="00F06C89">
      <w:pPr>
        <w:jc w:val="both"/>
        <w:rPr>
          <w:lang w:val="fr-FR"/>
        </w:rPr>
      </w:pPr>
    </w:p>
    <w:p w:rsidR="0033234A" w:rsidRPr="00E357A2" w:rsidRDefault="002D1312" w:rsidP="00F06C89">
      <w:pPr>
        <w:pStyle w:val="Paragraphedeliste"/>
        <w:numPr>
          <w:ilvl w:val="0"/>
          <w:numId w:val="5"/>
        </w:numPr>
        <w:jc w:val="both"/>
        <w:rPr>
          <w:rFonts w:ascii="Times New Roman" w:hAnsi="Times New Roman"/>
          <w:b/>
          <w:color w:val="0070C0"/>
          <w:sz w:val="24"/>
          <w:szCs w:val="24"/>
        </w:rPr>
      </w:pPr>
      <w:r w:rsidRPr="00E357A2">
        <w:rPr>
          <w:rFonts w:ascii="Times New Roman" w:hAnsi="Times New Roman"/>
          <w:b/>
          <w:color w:val="0070C0"/>
          <w:sz w:val="24"/>
          <w:szCs w:val="24"/>
        </w:rPr>
        <w:t>Contexte</w:t>
      </w:r>
      <w:r w:rsidR="00850FF9" w:rsidRPr="00E357A2">
        <w:rPr>
          <w:rFonts w:ascii="Times New Roman" w:hAnsi="Times New Roman"/>
          <w:b/>
          <w:color w:val="0070C0"/>
          <w:sz w:val="24"/>
          <w:szCs w:val="24"/>
        </w:rPr>
        <w:t xml:space="preserve"> et description du projet</w:t>
      </w:r>
    </w:p>
    <w:p w:rsidR="00850FF9" w:rsidRPr="00E357A2" w:rsidRDefault="00850FF9" w:rsidP="00F06C89">
      <w:pPr>
        <w:autoSpaceDE w:val="0"/>
        <w:autoSpaceDN w:val="0"/>
        <w:adjustRightInd w:val="0"/>
        <w:jc w:val="both"/>
        <w:rPr>
          <w:lang w:val="fr-FR"/>
        </w:rPr>
      </w:pPr>
      <w:r w:rsidRPr="00E357A2">
        <w:rPr>
          <w:lang w:val="fr-FR"/>
        </w:rPr>
        <w:t>La stabilisation politique de la RDC amorcée à partir de 2001 avec l’Accord de Lusaka, qui a mis théoriquement fin à toute intervention militaire étrangère en RDC, s est consolidée en 2005 et 2006 avec la tenue des scrutins électoraux ayant permis la mise en place d’institutions véritablement démocratiques.  Des élections présidentielles et législatives libres, les premières depuis 40 ans, ont été ainsi organisées en juillet et octobre 2006. ; Elles ont permis à la RDC de sortir de la transition, phase politique de l’après conflit, caractérisé</w:t>
      </w:r>
      <w:r w:rsidR="00CB158C">
        <w:rPr>
          <w:lang w:val="fr-FR"/>
        </w:rPr>
        <w:t>e</w:t>
      </w:r>
      <w:r w:rsidRPr="00E357A2">
        <w:rPr>
          <w:lang w:val="fr-FR"/>
        </w:rPr>
        <w:t xml:space="preserve"> par un système de gestion partagée du pouvoir</w:t>
      </w:r>
      <w:r w:rsidR="00297A04">
        <w:rPr>
          <w:lang w:val="fr-FR"/>
        </w:rPr>
        <w:t> ;</w:t>
      </w:r>
      <w:r w:rsidRPr="00E357A2">
        <w:rPr>
          <w:lang w:val="fr-FR"/>
        </w:rPr>
        <w:t xml:space="preserve">. Après son entrée dans la phase de légitimité démocratique caractérisée par la mise en place d’institutions élues, une nouvelle étape de l’ assistance électorale  a été mise en place avec le projet PACE  avec comme mission </w:t>
      </w:r>
      <w:r w:rsidR="001A016B">
        <w:rPr>
          <w:lang w:val="fr-FR"/>
        </w:rPr>
        <w:t xml:space="preserve">initiale </w:t>
      </w:r>
      <w:r w:rsidRPr="00E357A2">
        <w:rPr>
          <w:lang w:val="fr-FR"/>
        </w:rPr>
        <w:t>d’appuyer le cycle électoral 2007-2011</w:t>
      </w:r>
      <w:r w:rsidR="001A016B">
        <w:rPr>
          <w:lang w:val="fr-FR"/>
        </w:rPr>
        <w:t>,</w:t>
      </w:r>
      <w:r w:rsidRPr="00E357A2">
        <w:rPr>
          <w:lang w:val="fr-FR"/>
        </w:rPr>
        <w:t xml:space="preserve"> ainsi donc l’organisation des élections locales, présidentielles et législatives et aussi l</w:t>
      </w:r>
      <w:r w:rsidR="001A016B">
        <w:rPr>
          <w:lang w:val="fr-FR"/>
        </w:rPr>
        <w:t>’</w:t>
      </w:r>
      <w:r w:rsidRPr="00E357A2">
        <w:rPr>
          <w:lang w:val="fr-FR"/>
        </w:rPr>
        <w:t xml:space="preserve"> instauration progressive d’une culture démocratique </w:t>
      </w:r>
      <w:r w:rsidR="00297A04">
        <w:rPr>
          <w:lang w:val="fr-FR"/>
        </w:rPr>
        <w:t>,</w:t>
      </w:r>
      <w:r w:rsidRPr="00E357A2">
        <w:rPr>
          <w:lang w:val="fr-FR"/>
        </w:rPr>
        <w:t xml:space="preserve"> le renforcement du système électoral a travers la maitrise, le maintien et l utilisation par la CENI, d</w:t>
      </w:r>
      <w:r w:rsidR="00297A04">
        <w:rPr>
          <w:lang w:val="fr-FR"/>
        </w:rPr>
        <w:t>’</w:t>
      </w:r>
      <w:r w:rsidRPr="00E357A2">
        <w:rPr>
          <w:lang w:val="fr-FR"/>
        </w:rPr>
        <w:t xml:space="preserve"> outils technologiques et de connaissances opérationnelles </w:t>
      </w:r>
      <w:r w:rsidR="00297A04">
        <w:rPr>
          <w:lang w:val="fr-FR"/>
        </w:rPr>
        <w:t>.</w:t>
      </w:r>
    </w:p>
    <w:p w:rsidR="00850FF9" w:rsidRPr="00E357A2" w:rsidRDefault="00850FF9" w:rsidP="00F06C89">
      <w:pPr>
        <w:autoSpaceDE w:val="0"/>
        <w:autoSpaceDN w:val="0"/>
        <w:adjustRightInd w:val="0"/>
        <w:ind w:left="360"/>
        <w:jc w:val="both"/>
        <w:rPr>
          <w:lang w:val="fr-FR"/>
        </w:rPr>
      </w:pPr>
    </w:p>
    <w:p w:rsidR="00850FF9" w:rsidRPr="00E357A2" w:rsidRDefault="00850FF9" w:rsidP="00F06C89">
      <w:pPr>
        <w:autoSpaceDE w:val="0"/>
        <w:autoSpaceDN w:val="0"/>
        <w:adjustRightInd w:val="0"/>
        <w:jc w:val="both"/>
        <w:rPr>
          <w:lang w:val="fr-FR"/>
        </w:rPr>
      </w:pPr>
      <w:r w:rsidRPr="00E357A2">
        <w:rPr>
          <w:lang w:val="fr-FR"/>
        </w:rPr>
        <w:t xml:space="preserve">Les objectifs du projet PACE </w:t>
      </w:r>
      <w:r w:rsidR="001A016B">
        <w:rPr>
          <w:lang w:val="fr-FR"/>
        </w:rPr>
        <w:t xml:space="preserve">pour la période 2007-2011 </w:t>
      </w:r>
      <w:r w:rsidRPr="00E357A2">
        <w:rPr>
          <w:lang w:val="fr-FR"/>
        </w:rPr>
        <w:t xml:space="preserve">consistaient ainsi à la pérennisation des acquis ainsi que le développement des compétences à court et à long terme de la CENI et des organisations de la société civile qui travaillent dans le domaine de l observation électorale, </w:t>
      </w:r>
      <w:r w:rsidR="00CB158C">
        <w:rPr>
          <w:lang w:val="fr-FR"/>
        </w:rPr>
        <w:t>l’ amélioratio</w:t>
      </w:r>
      <w:r w:rsidR="00051D4F">
        <w:rPr>
          <w:lang w:val="fr-FR"/>
        </w:rPr>
        <w:t xml:space="preserve">n </w:t>
      </w:r>
      <w:r w:rsidRPr="00E357A2">
        <w:rPr>
          <w:lang w:val="fr-FR"/>
        </w:rPr>
        <w:t>de la communication</w:t>
      </w:r>
      <w:r w:rsidR="00051D4F">
        <w:rPr>
          <w:lang w:val="fr-FR"/>
        </w:rPr>
        <w:t xml:space="preserve"> en période électorale</w:t>
      </w:r>
      <w:r w:rsidRPr="00E357A2">
        <w:rPr>
          <w:lang w:val="fr-FR"/>
        </w:rPr>
        <w:t xml:space="preserve"> et</w:t>
      </w:r>
      <w:r w:rsidR="00051D4F">
        <w:rPr>
          <w:lang w:val="fr-FR"/>
        </w:rPr>
        <w:t xml:space="preserve"> l’accroissement</w:t>
      </w:r>
      <w:r w:rsidRPr="00E357A2">
        <w:rPr>
          <w:lang w:val="fr-FR"/>
        </w:rPr>
        <w:t xml:space="preserve"> de la participation des femmes aux élections et à la vie politique.</w:t>
      </w:r>
    </w:p>
    <w:p w:rsidR="00850FF9" w:rsidRPr="00E357A2" w:rsidRDefault="00850FF9" w:rsidP="00F06C89">
      <w:pPr>
        <w:autoSpaceDE w:val="0"/>
        <w:autoSpaceDN w:val="0"/>
        <w:adjustRightInd w:val="0"/>
        <w:jc w:val="both"/>
        <w:rPr>
          <w:lang w:val="fr-FR"/>
        </w:rPr>
      </w:pPr>
    </w:p>
    <w:p w:rsidR="00850FF9" w:rsidRPr="00E357A2" w:rsidRDefault="001A016B" w:rsidP="00F06C89">
      <w:pPr>
        <w:autoSpaceDE w:val="0"/>
        <w:autoSpaceDN w:val="0"/>
        <w:adjustRightInd w:val="0"/>
        <w:jc w:val="both"/>
        <w:rPr>
          <w:lang w:val="fr-FR"/>
        </w:rPr>
      </w:pPr>
      <w:r>
        <w:rPr>
          <w:lang w:val="fr-FR"/>
        </w:rPr>
        <w:t>Sur la période envisagée , le projet</w:t>
      </w:r>
      <w:r w:rsidR="0063155A">
        <w:rPr>
          <w:lang w:val="fr-FR"/>
        </w:rPr>
        <w:t xml:space="preserve"> PACE</w:t>
      </w:r>
      <w:r>
        <w:rPr>
          <w:lang w:val="fr-FR"/>
        </w:rPr>
        <w:t xml:space="preserve"> actuellement étendu jusqu’en 2013</w:t>
      </w:r>
      <w:r w:rsidR="0063155A">
        <w:rPr>
          <w:lang w:val="fr-FR"/>
        </w:rPr>
        <w:t xml:space="preserve"> a été ainsi l’ outil principal de la matérialisation de l</w:t>
      </w:r>
      <w:r w:rsidR="009A77FC">
        <w:rPr>
          <w:lang w:val="fr-FR"/>
        </w:rPr>
        <w:t>’</w:t>
      </w:r>
      <w:r w:rsidR="0063155A">
        <w:rPr>
          <w:lang w:val="fr-FR"/>
        </w:rPr>
        <w:t xml:space="preserve">assistance électorale internationale, avec comme objectif la mise en place d’un système électoral crédible et pérenne ; l’ appui à l’organisation des élections législatives et Présidentielles est à ce titre la première réalisation concrète du Projet PACE mais aussi un test pour la pertience et la durabilité des interventions des partenaires </w:t>
      </w:r>
      <w:r w:rsidR="00647E8F">
        <w:rPr>
          <w:lang w:val="fr-FR"/>
        </w:rPr>
        <w:t>au dévéloppement en période post</w:t>
      </w:r>
      <w:r w:rsidR="0063155A">
        <w:rPr>
          <w:lang w:val="fr-FR"/>
        </w:rPr>
        <w:t xml:space="preserve"> conflit.  </w:t>
      </w:r>
      <w:r w:rsidR="00850FF9" w:rsidRPr="00E357A2">
        <w:rPr>
          <w:lang w:val="fr-FR"/>
        </w:rPr>
        <w:t xml:space="preserve">  Ainsi si </w:t>
      </w:r>
      <w:r w:rsidR="00D87573">
        <w:rPr>
          <w:lang w:val="fr-FR"/>
        </w:rPr>
        <w:t>l’</w:t>
      </w:r>
      <w:r w:rsidR="00850FF9" w:rsidRPr="00E357A2">
        <w:rPr>
          <w:lang w:val="fr-FR"/>
        </w:rPr>
        <w:t xml:space="preserve"> intervention d</w:t>
      </w:r>
      <w:r w:rsidR="00DA3415">
        <w:rPr>
          <w:lang w:val="fr-FR"/>
        </w:rPr>
        <w:t>es partenaires au développement</w:t>
      </w:r>
      <w:r w:rsidR="00850FF9" w:rsidRPr="00E357A2">
        <w:rPr>
          <w:lang w:val="fr-FR"/>
        </w:rPr>
        <w:t xml:space="preserve"> à travers APEC visait à assurer les conditions de stabilisation politico sociale du pays, le projet PACE  vis</w:t>
      </w:r>
      <w:r w:rsidR="00DA3415">
        <w:rPr>
          <w:lang w:val="fr-FR"/>
        </w:rPr>
        <w:t>e</w:t>
      </w:r>
      <w:r w:rsidR="00850FF9" w:rsidRPr="00E357A2">
        <w:rPr>
          <w:lang w:val="fr-FR"/>
        </w:rPr>
        <w:t xml:space="preserve"> pour sa part à mieux valoriser la durabilité de </w:t>
      </w:r>
      <w:r w:rsidR="00D87573" w:rsidRPr="00E357A2">
        <w:rPr>
          <w:lang w:val="fr-FR"/>
        </w:rPr>
        <w:t>l</w:t>
      </w:r>
      <w:r w:rsidR="00D87573">
        <w:rPr>
          <w:lang w:val="fr-FR"/>
        </w:rPr>
        <w:t>’</w:t>
      </w:r>
      <w:r w:rsidR="00D87573" w:rsidRPr="00E357A2">
        <w:rPr>
          <w:lang w:val="fr-FR"/>
        </w:rPr>
        <w:t>action</w:t>
      </w:r>
      <w:r w:rsidR="00850FF9" w:rsidRPr="00E357A2">
        <w:rPr>
          <w:lang w:val="fr-FR"/>
        </w:rPr>
        <w:t xml:space="preserve"> et la pérennisation des acquis, le développement des capacités, le transfert des compétences et à terme l</w:t>
      </w:r>
      <w:r w:rsidR="004A7D98">
        <w:rPr>
          <w:lang w:val="fr-FR"/>
        </w:rPr>
        <w:t>’</w:t>
      </w:r>
      <w:r w:rsidR="00850FF9" w:rsidRPr="00E357A2">
        <w:rPr>
          <w:lang w:val="fr-FR"/>
        </w:rPr>
        <w:t xml:space="preserve"> appropriation par la CENI de la gestion de</w:t>
      </w:r>
      <w:r w:rsidR="00D87573">
        <w:rPr>
          <w:lang w:val="fr-FR"/>
        </w:rPr>
        <w:t xml:space="preserve"> ses </w:t>
      </w:r>
      <w:r w:rsidR="00850FF9" w:rsidRPr="00E357A2">
        <w:rPr>
          <w:lang w:val="fr-FR"/>
        </w:rPr>
        <w:t xml:space="preserve"> taches.</w:t>
      </w:r>
    </w:p>
    <w:p w:rsidR="00850FF9" w:rsidRPr="00E357A2" w:rsidRDefault="00850FF9" w:rsidP="00F06C89">
      <w:pPr>
        <w:pStyle w:val="Paragraphedeliste"/>
        <w:ind w:left="0"/>
        <w:jc w:val="both"/>
        <w:rPr>
          <w:rFonts w:ascii="Times New Roman" w:hAnsi="Times New Roman"/>
          <w:b/>
          <w:color w:val="0070C0"/>
          <w:sz w:val="24"/>
          <w:szCs w:val="24"/>
        </w:rPr>
      </w:pPr>
    </w:p>
    <w:p w:rsidR="00646248" w:rsidRPr="00E357A2" w:rsidRDefault="00850FF9" w:rsidP="00EE01A2">
      <w:pPr>
        <w:pStyle w:val="Paragraphedeliste"/>
        <w:numPr>
          <w:ilvl w:val="0"/>
          <w:numId w:val="5"/>
        </w:numPr>
        <w:spacing w:line="240" w:lineRule="auto"/>
        <w:jc w:val="both"/>
        <w:rPr>
          <w:rFonts w:ascii="Times New Roman" w:hAnsi="Times New Roman"/>
          <w:b/>
          <w:color w:val="0070C0"/>
          <w:sz w:val="24"/>
          <w:szCs w:val="24"/>
        </w:rPr>
      </w:pPr>
      <w:r w:rsidRPr="00E357A2">
        <w:rPr>
          <w:rFonts w:ascii="Times New Roman" w:hAnsi="Times New Roman"/>
          <w:b/>
          <w:color w:val="0070C0"/>
          <w:sz w:val="24"/>
          <w:szCs w:val="24"/>
        </w:rPr>
        <w:t>Justification de l’évaluation</w:t>
      </w:r>
    </w:p>
    <w:p w:rsidR="00AD4696" w:rsidRPr="00E357A2" w:rsidRDefault="0001646B" w:rsidP="00EE01A2">
      <w:pPr>
        <w:shd w:val="clear" w:color="auto" w:fill="FFFFFF"/>
        <w:jc w:val="both"/>
        <w:rPr>
          <w:color w:val="000000"/>
          <w:lang w:val="fr-FR"/>
        </w:rPr>
      </w:pPr>
      <w:r w:rsidRPr="00E357A2">
        <w:rPr>
          <w:color w:val="000000"/>
          <w:lang w:val="fr-FR"/>
        </w:rPr>
        <w:t>Conformément aux procédures de gestion des projets du PNUD</w:t>
      </w:r>
      <w:r w:rsidR="00F1084D">
        <w:rPr>
          <w:color w:val="000000"/>
          <w:lang w:val="fr-FR"/>
        </w:rPr>
        <w:t xml:space="preserve"> </w:t>
      </w:r>
      <w:r w:rsidR="0039004D" w:rsidRPr="00E357A2">
        <w:rPr>
          <w:color w:val="000000"/>
          <w:lang w:val="fr-FR"/>
        </w:rPr>
        <w:t xml:space="preserve">et </w:t>
      </w:r>
      <w:r w:rsidRPr="00E357A2">
        <w:rPr>
          <w:color w:val="000000"/>
          <w:lang w:val="fr-FR"/>
        </w:rPr>
        <w:t xml:space="preserve"> e</w:t>
      </w:r>
      <w:r w:rsidR="00782397" w:rsidRPr="00E357A2">
        <w:rPr>
          <w:color w:val="000000"/>
          <w:lang w:val="fr-FR"/>
        </w:rPr>
        <w:t>n accord avec les parties prenantes</w:t>
      </w:r>
      <w:r w:rsidRPr="00E357A2">
        <w:rPr>
          <w:color w:val="000000"/>
          <w:lang w:val="fr-FR"/>
        </w:rPr>
        <w:t xml:space="preserve"> du projet</w:t>
      </w:r>
      <w:r w:rsidR="00782397" w:rsidRPr="00E357A2">
        <w:rPr>
          <w:color w:val="000000"/>
          <w:lang w:val="fr-FR"/>
        </w:rPr>
        <w:t xml:space="preserve">, </w:t>
      </w:r>
      <w:r w:rsidRPr="00E357A2">
        <w:rPr>
          <w:color w:val="000000"/>
          <w:lang w:val="fr-FR"/>
        </w:rPr>
        <w:t>le PNUD envisage l’</w:t>
      </w:r>
      <w:r w:rsidR="00782397" w:rsidRPr="00E357A2">
        <w:rPr>
          <w:color w:val="000000"/>
          <w:lang w:val="fr-FR"/>
        </w:rPr>
        <w:t xml:space="preserve">évaluation </w:t>
      </w:r>
      <w:r w:rsidRPr="00E357A2">
        <w:rPr>
          <w:color w:val="000000"/>
          <w:lang w:val="fr-FR"/>
        </w:rPr>
        <w:t xml:space="preserve">de la phase 1 </w:t>
      </w:r>
      <w:r w:rsidR="00006D56" w:rsidRPr="00E357A2">
        <w:rPr>
          <w:color w:val="000000"/>
          <w:lang w:val="fr-FR"/>
        </w:rPr>
        <w:t>(</w:t>
      </w:r>
      <w:r w:rsidRPr="00E357A2">
        <w:rPr>
          <w:color w:val="000000"/>
          <w:lang w:val="fr-FR"/>
        </w:rPr>
        <w:t>2007-201</w:t>
      </w:r>
      <w:r w:rsidR="001A016B">
        <w:rPr>
          <w:color w:val="000000"/>
          <w:lang w:val="fr-FR"/>
        </w:rPr>
        <w:t>1</w:t>
      </w:r>
      <w:r w:rsidR="00006D56" w:rsidRPr="00E357A2">
        <w:rPr>
          <w:color w:val="000000"/>
          <w:lang w:val="fr-FR"/>
        </w:rPr>
        <w:t>)</w:t>
      </w:r>
      <w:r w:rsidRPr="00E357A2">
        <w:rPr>
          <w:color w:val="000000"/>
          <w:lang w:val="fr-FR"/>
        </w:rPr>
        <w:t xml:space="preserve"> </w:t>
      </w:r>
      <w:r w:rsidR="00782397" w:rsidRPr="00E357A2">
        <w:rPr>
          <w:color w:val="000000"/>
          <w:lang w:val="fr-FR"/>
        </w:rPr>
        <w:t>requise deux mois après la tenue des élections générales</w:t>
      </w:r>
      <w:r w:rsidR="00006D56" w:rsidRPr="00E357A2">
        <w:rPr>
          <w:color w:val="000000"/>
          <w:lang w:val="fr-FR"/>
        </w:rPr>
        <w:t xml:space="preserve"> </w:t>
      </w:r>
      <w:r w:rsidR="0039004D" w:rsidRPr="00E357A2">
        <w:rPr>
          <w:color w:val="000000"/>
          <w:lang w:val="fr-FR"/>
        </w:rPr>
        <w:t>dans le document du projet PACE 1</w:t>
      </w:r>
      <w:r w:rsidR="00782397" w:rsidRPr="00E357A2">
        <w:rPr>
          <w:color w:val="000000"/>
          <w:lang w:val="fr-FR"/>
        </w:rPr>
        <w:t xml:space="preserve">. </w:t>
      </w:r>
      <w:r w:rsidR="001A016B">
        <w:rPr>
          <w:color w:val="000000"/>
          <w:lang w:val="fr-FR"/>
        </w:rPr>
        <w:t xml:space="preserve">Aussi </w:t>
      </w:r>
      <w:r w:rsidR="00EC0E27">
        <w:rPr>
          <w:color w:val="000000"/>
          <w:lang w:val="fr-FR"/>
        </w:rPr>
        <w:t>l’issu</w:t>
      </w:r>
      <w:r w:rsidR="00D87573">
        <w:rPr>
          <w:color w:val="000000"/>
          <w:lang w:val="fr-FR"/>
        </w:rPr>
        <w:t>e</w:t>
      </w:r>
      <w:r w:rsidR="001A016B">
        <w:rPr>
          <w:color w:val="000000"/>
          <w:lang w:val="fr-FR"/>
        </w:rPr>
        <w:t xml:space="preserve"> des </w:t>
      </w:r>
      <w:r w:rsidR="00EC0E27">
        <w:rPr>
          <w:color w:val="000000"/>
          <w:lang w:val="fr-FR"/>
        </w:rPr>
        <w:t>scrutins</w:t>
      </w:r>
      <w:r w:rsidR="001A016B">
        <w:rPr>
          <w:color w:val="000000"/>
          <w:lang w:val="fr-FR"/>
        </w:rPr>
        <w:t xml:space="preserve"> du 28 </w:t>
      </w:r>
      <w:r w:rsidR="00EC0E27">
        <w:rPr>
          <w:color w:val="000000"/>
          <w:lang w:val="fr-FR"/>
        </w:rPr>
        <w:t>novembre commande d’évaluer la pertinence des différentes interventions afin d’en tirer les leçons pour les échéances futures</w:t>
      </w:r>
      <w:r w:rsidR="00DA3415">
        <w:rPr>
          <w:color w:val="000000"/>
          <w:lang w:val="fr-FR"/>
        </w:rPr>
        <w:t xml:space="preserve"> notamment les élections locales et provinciales</w:t>
      </w:r>
      <w:r w:rsidR="00EC0E27">
        <w:rPr>
          <w:color w:val="000000"/>
          <w:lang w:val="fr-FR"/>
        </w:rPr>
        <w:t>.</w:t>
      </w:r>
    </w:p>
    <w:p w:rsidR="00E00B0A" w:rsidRPr="00E357A2" w:rsidRDefault="00E00B0A" w:rsidP="00EE01A2">
      <w:pPr>
        <w:shd w:val="clear" w:color="auto" w:fill="FFFFFF"/>
        <w:jc w:val="both"/>
        <w:rPr>
          <w:color w:val="000000"/>
          <w:lang w:val="fr-FR"/>
        </w:rPr>
      </w:pPr>
    </w:p>
    <w:p w:rsidR="002D1312" w:rsidRPr="00E357A2" w:rsidRDefault="002D1312" w:rsidP="00F06C89">
      <w:pPr>
        <w:pStyle w:val="Paragraphedeliste"/>
        <w:ind w:left="0"/>
        <w:jc w:val="both"/>
        <w:rPr>
          <w:rFonts w:ascii="Times New Roman" w:hAnsi="Times New Roman"/>
          <w:color w:val="0070C0"/>
          <w:sz w:val="24"/>
          <w:szCs w:val="24"/>
        </w:rPr>
      </w:pPr>
    </w:p>
    <w:p w:rsidR="002D1312" w:rsidRPr="00E357A2" w:rsidRDefault="00850FF9" w:rsidP="00F06C89">
      <w:pPr>
        <w:pStyle w:val="Paragraphedeliste"/>
        <w:numPr>
          <w:ilvl w:val="0"/>
          <w:numId w:val="5"/>
        </w:numPr>
        <w:jc w:val="both"/>
        <w:rPr>
          <w:rFonts w:ascii="Times New Roman" w:hAnsi="Times New Roman"/>
          <w:b/>
          <w:color w:val="0070C0"/>
          <w:sz w:val="24"/>
          <w:szCs w:val="24"/>
        </w:rPr>
      </w:pPr>
      <w:r w:rsidRPr="00E357A2">
        <w:rPr>
          <w:rFonts w:ascii="Times New Roman" w:hAnsi="Times New Roman"/>
          <w:b/>
          <w:color w:val="0070C0"/>
          <w:sz w:val="24"/>
          <w:szCs w:val="24"/>
        </w:rPr>
        <w:t>Portée de l’évaluation et ses principaux objectifs</w:t>
      </w:r>
      <w:r w:rsidR="005F6479" w:rsidRPr="00E357A2">
        <w:rPr>
          <w:rFonts w:ascii="Times New Roman" w:hAnsi="Times New Roman"/>
          <w:b/>
          <w:color w:val="0070C0"/>
          <w:sz w:val="24"/>
          <w:szCs w:val="24"/>
        </w:rPr>
        <w:t xml:space="preserve"> </w:t>
      </w:r>
    </w:p>
    <w:p w:rsidR="00A65F19" w:rsidRPr="00E357A2" w:rsidRDefault="00A65F19" w:rsidP="00A462A7">
      <w:pPr>
        <w:shd w:val="clear" w:color="auto" w:fill="FFFFFF"/>
        <w:jc w:val="both"/>
        <w:rPr>
          <w:color w:val="000000"/>
          <w:lang w:val="fr-FR"/>
        </w:rPr>
      </w:pPr>
      <w:r w:rsidRPr="00E357A2">
        <w:rPr>
          <w:color w:val="000000"/>
          <w:lang w:val="fr-FR"/>
        </w:rPr>
        <w:lastRenderedPageBreak/>
        <w:t xml:space="preserve">Cette évaluation vise à déterminer </w:t>
      </w:r>
      <w:r w:rsidR="00042DAB">
        <w:rPr>
          <w:color w:val="000000"/>
          <w:lang w:val="fr-FR"/>
        </w:rPr>
        <w:t xml:space="preserve">la pertinence, </w:t>
      </w:r>
      <w:r w:rsidRPr="00E357A2">
        <w:rPr>
          <w:color w:val="000000"/>
          <w:lang w:val="fr-FR"/>
        </w:rPr>
        <w:t xml:space="preserve">l’efficacité et la durabilité de l’appui du PNUD au cycle électoral en RDC passé. </w:t>
      </w:r>
      <w:r w:rsidR="00EC0E27">
        <w:rPr>
          <w:color w:val="000000"/>
          <w:lang w:val="fr-FR"/>
        </w:rPr>
        <w:t>Elle devra aussi porter sur l</w:t>
      </w:r>
      <w:r w:rsidR="00AC5DB5">
        <w:rPr>
          <w:color w:val="000000"/>
          <w:lang w:val="fr-FR"/>
        </w:rPr>
        <w:t>a manière dont les risques inhérents au projet ont été gérés</w:t>
      </w:r>
    </w:p>
    <w:p w:rsidR="00A65F19" w:rsidRPr="00E357A2" w:rsidRDefault="00A65F19" w:rsidP="00A65F19">
      <w:pPr>
        <w:shd w:val="clear" w:color="auto" w:fill="FFFFFF"/>
        <w:ind w:left="360"/>
        <w:jc w:val="both"/>
        <w:rPr>
          <w:color w:val="000000"/>
          <w:lang w:val="fr-FR"/>
        </w:rPr>
      </w:pPr>
    </w:p>
    <w:p w:rsidR="00A65F19" w:rsidRPr="00E357A2" w:rsidRDefault="00A65F19" w:rsidP="00701684">
      <w:pPr>
        <w:shd w:val="clear" w:color="auto" w:fill="FFFFFF"/>
        <w:jc w:val="both"/>
        <w:rPr>
          <w:color w:val="000000"/>
          <w:lang w:val="fr-FR"/>
        </w:rPr>
      </w:pPr>
      <w:r w:rsidRPr="00E357A2">
        <w:rPr>
          <w:color w:val="000000"/>
          <w:lang w:val="fr-FR"/>
        </w:rPr>
        <w:t>Le projet PACE</w:t>
      </w:r>
      <w:r w:rsidR="00E439BE">
        <w:rPr>
          <w:color w:val="000000"/>
          <w:lang w:val="fr-FR"/>
        </w:rPr>
        <w:t xml:space="preserve">est un projet initié par le PNUD et </w:t>
      </w:r>
      <w:r w:rsidRPr="00E357A2">
        <w:rPr>
          <w:color w:val="000000"/>
          <w:lang w:val="fr-FR"/>
        </w:rPr>
        <w:t>est financé par un groupe de bailleurs selon un mécanisme de basket fund</w:t>
      </w:r>
      <w:r w:rsidR="00E439BE">
        <w:rPr>
          <w:color w:val="000000"/>
          <w:lang w:val="fr-FR"/>
        </w:rPr>
        <w:t>. L</w:t>
      </w:r>
      <w:r w:rsidRPr="00E357A2">
        <w:rPr>
          <w:color w:val="000000"/>
          <w:lang w:val="fr-FR"/>
        </w:rPr>
        <w:t>’évaluation va permettre de rendre compte au groupe des améliorations constatées dans le fonctionnement et les capacités acquises de l’administration électorale (de la Commission Electorale Indépendante à Commission CEI à la Commission Nationale Electorale Indépendante CENI</w:t>
      </w:r>
      <w:r w:rsidR="00E439BE">
        <w:rPr>
          <w:color w:val="000000"/>
          <w:lang w:val="fr-FR"/>
        </w:rPr>
        <w:t>)</w:t>
      </w:r>
      <w:r w:rsidRPr="00E357A2">
        <w:rPr>
          <w:color w:val="000000"/>
          <w:lang w:val="fr-FR"/>
        </w:rPr>
        <w:t xml:space="preserve">. Elle  devra permettre également de tirer les leçons de l’appui du PNUD au Cycle électoral en RDC afin de mieux organiser l’assistance électorale. </w:t>
      </w:r>
    </w:p>
    <w:p w:rsidR="00A65F19" w:rsidRPr="00E357A2" w:rsidRDefault="00A65F19" w:rsidP="00701684">
      <w:pPr>
        <w:shd w:val="clear" w:color="auto" w:fill="FFFFFF"/>
        <w:jc w:val="both"/>
        <w:rPr>
          <w:color w:val="000000"/>
          <w:lang w:val="fr-FR"/>
        </w:rPr>
      </w:pPr>
    </w:p>
    <w:p w:rsidR="00A65F19" w:rsidRDefault="007800D3" w:rsidP="00701684">
      <w:pPr>
        <w:shd w:val="clear" w:color="auto" w:fill="FFFFFF"/>
        <w:jc w:val="both"/>
        <w:rPr>
          <w:color w:val="000000"/>
          <w:lang w:val="fr-FR"/>
        </w:rPr>
      </w:pPr>
      <w:r>
        <w:rPr>
          <w:color w:val="000000"/>
          <w:lang w:val="fr-FR"/>
        </w:rPr>
        <w:t xml:space="preserve">Sur la base du diagnostic qui sera établi </w:t>
      </w:r>
      <w:r w:rsidR="00A65F19" w:rsidRPr="00E357A2">
        <w:rPr>
          <w:color w:val="000000"/>
          <w:lang w:val="fr-FR"/>
        </w:rPr>
        <w:t>, l’évaluation devra formuler les recommandations</w:t>
      </w:r>
      <w:r w:rsidR="00DA3415">
        <w:rPr>
          <w:color w:val="000000"/>
          <w:lang w:val="fr-FR"/>
        </w:rPr>
        <w:t xml:space="preserve"> sur les moyens de poursuivre le soutien</w:t>
      </w:r>
      <w:r>
        <w:rPr>
          <w:color w:val="000000"/>
          <w:lang w:val="fr-FR"/>
        </w:rPr>
        <w:t xml:space="preserve"> à la RDC</w:t>
      </w:r>
      <w:r w:rsidR="00DA3415">
        <w:rPr>
          <w:color w:val="000000"/>
          <w:lang w:val="fr-FR"/>
        </w:rPr>
        <w:t xml:space="preserve">  sur la base des objectifs fixés par le cycle </w:t>
      </w:r>
      <w:r w:rsidR="00901F17">
        <w:rPr>
          <w:color w:val="000000"/>
          <w:lang w:val="fr-FR"/>
        </w:rPr>
        <w:t>électoral</w:t>
      </w:r>
      <w:r w:rsidR="00314C9D">
        <w:rPr>
          <w:color w:val="000000"/>
          <w:lang w:val="fr-FR"/>
        </w:rPr>
        <w:t>, notamment par les partenaires au developpement</w:t>
      </w:r>
      <w:r w:rsidR="00901F17">
        <w:rPr>
          <w:color w:val="000000"/>
          <w:lang w:val="fr-FR"/>
        </w:rPr>
        <w:t>.</w:t>
      </w:r>
      <w:r w:rsidR="00A65F19" w:rsidRPr="00E357A2">
        <w:rPr>
          <w:color w:val="000000"/>
          <w:lang w:val="fr-FR"/>
        </w:rPr>
        <w:t xml:space="preserve">  </w:t>
      </w:r>
    </w:p>
    <w:p w:rsidR="00A65F19" w:rsidRPr="00E357A2" w:rsidRDefault="00A65F19" w:rsidP="00A65F19">
      <w:pPr>
        <w:shd w:val="clear" w:color="auto" w:fill="FFFFFF"/>
        <w:ind w:left="360"/>
        <w:jc w:val="both"/>
        <w:rPr>
          <w:color w:val="000000"/>
          <w:lang w:val="fr-FR"/>
        </w:rPr>
      </w:pPr>
    </w:p>
    <w:p w:rsidR="00850FF9" w:rsidRPr="00E357A2" w:rsidRDefault="00C67635" w:rsidP="00F06C89">
      <w:pPr>
        <w:tabs>
          <w:tab w:val="num" w:pos="1257"/>
        </w:tabs>
        <w:autoSpaceDE w:val="0"/>
        <w:autoSpaceDN w:val="0"/>
        <w:adjustRightInd w:val="0"/>
        <w:jc w:val="both"/>
        <w:rPr>
          <w:lang w:val="fr-FR"/>
        </w:rPr>
      </w:pPr>
      <w:r w:rsidRPr="00E357A2">
        <w:rPr>
          <w:lang w:val="fr-FR"/>
        </w:rPr>
        <w:t xml:space="preserve">L’évaluation portera </w:t>
      </w:r>
      <w:r w:rsidR="00384E71" w:rsidRPr="00E357A2">
        <w:rPr>
          <w:lang w:val="fr-FR"/>
        </w:rPr>
        <w:t xml:space="preserve">de manière spécifique </w:t>
      </w:r>
      <w:r w:rsidRPr="00E357A2">
        <w:rPr>
          <w:lang w:val="fr-FR"/>
        </w:rPr>
        <w:t>sur l</w:t>
      </w:r>
      <w:r w:rsidR="00F24D00">
        <w:rPr>
          <w:lang w:val="fr-FR"/>
        </w:rPr>
        <w:t>es matières suivantes</w:t>
      </w:r>
      <w:r w:rsidRPr="00E357A2">
        <w:rPr>
          <w:lang w:val="fr-FR"/>
        </w:rPr>
        <w:t>:</w:t>
      </w:r>
      <w:r w:rsidR="00850FF9" w:rsidRPr="00E357A2">
        <w:rPr>
          <w:lang w:val="fr-FR"/>
        </w:rPr>
        <w:t xml:space="preserve"> </w:t>
      </w:r>
    </w:p>
    <w:p w:rsidR="00850FF9" w:rsidRPr="00E357A2" w:rsidRDefault="00850FF9" w:rsidP="00F06C89">
      <w:pPr>
        <w:tabs>
          <w:tab w:val="num" w:pos="1257"/>
        </w:tabs>
        <w:autoSpaceDE w:val="0"/>
        <w:autoSpaceDN w:val="0"/>
        <w:adjustRightInd w:val="0"/>
        <w:jc w:val="both"/>
        <w:rPr>
          <w:lang w:val="fr-FR"/>
        </w:rPr>
      </w:pPr>
    </w:p>
    <w:p w:rsidR="00FA02FB" w:rsidRDefault="00C67635" w:rsidP="00F06C89">
      <w:pPr>
        <w:numPr>
          <w:ilvl w:val="0"/>
          <w:numId w:val="11"/>
        </w:numPr>
        <w:ind w:left="357" w:hanging="357"/>
        <w:jc w:val="both"/>
        <w:rPr>
          <w:lang w:val="fr-FR"/>
        </w:rPr>
      </w:pPr>
      <w:r w:rsidRPr="00E357A2">
        <w:rPr>
          <w:lang w:val="fr-FR"/>
        </w:rPr>
        <w:t xml:space="preserve">les capacités matérielles, techniques et humaines </w:t>
      </w:r>
      <w:r w:rsidR="00230F58" w:rsidRPr="00E357A2">
        <w:rPr>
          <w:lang w:val="fr-FR"/>
        </w:rPr>
        <w:t>pérenne</w:t>
      </w:r>
      <w:r w:rsidR="00C420EA" w:rsidRPr="00E357A2">
        <w:rPr>
          <w:lang w:val="fr-FR"/>
        </w:rPr>
        <w:t>s</w:t>
      </w:r>
      <w:r w:rsidR="00230F58" w:rsidRPr="00E357A2">
        <w:rPr>
          <w:lang w:val="fr-FR"/>
        </w:rPr>
        <w:t xml:space="preserve"> </w:t>
      </w:r>
      <w:r w:rsidRPr="00E357A2">
        <w:rPr>
          <w:lang w:val="fr-FR"/>
        </w:rPr>
        <w:t>du Centre National de Traitement</w:t>
      </w:r>
      <w:r w:rsidR="00792E94" w:rsidRPr="00E357A2">
        <w:rPr>
          <w:lang w:val="fr-FR"/>
        </w:rPr>
        <w:t xml:space="preserve"> </w:t>
      </w:r>
      <w:r w:rsidR="00001867" w:rsidRPr="00E357A2">
        <w:rPr>
          <w:lang w:val="fr-FR"/>
        </w:rPr>
        <w:t xml:space="preserve">pour </w:t>
      </w:r>
      <w:r w:rsidR="00FA02FB" w:rsidRPr="00E357A2">
        <w:rPr>
          <w:lang w:val="fr-FR"/>
        </w:rPr>
        <w:t>la collecte, la gestion et le traitement des données électorales sur toute l’étendue du pays</w:t>
      </w:r>
      <w:r w:rsidR="004D70E0" w:rsidRPr="00E357A2">
        <w:rPr>
          <w:lang w:val="fr-FR"/>
        </w:rPr>
        <w:t> </w:t>
      </w:r>
      <w:r w:rsidR="008E40BC" w:rsidRPr="00E357A2">
        <w:rPr>
          <w:lang w:val="fr-FR"/>
        </w:rPr>
        <w:t>y compris la production de cartographies détaillées des centres d’</w:t>
      </w:r>
      <w:r w:rsidR="00C420EA" w:rsidRPr="00E357A2">
        <w:rPr>
          <w:lang w:val="fr-FR"/>
        </w:rPr>
        <w:t>inscription</w:t>
      </w:r>
      <w:r w:rsidR="008E40BC" w:rsidRPr="00E357A2">
        <w:rPr>
          <w:lang w:val="fr-FR"/>
        </w:rPr>
        <w:t xml:space="preserve"> et de vote</w:t>
      </w:r>
      <w:r w:rsidR="004D70E0" w:rsidRPr="00E357A2">
        <w:rPr>
          <w:lang w:val="fr-FR"/>
        </w:rPr>
        <w:t>;</w:t>
      </w:r>
    </w:p>
    <w:p w:rsidR="003262A3" w:rsidRDefault="003262A3">
      <w:pPr>
        <w:ind w:left="357"/>
        <w:jc w:val="both"/>
        <w:rPr>
          <w:lang w:val="fr-FR"/>
        </w:rPr>
      </w:pPr>
    </w:p>
    <w:p w:rsidR="003262A3" w:rsidRDefault="00E04985">
      <w:pPr>
        <w:ind w:left="357"/>
        <w:jc w:val="both"/>
        <w:rPr>
          <w:lang w:val="fr-FR"/>
        </w:rPr>
      </w:pPr>
      <w:r w:rsidRPr="00E357A2">
        <w:rPr>
          <w:lang w:val="fr-FR"/>
        </w:rPr>
        <w:t>l’émergence de média et d’organisations de la société civile en particulier féminines en tant qu’acteurs dans la mobilisation, l’éducation civique et l’observation électorale</w:t>
      </w:r>
      <w:r w:rsidR="00FA02FB" w:rsidRPr="00E357A2">
        <w:rPr>
          <w:lang w:val="fr-FR"/>
        </w:rPr>
        <w:t>;</w:t>
      </w:r>
    </w:p>
    <w:p w:rsidR="00E04985" w:rsidRPr="00E357A2" w:rsidRDefault="009D44FB" w:rsidP="00F06C89">
      <w:pPr>
        <w:numPr>
          <w:ilvl w:val="0"/>
          <w:numId w:val="11"/>
        </w:numPr>
        <w:ind w:left="357" w:hanging="357"/>
        <w:jc w:val="both"/>
        <w:rPr>
          <w:lang w:val="fr-FR"/>
        </w:rPr>
      </w:pPr>
      <w:r w:rsidRPr="00E357A2">
        <w:rPr>
          <w:lang w:val="fr-FR"/>
        </w:rPr>
        <w:t>la fonctionnalité et l’efficacité des antennes de la CENI ;</w:t>
      </w:r>
    </w:p>
    <w:p w:rsidR="009D44FB" w:rsidRPr="00E357A2" w:rsidRDefault="009D44FB" w:rsidP="00F06C89">
      <w:pPr>
        <w:numPr>
          <w:ilvl w:val="0"/>
          <w:numId w:val="11"/>
        </w:numPr>
        <w:ind w:left="357" w:hanging="357"/>
        <w:jc w:val="both"/>
        <w:rPr>
          <w:lang w:val="fr-FR"/>
        </w:rPr>
      </w:pPr>
      <w:r w:rsidRPr="00E357A2">
        <w:rPr>
          <w:lang w:val="fr-FR"/>
        </w:rPr>
        <w:t>les capacités humaines</w:t>
      </w:r>
      <w:r w:rsidR="00D33F07">
        <w:rPr>
          <w:lang w:val="fr-FR"/>
        </w:rPr>
        <w:t xml:space="preserve">, </w:t>
      </w:r>
      <w:r w:rsidRPr="00E357A2">
        <w:rPr>
          <w:lang w:val="fr-FR"/>
        </w:rPr>
        <w:t>techniques</w:t>
      </w:r>
      <w:r w:rsidR="00D33F07">
        <w:rPr>
          <w:lang w:val="fr-FR"/>
        </w:rPr>
        <w:t xml:space="preserve"> et organisationnelles</w:t>
      </w:r>
      <w:r w:rsidRPr="00E357A2">
        <w:rPr>
          <w:lang w:val="fr-FR"/>
        </w:rPr>
        <w:t xml:space="preserve"> de la CENI</w:t>
      </w:r>
      <w:r w:rsidR="00351FC3" w:rsidRPr="00E357A2">
        <w:rPr>
          <w:lang w:val="fr-FR"/>
        </w:rPr>
        <w:t xml:space="preserve"> à piloter </w:t>
      </w:r>
      <w:r w:rsidR="007E2398" w:rsidRPr="00E357A2">
        <w:rPr>
          <w:lang w:val="fr-FR"/>
        </w:rPr>
        <w:t>et réaliser de manière pérenne</w:t>
      </w:r>
      <w:r w:rsidR="00351FC3" w:rsidRPr="00E357A2">
        <w:rPr>
          <w:lang w:val="fr-FR"/>
        </w:rPr>
        <w:t xml:space="preserve"> les opérations électorales futures y compris du point de vue logistique </w:t>
      </w:r>
      <w:r w:rsidR="00D33F07">
        <w:rPr>
          <w:lang w:val="fr-FR"/>
        </w:rPr>
        <w:t>et financier</w:t>
      </w:r>
      <w:r w:rsidR="00351FC3" w:rsidRPr="00E357A2">
        <w:rPr>
          <w:lang w:val="fr-FR"/>
        </w:rPr>
        <w:t>;</w:t>
      </w:r>
    </w:p>
    <w:p w:rsidR="00351FC3" w:rsidRPr="00E357A2" w:rsidRDefault="003D26EE" w:rsidP="00F06C89">
      <w:pPr>
        <w:numPr>
          <w:ilvl w:val="0"/>
          <w:numId w:val="11"/>
        </w:numPr>
        <w:ind w:left="357" w:hanging="357"/>
        <w:jc w:val="both"/>
        <w:rPr>
          <w:lang w:val="fr-FR"/>
        </w:rPr>
      </w:pPr>
      <w:r w:rsidRPr="00E357A2">
        <w:rPr>
          <w:lang w:val="fr-FR"/>
        </w:rPr>
        <w:t>le système sécurisé d’archivage physique et électronique des documents électoraux ;</w:t>
      </w:r>
    </w:p>
    <w:p w:rsidR="003D26EE" w:rsidRPr="00E357A2" w:rsidRDefault="003D26EE" w:rsidP="00F06C89">
      <w:pPr>
        <w:numPr>
          <w:ilvl w:val="0"/>
          <w:numId w:val="11"/>
        </w:numPr>
        <w:ind w:left="357" w:hanging="357"/>
        <w:jc w:val="both"/>
        <w:rPr>
          <w:lang w:val="fr-FR"/>
        </w:rPr>
      </w:pPr>
      <w:r w:rsidRPr="00E357A2">
        <w:rPr>
          <w:lang w:val="fr-FR"/>
        </w:rPr>
        <w:t xml:space="preserve">la mise en place d’un centre de ressources et de formation pour un renforcement continu des capacités du personnel de la CENI en administration électorale (format BRIDGE OU ACE), </w:t>
      </w:r>
      <w:r w:rsidR="0087117F" w:rsidRPr="00E357A2">
        <w:rPr>
          <w:lang w:val="fr-FR"/>
        </w:rPr>
        <w:t>gestion des contentieux électoraux</w:t>
      </w:r>
      <w:r w:rsidRPr="00E357A2">
        <w:rPr>
          <w:lang w:val="fr-FR"/>
        </w:rPr>
        <w:t xml:space="preserve"> et dans les autres cours génériques de gestion ;</w:t>
      </w:r>
    </w:p>
    <w:p w:rsidR="00B61E68" w:rsidRDefault="00B61E68" w:rsidP="00F06C89">
      <w:pPr>
        <w:numPr>
          <w:ilvl w:val="0"/>
          <w:numId w:val="11"/>
        </w:numPr>
        <w:ind w:left="357" w:hanging="357"/>
        <w:jc w:val="both"/>
        <w:rPr>
          <w:lang w:val="fr-FR"/>
        </w:rPr>
      </w:pPr>
      <w:r w:rsidRPr="00E357A2">
        <w:rPr>
          <w:lang w:val="fr-FR"/>
        </w:rPr>
        <w:t>l’a</w:t>
      </w:r>
      <w:r w:rsidR="007800D3">
        <w:rPr>
          <w:lang w:val="fr-FR"/>
        </w:rPr>
        <w:t>déquation</w:t>
      </w:r>
      <w:r w:rsidRPr="00E357A2">
        <w:rPr>
          <w:lang w:val="fr-FR"/>
        </w:rPr>
        <w:t xml:space="preserve"> de cadre</w:t>
      </w:r>
      <w:r w:rsidR="000E063E" w:rsidRPr="00E357A2">
        <w:rPr>
          <w:lang w:val="fr-FR"/>
        </w:rPr>
        <w:t>s</w:t>
      </w:r>
      <w:r w:rsidRPr="00E357A2">
        <w:rPr>
          <w:lang w:val="fr-FR"/>
        </w:rPr>
        <w:t xml:space="preserve"> juridique</w:t>
      </w:r>
      <w:r w:rsidR="000E063E" w:rsidRPr="00E357A2">
        <w:rPr>
          <w:lang w:val="fr-FR"/>
        </w:rPr>
        <w:t>s et administratives</w:t>
      </w:r>
      <w:r w:rsidRPr="00E357A2">
        <w:rPr>
          <w:lang w:val="fr-FR"/>
        </w:rPr>
        <w:t xml:space="preserve"> de la CENI et du processus électoral ;</w:t>
      </w:r>
    </w:p>
    <w:p w:rsidR="00D33F07" w:rsidRPr="00E357A2" w:rsidRDefault="00D33F07" w:rsidP="00F06C89">
      <w:pPr>
        <w:numPr>
          <w:ilvl w:val="0"/>
          <w:numId w:val="11"/>
        </w:numPr>
        <w:ind w:left="357" w:hanging="357"/>
        <w:jc w:val="both"/>
        <w:rPr>
          <w:lang w:val="fr-FR"/>
        </w:rPr>
      </w:pPr>
      <w:r>
        <w:rPr>
          <w:lang w:val="fr-FR"/>
        </w:rPr>
        <w:t>les capacités et l’indépendance de la C</w:t>
      </w:r>
      <w:r w:rsidR="00EC0E27">
        <w:rPr>
          <w:lang w:val="fr-FR"/>
        </w:rPr>
        <w:t xml:space="preserve">our </w:t>
      </w:r>
      <w:r>
        <w:rPr>
          <w:lang w:val="fr-FR"/>
        </w:rPr>
        <w:t>S</w:t>
      </w:r>
      <w:r w:rsidR="00EC0E27">
        <w:rPr>
          <w:lang w:val="fr-FR"/>
        </w:rPr>
        <w:t xml:space="preserve">upreme de </w:t>
      </w:r>
      <w:r>
        <w:rPr>
          <w:lang w:val="fr-FR"/>
        </w:rPr>
        <w:t>J</w:t>
      </w:r>
      <w:r w:rsidR="00EC0E27">
        <w:rPr>
          <w:lang w:val="fr-FR"/>
        </w:rPr>
        <w:t>ustice dans la gestion du contentieux électoral</w:t>
      </w:r>
    </w:p>
    <w:p w:rsidR="000C5F2C" w:rsidRDefault="00205117" w:rsidP="00F06C89">
      <w:pPr>
        <w:numPr>
          <w:ilvl w:val="0"/>
          <w:numId w:val="11"/>
        </w:numPr>
        <w:ind w:left="357" w:hanging="357"/>
        <w:jc w:val="both"/>
        <w:rPr>
          <w:lang w:val="fr-FR"/>
        </w:rPr>
      </w:pPr>
      <w:r w:rsidRPr="00E357A2">
        <w:rPr>
          <w:lang w:val="fr-FR"/>
        </w:rPr>
        <w:t>les</w:t>
      </w:r>
      <w:r w:rsidR="00D42795" w:rsidRPr="00E357A2">
        <w:rPr>
          <w:lang w:val="fr-FR"/>
        </w:rPr>
        <w:t xml:space="preserve"> forces et les limites de la gestion du basket fund </w:t>
      </w:r>
      <w:r w:rsidR="00110A53" w:rsidRPr="00E357A2">
        <w:rPr>
          <w:lang w:val="fr-FR"/>
        </w:rPr>
        <w:t xml:space="preserve">(fond commun pour </w:t>
      </w:r>
      <w:r w:rsidR="000E063E" w:rsidRPr="00E357A2">
        <w:rPr>
          <w:lang w:val="fr-FR"/>
        </w:rPr>
        <w:t>les élections</w:t>
      </w:r>
      <w:r w:rsidR="00110A53" w:rsidRPr="00E357A2">
        <w:rPr>
          <w:lang w:val="fr-FR"/>
        </w:rPr>
        <w:t>)</w:t>
      </w:r>
      <w:r w:rsidR="00D42795" w:rsidRPr="00E357A2">
        <w:rPr>
          <w:lang w:val="fr-FR"/>
        </w:rPr>
        <w:t>;</w:t>
      </w:r>
    </w:p>
    <w:p w:rsidR="008C755E" w:rsidRDefault="008C755E" w:rsidP="00F06C89">
      <w:pPr>
        <w:numPr>
          <w:ilvl w:val="0"/>
          <w:numId w:val="11"/>
        </w:numPr>
        <w:ind w:left="357" w:hanging="357"/>
        <w:jc w:val="both"/>
        <w:rPr>
          <w:lang w:val="fr-FR"/>
        </w:rPr>
      </w:pPr>
      <w:r>
        <w:rPr>
          <w:lang w:val="fr-FR"/>
        </w:rPr>
        <w:t>l’efficacité de l’assistance intégrée</w:t>
      </w:r>
    </w:p>
    <w:p w:rsidR="001409A0" w:rsidRPr="00E357A2" w:rsidRDefault="00A66A92" w:rsidP="00F06C89">
      <w:pPr>
        <w:numPr>
          <w:ilvl w:val="0"/>
          <w:numId w:val="11"/>
        </w:numPr>
        <w:ind w:left="357" w:hanging="357"/>
        <w:jc w:val="both"/>
        <w:rPr>
          <w:lang w:val="fr-FR"/>
        </w:rPr>
      </w:pPr>
      <w:r w:rsidRPr="00E357A2">
        <w:rPr>
          <w:lang w:val="fr-FR"/>
        </w:rPr>
        <w:t>l’évaluation couvrira le Bureau National de la CENI, le C</w:t>
      </w:r>
      <w:r w:rsidR="000C5F2C">
        <w:rPr>
          <w:lang w:val="fr-FR"/>
        </w:rPr>
        <w:t xml:space="preserve">entre </w:t>
      </w:r>
      <w:r w:rsidRPr="00E357A2">
        <w:rPr>
          <w:lang w:val="fr-FR"/>
        </w:rPr>
        <w:t>N</w:t>
      </w:r>
      <w:r w:rsidR="000C5F2C">
        <w:rPr>
          <w:lang w:val="fr-FR"/>
        </w:rPr>
        <w:t xml:space="preserve">ational </w:t>
      </w:r>
      <w:r w:rsidR="00F40B26">
        <w:rPr>
          <w:lang w:val="fr-FR"/>
        </w:rPr>
        <w:t xml:space="preserve">de </w:t>
      </w:r>
      <w:r w:rsidRPr="00E357A2">
        <w:rPr>
          <w:lang w:val="fr-FR"/>
        </w:rPr>
        <w:t>T</w:t>
      </w:r>
      <w:r w:rsidR="000C5F2C">
        <w:rPr>
          <w:lang w:val="fr-FR"/>
        </w:rPr>
        <w:t>raitement</w:t>
      </w:r>
      <w:r w:rsidRPr="00E357A2">
        <w:rPr>
          <w:lang w:val="fr-FR"/>
        </w:rPr>
        <w:t xml:space="preserve"> et au moins </w:t>
      </w:r>
      <w:r w:rsidR="00F731DF">
        <w:rPr>
          <w:lang w:val="fr-FR"/>
        </w:rPr>
        <w:t>5 provinces</w:t>
      </w:r>
      <w:r w:rsidR="00A462A7">
        <w:rPr>
          <w:lang w:val="fr-FR"/>
        </w:rPr>
        <w:t xml:space="preserve"> sur 11 du pays.</w:t>
      </w:r>
    </w:p>
    <w:p w:rsidR="002D1312" w:rsidRPr="00E357A2" w:rsidRDefault="002D1312" w:rsidP="00F06C89">
      <w:pPr>
        <w:jc w:val="both"/>
        <w:rPr>
          <w:lang w:val="fr-FR"/>
        </w:rPr>
      </w:pPr>
    </w:p>
    <w:p w:rsidR="002D1312" w:rsidRPr="00E357A2" w:rsidRDefault="005F6479" w:rsidP="00F06C89">
      <w:pPr>
        <w:pStyle w:val="Titre1"/>
        <w:numPr>
          <w:ilvl w:val="0"/>
          <w:numId w:val="5"/>
        </w:numPr>
        <w:jc w:val="both"/>
        <w:rPr>
          <w:rFonts w:ascii="Times New Roman" w:hAnsi="Times New Roman" w:cs="Times New Roman"/>
          <w:color w:val="0070C0"/>
          <w:sz w:val="24"/>
          <w:szCs w:val="24"/>
          <w:lang w:val="fr-FR"/>
        </w:rPr>
      </w:pPr>
      <w:r w:rsidRPr="00E357A2">
        <w:rPr>
          <w:rFonts w:ascii="Times New Roman" w:hAnsi="Times New Roman" w:cs="Times New Roman"/>
          <w:color w:val="0070C0"/>
          <w:sz w:val="24"/>
          <w:szCs w:val="24"/>
          <w:lang w:val="fr-FR"/>
        </w:rPr>
        <w:t xml:space="preserve">Questions </w:t>
      </w:r>
      <w:r w:rsidR="00850FF9" w:rsidRPr="00E357A2">
        <w:rPr>
          <w:rFonts w:ascii="Times New Roman" w:hAnsi="Times New Roman" w:cs="Times New Roman"/>
          <w:color w:val="0070C0"/>
          <w:sz w:val="24"/>
          <w:szCs w:val="24"/>
          <w:lang w:val="fr-FR"/>
        </w:rPr>
        <w:t>de l’évaluation</w:t>
      </w:r>
    </w:p>
    <w:p w:rsidR="005512CB" w:rsidRPr="00E357A2" w:rsidRDefault="005512CB" w:rsidP="00F06C89">
      <w:pPr>
        <w:jc w:val="both"/>
        <w:rPr>
          <w:lang w:val="fr-FR"/>
        </w:rPr>
      </w:pPr>
    </w:p>
    <w:p w:rsidR="00850FF9" w:rsidRPr="00E357A2" w:rsidRDefault="00DC200F" w:rsidP="00F06C89">
      <w:pPr>
        <w:shd w:val="clear" w:color="auto" w:fill="FFFFFF"/>
        <w:jc w:val="both"/>
        <w:rPr>
          <w:color w:val="000000"/>
          <w:lang w:val="fr-FR"/>
        </w:rPr>
      </w:pPr>
      <w:r w:rsidRPr="00E357A2">
        <w:rPr>
          <w:color w:val="000000"/>
          <w:lang w:val="fr-FR"/>
        </w:rPr>
        <w:t>Plus spé</w:t>
      </w:r>
      <w:r w:rsidR="00451048" w:rsidRPr="00E357A2">
        <w:rPr>
          <w:color w:val="000000"/>
          <w:lang w:val="fr-FR"/>
        </w:rPr>
        <w:t xml:space="preserve">cifiquement, </w:t>
      </w:r>
      <w:r w:rsidR="00850FF9" w:rsidRPr="00E357A2">
        <w:rPr>
          <w:color w:val="000000"/>
          <w:lang w:val="fr-FR"/>
        </w:rPr>
        <w:t xml:space="preserve"> l’évaluation devra </w:t>
      </w:r>
      <w:r w:rsidRPr="00E357A2">
        <w:rPr>
          <w:color w:val="000000"/>
          <w:lang w:val="fr-FR"/>
        </w:rPr>
        <w:t xml:space="preserve">aborder et </w:t>
      </w:r>
      <w:r w:rsidR="00850FF9" w:rsidRPr="00E357A2">
        <w:rPr>
          <w:color w:val="000000"/>
          <w:lang w:val="fr-FR"/>
        </w:rPr>
        <w:t xml:space="preserve">répondre </w:t>
      </w:r>
      <w:r w:rsidRPr="00E357A2">
        <w:rPr>
          <w:color w:val="000000"/>
          <w:lang w:val="fr-FR"/>
        </w:rPr>
        <w:t xml:space="preserve">aux groupes de </w:t>
      </w:r>
      <w:r w:rsidR="00850FF9" w:rsidRPr="00E357A2">
        <w:rPr>
          <w:color w:val="000000"/>
          <w:lang w:val="fr-FR"/>
        </w:rPr>
        <w:t xml:space="preserve">questions </w:t>
      </w:r>
      <w:r w:rsidRPr="00E357A2">
        <w:rPr>
          <w:color w:val="000000"/>
          <w:lang w:val="fr-FR"/>
        </w:rPr>
        <w:t>relatives</w:t>
      </w:r>
      <w:r w:rsidR="00451048" w:rsidRPr="00E357A2">
        <w:rPr>
          <w:color w:val="000000"/>
          <w:lang w:val="fr-FR"/>
        </w:rPr>
        <w:t xml:space="preserve"> </w:t>
      </w:r>
      <w:r w:rsidRPr="00E357A2">
        <w:rPr>
          <w:color w:val="000000"/>
          <w:lang w:val="fr-FR"/>
        </w:rPr>
        <w:t>à</w:t>
      </w:r>
      <w:r w:rsidR="00850FF9" w:rsidRPr="00E357A2">
        <w:rPr>
          <w:color w:val="000000"/>
          <w:lang w:val="fr-FR"/>
        </w:rPr>
        <w:t xml:space="preserve"> </w:t>
      </w:r>
      <w:r w:rsidR="00806162" w:rsidRPr="00E357A2">
        <w:rPr>
          <w:color w:val="000000"/>
          <w:lang w:val="fr-FR"/>
        </w:rPr>
        <w:t>la pertinence des produits du projet tels que prévus en 2007,</w:t>
      </w:r>
      <w:r w:rsidR="00577053" w:rsidRPr="00E357A2">
        <w:rPr>
          <w:color w:val="000000"/>
          <w:lang w:val="fr-FR"/>
        </w:rPr>
        <w:t xml:space="preserve"> l’efficacité</w:t>
      </w:r>
      <w:r w:rsidRPr="00E357A2">
        <w:rPr>
          <w:color w:val="000000"/>
          <w:lang w:val="fr-FR"/>
        </w:rPr>
        <w:t xml:space="preserve"> </w:t>
      </w:r>
      <w:r w:rsidR="0066286D" w:rsidRPr="00E357A2">
        <w:rPr>
          <w:color w:val="000000"/>
          <w:lang w:val="fr-FR"/>
        </w:rPr>
        <w:t xml:space="preserve">du </w:t>
      </w:r>
      <w:r w:rsidR="00806162" w:rsidRPr="00E357A2">
        <w:rPr>
          <w:color w:val="000000"/>
          <w:lang w:val="fr-FR"/>
        </w:rPr>
        <w:t>projet, la</w:t>
      </w:r>
      <w:r w:rsidR="00850FF9" w:rsidRPr="00E357A2">
        <w:rPr>
          <w:color w:val="000000"/>
          <w:lang w:val="fr-FR"/>
        </w:rPr>
        <w:t xml:space="preserve"> durabilité </w:t>
      </w:r>
      <w:r w:rsidRPr="00E357A2">
        <w:rPr>
          <w:color w:val="000000"/>
          <w:lang w:val="fr-FR"/>
        </w:rPr>
        <w:t>des</w:t>
      </w:r>
      <w:r w:rsidR="0066286D" w:rsidRPr="00E357A2">
        <w:rPr>
          <w:color w:val="000000"/>
          <w:lang w:val="fr-FR"/>
        </w:rPr>
        <w:t xml:space="preserve"> résultats et l’appropriation du processus par les acteurs </w:t>
      </w:r>
      <w:r w:rsidR="00577053" w:rsidRPr="00E357A2">
        <w:rPr>
          <w:color w:val="000000"/>
          <w:lang w:val="fr-FR"/>
        </w:rPr>
        <w:t>nationaux:</w:t>
      </w:r>
    </w:p>
    <w:p w:rsidR="00850FF9" w:rsidRPr="00E357A2" w:rsidRDefault="00850FF9" w:rsidP="00F06C89">
      <w:pPr>
        <w:shd w:val="clear" w:color="auto" w:fill="FFFFFF"/>
        <w:jc w:val="both"/>
        <w:rPr>
          <w:color w:val="000000"/>
          <w:lang w:val="fr-FR"/>
        </w:rPr>
      </w:pPr>
    </w:p>
    <w:p w:rsidR="00850FF9" w:rsidRPr="00E357A2" w:rsidRDefault="00850FF9" w:rsidP="00F06C89">
      <w:pPr>
        <w:pStyle w:val="Paragraphedeliste"/>
        <w:numPr>
          <w:ilvl w:val="0"/>
          <w:numId w:val="12"/>
        </w:numPr>
        <w:shd w:val="clear" w:color="auto" w:fill="FFFFFF"/>
        <w:spacing w:after="0" w:line="240" w:lineRule="auto"/>
        <w:jc w:val="both"/>
        <w:rPr>
          <w:rFonts w:ascii="Times New Roman" w:hAnsi="Times New Roman"/>
          <w:b/>
          <w:color w:val="000000"/>
          <w:sz w:val="24"/>
          <w:szCs w:val="24"/>
        </w:rPr>
      </w:pPr>
      <w:r w:rsidRPr="00E357A2">
        <w:rPr>
          <w:rFonts w:ascii="Times New Roman" w:hAnsi="Times New Roman"/>
          <w:b/>
          <w:color w:val="000000"/>
          <w:sz w:val="24"/>
          <w:szCs w:val="24"/>
        </w:rPr>
        <w:t xml:space="preserve">Pertinence des résultats </w:t>
      </w:r>
    </w:p>
    <w:p w:rsidR="00331352" w:rsidRPr="00E357A2" w:rsidRDefault="00850FF9" w:rsidP="00F06C89">
      <w:pPr>
        <w:pStyle w:val="Paragraphedeliste"/>
        <w:numPr>
          <w:ilvl w:val="0"/>
          <w:numId w:val="15"/>
        </w:numPr>
        <w:shd w:val="clear" w:color="auto" w:fill="FFFFFF"/>
        <w:spacing w:after="0" w:line="240" w:lineRule="auto"/>
        <w:jc w:val="both"/>
        <w:rPr>
          <w:rFonts w:ascii="Times New Roman" w:hAnsi="Times New Roman"/>
          <w:color w:val="000000"/>
          <w:sz w:val="24"/>
          <w:szCs w:val="24"/>
        </w:rPr>
      </w:pPr>
      <w:r w:rsidRPr="00E357A2">
        <w:rPr>
          <w:rFonts w:ascii="Times New Roman" w:hAnsi="Times New Roman"/>
          <w:color w:val="000000"/>
          <w:sz w:val="24"/>
          <w:szCs w:val="24"/>
        </w:rPr>
        <w:t xml:space="preserve">Les </w:t>
      </w:r>
      <w:r w:rsidR="00031235" w:rsidRPr="00E357A2">
        <w:rPr>
          <w:rFonts w:ascii="Times New Roman" w:hAnsi="Times New Roman"/>
          <w:color w:val="000000"/>
          <w:sz w:val="24"/>
          <w:szCs w:val="24"/>
        </w:rPr>
        <w:t xml:space="preserve">produits </w:t>
      </w:r>
      <w:r w:rsidRPr="00E357A2">
        <w:rPr>
          <w:rFonts w:ascii="Times New Roman" w:hAnsi="Times New Roman"/>
          <w:color w:val="000000"/>
          <w:sz w:val="24"/>
          <w:szCs w:val="24"/>
        </w:rPr>
        <w:t>attendus étaient ils  réalistes </w:t>
      </w:r>
      <w:r w:rsidR="00554431" w:rsidRPr="00E357A2">
        <w:rPr>
          <w:rFonts w:ascii="Times New Roman" w:hAnsi="Times New Roman"/>
          <w:color w:val="000000"/>
          <w:sz w:val="24"/>
          <w:szCs w:val="24"/>
        </w:rPr>
        <w:t xml:space="preserve">et spécifiques </w:t>
      </w:r>
      <w:r w:rsidR="001C34A9" w:rsidRPr="00E357A2">
        <w:rPr>
          <w:rFonts w:ascii="Times New Roman" w:hAnsi="Times New Roman"/>
          <w:color w:val="000000"/>
          <w:sz w:val="24"/>
          <w:szCs w:val="24"/>
        </w:rPr>
        <w:t>pour</w:t>
      </w:r>
      <w:r w:rsidR="00554431" w:rsidRPr="00E357A2">
        <w:rPr>
          <w:rFonts w:ascii="Times New Roman" w:hAnsi="Times New Roman"/>
          <w:color w:val="000000"/>
          <w:sz w:val="24"/>
          <w:szCs w:val="24"/>
        </w:rPr>
        <w:t xml:space="preserve"> </w:t>
      </w:r>
      <w:r w:rsidR="001C34A9" w:rsidRPr="00E357A2">
        <w:rPr>
          <w:rFonts w:ascii="Times New Roman" w:hAnsi="Times New Roman"/>
          <w:color w:val="000000"/>
          <w:sz w:val="24"/>
          <w:szCs w:val="24"/>
        </w:rPr>
        <w:t>répondre</w:t>
      </w:r>
      <w:r w:rsidR="00554431" w:rsidRPr="00E357A2">
        <w:rPr>
          <w:rFonts w:ascii="Times New Roman" w:hAnsi="Times New Roman"/>
          <w:color w:val="000000"/>
          <w:sz w:val="24"/>
          <w:szCs w:val="24"/>
        </w:rPr>
        <w:t xml:space="preserve"> aux problèmes identifiés </w:t>
      </w:r>
      <w:r w:rsidR="00FA11D2" w:rsidRPr="00E357A2">
        <w:rPr>
          <w:rFonts w:ascii="Times New Roman" w:hAnsi="Times New Roman"/>
          <w:color w:val="000000"/>
          <w:sz w:val="24"/>
          <w:szCs w:val="24"/>
        </w:rPr>
        <w:t>en 2007</w:t>
      </w:r>
      <w:r w:rsidRPr="00E357A2">
        <w:rPr>
          <w:rFonts w:ascii="Times New Roman" w:hAnsi="Times New Roman"/>
          <w:color w:val="000000"/>
          <w:sz w:val="24"/>
          <w:szCs w:val="24"/>
        </w:rPr>
        <w:t xml:space="preserve">? </w:t>
      </w:r>
    </w:p>
    <w:p w:rsidR="00850FF9" w:rsidRPr="00E357A2" w:rsidRDefault="00720CED" w:rsidP="00F06C89">
      <w:pPr>
        <w:pStyle w:val="Paragraphedeliste"/>
        <w:numPr>
          <w:ilvl w:val="0"/>
          <w:numId w:val="15"/>
        </w:numPr>
        <w:shd w:val="clear" w:color="auto" w:fill="FFFFFF"/>
        <w:spacing w:after="0" w:line="240" w:lineRule="auto"/>
        <w:jc w:val="both"/>
        <w:rPr>
          <w:rFonts w:ascii="Times New Roman" w:hAnsi="Times New Roman"/>
          <w:color w:val="000000"/>
          <w:sz w:val="24"/>
          <w:szCs w:val="24"/>
        </w:rPr>
      </w:pPr>
      <w:r w:rsidRPr="00E357A2">
        <w:rPr>
          <w:rFonts w:ascii="Times New Roman" w:hAnsi="Times New Roman"/>
          <w:color w:val="000000"/>
          <w:sz w:val="24"/>
          <w:szCs w:val="24"/>
        </w:rPr>
        <w:lastRenderedPageBreak/>
        <w:t xml:space="preserve">les moyens </w:t>
      </w:r>
      <w:r w:rsidR="00554431" w:rsidRPr="00E357A2">
        <w:rPr>
          <w:rFonts w:ascii="Times New Roman" w:hAnsi="Times New Roman"/>
          <w:color w:val="000000"/>
          <w:sz w:val="24"/>
          <w:szCs w:val="24"/>
        </w:rPr>
        <w:t xml:space="preserve">mis à disposition et le mécanisme de gestions utilisé </w:t>
      </w:r>
      <w:r w:rsidR="00850FF9" w:rsidRPr="00E357A2">
        <w:rPr>
          <w:rFonts w:ascii="Times New Roman" w:hAnsi="Times New Roman"/>
          <w:color w:val="000000"/>
          <w:sz w:val="24"/>
          <w:szCs w:val="24"/>
        </w:rPr>
        <w:t xml:space="preserve">sont-ils à la hauteur des </w:t>
      </w:r>
      <w:r w:rsidRPr="00E357A2">
        <w:rPr>
          <w:rFonts w:ascii="Times New Roman" w:hAnsi="Times New Roman"/>
          <w:color w:val="000000"/>
          <w:sz w:val="24"/>
          <w:szCs w:val="24"/>
        </w:rPr>
        <w:t>ambitions</w:t>
      </w:r>
      <w:r w:rsidR="00850FF9" w:rsidRPr="00E357A2">
        <w:rPr>
          <w:rFonts w:ascii="Times New Roman" w:hAnsi="Times New Roman"/>
          <w:color w:val="000000"/>
          <w:sz w:val="24"/>
          <w:szCs w:val="24"/>
        </w:rPr>
        <w:t xml:space="preserve"> ? </w:t>
      </w:r>
    </w:p>
    <w:p w:rsidR="00FA11D2" w:rsidRPr="00E357A2" w:rsidRDefault="00FA11D2" w:rsidP="00F06C89">
      <w:pPr>
        <w:pStyle w:val="Paragraphedeliste"/>
        <w:numPr>
          <w:ilvl w:val="0"/>
          <w:numId w:val="15"/>
        </w:numPr>
        <w:shd w:val="clear" w:color="auto" w:fill="FFFFFF"/>
        <w:spacing w:after="0" w:line="240" w:lineRule="auto"/>
        <w:jc w:val="both"/>
        <w:rPr>
          <w:rFonts w:ascii="Times New Roman" w:hAnsi="Times New Roman"/>
          <w:color w:val="000000"/>
          <w:sz w:val="24"/>
          <w:szCs w:val="24"/>
        </w:rPr>
      </w:pPr>
      <w:r w:rsidRPr="00E357A2">
        <w:rPr>
          <w:rFonts w:ascii="Times New Roman" w:hAnsi="Times New Roman"/>
          <w:color w:val="000000"/>
          <w:sz w:val="24"/>
          <w:szCs w:val="24"/>
        </w:rPr>
        <w:t xml:space="preserve">Lesquels de ces produits sont encore pertinents </w:t>
      </w:r>
      <w:r w:rsidR="0023604B" w:rsidRPr="00E357A2">
        <w:rPr>
          <w:rFonts w:ascii="Times New Roman" w:hAnsi="Times New Roman"/>
          <w:color w:val="000000"/>
          <w:sz w:val="24"/>
          <w:szCs w:val="24"/>
        </w:rPr>
        <w:t xml:space="preserve">à ce jour </w:t>
      </w:r>
      <w:r w:rsidRPr="00E357A2">
        <w:rPr>
          <w:rFonts w:ascii="Times New Roman" w:hAnsi="Times New Roman"/>
          <w:color w:val="000000"/>
          <w:sz w:val="24"/>
          <w:szCs w:val="24"/>
        </w:rPr>
        <w:t>au regard des besoins de la nouvelle institution</w:t>
      </w:r>
      <w:r w:rsidR="00577053" w:rsidRPr="00E357A2">
        <w:rPr>
          <w:rFonts w:ascii="Times New Roman" w:hAnsi="Times New Roman"/>
          <w:color w:val="000000"/>
          <w:sz w:val="24"/>
          <w:szCs w:val="24"/>
        </w:rPr>
        <w:t>,</w:t>
      </w:r>
      <w:r w:rsidRPr="00E357A2">
        <w:rPr>
          <w:rFonts w:ascii="Times New Roman" w:hAnsi="Times New Roman"/>
          <w:color w:val="000000"/>
          <w:sz w:val="24"/>
          <w:szCs w:val="24"/>
        </w:rPr>
        <w:t xml:space="preserve"> la CENI ?</w:t>
      </w:r>
    </w:p>
    <w:p w:rsidR="00850FF9" w:rsidRPr="00E357A2" w:rsidRDefault="00850FF9" w:rsidP="00EE01A2">
      <w:pPr>
        <w:pStyle w:val="Paragraphedeliste"/>
        <w:shd w:val="clear" w:color="auto" w:fill="FFFFFF"/>
        <w:spacing w:after="0" w:line="240" w:lineRule="auto"/>
        <w:ind w:left="1434"/>
        <w:jc w:val="both"/>
        <w:rPr>
          <w:rFonts w:ascii="Times New Roman" w:hAnsi="Times New Roman"/>
          <w:color w:val="000000"/>
          <w:sz w:val="24"/>
          <w:szCs w:val="24"/>
        </w:rPr>
      </w:pPr>
    </w:p>
    <w:p w:rsidR="00850FF9" w:rsidRPr="00E357A2" w:rsidRDefault="00850FF9" w:rsidP="00F06C89">
      <w:pPr>
        <w:pStyle w:val="Paragraphedeliste"/>
        <w:numPr>
          <w:ilvl w:val="0"/>
          <w:numId w:val="12"/>
        </w:numPr>
        <w:shd w:val="clear" w:color="auto" w:fill="FFFFFF"/>
        <w:spacing w:after="0" w:line="240" w:lineRule="auto"/>
        <w:jc w:val="both"/>
        <w:rPr>
          <w:rFonts w:ascii="Times New Roman" w:hAnsi="Times New Roman"/>
          <w:b/>
          <w:color w:val="000000"/>
          <w:sz w:val="24"/>
          <w:szCs w:val="24"/>
        </w:rPr>
      </w:pPr>
      <w:r w:rsidRPr="00E357A2">
        <w:rPr>
          <w:rFonts w:ascii="Times New Roman" w:hAnsi="Times New Roman"/>
          <w:b/>
          <w:color w:val="000000"/>
          <w:sz w:val="24"/>
          <w:szCs w:val="24"/>
        </w:rPr>
        <w:t xml:space="preserve">Efficacité </w:t>
      </w:r>
      <w:r w:rsidR="00172D0F" w:rsidRPr="00E357A2">
        <w:rPr>
          <w:rFonts w:ascii="Times New Roman" w:hAnsi="Times New Roman"/>
          <w:b/>
          <w:color w:val="000000"/>
          <w:sz w:val="24"/>
          <w:szCs w:val="24"/>
        </w:rPr>
        <w:t>du projet</w:t>
      </w:r>
      <w:r w:rsidRPr="00E357A2">
        <w:rPr>
          <w:rFonts w:ascii="Times New Roman" w:hAnsi="Times New Roman"/>
          <w:b/>
          <w:color w:val="000000"/>
          <w:sz w:val="24"/>
          <w:szCs w:val="24"/>
        </w:rPr>
        <w:t xml:space="preserve"> </w:t>
      </w:r>
    </w:p>
    <w:p w:rsidR="00850FF9" w:rsidRPr="00E357A2" w:rsidRDefault="00172D0F" w:rsidP="00F06C89">
      <w:pPr>
        <w:pStyle w:val="Paragraphedeliste"/>
        <w:numPr>
          <w:ilvl w:val="0"/>
          <w:numId w:val="13"/>
        </w:numPr>
        <w:shd w:val="clear" w:color="auto" w:fill="FFFFFF"/>
        <w:spacing w:after="0" w:line="240" w:lineRule="auto"/>
        <w:jc w:val="both"/>
        <w:rPr>
          <w:rFonts w:ascii="Times New Roman" w:hAnsi="Times New Roman"/>
          <w:color w:val="000000"/>
          <w:sz w:val="24"/>
          <w:szCs w:val="24"/>
        </w:rPr>
      </w:pPr>
      <w:r w:rsidRPr="00E357A2">
        <w:rPr>
          <w:rFonts w:ascii="Times New Roman" w:hAnsi="Times New Roman"/>
          <w:color w:val="000000"/>
          <w:sz w:val="24"/>
          <w:szCs w:val="24"/>
        </w:rPr>
        <w:t xml:space="preserve">Dans quelle mesure les </w:t>
      </w:r>
      <w:r w:rsidR="00237B39" w:rsidRPr="00E357A2">
        <w:rPr>
          <w:rFonts w:ascii="Times New Roman" w:hAnsi="Times New Roman"/>
          <w:color w:val="000000"/>
          <w:sz w:val="24"/>
          <w:szCs w:val="24"/>
        </w:rPr>
        <w:t>principaux produits du projet PACE</w:t>
      </w:r>
      <w:r w:rsidRPr="00E357A2">
        <w:rPr>
          <w:rFonts w:ascii="Times New Roman" w:hAnsi="Times New Roman"/>
          <w:color w:val="000000"/>
          <w:sz w:val="24"/>
          <w:szCs w:val="24"/>
        </w:rPr>
        <w:t xml:space="preserve"> ont été atteints ? </w:t>
      </w:r>
      <w:r w:rsidR="00850FF9" w:rsidRPr="00E357A2">
        <w:rPr>
          <w:rFonts w:ascii="Times New Roman" w:hAnsi="Times New Roman"/>
          <w:color w:val="000000"/>
          <w:sz w:val="24"/>
          <w:szCs w:val="24"/>
        </w:rPr>
        <w:t xml:space="preserve">? quels </w:t>
      </w:r>
      <w:r w:rsidR="00A809DA" w:rsidRPr="00E357A2">
        <w:rPr>
          <w:rFonts w:ascii="Times New Roman" w:hAnsi="Times New Roman"/>
          <w:color w:val="000000"/>
          <w:sz w:val="24"/>
          <w:szCs w:val="24"/>
        </w:rPr>
        <w:t xml:space="preserve">ont été les </w:t>
      </w:r>
      <w:r w:rsidR="00850FF9" w:rsidRPr="00E357A2">
        <w:rPr>
          <w:rFonts w:ascii="Times New Roman" w:hAnsi="Times New Roman"/>
          <w:color w:val="000000"/>
          <w:sz w:val="24"/>
          <w:szCs w:val="24"/>
        </w:rPr>
        <w:t>défis?</w:t>
      </w:r>
    </w:p>
    <w:p w:rsidR="00C62C14" w:rsidRPr="00E357A2" w:rsidRDefault="00C62C14" w:rsidP="00C62C14">
      <w:pPr>
        <w:pStyle w:val="Paragraphedeliste"/>
        <w:numPr>
          <w:ilvl w:val="0"/>
          <w:numId w:val="13"/>
        </w:numPr>
        <w:shd w:val="clear" w:color="auto" w:fill="FFFFFF"/>
        <w:spacing w:after="0" w:line="240" w:lineRule="auto"/>
        <w:jc w:val="both"/>
        <w:rPr>
          <w:rFonts w:ascii="Times New Roman" w:hAnsi="Times New Roman"/>
          <w:color w:val="000000"/>
          <w:sz w:val="24"/>
          <w:szCs w:val="24"/>
        </w:rPr>
      </w:pPr>
      <w:r w:rsidRPr="00E357A2">
        <w:rPr>
          <w:rFonts w:ascii="Times New Roman" w:hAnsi="Times New Roman"/>
          <w:color w:val="000000"/>
          <w:sz w:val="24"/>
          <w:szCs w:val="24"/>
        </w:rPr>
        <w:t xml:space="preserve">Comment </w:t>
      </w:r>
      <w:r w:rsidR="00485B92" w:rsidRPr="00E357A2">
        <w:rPr>
          <w:rFonts w:ascii="Times New Roman" w:hAnsi="Times New Roman"/>
          <w:color w:val="000000"/>
          <w:sz w:val="24"/>
          <w:szCs w:val="24"/>
        </w:rPr>
        <w:t xml:space="preserve">la réalisation des </w:t>
      </w:r>
      <w:r w:rsidRPr="00E357A2">
        <w:rPr>
          <w:rFonts w:ascii="Times New Roman" w:hAnsi="Times New Roman"/>
          <w:color w:val="000000"/>
          <w:sz w:val="24"/>
          <w:szCs w:val="24"/>
        </w:rPr>
        <w:t xml:space="preserve"> principaux produits du PACE  ont-ils contribué à accroitre la participation des citoyens à l’exercice du pouvoir (effet 48 du programme gouvernance PNUD RDC 2008-2012) ;</w:t>
      </w:r>
    </w:p>
    <w:p w:rsidR="00F06C89" w:rsidRPr="00E357A2" w:rsidRDefault="00850FF9" w:rsidP="00577053">
      <w:pPr>
        <w:pStyle w:val="Paragraphedeliste"/>
        <w:numPr>
          <w:ilvl w:val="0"/>
          <w:numId w:val="13"/>
        </w:numPr>
        <w:shd w:val="clear" w:color="auto" w:fill="FFFFFF"/>
        <w:spacing w:after="0" w:line="240" w:lineRule="auto"/>
        <w:jc w:val="both"/>
        <w:rPr>
          <w:rFonts w:ascii="Times New Roman" w:hAnsi="Times New Roman"/>
          <w:color w:val="000000"/>
          <w:sz w:val="24"/>
          <w:szCs w:val="24"/>
        </w:rPr>
      </w:pPr>
      <w:r w:rsidRPr="00E357A2">
        <w:rPr>
          <w:rFonts w:ascii="Times New Roman" w:hAnsi="Times New Roman"/>
          <w:color w:val="000000"/>
          <w:sz w:val="24"/>
          <w:szCs w:val="24"/>
        </w:rPr>
        <w:t xml:space="preserve">Dans quelles mesures </w:t>
      </w:r>
      <w:r w:rsidR="00B063EB" w:rsidRPr="00E357A2">
        <w:rPr>
          <w:rFonts w:ascii="Times New Roman" w:hAnsi="Times New Roman"/>
          <w:color w:val="000000"/>
          <w:sz w:val="24"/>
          <w:szCs w:val="24"/>
        </w:rPr>
        <w:t>le projet</w:t>
      </w:r>
      <w:r w:rsidRPr="00E357A2">
        <w:rPr>
          <w:rFonts w:ascii="Times New Roman" w:hAnsi="Times New Roman"/>
          <w:color w:val="000000"/>
          <w:sz w:val="24"/>
          <w:szCs w:val="24"/>
        </w:rPr>
        <w:t xml:space="preserve"> a t</w:t>
      </w:r>
      <w:r w:rsidR="00B063EB" w:rsidRPr="00E357A2">
        <w:rPr>
          <w:rFonts w:ascii="Times New Roman" w:hAnsi="Times New Roman"/>
          <w:color w:val="000000"/>
          <w:sz w:val="24"/>
          <w:szCs w:val="24"/>
        </w:rPr>
        <w:t>-il contribué</w:t>
      </w:r>
      <w:r w:rsidRPr="00E357A2">
        <w:rPr>
          <w:rFonts w:ascii="Times New Roman" w:hAnsi="Times New Roman"/>
          <w:color w:val="000000"/>
          <w:sz w:val="24"/>
          <w:szCs w:val="24"/>
        </w:rPr>
        <w:t xml:space="preserve"> à </w:t>
      </w:r>
      <w:r w:rsidR="00B063EB" w:rsidRPr="00E357A2">
        <w:rPr>
          <w:rFonts w:ascii="Times New Roman" w:hAnsi="Times New Roman"/>
          <w:color w:val="000000"/>
          <w:sz w:val="24"/>
          <w:szCs w:val="24"/>
        </w:rPr>
        <w:t>l’augmentation de la participation des femmes  à la vie politique (mil</w:t>
      </w:r>
      <w:r w:rsidR="00504B3F" w:rsidRPr="00E357A2">
        <w:rPr>
          <w:rFonts w:ascii="Times New Roman" w:hAnsi="Times New Roman"/>
          <w:color w:val="000000"/>
          <w:sz w:val="24"/>
          <w:szCs w:val="24"/>
        </w:rPr>
        <w:t>itantes</w:t>
      </w:r>
      <w:r w:rsidR="00B063EB" w:rsidRPr="00E357A2">
        <w:rPr>
          <w:rFonts w:ascii="Times New Roman" w:hAnsi="Times New Roman"/>
          <w:color w:val="000000"/>
          <w:sz w:val="24"/>
          <w:szCs w:val="24"/>
        </w:rPr>
        <w:t xml:space="preserve"> et candidates) </w:t>
      </w:r>
      <w:r w:rsidRPr="00E357A2">
        <w:rPr>
          <w:rFonts w:ascii="Times New Roman" w:hAnsi="Times New Roman"/>
          <w:color w:val="000000"/>
          <w:sz w:val="24"/>
          <w:szCs w:val="24"/>
        </w:rPr>
        <w:t xml:space="preserve">et à l’émergence </w:t>
      </w:r>
      <w:r w:rsidR="00FD5756" w:rsidRPr="00E357A2">
        <w:rPr>
          <w:rFonts w:ascii="Times New Roman" w:hAnsi="Times New Roman"/>
          <w:color w:val="000000"/>
          <w:sz w:val="24"/>
          <w:szCs w:val="24"/>
        </w:rPr>
        <w:t>de media et organisation</w:t>
      </w:r>
      <w:r w:rsidR="00A44C24" w:rsidRPr="00E357A2">
        <w:rPr>
          <w:rFonts w:ascii="Times New Roman" w:hAnsi="Times New Roman"/>
          <w:color w:val="000000"/>
          <w:sz w:val="24"/>
          <w:szCs w:val="24"/>
        </w:rPr>
        <w:t>s</w:t>
      </w:r>
      <w:r w:rsidR="00FD5756" w:rsidRPr="00E357A2">
        <w:rPr>
          <w:rFonts w:ascii="Times New Roman" w:hAnsi="Times New Roman"/>
          <w:color w:val="000000"/>
          <w:sz w:val="24"/>
          <w:szCs w:val="24"/>
        </w:rPr>
        <w:t xml:space="preserve"> de la société civile </w:t>
      </w:r>
      <w:r w:rsidR="007673FA" w:rsidRPr="00E357A2">
        <w:rPr>
          <w:rFonts w:ascii="Times New Roman" w:hAnsi="Times New Roman"/>
          <w:color w:val="000000"/>
          <w:sz w:val="24"/>
          <w:szCs w:val="24"/>
        </w:rPr>
        <w:t>qui s’impliquent activement dans le processus électoral</w:t>
      </w:r>
      <w:r w:rsidRPr="00E357A2">
        <w:rPr>
          <w:rFonts w:ascii="Times New Roman" w:hAnsi="Times New Roman"/>
          <w:color w:val="000000"/>
          <w:sz w:val="24"/>
          <w:szCs w:val="24"/>
        </w:rPr>
        <w:t xml:space="preserve">? </w:t>
      </w:r>
    </w:p>
    <w:p w:rsidR="00EE01A2" w:rsidRPr="00E357A2" w:rsidRDefault="00EE01A2" w:rsidP="00EE01A2">
      <w:pPr>
        <w:pStyle w:val="Paragraphedeliste"/>
        <w:shd w:val="clear" w:color="auto" w:fill="FFFFFF"/>
        <w:spacing w:after="0" w:line="240" w:lineRule="auto"/>
        <w:ind w:left="0"/>
        <w:jc w:val="both"/>
        <w:rPr>
          <w:rFonts w:ascii="Times New Roman" w:hAnsi="Times New Roman"/>
          <w:color w:val="000000"/>
          <w:sz w:val="24"/>
          <w:szCs w:val="24"/>
        </w:rPr>
      </w:pPr>
    </w:p>
    <w:p w:rsidR="00850FF9" w:rsidRPr="00E357A2" w:rsidRDefault="00850FF9" w:rsidP="00F06C89">
      <w:pPr>
        <w:pStyle w:val="Paragraphedeliste"/>
        <w:shd w:val="clear" w:color="auto" w:fill="FFFFFF"/>
        <w:ind w:left="714"/>
        <w:jc w:val="both"/>
        <w:rPr>
          <w:rFonts w:ascii="Times New Roman" w:hAnsi="Times New Roman"/>
          <w:b/>
          <w:color w:val="000000"/>
          <w:sz w:val="24"/>
          <w:szCs w:val="24"/>
        </w:rPr>
      </w:pPr>
    </w:p>
    <w:p w:rsidR="00850FF9" w:rsidRPr="00E357A2" w:rsidRDefault="00850FF9" w:rsidP="00F06C89">
      <w:pPr>
        <w:pStyle w:val="Paragraphedeliste"/>
        <w:numPr>
          <w:ilvl w:val="0"/>
          <w:numId w:val="12"/>
        </w:numPr>
        <w:shd w:val="clear" w:color="auto" w:fill="FFFFFF"/>
        <w:spacing w:after="0" w:line="240" w:lineRule="auto"/>
        <w:jc w:val="both"/>
        <w:rPr>
          <w:rFonts w:ascii="Times New Roman" w:hAnsi="Times New Roman"/>
          <w:b/>
          <w:color w:val="000000"/>
          <w:sz w:val="24"/>
          <w:szCs w:val="24"/>
        </w:rPr>
      </w:pPr>
      <w:r w:rsidRPr="00E357A2">
        <w:rPr>
          <w:rFonts w:ascii="Times New Roman" w:hAnsi="Times New Roman"/>
          <w:b/>
          <w:color w:val="000000"/>
          <w:sz w:val="24"/>
          <w:szCs w:val="24"/>
        </w:rPr>
        <w:t xml:space="preserve">Durabilité, Appropriation Nationale </w:t>
      </w:r>
      <w:r w:rsidR="007673FA" w:rsidRPr="00E357A2">
        <w:rPr>
          <w:rFonts w:ascii="Times New Roman" w:hAnsi="Times New Roman"/>
          <w:b/>
          <w:color w:val="000000"/>
          <w:sz w:val="24"/>
          <w:szCs w:val="24"/>
        </w:rPr>
        <w:t>et pérennisation des actions</w:t>
      </w:r>
      <w:r w:rsidRPr="00E357A2">
        <w:rPr>
          <w:rFonts w:ascii="Times New Roman" w:hAnsi="Times New Roman"/>
          <w:b/>
          <w:color w:val="000000"/>
          <w:sz w:val="24"/>
          <w:szCs w:val="24"/>
        </w:rPr>
        <w:t xml:space="preserve"> </w:t>
      </w:r>
    </w:p>
    <w:p w:rsidR="007673FA" w:rsidRPr="00E357A2" w:rsidRDefault="007673FA" w:rsidP="00F06C89">
      <w:pPr>
        <w:pStyle w:val="Paragraphedeliste"/>
        <w:numPr>
          <w:ilvl w:val="0"/>
          <w:numId w:val="14"/>
        </w:numPr>
        <w:shd w:val="clear" w:color="auto" w:fill="FFFFFF"/>
        <w:spacing w:after="0" w:line="240" w:lineRule="auto"/>
        <w:jc w:val="both"/>
        <w:rPr>
          <w:rFonts w:ascii="Times New Roman" w:hAnsi="Times New Roman"/>
          <w:color w:val="000000"/>
          <w:sz w:val="24"/>
          <w:szCs w:val="24"/>
        </w:rPr>
      </w:pPr>
      <w:r w:rsidRPr="00E357A2">
        <w:rPr>
          <w:rFonts w:ascii="Times New Roman" w:hAnsi="Times New Roman"/>
          <w:color w:val="000000"/>
          <w:sz w:val="24"/>
          <w:szCs w:val="24"/>
        </w:rPr>
        <w:t xml:space="preserve">En quoi </w:t>
      </w:r>
      <w:r w:rsidR="00577053" w:rsidRPr="00E357A2">
        <w:rPr>
          <w:rFonts w:ascii="Times New Roman" w:hAnsi="Times New Roman"/>
          <w:color w:val="000000"/>
          <w:sz w:val="24"/>
          <w:szCs w:val="24"/>
        </w:rPr>
        <w:t xml:space="preserve">l’appui aux </w:t>
      </w:r>
      <w:r w:rsidRPr="00E357A2">
        <w:rPr>
          <w:rFonts w:ascii="Times New Roman" w:hAnsi="Times New Roman"/>
          <w:color w:val="000000"/>
          <w:sz w:val="24"/>
          <w:szCs w:val="24"/>
        </w:rPr>
        <w:t>les structures techniques</w:t>
      </w:r>
      <w:r w:rsidR="00784AD4" w:rsidRPr="00E357A2">
        <w:rPr>
          <w:rFonts w:ascii="Times New Roman" w:hAnsi="Times New Roman"/>
          <w:color w:val="000000"/>
          <w:sz w:val="24"/>
          <w:szCs w:val="24"/>
        </w:rPr>
        <w:t xml:space="preserve"> </w:t>
      </w:r>
      <w:r w:rsidR="00EC6462" w:rsidRPr="00E357A2">
        <w:rPr>
          <w:rFonts w:ascii="Times New Roman" w:hAnsi="Times New Roman"/>
          <w:color w:val="000000"/>
          <w:sz w:val="24"/>
          <w:szCs w:val="24"/>
        </w:rPr>
        <w:t xml:space="preserve">nationales </w:t>
      </w:r>
      <w:r w:rsidR="00856B1B" w:rsidRPr="00E357A2">
        <w:rPr>
          <w:rFonts w:ascii="Times New Roman" w:hAnsi="Times New Roman"/>
          <w:color w:val="000000"/>
          <w:sz w:val="24"/>
          <w:szCs w:val="24"/>
        </w:rPr>
        <w:t xml:space="preserve">(CNT et </w:t>
      </w:r>
      <w:r w:rsidR="00F5139C" w:rsidRPr="00E357A2">
        <w:rPr>
          <w:rFonts w:ascii="Times New Roman" w:hAnsi="Times New Roman"/>
          <w:color w:val="000000"/>
          <w:sz w:val="24"/>
          <w:szCs w:val="24"/>
        </w:rPr>
        <w:t>antennes</w:t>
      </w:r>
      <w:r w:rsidR="00856B1B" w:rsidRPr="00E357A2">
        <w:rPr>
          <w:rFonts w:ascii="Times New Roman" w:hAnsi="Times New Roman"/>
          <w:color w:val="000000"/>
          <w:sz w:val="24"/>
          <w:szCs w:val="24"/>
        </w:rPr>
        <w:t>)</w:t>
      </w:r>
      <w:r w:rsidRPr="00E357A2">
        <w:rPr>
          <w:rFonts w:ascii="Times New Roman" w:hAnsi="Times New Roman"/>
          <w:color w:val="000000"/>
          <w:sz w:val="24"/>
          <w:szCs w:val="24"/>
        </w:rPr>
        <w:t xml:space="preserve"> du processus électoral </w:t>
      </w:r>
      <w:r w:rsidR="00577053" w:rsidRPr="00E357A2">
        <w:rPr>
          <w:rFonts w:ascii="Times New Roman" w:hAnsi="Times New Roman"/>
          <w:color w:val="000000"/>
          <w:sz w:val="24"/>
          <w:szCs w:val="24"/>
        </w:rPr>
        <w:t>ont permis de les rendre</w:t>
      </w:r>
      <w:r w:rsidRPr="00E357A2">
        <w:rPr>
          <w:rFonts w:ascii="Times New Roman" w:hAnsi="Times New Roman"/>
          <w:color w:val="000000"/>
          <w:sz w:val="24"/>
          <w:szCs w:val="24"/>
        </w:rPr>
        <w:t xml:space="preserve"> capables de </w:t>
      </w:r>
      <w:r w:rsidR="00145590" w:rsidRPr="00E357A2">
        <w:rPr>
          <w:rFonts w:ascii="Times New Roman" w:hAnsi="Times New Roman"/>
          <w:color w:val="000000"/>
          <w:sz w:val="24"/>
          <w:szCs w:val="24"/>
        </w:rPr>
        <w:t>soutenir l’organisation d’une élection indépendante et crédible</w:t>
      </w:r>
      <w:r w:rsidRPr="00E357A2">
        <w:rPr>
          <w:rFonts w:ascii="Times New Roman" w:hAnsi="Times New Roman"/>
          <w:color w:val="000000"/>
          <w:sz w:val="24"/>
          <w:szCs w:val="24"/>
        </w:rPr>
        <w:t> </w:t>
      </w:r>
      <w:r w:rsidR="00136D11" w:rsidRPr="00E357A2">
        <w:rPr>
          <w:rFonts w:ascii="Times New Roman" w:hAnsi="Times New Roman"/>
          <w:color w:val="000000"/>
          <w:sz w:val="24"/>
          <w:szCs w:val="24"/>
        </w:rPr>
        <w:t>du point de vue des re</w:t>
      </w:r>
      <w:r w:rsidR="00681D58" w:rsidRPr="00E357A2">
        <w:rPr>
          <w:rFonts w:ascii="Times New Roman" w:hAnsi="Times New Roman"/>
          <w:color w:val="000000"/>
          <w:sz w:val="24"/>
          <w:szCs w:val="24"/>
        </w:rPr>
        <w:t>ssources humaines et logistique</w:t>
      </w:r>
      <w:r w:rsidRPr="00E357A2">
        <w:rPr>
          <w:rFonts w:ascii="Times New Roman" w:hAnsi="Times New Roman"/>
          <w:color w:val="000000"/>
          <w:sz w:val="24"/>
          <w:szCs w:val="24"/>
        </w:rPr>
        <w:t>?</w:t>
      </w:r>
    </w:p>
    <w:p w:rsidR="00850FF9" w:rsidRDefault="007673FA" w:rsidP="00F06C89">
      <w:pPr>
        <w:pStyle w:val="Paragraphedeliste"/>
        <w:numPr>
          <w:ilvl w:val="0"/>
          <w:numId w:val="14"/>
        </w:numPr>
        <w:shd w:val="clear" w:color="auto" w:fill="FFFFFF"/>
        <w:spacing w:after="0" w:line="240" w:lineRule="auto"/>
        <w:jc w:val="both"/>
        <w:rPr>
          <w:rFonts w:ascii="Times New Roman" w:hAnsi="Times New Roman"/>
          <w:color w:val="000000"/>
          <w:sz w:val="24"/>
          <w:szCs w:val="24"/>
        </w:rPr>
      </w:pPr>
      <w:r w:rsidRPr="00E357A2">
        <w:rPr>
          <w:rFonts w:ascii="Times New Roman" w:hAnsi="Times New Roman"/>
          <w:color w:val="000000"/>
          <w:sz w:val="24"/>
          <w:szCs w:val="24"/>
        </w:rPr>
        <w:t xml:space="preserve"> Les autorités </w:t>
      </w:r>
      <w:r w:rsidR="00617A48" w:rsidRPr="00E357A2">
        <w:rPr>
          <w:rFonts w:ascii="Times New Roman" w:hAnsi="Times New Roman"/>
          <w:color w:val="000000"/>
          <w:sz w:val="24"/>
          <w:szCs w:val="24"/>
        </w:rPr>
        <w:t>politiques et administratives de la CENI</w:t>
      </w:r>
      <w:r w:rsidR="00CD70B0" w:rsidRPr="00E357A2">
        <w:rPr>
          <w:rFonts w:ascii="Times New Roman" w:hAnsi="Times New Roman"/>
          <w:color w:val="000000"/>
          <w:sz w:val="24"/>
          <w:szCs w:val="24"/>
        </w:rPr>
        <w:t xml:space="preserve"> ont-</w:t>
      </w:r>
      <w:r w:rsidRPr="00E357A2">
        <w:rPr>
          <w:rFonts w:ascii="Times New Roman" w:hAnsi="Times New Roman"/>
          <w:color w:val="000000"/>
          <w:sz w:val="24"/>
          <w:szCs w:val="24"/>
        </w:rPr>
        <w:t xml:space="preserve">elles acquis les capacités nécessaires pour mobiliser et gérer les ressources </w:t>
      </w:r>
      <w:r w:rsidR="00850FF9" w:rsidRPr="00E357A2">
        <w:rPr>
          <w:rFonts w:ascii="Times New Roman" w:hAnsi="Times New Roman"/>
          <w:color w:val="000000"/>
          <w:sz w:val="24"/>
          <w:szCs w:val="24"/>
        </w:rPr>
        <w:t xml:space="preserve"> </w:t>
      </w:r>
      <w:r w:rsidR="00250CF3" w:rsidRPr="00E357A2">
        <w:rPr>
          <w:rFonts w:ascii="Times New Roman" w:hAnsi="Times New Roman"/>
          <w:color w:val="000000"/>
          <w:sz w:val="24"/>
          <w:szCs w:val="24"/>
        </w:rPr>
        <w:t xml:space="preserve">relatives </w:t>
      </w:r>
      <w:r w:rsidRPr="00E357A2">
        <w:rPr>
          <w:rFonts w:ascii="Times New Roman" w:hAnsi="Times New Roman"/>
          <w:color w:val="000000"/>
          <w:sz w:val="24"/>
          <w:szCs w:val="24"/>
        </w:rPr>
        <w:t>à l’organisation d’élections </w:t>
      </w:r>
      <w:r w:rsidR="007F17EA" w:rsidRPr="00E357A2">
        <w:rPr>
          <w:rFonts w:ascii="Times New Roman" w:hAnsi="Times New Roman"/>
          <w:color w:val="000000"/>
          <w:sz w:val="24"/>
          <w:szCs w:val="24"/>
        </w:rPr>
        <w:t>crédibles</w:t>
      </w:r>
      <w:r w:rsidRPr="00E357A2">
        <w:rPr>
          <w:rFonts w:ascii="Times New Roman" w:hAnsi="Times New Roman"/>
          <w:color w:val="000000"/>
          <w:sz w:val="24"/>
          <w:szCs w:val="24"/>
        </w:rPr>
        <w:t>?</w:t>
      </w:r>
    </w:p>
    <w:p w:rsidR="003262A3" w:rsidRDefault="005B61C9">
      <w:pPr>
        <w:pStyle w:val="Paragraphedeliste"/>
        <w:numPr>
          <w:ilvl w:val="0"/>
          <w:numId w:val="12"/>
        </w:numPr>
        <w:shd w:val="clear" w:color="auto" w:fill="FFFFFF"/>
        <w:jc w:val="both"/>
        <w:rPr>
          <w:color w:val="000000"/>
        </w:rPr>
      </w:pPr>
      <w:r>
        <w:rPr>
          <w:color w:val="000000"/>
        </w:rPr>
        <w:t>Risques</w:t>
      </w:r>
    </w:p>
    <w:p w:rsidR="003262A3" w:rsidRPr="003262A3" w:rsidRDefault="003634C2">
      <w:pPr>
        <w:shd w:val="clear" w:color="auto" w:fill="FFFFFF"/>
        <w:jc w:val="both"/>
        <w:rPr>
          <w:color w:val="000000"/>
          <w:lang w:val="fr-FR"/>
        </w:rPr>
      </w:pPr>
      <w:r w:rsidRPr="003634C2">
        <w:rPr>
          <w:color w:val="000000"/>
          <w:lang w:val="fr-FR"/>
        </w:rPr>
        <w:t>Les risques ont –ils été bien évalués et des mesures de mitigation ont-elles éte mises en place ?</w:t>
      </w:r>
    </w:p>
    <w:p w:rsidR="003262A3" w:rsidRPr="003262A3" w:rsidRDefault="003634C2">
      <w:pPr>
        <w:shd w:val="clear" w:color="auto" w:fill="FFFFFF"/>
        <w:jc w:val="both"/>
        <w:rPr>
          <w:color w:val="000000"/>
          <w:lang w:val="fr-FR"/>
        </w:rPr>
      </w:pPr>
      <w:r w:rsidRPr="003634C2">
        <w:rPr>
          <w:color w:val="000000"/>
          <w:lang w:val="fr-FR"/>
        </w:rPr>
        <w:t>Comment l’évolution du contexte national</w:t>
      </w:r>
      <w:r w:rsidR="005B61C9">
        <w:rPr>
          <w:color w:val="000000"/>
          <w:lang w:val="fr-FR"/>
        </w:rPr>
        <w:t xml:space="preserve"> a-t-elle affecté positivement ou négativement l’efficacité du projet ?</w:t>
      </w:r>
      <w:r w:rsidRPr="003634C2">
        <w:rPr>
          <w:color w:val="000000"/>
          <w:lang w:val="fr-FR"/>
        </w:rPr>
        <w:t xml:space="preserve"> </w:t>
      </w:r>
    </w:p>
    <w:p w:rsidR="00850FF9" w:rsidRPr="00E357A2" w:rsidRDefault="00850FF9" w:rsidP="00F06C89">
      <w:pPr>
        <w:shd w:val="clear" w:color="auto" w:fill="FFFFFF"/>
        <w:jc w:val="both"/>
        <w:rPr>
          <w:b/>
          <w:color w:val="000000"/>
          <w:lang w:val="fr-FR"/>
        </w:rPr>
      </w:pPr>
    </w:p>
    <w:p w:rsidR="00850FF9" w:rsidRPr="00E357A2" w:rsidRDefault="002D1312" w:rsidP="00F06C89">
      <w:pPr>
        <w:pStyle w:val="Paragraphedeliste"/>
        <w:numPr>
          <w:ilvl w:val="0"/>
          <w:numId w:val="5"/>
        </w:numPr>
        <w:jc w:val="both"/>
        <w:rPr>
          <w:rFonts w:ascii="Times New Roman" w:hAnsi="Times New Roman"/>
          <w:b/>
          <w:color w:val="0070C0"/>
          <w:sz w:val="24"/>
          <w:szCs w:val="24"/>
        </w:rPr>
      </w:pPr>
      <w:r w:rsidRPr="00E357A2">
        <w:rPr>
          <w:rFonts w:ascii="Times New Roman" w:hAnsi="Times New Roman"/>
          <w:b/>
          <w:color w:val="0070C0"/>
          <w:sz w:val="24"/>
          <w:szCs w:val="24"/>
        </w:rPr>
        <w:t>Méthodologie</w:t>
      </w:r>
    </w:p>
    <w:p w:rsidR="00850FF9" w:rsidRPr="00E357A2" w:rsidRDefault="00850FF9" w:rsidP="00F06C89">
      <w:pPr>
        <w:shd w:val="clear" w:color="auto" w:fill="FFFFFF"/>
        <w:jc w:val="both"/>
        <w:rPr>
          <w:color w:val="000000"/>
          <w:lang w:val="fr-FR"/>
        </w:rPr>
      </w:pPr>
      <w:r w:rsidRPr="00E357A2">
        <w:rPr>
          <w:color w:val="000000"/>
          <w:lang w:val="fr-FR"/>
        </w:rPr>
        <w:t>L</w:t>
      </w:r>
      <w:r w:rsidR="00694FD0" w:rsidRPr="00E357A2">
        <w:rPr>
          <w:color w:val="000000"/>
          <w:lang w:val="fr-FR"/>
        </w:rPr>
        <w:t>a</w:t>
      </w:r>
      <w:r w:rsidRPr="00E357A2">
        <w:rPr>
          <w:color w:val="000000"/>
          <w:lang w:val="fr-FR"/>
        </w:rPr>
        <w:t xml:space="preserve"> </w:t>
      </w:r>
      <w:r w:rsidR="001B2F6F" w:rsidRPr="00E357A2">
        <w:rPr>
          <w:color w:val="000000"/>
          <w:lang w:val="fr-FR"/>
        </w:rPr>
        <w:t>méthodologie qu</w:t>
      </w:r>
      <w:r w:rsidR="008F07ED" w:rsidRPr="00E357A2">
        <w:rPr>
          <w:color w:val="000000"/>
          <w:lang w:val="fr-FR"/>
        </w:rPr>
        <w:t>i sera</w:t>
      </w:r>
      <w:r w:rsidR="00CD70B0" w:rsidRPr="00E357A2">
        <w:rPr>
          <w:color w:val="000000"/>
          <w:lang w:val="fr-FR"/>
        </w:rPr>
        <w:t xml:space="preserve"> </w:t>
      </w:r>
      <w:r w:rsidR="001B2F6F" w:rsidRPr="00E357A2">
        <w:rPr>
          <w:color w:val="000000"/>
          <w:lang w:val="fr-FR"/>
        </w:rPr>
        <w:t>utilis</w:t>
      </w:r>
      <w:r w:rsidR="008F07ED" w:rsidRPr="00E357A2">
        <w:rPr>
          <w:color w:val="000000"/>
          <w:lang w:val="fr-FR"/>
        </w:rPr>
        <w:t xml:space="preserve">ée par </w:t>
      </w:r>
      <w:r w:rsidR="001B2F6F" w:rsidRPr="00E357A2">
        <w:rPr>
          <w:color w:val="000000"/>
          <w:lang w:val="fr-FR"/>
        </w:rPr>
        <w:t xml:space="preserve"> l’équipe d’évaluation </w:t>
      </w:r>
      <w:r w:rsidR="005B61C9">
        <w:rPr>
          <w:color w:val="000000"/>
          <w:lang w:val="fr-FR"/>
        </w:rPr>
        <w:t xml:space="preserve">fera </w:t>
      </w:r>
      <w:r w:rsidR="001B2F6F" w:rsidRPr="00E357A2">
        <w:rPr>
          <w:color w:val="000000"/>
          <w:lang w:val="fr-FR"/>
        </w:rPr>
        <w:t xml:space="preserve"> l’objet </w:t>
      </w:r>
      <w:r w:rsidR="00694FD0" w:rsidRPr="00E357A2">
        <w:rPr>
          <w:color w:val="000000"/>
          <w:lang w:val="fr-FR"/>
        </w:rPr>
        <w:t xml:space="preserve">de </w:t>
      </w:r>
      <w:r w:rsidR="001B2F6F" w:rsidRPr="00E357A2">
        <w:rPr>
          <w:color w:val="000000"/>
          <w:lang w:val="fr-FR"/>
        </w:rPr>
        <w:t xml:space="preserve">présentation au PNUD avant </w:t>
      </w:r>
      <w:r w:rsidR="00B06061" w:rsidRPr="00E357A2">
        <w:rPr>
          <w:color w:val="000000"/>
          <w:lang w:val="fr-FR"/>
        </w:rPr>
        <w:t>sa</w:t>
      </w:r>
      <w:r w:rsidR="001B2F6F" w:rsidRPr="00E357A2">
        <w:rPr>
          <w:color w:val="000000"/>
          <w:lang w:val="fr-FR"/>
        </w:rPr>
        <w:t xml:space="preserve"> mise</w:t>
      </w:r>
      <w:r w:rsidR="00694FD0" w:rsidRPr="00E357A2">
        <w:rPr>
          <w:color w:val="000000"/>
          <w:lang w:val="fr-FR"/>
        </w:rPr>
        <w:t xml:space="preserve"> </w:t>
      </w:r>
      <w:r w:rsidR="008F07ED" w:rsidRPr="00E357A2">
        <w:rPr>
          <w:color w:val="000000"/>
          <w:lang w:val="fr-FR"/>
        </w:rPr>
        <w:t xml:space="preserve">en </w:t>
      </w:r>
      <w:r w:rsidR="00B06061" w:rsidRPr="00E357A2">
        <w:rPr>
          <w:color w:val="000000"/>
          <w:lang w:val="fr-FR"/>
        </w:rPr>
        <w:t>œuvre</w:t>
      </w:r>
      <w:r w:rsidR="001B2F6F" w:rsidRPr="00E357A2">
        <w:rPr>
          <w:color w:val="000000"/>
          <w:lang w:val="fr-FR"/>
        </w:rPr>
        <w:t xml:space="preserve">, elle devra intégrer :  </w:t>
      </w:r>
    </w:p>
    <w:p w:rsidR="00850FF9" w:rsidRPr="00E357A2" w:rsidRDefault="00850FF9" w:rsidP="00F06C89">
      <w:pPr>
        <w:pStyle w:val="Paragraphedeliste"/>
        <w:numPr>
          <w:ilvl w:val="0"/>
          <w:numId w:val="16"/>
        </w:numPr>
        <w:shd w:val="clear" w:color="auto" w:fill="FFFFFF"/>
        <w:spacing w:after="0" w:line="240" w:lineRule="auto"/>
        <w:jc w:val="both"/>
        <w:rPr>
          <w:rFonts w:ascii="Times New Roman" w:hAnsi="Times New Roman"/>
          <w:color w:val="000000"/>
          <w:sz w:val="24"/>
          <w:szCs w:val="24"/>
        </w:rPr>
      </w:pPr>
      <w:r w:rsidRPr="00E357A2">
        <w:rPr>
          <w:rFonts w:ascii="Times New Roman" w:hAnsi="Times New Roman"/>
          <w:color w:val="000000"/>
          <w:sz w:val="24"/>
          <w:szCs w:val="24"/>
        </w:rPr>
        <w:t xml:space="preserve">La revue documentaire des rapports disponibles et </w:t>
      </w:r>
      <w:r w:rsidR="00694FD0" w:rsidRPr="00E357A2">
        <w:rPr>
          <w:rFonts w:ascii="Times New Roman" w:hAnsi="Times New Roman"/>
          <w:color w:val="000000"/>
          <w:sz w:val="24"/>
          <w:szCs w:val="24"/>
        </w:rPr>
        <w:t>d</w:t>
      </w:r>
      <w:r w:rsidRPr="00E357A2">
        <w:rPr>
          <w:rFonts w:ascii="Times New Roman" w:hAnsi="Times New Roman"/>
          <w:color w:val="000000"/>
          <w:sz w:val="24"/>
          <w:szCs w:val="24"/>
        </w:rPr>
        <w:t xml:space="preserve">es autres </w:t>
      </w:r>
      <w:r w:rsidR="001B2F6F" w:rsidRPr="00E357A2">
        <w:rPr>
          <w:rFonts w:ascii="Times New Roman" w:hAnsi="Times New Roman"/>
          <w:color w:val="000000"/>
          <w:sz w:val="24"/>
          <w:szCs w:val="24"/>
        </w:rPr>
        <w:t>supports</w:t>
      </w:r>
      <w:r w:rsidRPr="00E357A2">
        <w:rPr>
          <w:rFonts w:ascii="Times New Roman" w:hAnsi="Times New Roman"/>
          <w:color w:val="000000"/>
          <w:sz w:val="24"/>
          <w:szCs w:val="24"/>
        </w:rPr>
        <w:t> ;</w:t>
      </w:r>
    </w:p>
    <w:p w:rsidR="00850FF9" w:rsidRPr="00E357A2" w:rsidRDefault="00850FF9" w:rsidP="00F06C89">
      <w:pPr>
        <w:pStyle w:val="Paragraphedeliste"/>
        <w:numPr>
          <w:ilvl w:val="0"/>
          <w:numId w:val="16"/>
        </w:numPr>
        <w:shd w:val="clear" w:color="auto" w:fill="FFFFFF"/>
        <w:spacing w:after="0" w:line="240" w:lineRule="auto"/>
        <w:jc w:val="both"/>
        <w:rPr>
          <w:rFonts w:ascii="Times New Roman" w:hAnsi="Times New Roman"/>
          <w:color w:val="000000"/>
          <w:sz w:val="24"/>
          <w:szCs w:val="24"/>
        </w:rPr>
      </w:pPr>
      <w:r w:rsidRPr="00E357A2">
        <w:rPr>
          <w:rFonts w:ascii="Times New Roman" w:hAnsi="Times New Roman"/>
          <w:color w:val="000000"/>
          <w:sz w:val="24"/>
          <w:szCs w:val="24"/>
        </w:rPr>
        <w:t xml:space="preserve">Les Interviews </w:t>
      </w:r>
      <w:r w:rsidR="00E66937" w:rsidRPr="00E357A2">
        <w:rPr>
          <w:rFonts w:ascii="Times New Roman" w:hAnsi="Times New Roman"/>
          <w:color w:val="000000"/>
          <w:sz w:val="24"/>
          <w:szCs w:val="24"/>
        </w:rPr>
        <w:t xml:space="preserve">et focus groupes </w:t>
      </w:r>
      <w:r w:rsidRPr="00E357A2">
        <w:rPr>
          <w:rFonts w:ascii="Times New Roman" w:hAnsi="Times New Roman"/>
          <w:color w:val="000000"/>
          <w:sz w:val="24"/>
          <w:szCs w:val="24"/>
        </w:rPr>
        <w:t>avec les parties prenantes et les bénéficiaires ;</w:t>
      </w:r>
    </w:p>
    <w:p w:rsidR="00850FF9" w:rsidRPr="00E357A2" w:rsidRDefault="00850FF9" w:rsidP="00F06C89">
      <w:pPr>
        <w:pStyle w:val="Paragraphedeliste"/>
        <w:numPr>
          <w:ilvl w:val="0"/>
          <w:numId w:val="16"/>
        </w:numPr>
        <w:shd w:val="clear" w:color="auto" w:fill="FFFFFF"/>
        <w:spacing w:after="0" w:line="240" w:lineRule="auto"/>
        <w:jc w:val="both"/>
        <w:rPr>
          <w:rFonts w:ascii="Times New Roman" w:hAnsi="Times New Roman"/>
          <w:color w:val="000000"/>
          <w:sz w:val="24"/>
          <w:szCs w:val="24"/>
        </w:rPr>
      </w:pPr>
      <w:r w:rsidRPr="00E357A2">
        <w:rPr>
          <w:rFonts w:ascii="Times New Roman" w:hAnsi="Times New Roman"/>
          <w:color w:val="000000"/>
          <w:sz w:val="24"/>
          <w:szCs w:val="24"/>
        </w:rPr>
        <w:t>Les visites de terrain</w:t>
      </w:r>
      <w:r w:rsidR="001B2F6F" w:rsidRPr="00E357A2">
        <w:rPr>
          <w:rFonts w:ascii="Times New Roman" w:hAnsi="Times New Roman"/>
          <w:color w:val="000000"/>
          <w:sz w:val="24"/>
          <w:szCs w:val="24"/>
        </w:rPr>
        <w:t> ;</w:t>
      </w:r>
      <w:r w:rsidRPr="00E357A2">
        <w:rPr>
          <w:rFonts w:ascii="Times New Roman" w:hAnsi="Times New Roman"/>
          <w:color w:val="000000"/>
          <w:sz w:val="24"/>
          <w:szCs w:val="24"/>
        </w:rPr>
        <w:t xml:space="preserve"> </w:t>
      </w:r>
    </w:p>
    <w:p w:rsidR="001B2F6F" w:rsidRPr="00E357A2" w:rsidRDefault="00AC5DB5" w:rsidP="00F06C89">
      <w:pPr>
        <w:pStyle w:val="Paragraphedeliste"/>
        <w:numPr>
          <w:ilvl w:val="0"/>
          <w:numId w:val="16"/>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L’a</w:t>
      </w:r>
      <w:r w:rsidR="001B2F6F" w:rsidRPr="00E357A2">
        <w:rPr>
          <w:rFonts w:ascii="Times New Roman" w:hAnsi="Times New Roman"/>
          <w:color w:val="000000"/>
          <w:sz w:val="24"/>
          <w:szCs w:val="24"/>
        </w:rPr>
        <w:t>dministration de questionnaires structurés ;</w:t>
      </w:r>
    </w:p>
    <w:p w:rsidR="00850FF9" w:rsidRPr="00E357A2" w:rsidRDefault="00AC5DB5" w:rsidP="00F06C89">
      <w:pPr>
        <w:pStyle w:val="Paragraphedeliste"/>
        <w:numPr>
          <w:ilvl w:val="0"/>
          <w:numId w:val="16"/>
        </w:num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Une </w:t>
      </w:r>
      <w:r w:rsidR="00694FD0" w:rsidRPr="00E357A2">
        <w:rPr>
          <w:rFonts w:ascii="Times New Roman" w:hAnsi="Times New Roman"/>
          <w:color w:val="000000"/>
          <w:sz w:val="24"/>
          <w:szCs w:val="24"/>
        </w:rPr>
        <w:t>B</w:t>
      </w:r>
      <w:r w:rsidR="00C3509F" w:rsidRPr="00E357A2">
        <w:rPr>
          <w:rFonts w:ascii="Times New Roman" w:hAnsi="Times New Roman"/>
          <w:color w:val="000000"/>
          <w:sz w:val="24"/>
          <w:szCs w:val="24"/>
        </w:rPr>
        <w:t>rève</w:t>
      </w:r>
      <w:r w:rsidR="001B2F6F" w:rsidRPr="00E357A2">
        <w:rPr>
          <w:rFonts w:ascii="Times New Roman" w:hAnsi="Times New Roman"/>
          <w:color w:val="000000"/>
          <w:sz w:val="24"/>
          <w:szCs w:val="24"/>
        </w:rPr>
        <w:t xml:space="preserve"> restitution et discussion sur les constatations et les recommandations</w:t>
      </w:r>
      <w:r w:rsidR="00C3509F" w:rsidRPr="00E357A2">
        <w:rPr>
          <w:rFonts w:ascii="Times New Roman" w:hAnsi="Times New Roman"/>
          <w:color w:val="000000"/>
          <w:sz w:val="24"/>
          <w:szCs w:val="24"/>
        </w:rPr>
        <w:t xml:space="preserve"> avant la production du rapport.</w:t>
      </w:r>
    </w:p>
    <w:p w:rsidR="00850FF9" w:rsidRPr="00E357A2" w:rsidRDefault="00850FF9" w:rsidP="00F06C89">
      <w:pPr>
        <w:pStyle w:val="Paragraphedeliste"/>
        <w:ind w:left="0"/>
        <w:jc w:val="both"/>
        <w:rPr>
          <w:rFonts w:ascii="Times New Roman" w:hAnsi="Times New Roman"/>
          <w:b/>
          <w:color w:val="0070C0"/>
          <w:sz w:val="24"/>
          <w:szCs w:val="24"/>
        </w:rPr>
      </w:pPr>
    </w:p>
    <w:p w:rsidR="00850FF9" w:rsidRPr="00E357A2" w:rsidRDefault="00850FF9" w:rsidP="00F06C89">
      <w:pPr>
        <w:pStyle w:val="Paragraphedeliste"/>
        <w:numPr>
          <w:ilvl w:val="0"/>
          <w:numId w:val="5"/>
        </w:numPr>
        <w:jc w:val="both"/>
        <w:rPr>
          <w:rFonts w:ascii="Times New Roman" w:hAnsi="Times New Roman"/>
          <w:b/>
          <w:color w:val="0070C0"/>
          <w:sz w:val="24"/>
          <w:szCs w:val="24"/>
        </w:rPr>
      </w:pPr>
      <w:r w:rsidRPr="00E357A2">
        <w:rPr>
          <w:rFonts w:ascii="Times New Roman" w:hAnsi="Times New Roman"/>
          <w:b/>
          <w:color w:val="0070C0"/>
          <w:sz w:val="24"/>
          <w:szCs w:val="24"/>
        </w:rPr>
        <w:t>Principaux produits attendus de l’équipe d’évaluation</w:t>
      </w:r>
    </w:p>
    <w:p w:rsidR="00850FF9" w:rsidRPr="00E357A2" w:rsidRDefault="00850FF9" w:rsidP="00F06C89">
      <w:pPr>
        <w:shd w:val="clear" w:color="auto" w:fill="FFFFFF"/>
        <w:jc w:val="both"/>
        <w:rPr>
          <w:color w:val="000000"/>
          <w:lang w:val="fr-FR"/>
        </w:rPr>
      </w:pPr>
      <w:r w:rsidRPr="00E357A2">
        <w:rPr>
          <w:color w:val="000000"/>
          <w:lang w:val="fr-FR"/>
        </w:rPr>
        <w:t>Quatre  produits spécifiques sont attendus de l’équipe d’évaluation :</w:t>
      </w:r>
    </w:p>
    <w:p w:rsidR="00850FF9" w:rsidRPr="00E357A2" w:rsidDel="00FE23F7" w:rsidRDefault="00850FF9" w:rsidP="00F06C89">
      <w:pPr>
        <w:pStyle w:val="Paragraphedeliste"/>
        <w:spacing w:after="240"/>
        <w:ind w:left="714"/>
        <w:jc w:val="both"/>
        <w:rPr>
          <w:rFonts w:ascii="Times New Roman" w:hAnsi="Times New Roman"/>
          <w:sz w:val="24"/>
          <w:szCs w:val="24"/>
        </w:rPr>
      </w:pPr>
    </w:p>
    <w:p w:rsidR="00A659E5" w:rsidRPr="00E357A2" w:rsidRDefault="009F2357">
      <w:pPr>
        <w:pStyle w:val="Paragraphedeliste"/>
        <w:spacing w:after="240" w:line="240" w:lineRule="auto"/>
        <w:ind w:left="714"/>
        <w:jc w:val="both"/>
        <w:rPr>
          <w:rFonts w:ascii="Times New Roman" w:hAnsi="Times New Roman"/>
          <w:sz w:val="24"/>
          <w:szCs w:val="24"/>
        </w:rPr>
      </w:pPr>
      <w:r w:rsidRPr="00E357A2">
        <w:rPr>
          <w:rFonts w:ascii="Times New Roman" w:hAnsi="Times New Roman"/>
          <w:b/>
          <w:sz w:val="24"/>
          <w:szCs w:val="24"/>
        </w:rPr>
        <w:t xml:space="preserve">Produit N°1 : La </w:t>
      </w:r>
      <w:r w:rsidR="00356903" w:rsidRPr="00E357A2">
        <w:rPr>
          <w:rFonts w:ascii="Times New Roman" w:hAnsi="Times New Roman"/>
          <w:b/>
          <w:sz w:val="24"/>
          <w:szCs w:val="24"/>
        </w:rPr>
        <w:t xml:space="preserve">méthodologie et le </w:t>
      </w:r>
      <w:r w:rsidRPr="00E357A2">
        <w:rPr>
          <w:rFonts w:ascii="Times New Roman" w:hAnsi="Times New Roman"/>
          <w:b/>
          <w:sz w:val="24"/>
          <w:szCs w:val="24"/>
        </w:rPr>
        <w:t>plan d’évaluation</w:t>
      </w:r>
      <w:r w:rsidR="00046508">
        <w:rPr>
          <w:rFonts w:ascii="Times New Roman" w:hAnsi="Times New Roman"/>
          <w:b/>
          <w:sz w:val="24"/>
          <w:szCs w:val="24"/>
        </w:rPr>
        <w:t xml:space="preserve">. </w:t>
      </w:r>
      <w:r w:rsidRPr="00E357A2">
        <w:rPr>
          <w:rFonts w:ascii="Times New Roman" w:hAnsi="Times New Roman"/>
          <w:sz w:val="24"/>
          <w:szCs w:val="24"/>
        </w:rPr>
        <w:t>Il sera constitué d’un descriptif de l'approche  méthodologique spécifique propre aux évaluateurs et incluant le cadre analytique de collecte des données comparatives significatives</w:t>
      </w:r>
      <w:r w:rsidR="00202042" w:rsidRPr="00E357A2">
        <w:rPr>
          <w:rFonts w:ascii="Times New Roman" w:hAnsi="Times New Roman"/>
          <w:sz w:val="24"/>
          <w:szCs w:val="24"/>
        </w:rPr>
        <w:t xml:space="preserve"> et un calendrier </w:t>
      </w:r>
      <w:r w:rsidR="006B16BC" w:rsidRPr="00E357A2">
        <w:rPr>
          <w:rFonts w:ascii="Times New Roman" w:hAnsi="Times New Roman"/>
          <w:sz w:val="24"/>
          <w:szCs w:val="24"/>
        </w:rPr>
        <w:t>provisoire</w:t>
      </w:r>
      <w:r w:rsidR="00202042" w:rsidRPr="00E357A2">
        <w:rPr>
          <w:rFonts w:ascii="Times New Roman" w:hAnsi="Times New Roman"/>
          <w:sz w:val="24"/>
          <w:szCs w:val="24"/>
        </w:rPr>
        <w:t xml:space="preserve"> de l’</w:t>
      </w:r>
      <w:r w:rsidR="006B16BC" w:rsidRPr="00E357A2">
        <w:rPr>
          <w:rFonts w:ascii="Times New Roman" w:hAnsi="Times New Roman"/>
          <w:sz w:val="24"/>
          <w:szCs w:val="24"/>
        </w:rPr>
        <w:t>évaluation. La</w:t>
      </w:r>
      <w:r w:rsidR="00FE23F7" w:rsidRPr="00E357A2">
        <w:rPr>
          <w:rFonts w:ascii="Times New Roman" w:hAnsi="Times New Roman"/>
          <w:sz w:val="24"/>
          <w:szCs w:val="24"/>
        </w:rPr>
        <w:t xml:space="preserve"> méthodologie indiquera la façon de </w:t>
      </w:r>
      <w:r w:rsidRPr="00E357A2">
        <w:rPr>
          <w:rFonts w:ascii="Times New Roman" w:hAnsi="Times New Roman"/>
          <w:sz w:val="24"/>
          <w:szCs w:val="24"/>
        </w:rPr>
        <w:t xml:space="preserve">mesurer le suivi des progrès de la </w:t>
      </w:r>
      <w:r w:rsidRPr="00E357A2">
        <w:rPr>
          <w:rFonts w:ascii="Times New Roman" w:hAnsi="Times New Roman"/>
          <w:sz w:val="24"/>
          <w:szCs w:val="24"/>
        </w:rPr>
        <w:lastRenderedPageBreak/>
        <w:t xml:space="preserve">mission d’évaluation notamment à travers  le briefing avec le senior management et les autres parties impliquées.  </w:t>
      </w:r>
      <w:r w:rsidR="00FE23F7" w:rsidRPr="00E357A2">
        <w:rPr>
          <w:rFonts w:ascii="Times New Roman" w:hAnsi="Times New Roman"/>
          <w:sz w:val="24"/>
          <w:szCs w:val="24"/>
        </w:rPr>
        <w:t>Y seront inclus les questionnaires d</w:t>
      </w:r>
      <w:r w:rsidR="00356903" w:rsidRPr="00E357A2">
        <w:rPr>
          <w:rFonts w:ascii="Times New Roman" w:hAnsi="Times New Roman"/>
          <w:sz w:val="24"/>
          <w:szCs w:val="24"/>
        </w:rPr>
        <w:t>’</w:t>
      </w:r>
      <w:r w:rsidR="00FE23F7" w:rsidRPr="00E357A2">
        <w:rPr>
          <w:rFonts w:ascii="Times New Roman" w:hAnsi="Times New Roman"/>
          <w:sz w:val="24"/>
          <w:szCs w:val="24"/>
        </w:rPr>
        <w:t xml:space="preserve">enquête  pour les interviews  et focus groups , ainsi qu’une matrice </w:t>
      </w:r>
      <w:r w:rsidRPr="00E357A2">
        <w:rPr>
          <w:rFonts w:ascii="Times New Roman" w:hAnsi="Times New Roman"/>
          <w:sz w:val="24"/>
          <w:szCs w:val="24"/>
        </w:rPr>
        <w:t>de conception d’évaluation.</w:t>
      </w:r>
    </w:p>
    <w:p w:rsidR="00FE23F7" w:rsidRPr="00E357A2" w:rsidRDefault="00FE23F7" w:rsidP="00F06C89">
      <w:pPr>
        <w:pStyle w:val="Paragraphedeliste"/>
        <w:spacing w:after="240"/>
        <w:ind w:left="714"/>
        <w:jc w:val="both"/>
        <w:rPr>
          <w:rFonts w:ascii="Times New Roman" w:hAnsi="Times New Roman"/>
          <w:sz w:val="24"/>
          <w:szCs w:val="24"/>
        </w:rPr>
      </w:pPr>
    </w:p>
    <w:p w:rsidR="00850FF9" w:rsidRPr="00E357A2" w:rsidRDefault="00850FF9" w:rsidP="00F06C89">
      <w:pPr>
        <w:pStyle w:val="Paragraphedeliste"/>
        <w:spacing w:after="240"/>
        <w:ind w:left="714"/>
        <w:jc w:val="both"/>
        <w:rPr>
          <w:rFonts w:ascii="Times New Roman" w:hAnsi="Times New Roman"/>
          <w:sz w:val="24"/>
          <w:szCs w:val="24"/>
        </w:rPr>
      </w:pPr>
      <w:r w:rsidRPr="00E357A2">
        <w:rPr>
          <w:rFonts w:ascii="Times New Roman" w:hAnsi="Times New Roman"/>
          <w:sz w:val="24"/>
          <w:szCs w:val="24"/>
        </w:rPr>
        <w:t>Le plan d’évaluation intégrera les feedbacks et suggestions des commissaires</w:t>
      </w:r>
      <w:r w:rsidR="00D56EAF" w:rsidRPr="00E357A2">
        <w:rPr>
          <w:rFonts w:ascii="Times New Roman" w:hAnsi="Times New Roman"/>
          <w:sz w:val="24"/>
          <w:szCs w:val="24"/>
        </w:rPr>
        <w:t xml:space="preserve"> après une séance de présentation de l’approche et calendrier d’évaluation.</w:t>
      </w:r>
    </w:p>
    <w:p w:rsidR="00850FF9" w:rsidRPr="00E357A2" w:rsidRDefault="00850FF9" w:rsidP="00F06C89">
      <w:pPr>
        <w:pStyle w:val="Paragraphedeliste"/>
        <w:numPr>
          <w:ilvl w:val="0"/>
          <w:numId w:val="18"/>
        </w:numPr>
        <w:spacing w:after="240" w:line="240" w:lineRule="auto"/>
        <w:ind w:left="714" w:hanging="357"/>
        <w:jc w:val="both"/>
        <w:rPr>
          <w:rFonts w:ascii="Times New Roman" w:hAnsi="Times New Roman"/>
          <w:sz w:val="24"/>
          <w:szCs w:val="24"/>
        </w:rPr>
      </w:pPr>
      <w:r w:rsidRPr="00E357A2">
        <w:rPr>
          <w:rFonts w:ascii="Times New Roman" w:hAnsi="Times New Roman"/>
          <w:b/>
          <w:sz w:val="24"/>
          <w:szCs w:val="24"/>
        </w:rPr>
        <w:t>Produit N° </w:t>
      </w:r>
      <w:r w:rsidR="00FE23F7" w:rsidRPr="00E357A2">
        <w:rPr>
          <w:rFonts w:ascii="Times New Roman" w:hAnsi="Times New Roman"/>
          <w:b/>
          <w:sz w:val="24"/>
          <w:szCs w:val="24"/>
        </w:rPr>
        <w:t>2</w:t>
      </w:r>
      <w:r w:rsidRPr="00E357A2">
        <w:rPr>
          <w:rFonts w:ascii="Times New Roman" w:hAnsi="Times New Roman"/>
          <w:b/>
          <w:sz w:val="24"/>
          <w:szCs w:val="24"/>
        </w:rPr>
        <w:t xml:space="preserve"> : Le </w:t>
      </w:r>
      <w:r w:rsidR="00FE23F7" w:rsidRPr="00E357A2">
        <w:rPr>
          <w:rFonts w:ascii="Times New Roman" w:hAnsi="Times New Roman"/>
          <w:b/>
          <w:sz w:val="24"/>
          <w:szCs w:val="24"/>
        </w:rPr>
        <w:t>1</w:t>
      </w:r>
      <w:r w:rsidR="009F2357" w:rsidRPr="00E357A2">
        <w:rPr>
          <w:rFonts w:ascii="Times New Roman" w:hAnsi="Times New Roman"/>
          <w:b/>
          <w:sz w:val="24"/>
          <w:szCs w:val="24"/>
          <w:vertAlign w:val="superscript"/>
        </w:rPr>
        <w:t>er</w:t>
      </w:r>
      <w:r w:rsidR="00FE23F7" w:rsidRPr="00E357A2">
        <w:rPr>
          <w:rFonts w:ascii="Times New Roman" w:hAnsi="Times New Roman"/>
          <w:b/>
          <w:sz w:val="24"/>
          <w:szCs w:val="24"/>
        </w:rPr>
        <w:t xml:space="preserve"> </w:t>
      </w:r>
      <w:r w:rsidRPr="00E357A2">
        <w:rPr>
          <w:rFonts w:ascii="Times New Roman" w:hAnsi="Times New Roman"/>
          <w:b/>
          <w:sz w:val="24"/>
          <w:szCs w:val="24"/>
        </w:rPr>
        <w:t>draft provisoire du rapport d'évaluation</w:t>
      </w:r>
      <w:r w:rsidRPr="00E357A2">
        <w:rPr>
          <w:rFonts w:ascii="Times New Roman" w:hAnsi="Times New Roman"/>
          <w:sz w:val="24"/>
          <w:szCs w:val="24"/>
        </w:rPr>
        <w:t xml:space="preserve"> </w:t>
      </w:r>
    </w:p>
    <w:p w:rsidR="00850FF9" w:rsidRPr="00E357A2" w:rsidRDefault="00850FF9" w:rsidP="00F06C89">
      <w:pPr>
        <w:pStyle w:val="Paragraphedeliste"/>
        <w:spacing w:after="240"/>
        <w:ind w:left="714"/>
        <w:jc w:val="both"/>
        <w:rPr>
          <w:rFonts w:ascii="Times New Roman" w:hAnsi="Times New Roman"/>
          <w:sz w:val="24"/>
          <w:szCs w:val="24"/>
        </w:rPr>
      </w:pPr>
      <w:r w:rsidRPr="00E357A2">
        <w:rPr>
          <w:rFonts w:ascii="Times New Roman" w:hAnsi="Times New Roman"/>
          <w:sz w:val="24"/>
          <w:szCs w:val="24"/>
        </w:rPr>
        <w:t>Le rapport ne comptera pas plus de 50 pages en français (à l'exception du résumé exécutif  et des ann</w:t>
      </w:r>
      <w:r w:rsidR="00EE01A2" w:rsidRPr="00E357A2">
        <w:rPr>
          <w:rFonts w:ascii="Times New Roman" w:hAnsi="Times New Roman"/>
          <w:sz w:val="24"/>
          <w:szCs w:val="24"/>
        </w:rPr>
        <w:t xml:space="preserve">exes). </w:t>
      </w:r>
    </w:p>
    <w:p w:rsidR="00FE23F7" w:rsidRPr="00E357A2" w:rsidRDefault="00FE23F7" w:rsidP="00F06C89">
      <w:pPr>
        <w:pStyle w:val="Paragraphedeliste"/>
        <w:spacing w:after="240"/>
        <w:ind w:left="714"/>
        <w:jc w:val="both"/>
        <w:rPr>
          <w:rFonts w:ascii="Times New Roman" w:hAnsi="Times New Roman"/>
          <w:sz w:val="24"/>
          <w:szCs w:val="24"/>
        </w:rPr>
      </w:pPr>
    </w:p>
    <w:p w:rsidR="00FE23F7" w:rsidRPr="00E357A2" w:rsidRDefault="009F2357" w:rsidP="00F06C89">
      <w:pPr>
        <w:pStyle w:val="Paragraphedeliste"/>
        <w:spacing w:after="240"/>
        <w:ind w:left="714"/>
        <w:jc w:val="both"/>
        <w:rPr>
          <w:rFonts w:ascii="Times New Roman" w:hAnsi="Times New Roman"/>
          <w:b/>
          <w:sz w:val="24"/>
          <w:szCs w:val="24"/>
        </w:rPr>
      </w:pPr>
      <w:r w:rsidRPr="00E357A2">
        <w:rPr>
          <w:rFonts w:ascii="Times New Roman" w:hAnsi="Times New Roman"/>
          <w:b/>
          <w:sz w:val="24"/>
          <w:szCs w:val="24"/>
        </w:rPr>
        <w:t>Produit No. 3 : 2</w:t>
      </w:r>
      <w:r w:rsidRPr="00E357A2">
        <w:rPr>
          <w:rFonts w:ascii="Times New Roman" w:hAnsi="Times New Roman"/>
          <w:b/>
          <w:sz w:val="24"/>
          <w:szCs w:val="24"/>
          <w:vertAlign w:val="superscript"/>
        </w:rPr>
        <w:t>ème</w:t>
      </w:r>
      <w:r w:rsidRPr="00E357A2">
        <w:rPr>
          <w:rFonts w:ascii="Times New Roman" w:hAnsi="Times New Roman"/>
          <w:b/>
          <w:sz w:val="24"/>
          <w:szCs w:val="24"/>
        </w:rPr>
        <w:t xml:space="preserve"> draft du </w:t>
      </w:r>
      <w:r w:rsidR="00E66937" w:rsidRPr="00E357A2">
        <w:rPr>
          <w:rFonts w:ascii="Times New Roman" w:hAnsi="Times New Roman"/>
          <w:b/>
          <w:sz w:val="24"/>
          <w:szCs w:val="24"/>
        </w:rPr>
        <w:t xml:space="preserve">rapport </w:t>
      </w:r>
      <w:r w:rsidR="00FE23F7" w:rsidRPr="00E357A2">
        <w:rPr>
          <w:rFonts w:ascii="Times New Roman" w:hAnsi="Times New Roman"/>
          <w:sz w:val="24"/>
          <w:szCs w:val="24"/>
        </w:rPr>
        <w:t>en français</w:t>
      </w:r>
    </w:p>
    <w:p w:rsidR="00FE23F7" w:rsidRPr="00E357A2" w:rsidRDefault="00C52294" w:rsidP="00F06C89">
      <w:pPr>
        <w:pStyle w:val="Paragraphedeliste"/>
        <w:spacing w:after="240"/>
        <w:ind w:left="714"/>
        <w:jc w:val="both"/>
        <w:rPr>
          <w:rFonts w:ascii="Times New Roman" w:hAnsi="Times New Roman"/>
          <w:sz w:val="24"/>
          <w:szCs w:val="24"/>
        </w:rPr>
      </w:pPr>
      <w:r w:rsidRPr="00E357A2">
        <w:rPr>
          <w:rFonts w:ascii="Times New Roman" w:hAnsi="Times New Roman"/>
          <w:sz w:val="24"/>
          <w:szCs w:val="24"/>
        </w:rPr>
        <w:t xml:space="preserve">Un deuxième draft sera produit par les évaluateurs incluant les inputs pertinents des experts du projets et des parties prenantes. Toute fois les évaluateurs </w:t>
      </w:r>
      <w:r w:rsidR="00070498" w:rsidRPr="00E357A2">
        <w:rPr>
          <w:rFonts w:ascii="Times New Roman" w:hAnsi="Times New Roman"/>
          <w:sz w:val="24"/>
          <w:szCs w:val="24"/>
        </w:rPr>
        <w:t>restent indépendants de leurs appréciations et recommandations.</w:t>
      </w:r>
    </w:p>
    <w:p w:rsidR="00850FF9" w:rsidRPr="00E357A2" w:rsidRDefault="00850FF9" w:rsidP="00F06C89">
      <w:pPr>
        <w:pStyle w:val="Paragraphedeliste"/>
        <w:numPr>
          <w:ilvl w:val="0"/>
          <w:numId w:val="18"/>
        </w:numPr>
        <w:spacing w:after="240" w:line="240" w:lineRule="auto"/>
        <w:ind w:left="714" w:hanging="357"/>
        <w:jc w:val="both"/>
        <w:rPr>
          <w:rFonts w:ascii="Times New Roman" w:hAnsi="Times New Roman"/>
          <w:sz w:val="24"/>
          <w:szCs w:val="24"/>
        </w:rPr>
      </w:pPr>
      <w:r w:rsidRPr="00E357A2">
        <w:rPr>
          <w:rFonts w:ascii="Times New Roman" w:hAnsi="Times New Roman"/>
          <w:b/>
          <w:sz w:val="24"/>
          <w:szCs w:val="24"/>
        </w:rPr>
        <w:t xml:space="preserve">Produit N°4 : </w:t>
      </w:r>
      <w:r w:rsidR="00E66937" w:rsidRPr="00E357A2">
        <w:rPr>
          <w:rFonts w:ascii="Times New Roman" w:hAnsi="Times New Roman"/>
          <w:b/>
          <w:sz w:val="24"/>
          <w:szCs w:val="24"/>
        </w:rPr>
        <w:t xml:space="preserve">Le </w:t>
      </w:r>
      <w:r w:rsidRPr="00E357A2">
        <w:rPr>
          <w:rFonts w:ascii="Times New Roman" w:hAnsi="Times New Roman"/>
          <w:b/>
          <w:sz w:val="24"/>
          <w:szCs w:val="24"/>
        </w:rPr>
        <w:t xml:space="preserve">rapport </w:t>
      </w:r>
      <w:r w:rsidR="005B61C9">
        <w:rPr>
          <w:rFonts w:ascii="Times New Roman" w:hAnsi="Times New Roman"/>
          <w:b/>
          <w:sz w:val="24"/>
          <w:szCs w:val="24"/>
        </w:rPr>
        <w:t xml:space="preserve">f final </w:t>
      </w:r>
      <w:r w:rsidR="00FE23F7" w:rsidRPr="00E357A2">
        <w:rPr>
          <w:rFonts w:ascii="Times New Roman" w:hAnsi="Times New Roman"/>
          <w:b/>
          <w:sz w:val="24"/>
          <w:szCs w:val="24"/>
        </w:rPr>
        <w:t xml:space="preserve"> </w:t>
      </w:r>
      <w:r w:rsidRPr="00E357A2">
        <w:rPr>
          <w:rFonts w:ascii="Times New Roman" w:hAnsi="Times New Roman"/>
          <w:b/>
          <w:sz w:val="24"/>
          <w:szCs w:val="24"/>
        </w:rPr>
        <w:t>d’évaluation</w:t>
      </w:r>
      <w:r w:rsidRPr="00E357A2">
        <w:rPr>
          <w:rFonts w:ascii="Times New Roman" w:hAnsi="Times New Roman"/>
          <w:sz w:val="24"/>
          <w:szCs w:val="24"/>
        </w:rPr>
        <w:t xml:space="preserve"> </w:t>
      </w:r>
      <w:r w:rsidR="00FE23F7" w:rsidRPr="00E357A2">
        <w:rPr>
          <w:rFonts w:ascii="Times New Roman" w:hAnsi="Times New Roman"/>
          <w:sz w:val="24"/>
          <w:szCs w:val="24"/>
        </w:rPr>
        <w:t>en français et an anglais</w:t>
      </w:r>
    </w:p>
    <w:p w:rsidR="00850FF9" w:rsidRPr="00E357A2" w:rsidRDefault="00850FF9" w:rsidP="00F06C89">
      <w:pPr>
        <w:pStyle w:val="Paragraphedeliste"/>
        <w:spacing w:after="240"/>
        <w:ind w:left="714"/>
        <w:jc w:val="both"/>
        <w:rPr>
          <w:rFonts w:ascii="Times New Roman" w:hAnsi="Times New Roman"/>
          <w:sz w:val="24"/>
          <w:szCs w:val="24"/>
        </w:rPr>
      </w:pPr>
      <w:r w:rsidRPr="00E357A2">
        <w:rPr>
          <w:rFonts w:ascii="Times New Roman" w:hAnsi="Times New Roman"/>
          <w:sz w:val="24"/>
          <w:szCs w:val="24"/>
        </w:rPr>
        <w:t xml:space="preserve">Le document final prendra en compte les recommandations et commentaires du  </w:t>
      </w:r>
      <w:r w:rsidR="00704B2D" w:rsidRPr="00E357A2">
        <w:rPr>
          <w:rFonts w:ascii="Times New Roman" w:hAnsi="Times New Roman"/>
          <w:sz w:val="24"/>
          <w:szCs w:val="24"/>
        </w:rPr>
        <w:t>2</w:t>
      </w:r>
      <w:r w:rsidR="00704B2D" w:rsidRPr="00E357A2">
        <w:rPr>
          <w:rFonts w:ascii="Times New Roman" w:hAnsi="Times New Roman"/>
          <w:sz w:val="24"/>
          <w:szCs w:val="24"/>
          <w:vertAlign w:val="superscript"/>
        </w:rPr>
        <w:t>ème</w:t>
      </w:r>
      <w:r w:rsidR="00704B2D" w:rsidRPr="00E357A2">
        <w:rPr>
          <w:rFonts w:ascii="Times New Roman" w:hAnsi="Times New Roman"/>
          <w:sz w:val="24"/>
          <w:szCs w:val="24"/>
        </w:rPr>
        <w:t xml:space="preserve"> </w:t>
      </w:r>
      <w:r w:rsidRPr="00E357A2">
        <w:rPr>
          <w:rFonts w:ascii="Times New Roman" w:hAnsi="Times New Roman"/>
          <w:sz w:val="24"/>
          <w:szCs w:val="24"/>
        </w:rPr>
        <w:t xml:space="preserve">draft provisoire </w:t>
      </w:r>
      <w:r w:rsidRPr="00E357A2">
        <w:rPr>
          <w:rFonts w:ascii="Times New Roman" w:hAnsi="Times New Roman"/>
          <w:b/>
          <w:sz w:val="24"/>
          <w:szCs w:val="24"/>
        </w:rPr>
        <w:t>;</w:t>
      </w:r>
    </w:p>
    <w:p w:rsidR="00850FF9" w:rsidRPr="00E357A2" w:rsidRDefault="00850FF9" w:rsidP="00F06C89">
      <w:pPr>
        <w:pStyle w:val="Paragraphedeliste"/>
        <w:ind w:left="0"/>
        <w:jc w:val="both"/>
        <w:rPr>
          <w:rFonts w:ascii="Times New Roman" w:hAnsi="Times New Roman"/>
          <w:b/>
          <w:sz w:val="24"/>
          <w:szCs w:val="24"/>
        </w:rPr>
      </w:pPr>
    </w:p>
    <w:p w:rsidR="00850FF9" w:rsidRPr="00E357A2" w:rsidRDefault="00850FF9" w:rsidP="00F06C89">
      <w:pPr>
        <w:pStyle w:val="Paragraphedeliste"/>
        <w:numPr>
          <w:ilvl w:val="0"/>
          <w:numId w:val="5"/>
        </w:numPr>
        <w:jc w:val="both"/>
        <w:rPr>
          <w:rFonts w:ascii="Times New Roman" w:hAnsi="Times New Roman"/>
          <w:b/>
          <w:color w:val="0070C0"/>
          <w:sz w:val="24"/>
          <w:szCs w:val="24"/>
        </w:rPr>
      </w:pPr>
      <w:r w:rsidRPr="00E357A2">
        <w:rPr>
          <w:rFonts w:ascii="Times New Roman" w:hAnsi="Times New Roman"/>
          <w:b/>
          <w:color w:val="0070C0"/>
          <w:sz w:val="24"/>
          <w:szCs w:val="24"/>
        </w:rPr>
        <w:t xml:space="preserve">Composition de l’équipe d’évaluation </w:t>
      </w:r>
    </w:p>
    <w:p w:rsidR="00E357A2" w:rsidRDefault="00E357A2" w:rsidP="00E357A2">
      <w:pPr>
        <w:pStyle w:val="Paragraphedeliste"/>
        <w:jc w:val="both"/>
        <w:rPr>
          <w:color w:val="000000"/>
        </w:rPr>
      </w:pPr>
    </w:p>
    <w:p w:rsidR="00E357A2" w:rsidRPr="00E357A2" w:rsidRDefault="00850FF9" w:rsidP="00E357A2">
      <w:pPr>
        <w:jc w:val="both"/>
        <w:rPr>
          <w:lang w:val="fr-FR"/>
        </w:rPr>
      </w:pPr>
      <w:r w:rsidRPr="00E357A2">
        <w:rPr>
          <w:lang w:val="fr-FR"/>
        </w:rPr>
        <w:t xml:space="preserve">L’équipe d'évaluation sera composée de </w:t>
      </w:r>
      <w:r w:rsidR="0064058A" w:rsidRPr="00E357A2">
        <w:rPr>
          <w:lang w:val="fr-FR"/>
        </w:rPr>
        <w:t xml:space="preserve">quatre </w:t>
      </w:r>
      <w:r w:rsidRPr="00E357A2">
        <w:rPr>
          <w:lang w:val="fr-FR"/>
        </w:rPr>
        <w:t>(</w:t>
      </w:r>
      <w:r w:rsidR="0064058A" w:rsidRPr="00E357A2">
        <w:rPr>
          <w:lang w:val="fr-FR"/>
        </w:rPr>
        <w:t>4</w:t>
      </w:r>
      <w:r w:rsidRPr="00E357A2">
        <w:rPr>
          <w:lang w:val="fr-FR"/>
        </w:rPr>
        <w:t>) évaluateurs</w:t>
      </w:r>
      <w:r w:rsidR="004F79BF" w:rsidRPr="00E357A2">
        <w:rPr>
          <w:lang w:val="fr-FR"/>
        </w:rPr>
        <w:t xml:space="preserve"> dont</w:t>
      </w:r>
      <w:r w:rsidRPr="00E357A2">
        <w:rPr>
          <w:lang w:val="fr-FR"/>
        </w:rPr>
        <w:t xml:space="preserve"> </w:t>
      </w:r>
      <w:r w:rsidR="00061B20">
        <w:rPr>
          <w:lang w:val="fr-FR"/>
        </w:rPr>
        <w:t>un</w:t>
      </w:r>
      <w:r w:rsidR="004F79BF" w:rsidRPr="00E357A2">
        <w:rPr>
          <w:lang w:val="fr-FR"/>
        </w:rPr>
        <w:t>(</w:t>
      </w:r>
      <w:r w:rsidR="00061B20">
        <w:rPr>
          <w:lang w:val="fr-FR"/>
        </w:rPr>
        <w:t>1</w:t>
      </w:r>
      <w:r w:rsidR="004F79BF" w:rsidRPr="00E357A2">
        <w:rPr>
          <w:lang w:val="fr-FR"/>
        </w:rPr>
        <w:t>) nationa</w:t>
      </w:r>
      <w:r w:rsidR="00061B20">
        <w:rPr>
          <w:lang w:val="fr-FR"/>
        </w:rPr>
        <w:t>l</w:t>
      </w:r>
      <w:r w:rsidR="004F79BF" w:rsidRPr="00E357A2">
        <w:rPr>
          <w:lang w:val="fr-FR"/>
        </w:rPr>
        <w:t xml:space="preserve">.et </w:t>
      </w:r>
      <w:r w:rsidR="00061B20">
        <w:rPr>
          <w:lang w:val="fr-FR"/>
        </w:rPr>
        <w:t>trois</w:t>
      </w:r>
      <w:r w:rsidR="0064058A" w:rsidRPr="00E357A2">
        <w:rPr>
          <w:lang w:val="fr-FR"/>
        </w:rPr>
        <w:t>(</w:t>
      </w:r>
      <w:r w:rsidR="00061B20">
        <w:rPr>
          <w:lang w:val="fr-FR"/>
        </w:rPr>
        <w:t>3</w:t>
      </w:r>
      <w:r w:rsidR="0064058A" w:rsidRPr="00E357A2">
        <w:rPr>
          <w:lang w:val="fr-FR"/>
        </w:rPr>
        <w:t xml:space="preserve">) </w:t>
      </w:r>
      <w:r w:rsidRPr="00E357A2">
        <w:rPr>
          <w:lang w:val="fr-FR"/>
        </w:rPr>
        <w:t>internation</w:t>
      </w:r>
      <w:r w:rsidR="0085515B">
        <w:rPr>
          <w:lang w:val="fr-FR"/>
        </w:rPr>
        <w:t>aux</w:t>
      </w:r>
      <w:r w:rsidR="00E357A2" w:rsidRPr="00E357A2">
        <w:rPr>
          <w:lang w:val="fr-FR"/>
        </w:rPr>
        <w:t xml:space="preserve">. Un consultant international senior </w:t>
      </w:r>
      <w:r w:rsidR="0085515B">
        <w:rPr>
          <w:lang w:val="fr-FR"/>
        </w:rPr>
        <w:t>avec une compétence avérée en r</w:t>
      </w:r>
      <w:r w:rsidR="0085515B" w:rsidRPr="00E357A2">
        <w:rPr>
          <w:lang w:val="fr-FR"/>
        </w:rPr>
        <w:t xml:space="preserve">enforcement des capacités institutionnelles </w:t>
      </w:r>
      <w:r w:rsidR="0085515B">
        <w:rPr>
          <w:lang w:val="fr-FR"/>
        </w:rPr>
        <w:t>aura</w:t>
      </w:r>
      <w:r w:rsidR="00E357A2" w:rsidRPr="00E357A2">
        <w:rPr>
          <w:lang w:val="fr-FR"/>
        </w:rPr>
        <w:t xml:space="preserve"> la charge de conduire et </w:t>
      </w:r>
      <w:r w:rsidR="00297A04">
        <w:rPr>
          <w:lang w:val="fr-FR"/>
        </w:rPr>
        <w:t xml:space="preserve">de </w:t>
      </w:r>
      <w:r w:rsidR="00E357A2" w:rsidRPr="00E357A2">
        <w:rPr>
          <w:lang w:val="fr-FR"/>
        </w:rPr>
        <w:t xml:space="preserve">superviser tout le processus de l’évaluation; </w:t>
      </w:r>
      <w:r w:rsidR="003E4EE4" w:rsidRPr="00E357A2">
        <w:rPr>
          <w:lang w:val="fr-FR"/>
        </w:rPr>
        <w:t xml:space="preserve">un consultant </w:t>
      </w:r>
      <w:r w:rsidR="003E4EE4">
        <w:rPr>
          <w:lang w:val="fr-FR"/>
        </w:rPr>
        <w:t xml:space="preserve">international </w:t>
      </w:r>
      <w:r w:rsidR="00297A04">
        <w:rPr>
          <w:lang w:val="fr-FR"/>
        </w:rPr>
        <w:t>focalisera son travail sur les</w:t>
      </w:r>
      <w:r w:rsidR="003E4EE4">
        <w:rPr>
          <w:lang w:val="fr-FR"/>
        </w:rPr>
        <w:t xml:space="preserve"> </w:t>
      </w:r>
      <w:r w:rsidR="00901F17">
        <w:rPr>
          <w:lang w:val="fr-FR"/>
        </w:rPr>
        <w:t>NTIC ;</w:t>
      </w:r>
      <w:r w:rsidR="00297A04">
        <w:rPr>
          <w:lang w:val="fr-FR"/>
        </w:rPr>
        <w:t xml:space="preserve"> il y aura en outre </w:t>
      </w:r>
      <w:r w:rsidR="0085515B">
        <w:rPr>
          <w:lang w:val="fr-FR"/>
        </w:rPr>
        <w:t xml:space="preserve">un </w:t>
      </w:r>
      <w:r w:rsidR="00E357A2" w:rsidRPr="00E357A2">
        <w:rPr>
          <w:lang w:val="fr-FR"/>
        </w:rPr>
        <w:t xml:space="preserve">consultant </w:t>
      </w:r>
      <w:r w:rsidR="00061B20">
        <w:rPr>
          <w:lang w:val="fr-FR"/>
        </w:rPr>
        <w:t>inter</w:t>
      </w:r>
      <w:r w:rsidR="00C210FB">
        <w:rPr>
          <w:lang w:val="fr-FR"/>
        </w:rPr>
        <w:t>national</w:t>
      </w:r>
      <w:r w:rsidR="00C210FB" w:rsidRPr="00E357A2">
        <w:rPr>
          <w:lang w:val="fr-FR"/>
        </w:rPr>
        <w:t xml:space="preserve"> </w:t>
      </w:r>
      <w:r w:rsidR="00E357A2" w:rsidRPr="00E357A2">
        <w:rPr>
          <w:lang w:val="fr-FR"/>
        </w:rPr>
        <w:t>en logistique électorale </w:t>
      </w:r>
      <w:r w:rsidR="003E4EE4">
        <w:rPr>
          <w:lang w:val="fr-FR"/>
        </w:rPr>
        <w:t>et</w:t>
      </w:r>
      <w:r w:rsidR="009A77FC">
        <w:rPr>
          <w:lang w:val="fr-FR"/>
        </w:rPr>
        <w:t xml:space="preserve"> </w:t>
      </w:r>
      <w:r w:rsidR="00C210FB">
        <w:rPr>
          <w:lang w:val="fr-FR"/>
        </w:rPr>
        <w:t xml:space="preserve">un </w:t>
      </w:r>
      <w:r w:rsidR="00E357A2" w:rsidRPr="00E357A2">
        <w:rPr>
          <w:lang w:val="fr-FR"/>
        </w:rPr>
        <w:t xml:space="preserve">consultant national </w:t>
      </w:r>
      <w:r w:rsidR="003E4EE4">
        <w:rPr>
          <w:lang w:val="fr-FR"/>
        </w:rPr>
        <w:t xml:space="preserve">pour les aspects liés à la mobilisation citoyenne (société civile, média et genre). </w:t>
      </w:r>
      <w:r w:rsidR="00E357A2" w:rsidRPr="00E357A2">
        <w:rPr>
          <w:lang w:val="fr-FR"/>
        </w:rPr>
        <w:t xml:space="preserve">Les </w:t>
      </w:r>
      <w:r w:rsidR="00E357A2">
        <w:rPr>
          <w:lang w:val="fr-FR"/>
        </w:rPr>
        <w:t>compétences</w:t>
      </w:r>
      <w:r w:rsidR="00E357A2" w:rsidRPr="00E357A2">
        <w:rPr>
          <w:lang w:val="fr-FR"/>
        </w:rPr>
        <w:t xml:space="preserve"> et r</w:t>
      </w:r>
      <w:r w:rsidR="00E357A2">
        <w:rPr>
          <w:lang w:val="fr-FR"/>
        </w:rPr>
        <w:t>esponsabilités de chaque membre</w:t>
      </w:r>
      <w:r w:rsidR="00E357A2" w:rsidRPr="00E357A2">
        <w:rPr>
          <w:lang w:val="fr-FR"/>
        </w:rPr>
        <w:t xml:space="preserve"> sont d</w:t>
      </w:r>
      <w:r w:rsidR="00A37520">
        <w:rPr>
          <w:lang w:val="fr-FR"/>
        </w:rPr>
        <w:t>étaillées dans des tdrs séparés en annexe.</w:t>
      </w:r>
    </w:p>
    <w:p w:rsidR="00850FF9" w:rsidRPr="00E357A2" w:rsidRDefault="00850FF9" w:rsidP="00F06C89">
      <w:pPr>
        <w:shd w:val="clear" w:color="auto" w:fill="FFFFFF"/>
        <w:jc w:val="both"/>
        <w:rPr>
          <w:color w:val="000000"/>
          <w:lang w:val="fr-FR"/>
        </w:rPr>
      </w:pPr>
    </w:p>
    <w:p w:rsidR="003000EE" w:rsidRPr="00E357A2" w:rsidRDefault="003000EE" w:rsidP="00F06C89">
      <w:pPr>
        <w:pStyle w:val="Paragraphedeliste"/>
        <w:ind w:left="0"/>
        <w:jc w:val="both"/>
        <w:rPr>
          <w:rFonts w:ascii="Times New Roman" w:hAnsi="Times New Roman"/>
          <w:b/>
          <w:sz w:val="24"/>
          <w:szCs w:val="24"/>
        </w:rPr>
      </w:pPr>
    </w:p>
    <w:p w:rsidR="00850FF9" w:rsidRPr="00E357A2" w:rsidRDefault="003000EE" w:rsidP="00F06C89">
      <w:pPr>
        <w:pStyle w:val="Paragraphedeliste"/>
        <w:numPr>
          <w:ilvl w:val="0"/>
          <w:numId w:val="5"/>
        </w:numPr>
        <w:jc w:val="both"/>
        <w:rPr>
          <w:rFonts w:ascii="Times New Roman" w:hAnsi="Times New Roman"/>
          <w:b/>
          <w:color w:val="0070C0"/>
          <w:sz w:val="24"/>
          <w:szCs w:val="24"/>
        </w:rPr>
      </w:pPr>
      <w:r w:rsidRPr="00E357A2">
        <w:rPr>
          <w:rFonts w:ascii="Times New Roman" w:hAnsi="Times New Roman"/>
          <w:b/>
          <w:color w:val="0070C0"/>
          <w:sz w:val="24"/>
          <w:szCs w:val="24"/>
        </w:rPr>
        <w:t xml:space="preserve">Modalités d’exécution et la structure de gestion de l’évaluation </w:t>
      </w:r>
    </w:p>
    <w:p w:rsidR="003000EE" w:rsidRPr="00E357A2" w:rsidRDefault="003000EE" w:rsidP="00F06C89">
      <w:pPr>
        <w:jc w:val="both"/>
        <w:rPr>
          <w:lang w:val="fr-FR"/>
        </w:rPr>
      </w:pPr>
    </w:p>
    <w:p w:rsidR="007C7218" w:rsidRPr="00E357A2" w:rsidRDefault="00EE2E2B" w:rsidP="00F06C89">
      <w:pPr>
        <w:jc w:val="both"/>
        <w:rPr>
          <w:lang w:val="fr-FR"/>
        </w:rPr>
      </w:pPr>
      <w:r w:rsidRPr="00E357A2">
        <w:rPr>
          <w:lang w:val="fr-FR"/>
        </w:rPr>
        <w:t xml:space="preserve">L’évaluation est placée sous l’autorité du Directeur Pays du PNUD en RDC, sa gestion logistique et administrative </w:t>
      </w:r>
      <w:r w:rsidR="00F968BE" w:rsidRPr="00E357A2">
        <w:rPr>
          <w:lang w:val="fr-FR"/>
        </w:rPr>
        <w:t xml:space="preserve">ainsi que la coordination des opérations </w:t>
      </w:r>
      <w:r w:rsidRPr="00E357A2">
        <w:rPr>
          <w:lang w:val="fr-FR"/>
        </w:rPr>
        <w:t>seront assuré</w:t>
      </w:r>
      <w:r w:rsidR="00F968BE" w:rsidRPr="00E357A2">
        <w:rPr>
          <w:lang w:val="fr-FR"/>
        </w:rPr>
        <w:t>e</w:t>
      </w:r>
      <w:r w:rsidRPr="00E357A2">
        <w:rPr>
          <w:lang w:val="fr-FR"/>
        </w:rPr>
        <w:t xml:space="preserve">s par </w:t>
      </w:r>
      <w:r w:rsidR="0025228F">
        <w:rPr>
          <w:lang w:val="fr-FR"/>
        </w:rPr>
        <w:t xml:space="preserve">une équipe de gestion composée du </w:t>
      </w:r>
      <w:r w:rsidRPr="00E357A2">
        <w:rPr>
          <w:lang w:val="fr-FR"/>
        </w:rPr>
        <w:t xml:space="preserve">chargé de suivi et évaluation du programme gouvernance, </w:t>
      </w:r>
      <w:r w:rsidR="00DF70AA">
        <w:rPr>
          <w:lang w:val="fr-FR"/>
        </w:rPr>
        <w:t>du</w:t>
      </w:r>
      <w:r w:rsidR="00DF70AA" w:rsidRPr="00E357A2">
        <w:rPr>
          <w:lang w:val="fr-FR"/>
        </w:rPr>
        <w:t xml:space="preserve"> </w:t>
      </w:r>
      <w:r w:rsidRPr="00E357A2">
        <w:rPr>
          <w:lang w:val="fr-FR"/>
        </w:rPr>
        <w:t>chef du projet PACE</w:t>
      </w:r>
      <w:r w:rsidR="00AA77A9">
        <w:rPr>
          <w:lang w:val="fr-FR"/>
        </w:rPr>
        <w:t>, de l’Operation Manager PACE</w:t>
      </w:r>
      <w:r w:rsidRPr="00E357A2">
        <w:rPr>
          <w:lang w:val="fr-FR"/>
        </w:rPr>
        <w:t xml:space="preserve"> et </w:t>
      </w:r>
      <w:r w:rsidR="00DF70AA">
        <w:rPr>
          <w:lang w:val="fr-FR"/>
        </w:rPr>
        <w:t>du</w:t>
      </w:r>
      <w:r w:rsidR="00DF70AA" w:rsidRPr="00E357A2">
        <w:rPr>
          <w:lang w:val="fr-FR"/>
        </w:rPr>
        <w:t xml:space="preserve"> </w:t>
      </w:r>
      <w:r w:rsidRPr="00E357A2">
        <w:rPr>
          <w:lang w:val="fr-FR"/>
        </w:rPr>
        <w:t>conseiller au</w:t>
      </w:r>
      <w:r w:rsidR="006A589F" w:rsidRPr="00E357A2">
        <w:rPr>
          <w:lang w:val="fr-FR"/>
        </w:rPr>
        <w:t>x</w:t>
      </w:r>
      <w:r w:rsidRPr="00E357A2">
        <w:rPr>
          <w:lang w:val="fr-FR"/>
        </w:rPr>
        <w:t xml:space="preserve"> élections du PNUD. </w:t>
      </w:r>
      <w:r w:rsidR="00DF70AA">
        <w:rPr>
          <w:lang w:val="fr-FR"/>
        </w:rPr>
        <w:t>Cette équipe</w:t>
      </w:r>
      <w:r w:rsidR="0025228F">
        <w:rPr>
          <w:lang w:val="fr-FR"/>
        </w:rPr>
        <w:t xml:space="preserve"> </w:t>
      </w:r>
      <w:r w:rsidR="0025228F" w:rsidRPr="00E357A2">
        <w:rPr>
          <w:lang w:val="fr-FR"/>
        </w:rPr>
        <w:t>assurera la qualité globale du processus.</w:t>
      </w:r>
    </w:p>
    <w:p w:rsidR="004A1E74" w:rsidRPr="00E357A2" w:rsidRDefault="004A1E74" w:rsidP="00F06C89">
      <w:pPr>
        <w:jc w:val="both"/>
        <w:rPr>
          <w:lang w:val="fr-FR"/>
        </w:rPr>
      </w:pPr>
    </w:p>
    <w:p w:rsidR="008D7E34" w:rsidRPr="00E357A2" w:rsidRDefault="008D7E34" w:rsidP="00F06C89">
      <w:pPr>
        <w:jc w:val="both"/>
        <w:rPr>
          <w:lang w:val="fr-FR"/>
        </w:rPr>
      </w:pPr>
      <w:r w:rsidRPr="00E357A2">
        <w:rPr>
          <w:lang w:val="fr-FR"/>
        </w:rPr>
        <w:t xml:space="preserve">Le Directeur Pays Programme et le directeur du programme gouvernance sont commissionnaires de cette évaluation,  </w:t>
      </w:r>
      <w:r w:rsidR="0072067E" w:rsidRPr="00E357A2">
        <w:rPr>
          <w:lang w:val="fr-FR"/>
        </w:rPr>
        <w:t xml:space="preserve">ils </w:t>
      </w:r>
      <w:r w:rsidRPr="00E357A2">
        <w:rPr>
          <w:lang w:val="fr-FR"/>
        </w:rPr>
        <w:t xml:space="preserve">apporterons leurs concours pour répondre aux questions stratégiques </w:t>
      </w:r>
      <w:r w:rsidR="00F07DB3" w:rsidRPr="00E357A2">
        <w:rPr>
          <w:lang w:val="fr-FR"/>
        </w:rPr>
        <w:t>et politiques et devront valider et apporter des réponses en collaborations avec les parties prenantes des réponses aux recommandations</w:t>
      </w:r>
      <w:r w:rsidR="0072067E" w:rsidRPr="00E357A2">
        <w:rPr>
          <w:lang w:val="fr-FR"/>
        </w:rPr>
        <w:t xml:space="preserve"> de l’évaluation.</w:t>
      </w:r>
    </w:p>
    <w:p w:rsidR="0072067E" w:rsidRPr="00E357A2" w:rsidRDefault="0072067E" w:rsidP="00F06C89">
      <w:pPr>
        <w:jc w:val="both"/>
        <w:rPr>
          <w:lang w:val="fr-FR"/>
        </w:rPr>
      </w:pPr>
    </w:p>
    <w:p w:rsidR="00444D08" w:rsidRPr="00E357A2" w:rsidRDefault="007C7218" w:rsidP="00F06C89">
      <w:pPr>
        <w:jc w:val="both"/>
        <w:rPr>
          <w:lang w:val="fr-FR"/>
        </w:rPr>
      </w:pPr>
      <w:r w:rsidRPr="00E357A2">
        <w:rPr>
          <w:lang w:val="fr-FR"/>
        </w:rPr>
        <w:t>L’</w:t>
      </w:r>
      <w:r w:rsidR="00F87549" w:rsidRPr="00E357A2">
        <w:rPr>
          <w:lang w:val="fr-FR"/>
        </w:rPr>
        <w:t xml:space="preserve">unité </w:t>
      </w:r>
      <w:r w:rsidR="009809F4" w:rsidRPr="00E357A2">
        <w:rPr>
          <w:lang w:val="fr-FR"/>
        </w:rPr>
        <w:t xml:space="preserve">de </w:t>
      </w:r>
      <w:r w:rsidR="00F87549" w:rsidRPr="00E357A2">
        <w:rPr>
          <w:lang w:val="fr-FR"/>
        </w:rPr>
        <w:t>s</w:t>
      </w:r>
      <w:r w:rsidRPr="00E357A2">
        <w:rPr>
          <w:lang w:val="fr-FR"/>
        </w:rPr>
        <w:t>u</w:t>
      </w:r>
      <w:r w:rsidR="00F87549" w:rsidRPr="00E357A2">
        <w:rPr>
          <w:lang w:val="fr-FR"/>
        </w:rPr>
        <w:t>i</w:t>
      </w:r>
      <w:r w:rsidRPr="00E357A2">
        <w:rPr>
          <w:lang w:val="fr-FR"/>
        </w:rPr>
        <w:t>vi et évaluation du bureau pays apportera les conseils techniques</w:t>
      </w:r>
      <w:r w:rsidR="006035FA">
        <w:rPr>
          <w:lang w:val="fr-FR"/>
        </w:rPr>
        <w:t xml:space="preserve"> nécessaires à la formulation des tdrs, la sélection des consultants ainsi que l’appréciation de leur travail</w:t>
      </w:r>
      <w:r w:rsidR="0025228F">
        <w:rPr>
          <w:lang w:val="fr-FR"/>
        </w:rPr>
        <w:t>.</w:t>
      </w:r>
      <w:r w:rsidRPr="00E357A2">
        <w:rPr>
          <w:lang w:val="fr-FR"/>
        </w:rPr>
        <w:t xml:space="preserve"> </w:t>
      </w:r>
    </w:p>
    <w:p w:rsidR="00444D08" w:rsidRPr="00E357A2" w:rsidRDefault="00444D08" w:rsidP="00F06C89">
      <w:pPr>
        <w:jc w:val="both"/>
        <w:rPr>
          <w:lang w:val="fr-FR"/>
        </w:rPr>
      </w:pPr>
    </w:p>
    <w:p w:rsidR="0027677C" w:rsidRPr="00E357A2" w:rsidRDefault="0027677C" w:rsidP="0027677C">
      <w:pPr>
        <w:pStyle w:val="Paragraphedeliste"/>
        <w:numPr>
          <w:ilvl w:val="0"/>
          <w:numId w:val="5"/>
        </w:numPr>
        <w:jc w:val="both"/>
        <w:rPr>
          <w:rFonts w:ascii="Times New Roman" w:hAnsi="Times New Roman"/>
          <w:b/>
          <w:color w:val="0070C0"/>
          <w:sz w:val="24"/>
          <w:szCs w:val="24"/>
        </w:rPr>
      </w:pPr>
      <w:r w:rsidRPr="00E357A2">
        <w:rPr>
          <w:rFonts w:ascii="Times New Roman" w:hAnsi="Times New Roman"/>
          <w:b/>
          <w:color w:val="0070C0"/>
          <w:sz w:val="24"/>
          <w:szCs w:val="24"/>
        </w:rPr>
        <w:lastRenderedPageBreak/>
        <w:t>Calendrier du processus d’évaluation</w:t>
      </w:r>
    </w:p>
    <w:p w:rsidR="0027677C" w:rsidRPr="00E357A2" w:rsidRDefault="00E57014" w:rsidP="00273AA2">
      <w:pPr>
        <w:pStyle w:val="Paragraphedeliste"/>
        <w:ind w:left="360"/>
        <w:jc w:val="both"/>
        <w:rPr>
          <w:rFonts w:ascii="Times New Roman" w:hAnsi="Times New Roman"/>
          <w:sz w:val="24"/>
          <w:szCs w:val="24"/>
        </w:rPr>
      </w:pPr>
      <w:r w:rsidRPr="00E357A2">
        <w:rPr>
          <w:rFonts w:ascii="Times New Roman" w:hAnsi="Times New Roman"/>
          <w:sz w:val="24"/>
          <w:szCs w:val="24"/>
        </w:rPr>
        <w:t xml:space="preserve">Le processus global de l’évaluation durera </w:t>
      </w:r>
      <w:r w:rsidR="00E504BC">
        <w:rPr>
          <w:rFonts w:ascii="Times New Roman" w:hAnsi="Times New Roman"/>
          <w:sz w:val="24"/>
          <w:szCs w:val="24"/>
        </w:rPr>
        <w:t>7</w:t>
      </w:r>
      <w:r w:rsidR="00E504BC" w:rsidRPr="00E357A2">
        <w:rPr>
          <w:rFonts w:ascii="Times New Roman" w:hAnsi="Times New Roman"/>
          <w:sz w:val="24"/>
          <w:szCs w:val="24"/>
        </w:rPr>
        <w:t xml:space="preserve"> </w:t>
      </w:r>
      <w:r w:rsidRPr="00E357A2">
        <w:rPr>
          <w:rFonts w:ascii="Times New Roman" w:hAnsi="Times New Roman"/>
          <w:sz w:val="24"/>
          <w:szCs w:val="24"/>
        </w:rPr>
        <w:t>mois. Il est détaillé comme suit :</w:t>
      </w:r>
    </w:p>
    <w:p w:rsidR="00E57014" w:rsidRPr="00E357A2" w:rsidRDefault="000C7E52" w:rsidP="00E57014">
      <w:pPr>
        <w:pStyle w:val="Commentaire"/>
        <w:numPr>
          <w:ilvl w:val="0"/>
          <w:numId w:val="22"/>
        </w:numPr>
        <w:rPr>
          <w:sz w:val="24"/>
          <w:szCs w:val="24"/>
          <w:lang w:val="fr-FR"/>
        </w:rPr>
      </w:pPr>
      <w:r w:rsidRPr="00E357A2">
        <w:rPr>
          <w:sz w:val="24"/>
          <w:szCs w:val="24"/>
          <w:lang w:val="fr-FR"/>
        </w:rPr>
        <w:t>élaboration</w:t>
      </w:r>
      <w:r w:rsidR="00E57014" w:rsidRPr="00E357A2">
        <w:rPr>
          <w:sz w:val="24"/>
          <w:szCs w:val="24"/>
          <w:lang w:val="fr-FR"/>
        </w:rPr>
        <w:t xml:space="preserve"> </w:t>
      </w:r>
      <w:r w:rsidRPr="00E357A2">
        <w:rPr>
          <w:sz w:val="24"/>
          <w:szCs w:val="24"/>
          <w:lang w:val="fr-FR"/>
        </w:rPr>
        <w:t>des</w:t>
      </w:r>
      <w:r w:rsidR="00E57014" w:rsidRPr="00E357A2">
        <w:rPr>
          <w:sz w:val="24"/>
          <w:szCs w:val="24"/>
          <w:lang w:val="fr-FR"/>
        </w:rPr>
        <w:t xml:space="preserve"> </w:t>
      </w:r>
      <w:r w:rsidR="00EF190D" w:rsidRPr="00E357A2">
        <w:rPr>
          <w:sz w:val="24"/>
          <w:szCs w:val="24"/>
          <w:lang w:val="fr-FR"/>
        </w:rPr>
        <w:t xml:space="preserve">TDRs </w:t>
      </w:r>
      <w:r w:rsidRPr="00E357A2">
        <w:rPr>
          <w:sz w:val="24"/>
          <w:szCs w:val="24"/>
          <w:lang w:val="fr-FR"/>
        </w:rPr>
        <w:t>(global et</w:t>
      </w:r>
      <w:r w:rsidR="00E57014" w:rsidRPr="00E357A2">
        <w:rPr>
          <w:sz w:val="24"/>
          <w:szCs w:val="24"/>
          <w:lang w:val="fr-FR"/>
        </w:rPr>
        <w:t xml:space="preserve"> pour 4 consultants IC contrat</w:t>
      </w:r>
      <w:r w:rsidR="00A82598">
        <w:rPr>
          <w:sz w:val="24"/>
          <w:szCs w:val="24"/>
          <w:lang w:val="fr-FR"/>
        </w:rPr>
        <w:t>31 jours</w:t>
      </w:r>
      <w:r w:rsidRPr="00E357A2">
        <w:rPr>
          <w:sz w:val="24"/>
          <w:szCs w:val="24"/>
          <w:lang w:val="fr-FR"/>
        </w:rPr>
        <w:t>)</w:t>
      </w:r>
      <w:r w:rsidR="00E57014" w:rsidRPr="00E357A2">
        <w:rPr>
          <w:sz w:val="24"/>
          <w:szCs w:val="24"/>
          <w:lang w:val="fr-FR"/>
        </w:rPr>
        <w:t xml:space="preserve"> : </w:t>
      </w:r>
      <w:r w:rsidR="00F77056" w:rsidRPr="009B6E9B">
        <w:rPr>
          <w:color w:val="FF0000"/>
          <w:sz w:val="24"/>
          <w:szCs w:val="24"/>
          <w:lang w:val="fr-FR"/>
        </w:rPr>
        <w:t>01</w:t>
      </w:r>
      <w:r w:rsidR="00815E4D" w:rsidRPr="009B6E9B">
        <w:rPr>
          <w:color w:val="FF0000"/>
          <w:sz w:val="24"/>
          <w:szCs w:val="24"/>
          <w:lang w:val="fr-FR"/>
        </w:rPr>
        <w:t>-</w:t>
      </w:r>
      <w:r w:rsidR="00F77056" w:rsidRPr="009B6E9B">
        <w:rPr>
          <w:color w:val="FF0000"/>
          <w:sz w:val="24"/>
          <w:szCs w:val="24"/>
          <w:lang w:val="fr-FR"/>
        </w:rPr>
        <w:t>31 janvier 2012</w:t>
      </w:r>
      <w:r w:rsidR="00F77056">
        <w:rPr>
          <w:sz w:val="24"/>
          <w:szCs w:val="24"/>
          <w:lang w:val="fr-FR"/>
        </w:rPr>
        <w:t>.</w:t>
      </w:r>
      <w:r w:rsidR="00F77056" w:rsidRPr="00E357A2">
        <w:rPr>
          <w:sz w:val="24"/>
          <w:szCs w:val="24"/>
          <w:lang w:val="fr-FR"/>
        </w:rPr>
        <w:t xml:space="preserve"> </w:t>
      </w:r>
    </w:p>
    <w:p w:rsidR="00E57014" w:rsidRPr="00E357A2" w:rsidRDefault="00E57014" w:rsidP="00E57014">
      <w:pPr>
        <w:pStyle w:val="Commentaire"/>
        <w:numPr>
          <w:ilvl w:val="0"/>
          <w:numId w:val="22"/>
        </w:numPr>
        <w:rPr>
          <w:sz w:val="24"/>
          <w:szCs w:val="24"/>
          <w:lang w:val="fr-FR"/>
        </w:rPr>
      </w:pPr>
      <w:r w:rsidRPr="00E357A2">
        <w:rPr>
          <w:sz w:val="24"/>
          <w:szCs w:val="24"/>
          <w:lang w:val="fr-FR"/>
        </w:rPr>
        <w:t>Consultation avec les parties prenantes sur les TDRs </w:t>
      </w:r>
      <w:r w:rsidR="00A82598">
        <w:rPr>
          <w:sz w:val="24"/>
          <w:szCs w:val="24"/>
          <w:lang w:val="fr-FR"/>
        </w:rPr>
        <w:t>(10 jours)</w:t>
      </w:r>
      <w:r w:rsidRPr="00E357A2">
        <w:rPr>
          <w:sz w:val="24"/>
          <w:szCs w:val="24"/>
          <w:lang w:val="fr-FR"/>
        </w:rPr>
        <w:t xml:space="preserve">: </w:t>
      </w:r>
      <w:r w:rsidR="00F77056" w:rsidRPr="009B6E9B">
        <w:rPr>
          <w:color w:val="FF0000"/>
          <w:sz w:val="24"/>
          <w:szCs w:val="24"/>
          <w:lang w:val="fr-FR"/>
        </w:rPr>
        <w:t>01-</w:t>
      </w:r>
      <w:r w:rsidR="009A77FC" w:rsidRPr="009B6E9B">
        <w:rPr>
          <w:color w:val="FF0000"/>
          <w:sz w:val="24"/>
          <w:szCs w:val="24"/>
          <w:lang w:val="fr-FR"/>
        </w:rPr>
        <w:t xml:space="preserve">10 </w:t>
      </w:r>
      <w:r w:rsidR="00F77056" w:rsidRPr="009B6E9B">
        <w:rPr>
          <w:color w:val="FF0000"/>
          <w:sz w:val="24"/>
          <w:szCs w:val="24"/>
          <w:lang w:val="fr-FR"/>
        </w:rPr>
        <w:t>février 2012</w:t>
      </w:r>
    </w:p>
    <w:p w:rsidR="00E57014" w:rsidRPr="00E357A2" w:rsidRDefault="00E57014" w:rsidP="00E57014">
      <w:pPr>
        <w:pStyle w:val="Commentaire"/>
        <w:numPr>
          <w:ilvl w:val="0"/>
          <w:numId w:val="22"/>
        </w:numPr>
        <w:rPr>
          <w:sz w:val="24"/>
          <w:szCs w:val="24"/>
          <w:lang w:val="fr-FR"/>
        </w:rPr>
      </w:pPr>
      <w:r w:rsidRPr="00E357A2">
        <w:rPr>
          <w:sz w:val="24"/>
          <w:szCs w:val="24"/>
          <w:lang w:val="fr-FR"/>
        </w:rPr>
        <w:t xml:space="preserve">Processus du Recrutement des 4 consultants par ICs: </w:t>
      </w:r>
      <w:r w:rsidR="00920A1C">
        <w:rPr>
          <w:color w:val="FF0000"/>
          <w:sz w:val="24"/>
          <w:szCs w:val="24"/>
          <w:lang w:val="fr-FR"/>
        </w:rPr>
        <w:t>6-</w:t>
      </w:r>
      <w:r w:rsidR="007742EC" w:rsidRPr="009B6E9B">
        <w:rPr>
          <w:color w:val="FF0000"/>
          <w:sz w:val="24"/>
          <w:szCs w:val="24"/>
          <w:lang w:val="fr-FR"/>
        </w:rPr>
        <w:t xml:space="preserve">15 </w:t>
      </w:r>
      <w:r w:rsidR="007E7D4A" w:rsidRPr="009B6E9B">
        <w:rPr>
          <w:color w:val="FF0000"/>
          <w:sz w:val="24"/>
          <w:szCs w:val="24"/>
          <w:lang w:val="fr-FR"/>
        </w:rPr>
        <w:t>février</w:t>
      </w:r>
      <w:r w:rsidR="00A43E57" w:rsidRPr="009B6E9B">
        <w:rPr>
          <w:color w:val="FF0000"/>
          <w:sz w:val="24"/>
          <w:szCs w:val="24"/>
          <w:lang w:val="fr-FR"/>
        </w:rPr>
        <w:t xml:space="preserve"> </w:t>
      </w:r>
      <w:r w:rsidR="005A2D48" w:rsidRPr="009B6E9B">
        <w:rPr>
          <w:color w:val="FF0000"/>
          <w:sz w:val="24"/>
          <w:szCs w:val="24"/>
          <w:lang w:val="fr-FR"/>
        </w:rPr>
        <w:t>2012</w:t>
      </w:r>
    </w:p>
    <w:p w:rsidR="009B6E9B" w:rsidRDefault="000C7E52" w:rsidP="009B6E9B">
      <w:pPr>
        <w:pStyle w:val="Commentaire"/>
        <w:numPr>
          <w:ilvl w:val="0"/>
          <w:numId w:val="22"/>
        </w:numPr>
        <w:rPr>
          <w:sz w:val="24"/>
          <w:szCs w:val="24"/>
          <w:lang w:val="fr-FR"/>
        </w:rPr>
      </w:pPr>
      <w:r w:rsidRPr="009B6E9B">
        <w:rPr>
          <w:sz w:val="24"/>
          <w:szCs w:val="24"/>
          <w:lang w:val="fr-FR"/>
        </w:rPr>
        <w:t>Revue</w:t>
      </w:r>
      <w:r w:rsidR="00D66458" w:rsidRPr="009B6E9B">
        <w:rPr>
          <w:sz w:val="24"/>
          <w:szCs w:val="24"/>
          <w:lang w:val="fr-FR"/>
        </w:rPr>
        <w:t xml:space="preserve"> documentaire </w:t>
      </w:r>
      <w:r w:rsidR="0029606F" w:rsidRPr="009B6E9B">
        <w:rPr>
          <w:sz w:val="24"/>
          <w:szCs w:val="24"/>
          <w:lang w:val="fr-FR"/>
        </w:rPr>
        <w:t>et consultation avec l’équipe de gestion</w:t>
      </w:r>
      <w:r w:rsidR="007E7D4A" w:rsidRPr="009B6E9B">
        <w:rPr>
          <w:sz w:val="24"/>
          <w:szCs w:val="24"/>
          <w:lang w:val="fr-FR"/>
        </w:rPr>
        <w:t xml:space="preserve"> </w:t>
      </w:r>
      <w:r w:rsidR="00E504BC" w:rsidRPr="009B6E9B">
        <w:rPr>
          <w:sz w:val="24"/>
          <w:szCs w:val="24"/>
          <w:lang w:val="fr-FR"/>
        </w:rPr>
        <w:t>(home base</w:t>
      </w:r>
      <w:r w:rsidR="00A82598">
        <w:rPr>
          <w:sz w:val="24"/>
          <w:szCs w:val="24"/>
          <w:lang w:val="fr-FR"/>
        </w:rPr>
        <w:t xml:space="preserve"> 7 jours</w:t>
      </w:r>
      <w:r w:rsidR="00E504BC" w:rsidRPr="009B6E9B">
        <w:rPr>
          <w:sz w:val="24"/>
          <w:szCs w:val="24"/>
          <w:lang w:val="fr-FR"/>
        </w:rPr>
        <w:t>) </w:t>
      </w:r>
      <w:r w:rsidR="00D66458" w:rsidRPr="009B6E9B">
        <w:rPr>
          <w:sz w:val="24"/>
          <w:szCs w:val="24"/>
          <w:lang w:val="fr-FR"/>
        </w:rPr>
        <w:t>:</w:t>
      </w:r>
      <w:r w:rsidR="005A2D48" w:rsidRPr="009B6E9B">
        <w:rPr>
          <w:sz w:val="24"/>
          <w:szCs w:val="24"/>
          <w:lang w:val="fr-FR"/>
        </w:rPr>
        <w:t xml:space="preserve"> </w:t>
      </w:r>
      <w:r w:rsidR="00A82598">
        <w:rPr>
          <w:color w:val="FF0000"/>
          <w:sz w:val="24"/>
          <w:szCs w:val="24"/>
          <w:lang w:val="fr-FR"/>
        </w:rPr>
        <w:t>16</w:t>
      </w:r>
      <w:r w:rsidR="007742EC" w:rsidRPr="009B6E9B">
        <w:rPr>
          <w:color w:val="FF0000"/>
          <w:sz w:val="24"/>
          <w:szCs w:val="24"/>
          <w:lang w:val="fr-FR"/>
        </w:rPr>
        <w:t>-</w:t>
      </w:r>
      <w:r w:rsidR="0010422C" w:rsidRPr="009B6E9B">
        <w:rPr>
          <w:color w:val="FF0000"/>
          <w:sz w:val="24"/>
          <w:szCs w:val="24"/>
          <w:lang w:val="fr-FR"/>
        </w:rPr>
        <w:t>22</w:t>
      </w:r>
      <w:r w:rsidR="007742EC" w:rsidRPr="009B6E9B">
        <w:rPr>
          <w:color w:val="FF0000"/>
          <w:sz w:val="24"/>
          <w:szCs w:val="24"/>
          <w:lang w:val="fr-FR"/>
        </w:rPr>
        <w:t xml:space="preserve"> février</w:t>
      </w:r>
      <w:r w:rsidR="009B6E9B" w:rsidRPr="009B6E9B">
        <w:rPr>
          <w:color w:val="FF0000"/>
          <w:sz w:val="24"/>
          <w:szCs w:val="24"/>
          <w:lang w:val="fr-FR"/>
        </w:rPr>
        <w:t xml:space="preserve"> </w:t>
      </w:r>
      <w:r w:rsidR="005A2D48" w:rsidRPr="009B6E9B">
        <w:rPr>
          <w:color w:val="FF0000"/>
          <w:sz w:val="24"/>
          <w:szCs w:val="24"/>
          <w:lang w:val="fr-FR"/>
        </w:rPr>
        <w:t>2012</w:t>
      </w:r>
      <w:r w:rsidR="00E57014" w:rsidRPr="009B6E9B">
        <w:rPr>
          <w:sz w:val="24"/>
          <w:szCs w:val="24"/>
          <w:lang w:val="fr-FR"/>
        </w:rPr>
        <w:t xml:space="preserve"> </w:t>
      </w:r>
    </w:p>
    <w:p w:rsidR="0029606F" w:rsidRPr="009B6E9B" w:rsidRDefault="00D02012" w:rsidP="009B6E9B">
      <w:pPr>
        <w:pStyle w:val="Commentaire"/>
        <w:numPr>
          <w:ilvl w:val="0"/>
          <w:numId w:val="22"/>
        </w:numPr>
        <w:rPr>
          <w:sz w:val="24"/>
          <w:szCs w:val="24"/>
          <w:lang w:val="fr-FR"/>
        </w:rPr>
      </w:pPr>
      <w:r w:rsidRPr="009B6E9B">
        <w:rPr>
          <w:sz w:val="24"/>
          <w:szCs w:val="24"/>
          <w:lang w:val="fr-FR"/>
        </w:rPr>
        <w:t>Rédaction</w:t>
      </w:r>
      <w:r w:rsidR="0029606F" w:rsidRPr="009B6E9B">
        <w:rPr>
          <w:sz w:val="24"/>
          <w:szCs w:val="24"/>
          <w:lang w:val="fr-FR"/>
        </w:rPr>
        <w:t xml:space="preserve"> de la méthodologie et élaboration </w:t>
      </w:r>
      <w:r w:rsidRPr="009B6E9B">
        <w:rPr>
          <w:sz w:val="24"/>
          <w:szCs w:val="24"/>
          <w:lang w:val="fr-FR"/>
        </w:rPr>
        <w:t xml:space="preserve">des </w:t>
      </w:r>
      <w:r w:rsidR="0029606F" w:rsidRPr="009B6E9B">
        <w:rPr>
          <w:sz w:val="24"/>
          <w:szCs w:val="24"/>
          <w:lang w:val="fr-FR"/>
        </w:rPr>
        <w:t>questionnaires </w:t>
      </w:r>
      <w:r w:rsidR="00E504BC" w:rsidRPr="009B6E9B">
        <w:rPr>
          <w:sz w:val="24"/>
          <w:szCs w:val="24"/>
          <w:lang w:val="fr-FR"/>
        </w:rPr>
        <w:t>(home base</w:t>
      </w:r>
      <w:r w:rsidR="00F91041">
        <w:rPr>
          <w:sz w:val="24"/>
          <w:szCs w:val="24"/>
          <w:lang w:val="fr-FR"/>
        </w:rPr>
        <w:t xml:space="preserve"> </w:t>
      </w:r>
      <w:r w:rsidR="00D934F7">
        <w:rPr>
          <w:sz w:val="24"/>
          <w:szCs w:val="24"/>
          <w:lang w:val="fr-FR"/>
        </w:rPr>
        <w:t>7</w:t>
      </w:r>
      <w:r w:rsidR="00F91041">
        <w:rPr>
          <w:sz w:val="24"/>
          <w:szCs w:val="24"/>
          <w:lang w:val="fr-FR"/>
        </w:rPr>
        <w:t xml:space="preserve"> jours) </w:t>
      </w:r>
      <w:r w:rsidR="0029606F" w:rsidRPr="009B6E9B">
        <w:rPr>
          <w:sz w:val="24"/>
          <w:szCs w:val="24"/>
          <w:lang w:val="fr-FR"/>
        </w:rPr>
        <w:t xml:space="preserve">: </w:t>
      </w:r>
      <w:r w:rsidR="0010422C" w:rsidRPr="009B6E9B">
        <w:rPr>
          <w:color w:val="FF0000"/>
          <w:sz w:val="24"/>
          <w:szCs w:val="24"/>
          <w:lang w:val="fr-FR"/>
        </w:rPr>
        <w:t>23 février</w:t>
      </w:r>
      <w:r w:rsidR="007742EC" w:rsidRPr="009B6E9B">
        <w:rPr>
          <w:color w:val="FF0000"/>
          <w:sz w:val="24"/>
          <w:szCs w:val="24"/>
          <w:lang w:val="fr-FR"/>
        </w:rPr>
        <w:t xml:space="preserve"> </w:t>
      </w:r>
      <w:r w:rsidR="00A33F9F" w:rsidRPr="009B6E9B">
        <w:rPr>
          <w:color w:val="FF0000"/>
          <w:sz w:val="24"/>
          <w:szCs w:val="24"/>
          <w:lang w:val="fr-FR"/>
        </w:rPr>
        <w:t>-</w:t>
      </w:r>
      <w:r w:rsidR="0010422C" w:rsidRPr="009B6E9B">
        <w:rPr>
          <w:color w:val="FF0000"/>
          <w:sz w:val="24"/>
          <w:szCs w:val="24"/>
          <w:lang w:val="fr-FR"/>
        </w:rPr>
        <w:t>29</w:t>
      </w:r>
      <w:r w:rsidRPr="009B6E9B">
        <w:rPr>
          <w:color w:val="FF0000"/>
          <w:sz w:val="24"/>
          <w:szCs w:val="24"/>
          <w:lang w:val="fr-FR"/>
        </w:rPr>
        <w:t>-</w:t>
      </w:r>
      <w:r w:rsidR="0010422C" w:rsidRPr="009B6E9B">
        <w:rPr>
          <w:color w:val="FF0000"/>
          <w:sz w:val="24"/>
          <w:szCs w:val="24"/>
          <w:lang w:val="fr-FR"/>
        </w:rPr>
        <w:t xml:space="preserve">février </w:t>
      </w:r>
      <w:r w:rsidR="00A43E57" w:rsidRPr="009B6E9B">
        <w:rPr>
          <w:color w:val="FF0000"/>
          <w:sz w:val="24"/>
          <w:szCs w:val="24"/>
          <w:lang w:val="fr-FR"/>
        </w:rPr>
        <w:t>2012</w:t>
      </w:r>
    </w:p>
    <w:p w:rsidR="00D66458" w:rsidRPr="00E357A2" w:rsidRDefault="00E57014" w:rsidP="00E57014">
      <w:pPr>
        <w:pStyle w:val="Commentaire"/>
        <w:numPr>
          <w:ilvl w:val="0"/>
          <w:numId w:val="22"/>
        </w:numPr>
        <w:rPr>
          <w:sz w:val="24"/>
          <w:szCs w:val="24"/>
          <w:lang w:val="fr-FR"/>
        </w:rPr>
      </w:pPr>
      <w:r w:rsidRPr="009B6E9B">
        <w:rPr>
          <w:sz w:val="24"/>
          <w:szCs w:val="24"/>
          <w:lang w:val="fr-FR"/>
        </w:rPr>
        <w:t>Mission en RDC</w:t>
      </w:r>
      <w:r w:rsidR="00D66458" w:rsidRPr="009B6E9B">
        <w:rPr>
          <w:sz w:val="24"/>
          <w:szCs w:val="24"/>
          <w:lang w:val="fr-FR"/>
        </w:rPr>
        <w:t xml:space="preserve"> et sur le tarrain</w:t>
      </w:r>
      <w:r w:rsidRPr="009B6E9B">
        <w:rPr>
          <w:sz w:val="24"/>
          <w:szCs w:val="24"/>
          <w:lang w:val="fr-FR"/>
        </w:rPr>
        <w:t xml:space="preserve"> (</w:t>
      </w:r>
      <w:r w:rsidR="00D66458" w:rsidRPr="009B6E9B">
        <w:rPr>
          <w:sz w:val="24"/>
          <w:szCs w:val="24"/>
          <w:lang w:val="fr-FR"/>
        </w:rPr>
        <w:t xml:space="preserve">briefing et </w:t>
      </w:r>
      <w:r w:rsidRPr="009B6E9B">
        <w:rPr>
          <w:sz w:val="24"/>
          <w:szCs w:val="24"/>
          <w:lang w:val="fr-FR"/>
        </w:rPr>
        <w:t>débriefing avec le senior management du PNUD)</w:t>
      </w:r>
      <w:r w:rsidR="00D66458" w:rsidRPr="00E357A2">
        <w:rPr>
          <w:sz w:val="24"/>
          <w:szCs w:val="24"/>
          <w:lang w:val="fr-FR"/>
        </w:rPr>
        <w:t> </w:t>
      </w:r>
      <w:r w:rsidR="007F045D">
        <w:rPr>
          <w:sz w:val="24"/>
          <w:szCs w:val="24"/>
          <w:lang w:val="fr-FR"/>
        </w:rPr>
        <w:t>(28 jours)</w:t>
      </w:r>
      <w:r w:rsidR="00D66458" w:rsidRPr="00E357A2">
        <w:rPr>
          <w:sz w:val="24"/>
          <w:szCs w:val="24"/>
          <w:lang w:val="fr-FR"/>
        </w:rPr>
        <w:t xml:space="preserve">: </w:t>
      </w:r>
      <w:r w:rsidR="0010422C" w:rsidRPr="009B6E9B">
        <w:rPr>
          <w:color w:val="FF0000"/>
          <w:sz w:val="24"/>
          <w:szCs w:val="24"/>
          <w:lang w:val="fr-FR"/>
        </w:rPr>
        <w:t>1er</w:t>
      </w:r>
      <w:r w:rsidR="007742EC" w:rsidRPr="009B6E9B">
        <w:rPr>
          <w:color w:val="FF0000"/>
          <w:sz w:val="24"/>
          <w:szCs w:val="24"/>
          <w:lang w:val="fr-FR"/>
        </w:rPr>
        <w:t xml:space="preserve">-  </w:t>
      </w:r>
      <w:r w:rsidR="0010422C" w:rsidRPr="009B6E9B">
        <w:rPr>
          <w:color w:val="FF0000"/>
          <w:sz w:val="24"/>
          <w:szCs w:val="24"/>
          <w:lang w:val="fr-FR"/>
        </w:rPr>
        <w:t>28</w:t>
      </w:r>
      <w:r w:rsidR="00A30F53" w:rsidRPr="009B6E9B">
        <w:rPr>
          <w:color w:val="FF0000"/>
          <w:sz w:val="24"/>
          <w:szCs w:val="24"/>
          <w:lang w:val="fr-FR"/>
        </w:rPr>
        <w:t xml:space="preserve"> </w:t>
      </w:r>
      <w:r w:rsidR="00A43E57" w:rsidRPr="009B6E9B">
        <w:rPr>
          <w:color w:val="FF0000"/>
          <w:sz w:val="24"/>
          <w:szCs w:val="24"/>
          <w:lang w:val="fr-FR"/>
        </w:rPr>
        <w:t xml:space="preserve">mars </w:t>
      </w:r>
      <w:r w:rsidR="00A33F9F" w:rsidRPr="009B6E9B">
        <w:rPr>
          <w:color w:val="FF0000"/>
          <w:sz w:val="24"/>
          <w:szCs w:val="24"/>
          <w:lang w:val="fr-FR"/>
        </w:rPr>
        <w:t>-</w:t>
      </w:r>
      <w:r w:rsidR="00A43E57" w:rsidRPr="009B6E9B">
        <w:rPr>
          <w:color w:val="FF0000"/>
          <w:sz w:val="24"/>
          <w:szCs w:val="24"/>
          <w:lang w:val="fr-FR"/>
        </w:rPr>
        <w:t xml:space="preserve"> </w:t>
      </w:r>
      <w:r w:rsidR="00A97B38" w:rsidRPr="009B6E9B">
        <w:rPr>
          <w:color w:val="FF0000"/>
          <w:sz w:val="24"/>
          <w:szCs w:val="24"/>
          <w:lang w:val="fr-FR"/>
        </w:rPr>
        <w:t>2012</w:t>
      </w:r>
      <w:r w:rsidR="0010422C">
        <w:rPr>
          <w:sz w:val="24"/>
          <w:szCs w:val="24"/>
          <w:lang w:val="fr-FR"/>
        </w:rPr>
        <w:t xml:space="preserve"> </w:t>
      </w:r>
    </w:p>
    <w:p w:rsidR="00342E78" w:rsidRDefault="00E57014" w:rsidP="00E57014">
      <w:pPr>
        <w:pStyle w:val="Commentaire"/>
        <w:numPr>
          <w:ilvl w:val="0"/>
          <w:numId w:val="22"/>
        </w:numPr>
        <w:rPr>
          <w:sz w:val="24"/>
          <w:szCs w:val="24"/>
          <w:lang w:val="fr-FR"/>
        </w:rPr>
      </w:pPr>
      <w:r w:rsidRPr="00342E78">
        <w:rPr>
          <w:sz w:val="24"/>
          <w:szCs w:val="24"/>
          <w:lang w:val="fr-FR"/>
        </w:rPr>
        <w:t>Préparation du 1</w:t>
      </w:r>
      <w:r w:rsidRPr="00342E78">
        <w:rPr>
          <w:sz w:val="24"/>
          <w:szCs w:val="24"/>
          <w:vertAlign w:val="superscript"/>
          <w:lang w:val="fr-FR"/>
        </w:rPr>
        <w:t>er</w:t>
      </w:r>
      <w:r w:rsidRPr="00342E78">
        <w:rPr>
          <w:sz w:val="24"/>
          <w:szCs w:val="24"/>
          <w:lang w:val="fr-FR"/>
        </w:rPr>
        <w:t xml:space="preserve"> draft</w:t>
      </w:r>
      <w:r w:rsidR="009B6E9B" w:rsidRPr="00342E78">
        <w:rPr>
          <w:sz w:val="24"/>
          <w:szCs w:val="24"/>
          <w:lang w:val="fr-FR"/>
        </w:rPr>
        <w:t xml:space="preserve"> (</w:t>
      </w:r>
      <w:r w:rsidR="00342E78">
        <w:rPr>
          <w:sz w:val="24"/>
          <w:szCs w:val="24"/>
          <w:lang w:val="fr-FR"/>
        </w:rPr>
        <w:t>7</w:t>
      </w:r>
      <w:r w:rsidR="009B6E9B" w:rsidRPr="00342E78">
        <w:rPr>
          <w:sz w:val="24"/>
          <w:szCs w:val="24"/>
          <w:lang w:val="fr-FR"/>
        </w:rPr>
        <w:t xml:space="preserve"> jours) :</w:t>
      </w:r>
      <w:r w:rsidR="000562D3" w:rsidRPr="00342E78">
        <w:rPr>
          <w:sz w:val="24"/>
          <w:szCs w:val="24"/>
          <w:lang w:val="fr-FR"/>
        </w:rPr>
        <w:t xml:space="preserve"> </w:t>
      </w:r>
      <w:r w:rsidR="0010422C" w:rsidRPr="00342E78">
        <w:rPr>
          <w:color w:val="FF0000"/>
          <w:sz w:val="24"/>
          <w:szCs w:val="24"/>
          <w:lang w:val="fr-FR"/>
        </w:rPr>
        <w:t>29</w:t>
      </w:r>
      <w:r w:rsidR="00A30F53" w:rsidRPr="00342E78">
        <w:rPr>
          <w:color w:val="FF0000"/>
          <w:sz w:val="24"/>
          <w:szCs w:val="24"/>
          <w:lang w:val="fr-FR"/>
        </w:rPr>
        <w:t xml:space="preserve"> mars</w:t>
      </w:r>
      <w:r w:rsidR="0010422C" w:rsidRPr="00342E78">
        <w:rPr>
          <w:color w:val="FF0000"/>
          <w:sz w:val="24"/>
          <w:szCs w:val="24"/>
          <w:lang w:val="fr-FR"/>
        </w:rPr>
        <w:t>-</w:t>
      </w:r>
      <w:r w:rsidR="00342E78">
        <w:rPr>
          <w:color w:val="FF0000"/>
          <w:sz w:val="24"/>
          <w:szCs w:val="24"/>
          <w:lang w:val="fr-FR"/>
        </w:rPr>
        <w:t>5</w:t>
      </w:r>
      <w:r w:rsidR="0010422C" w:rsidRPr="00342E78">
        <w:rPr>
          <w:color w:val="FF0000"/>
          <w:sz w:val="24"/>
          <w:szCs w:val="24"/>
          <w:lang w:val="fr-FR"/>
        </w:rPr>
        <w:t xml:space="preserve"> </w:t>
      </w:r>
      <w:r w:rsidR="00A43E57" w:rsidRPr="00342E78">
        <w:rPr>
          <w:color w:val="FF0000"/>
          <w:sz w:val="24"/>
          <w:szCs w:val="24"/>
          <w:lang w:val="fr-FR"/>
        </w:rPr>
        <w:t>avril</w:t>
      </w:r>
      <w:r w:rsidR="00A43E57" w:rsidRPr="00342E78">
        <w:rPr>
          <w:sz w:val="24"/>
          <w:szCs w:val="24"/>
          <w:lang w:val="fr-FR"/>
        </w:rPr>
        <w:t xml:space="preserve"> </w:t>
      </w:r>
    </w:p>
    <w:p w:rsidR="00E57014" w:rsidRPr="00342E78" w:rsidRDefault="00E57014" w:rsidP="00E57014">
      <w:pPr>
        <w:pStyle w:val="Commentaire"/>
        <w:numPr>
          <w:ilvl w:val="0"/>
          <w:numId w:val="22"/>
        </w:numPr>
        <w:rPr>
          <w:sz w:val="24"/>
          <w:szCs w:val="24"/>
          <w:lang w:val="fr-FR"/>
        </w:rPr>
      </w:pPr>
      <w:r w:rsidRPr="00342E78">
        <w:rPr>
          <w:sz w:val="24"/>
          <w:szCs w:val="24"/>
          <w:lang w:val="fr-FR"/>
        </w:rPr>
        <w:t xml:space="preserve">Commentaires par PNUD </w:t>
      </w:r>
      <w:r w:rsidR="00D66458" w:rsidRPr="00342E78">
        <w:rPr>
          <w:sz w:val="24"/>
          <w:szCs w:val="24"/>
          <w:lang w:val="fr-FR"/>
        </w:rPr>
        <w:t>1</w:t>
      </w:r>
      <w:r w:rsidR="00D66458" w:rsidRPr="00342E78">
        <w:rPr>
          <w:sz w:val="24"/>
          <w:szCs w:val="24"/>
          <w:vertAlign w:val="superscript"/>
          <w:lang w:val="fr-FR"/>
        </w:rPr>
        <w:t>er</w:t>
      </w:r>
      <w:r w:rsidR="00D66458" w:rsidRPr="00342E78">
        <w:rPr>
          <w:sz w:val="24"/>
          <w:szCs w:val="24"/>
          <w:lang w:val="fr-FR"/>
        </w:rPr>
        <w:t xml:space="preserve"> drat </w:t>
      </w:r>
      <w:r w:rsidR="009B6E9B" w:rsidRPr="00342E78">
        <w:rPr>
          <w:sz w:val="24"/>
          <w:szCs w:val="24"/>
          <w:lang w:val="fr-FR"/>
        </w:rPr>
        <w:t>(</w:t>
      </w:r>
      <w:r w:rsidR="00342E78">
        <w:rPr>
          <w:sz w:val="24"/>
          <w:szCs w:val="24"/>
          <w:lang w:val="fr-FR"/>
        </w:rPr>
        <w:t>7</w:t>
      </w:r>
      <w:r w:rsidR="009B6E9B" w:rsidRPr="00342E78">
        <w:rPr>
          <w:sz w:val="24"/>
          <w:szCs w:val="24"/>
          <w:lang w:val="fr-FR"/>
        </w:rPr>
        <w:t xml:space="preserve"> jours)</w:t>
      </w:r>
      <w:r w:rsidR="00901F17" w:rsidRPr="00342E78">
        <w:rPr>
          <w:sz w:val="24"/>
          <w:szCs w:val="24"/>
          <w:lang w:val="fr-FR"/>
        </w:rPr>
        <w:t xml:space="preserve">: </w:t>
      </w:r>
      <w:r w:rsidR="00342E78">
        <w:rPr>
          <w:color w:val="FF0000"/>
          <w:sz w:val="24"/>
          <w:szCs w:val="24"/>
          <w:lang w:val="fr-FR"/>
        </w:rPr>
        <w:t>6</w:t>
      </w:r>
      <w:r w:rsidR="00A30F53" w:rsidRPr="00342E78">
        <w:rPr>
          <w:color w:val="FF0000"/>
          <w:sz w:val="24"/>
          <w:szCs w:val="24"/>
          <w:lang w:val="fr-FR"/>
        </w:rPr>
        <w:t>-</w:t>
      </w:r>
      <w:r w:rsidR="00342E78">
        <w:rPr>
          <w:color w:val="FF0000"/>
          <w:sz w:val="24"/>
          <w:szCs w:val="24"/>
          <w:lang w:val="fr-FR"/>
        </w:rPr>
        <w:t>12</w:t>
      </w:r>
      <w:r w:rsidR="00A30F53" w:rsidRPr="00342E78">
        <w:rPr>
          <w:color w:val="FF0000"/>
          <w:sz w:val="24"/>
          <w:szCs w:val="24"/>
          <w:lang w:val="fr-FR"/>
        </w:rPr>
        <w:t xml:space="preserve"> </w:t>
      </w:r>
      <w:r w:rsidR="00A43E57" w:rsidRPr="00342E78">
        <w:rPr>
          <w:color w:val="FF0000"/>
          <w:sz w:val="24"/>
          <w:szCs w:val="24"/>
          <w:lang w:val="fr-FR"/>
        </w:rPr>
        <w:t xml:space="preserve">avril </w:t>
      </w:r>
      <w:r w:rsidR="00A97B38" w:rsidRPr="00342E78">
        <w:rPr>
          <w:color w:val="FF0000"/>
          <w:sz w:val="24"/>
          <w:szCs w:val="24"/>
          <w:lang w:val="fr-FR"/>
        </w:rPr>
        <w:t>2012</w:t>
      </w:r>
      <w:r w:rsidR="00684F53" w:rsidRPr="00342E78">
        <w:rPr>
          <w:sz w:val="24"/>
          <w:szCs w:val="24"/>
          <w:lang w:val="fr-FR"/>
        </w:rPr>
        <w:t xml:space="preserve"> </w:t>
      </w:r>
    </w:p>
    <w:p w:rsidR="00E57014" w:rsidRPr="00E357A2" w:rsidRDefault="00E57014" w:rsidP="00E57014">
      <w:pPr>
        <w:pStyle w:val="Commentaire"/>
        <w:numPr>
          <w:ilvl w:val="0"/>
          <w:numId w:val="22"/>
        </w:numPr>
        <w:rPr>
          <w:sz w:val="24"/>
          <w:szCs w:val="24"/>
          <w:lang w:val="fr-FR"/>
        </w:rPr>
      </w:pPr>
      <w:r w:rsidRPr="00E357A2">
        <w:rPr>
          <w:sz w:val="24"/>
          <w:szCs w:val="24"/>
          <w:lang w:val="fr-FR"/>
        </w:rPr>
        <w:t>Préparation du 2</w:t>
      </w:r>
      <w:r w:rsidRPr="00E357A2">
        <w:rPr>
          <w:sz w:val="24"/>
          <w:szCs w:val="24"/>
          <w:vertAlign w:val="superscript"/>
          <w:lang w:val="fr-FR"/>
        </w:rPr>
        <w:t>ème</w:t>
      </w:r>
      <w:r w:rsidRPr="00E357A2">
        <w:rPr>
          <w:sz w:val="24"/>
          <w:szCs w:val="24"/>
          <w:lang w:val="fr-FR"/>
        </w:rPr>
        <w:t xml:space="preserve"> draft </w:t>
      </w:r>
      <w:r w:rsidR="009B6E9B">
        <w:rPr>
          <w:sz w:val="24"/>
          <w:szCs w:val="24"/>
          <w:lang w:val="fr-FR"/>
        </w:rPr>
        <w:t>(7 jours)</w:t>
      </w:r>
      <w:r w:rsidRPr="00E357A2">
        <w:rPr>
          <w:sz w:val="24"/>
          <w:szCs w:val="24"/>
          <w:lang w:val="fr-FR"/>
        </w:rPr>
        <w:t xml:space="preserve">: </w:t>
      </w:r>
      <w:r w:rsidR="00342E78">
        <w:rPr>
          <w:color w:val="FF0000"/>
          <w:sz w:val="24"/>
          <w:szCs w:val="24"/>
          <w:lang w:val="fr-FR"/>
        </w:rPr>
        <w:t>12</w:t>
      </w:r>
      <w:r w:rsidR="004D756D" w:rsidRPr="009B6E9B">
        <w:rPr>
          <w:color w:val="FF0000"/>
          <w:sz w:val="24"/>
          <w:szCs w:val="24"/>
          <w:lang w:val="fr-FR"/>
        </w:rPr>
        <w:t>-</w:t>
      </w:r>
      <w:r w:rsidR="00342E78">
        <w:rPr>
          <w:color w:val="FF0000"/>
          <w:sz w:val="24"/>
          <w:szCs w:val="24"/>
          <w:lang w:val="fr-FR"/>
        </w:rPr>
        <w:t>18</w:t>
      </w:r>
      <w:r w:rsidR="00684F53" w:rsidRPr="009B6E9B">
        <w:rPr>
          <w:color w:val="FF0000"/>
          <w:sz w:val="24"/>
          <w:szCs w:val="24"/>
          <w:lang w:val="fr-FR"/>
        </w:rPr>
        <w:t xml:space="preserve"> avril </w:t>
      </w:r>
      <w:r w:rsidR="004D756D" w:rsidRPr="009B6E9B">
        <w:rPr>
          <w:color w:val="FF0000"/>
          <w:sz w:val="24"/>
          <w:szCs w:val="24"/>
          <w:lang w:val="fr-FR"/>
        </w:rPr>
        <w:t>2012</w:t>
      </w:r>
      <w:r w:rsidR="00684F53">
        <w:rPr>
          <w:sz w:val="24"/>
          <w:szCs w:val="24"/>
          <w:lang w:val="fr-FR"/>
        </w:rPr>
        <w:t xml:space="preserve"> </w:t>
      </w:r>
    </w:p>
    <w:p w:rsidR="00E57014" w:rsidRPr="00E357A2" w:rsidRDefault="00CD7A01" w:rsidP="00E57014">
      <w:pPr>
        <w:pStyle w:val="Commentaire"/>
        <w:numPr>
          <w:ilvl w:val="0"/>
          <w:numId w:val="22"/>
        </w:numPr>
        <w:rPr>
          <w:sz w:val="24"/>
          <w:szCs w:val="24"/>
          <w:lang w:val="fr-FR"/>
        </w:rPr>
      </w:pPr>
      <w:r w:rsidRPr="00E357A2">
        <w:rPr>
          <w:sz w:val="24"/>
          <w:szCs w:val="24"/>
          <w:lang w:val="fr-FR"/>
        </w:rPr>
        <w:t>Commentaires</w:t>
      </w:r>
      <w:r w:rsidR="00E57014" w:rsidRPr="00E357A2">
        <w:rPr>
          <w:sz w:val="24"/>
          <w:szCs w:val="24"/>
          <w:lang w:val="fr-FR"/>
        </w:rPr>
        <w:t xml:space="preserve"> par PNUD </w:t>
      </w:r>
      <w:r w:rsidR="00EF3097" w:rsidRPr="00E357A2">
        <w:rPr>
          <w:sz w:val="24"/>
          <w:szCs w:val="24"/>
          <w:lang w:val="fr-FR"/>
        </w:rPr>
        <w:t>2</w:t>
      </w:r>
      <w:r w:rsidR="00EF3097" w:rsidRPr="00E357A2">
        <w:rPr>
          <w:sz w:val="24"/>
          <w:szCs w:val="24"/>
          <w:vertAlign w:val="superscript"/>
          <w:lang w:val="fr-FR"/>
        </w:rPr>
        <w:t>ème</w:t>
      </w:r>
      <w:r w:rsidR="00EF3097" w:rsidRPr="00E357A2">
        <w:rPr>
          <w:sz w:val="24"/>
          <w:szCs w:val="24"/>
          <w:lang w:val="fr-FR"/>
        </w:rPr>
        <w:t xml:space="preserve"> draft </w:t>
      </w:r>
      <w:r w:rsidR="009B6E9B">
        <w:rPr>
          <w:sz w:val="24"/>
          <w:szCs w:val="24"/>
          <w:lang w:val="fr-FR"/>
        </w:rPr>
        <w:t>(</w:t>
      </w:r>
      <w:r w:rsidR="00342E78">
        <w:rPr>
          <w:sz w:val="24"/>
          <w:szCs w:val="24"/>
          <w:lang w:val="fr-FR"/>
        </w:rPr>
        <w:t>7</w:t>
      </w:r>
      <w:r w:rsidR="009B6E9B">
        <w:rPr>
          <w:sz w:val="24"/>
          <w:szCs w:val="24"/>
          <w:lang w:val="fr-FR"/>
        </w:rPr>
        <w:t xml:space="preserve"> jours)</w:t>
      </w:r>
      <w:r w:rsidR="00EF3097" w:rsidRPr="00E357A2">
        <w:rPr>
          <w:sz w:val="24"/>
          <w:szCs w:val="24"/>
          <w:lang w:val="fr-FR"/>
        </w:rPr>
        <w:t xml:space="preserve">: </w:t>
      </w:r>
      <w:r w:rsidR="00342E78">
        <w:rPr>
          <w:color w:val="FF0000"/>
          <w:sz w:val="24"/>
          <w:szCs w:val="24"/>
          <w:lang w:val="fr-FR"/>
        </w:rPr>
        <w:t>19-25</w:t>
      </w:r>
      <w:r w:rsidR="00684F53" w:rsidRPr="009B6E9B">
        <w:rPr>
          <w:color w:val="FF0000"/>
          <w:sz w:val="24"/>
          <w:szCs w:val="24"/>
          <w:lang w:val="fr-FR"/>
        </w:rPr>
        <w:t xml:space="preserve"> avril</w:t>
      </w:r>
      <w:r w:rsidR="00A43E57" w:rsidRPr="009B6E9B">
        <w:rPr>
          <w:color w:val="FF0000"/>
          <w:sz w:val="24"/>
          <w:szCs w:val="24"/>
          <w:lang w:val="fr-FR"/>
        </w:rPr>
        <w:t xml:space="preserve"> </w:t>
      </w:r>
      <w:r w:rsidR="004D756D" w:rsidRPr="009B6E9B">
        <w:rPr>
          <w:color w:val="FF0000"/>
          <w:sz w:val="24"/>
          <w:szCs w:val="24"/>
          <w:lang w:val="fr-FR"/>
        </w:rPr>
        <w:t>2012</w:t>
      </w:r>
      <w:r w:rsidR="00684F53">
        <w:rPr>
          <w:sz w:val="24"/>
          <w:szCs w:val="24"/>
          <w:lang w:val="fr-FR"/>
        </w:rPr>
        <w:t xml:space="preserve"> </w:t>
      </w:r>
    </w:p>
    <w:p w:rsidR="00E57014" w:rsidRDefault="00E57014" w:rsidP="00E57014">
      <w:pPr>
        <w:pStyle w:val="Commentaire"/>
        <w:numPr>
          <w:ilvl w:val="0"/>
          <w:numId w:val="22"/>
        </w:numPr>
        <w:rPr>
          <w:sz w:val="24"/>
          <w:szCs w:val="24"/>
          <w:lang w:val="fr-FR"/>
        </w:rPr>
      </w:pPr>
      <w:r w:rsidRPr="00E357A2">
        <w:rPr>
          <w:sz w:val="24"/>
          <w:szCs w:val="24"/>
          <w:lang w:val="fr-FR"/>
        </w:rPr>
        <w:t xml:space="preserve">Soumission du Rapport final </w:t>
      </w:r>
      <w:r w:rsidR="00EF3097" w:rsidRPr="00E357A2">
        <w:rPr>
          <w:sz w:val="24"/>
          <w:szCs w:val="24"/>
          <w:lang w:val="fr-FR"/>
        </w:rPr>
        <w:t xml:space="preserve">en français et anglais </w:t>
      </w:r>
      <w:r w:rsidR="007F045D">
        <w:rPr>
          <w:sz w:val="24"/>
          <w:szCs w:val="24"/>
          <w:lang w:val="fr-FR"/>
        </w:rPr>
        <w:t>(</w:t>
      </w:r>
      <w:r w:rsidR="00342E78">
        <w:rPr>
          <w:sz w:val="24"/>
          <w:szCs w:val="24"/>
          <w:lang w:val="fr-FR"/>
        </w:rPr>
        <w:t>7</w:t>
      </w:r>
      <w:r w:rsidR="007F045D">
        <w:rPr>
          <w:sz w:val="24"/>
          <w:szCs w:val="24"/>
          <w:lang w:val="fr-FR"/>
        </w:rPr>
        <w:t xml:space="preserve"> jours) : </w:t>
      </w:r>
      <w:r w:rsidR="003A5284">
        <w:rPr>
          <w:color w:val="FF0000"/>
          <w:sz w:val="24"/>
          <w:szCs w:val="24"/>
          <w:lang w:val="fr-FR"/>
        </w:rPr>
        <w:t>2</w:t>
      </w:r>
      <w:r w:rsidR="00684F53" w:rsidRPr="007F045D">
        <w:rPr>
          <w:color w:val="FF0000"/>
          <w:sz w:val="24"/>
          <w:szCs w:val="24"/>
          <w:lang w:val="fr-FR"/>
        </w:rPr>
        <w:t xml:space="preserve"> mai </w:t>
      </w:r>
      <w:r w:rsidR="004D756D" w:rsidRPr="007F045D">
        <w:rPr>
          <w:color w:val="FF0000"/>
          <w:sz w:val="24"/>
          <w:szCs w:val="24"/>
          <w:lang w:val="fr-FR"/>
        </w:rPr>
        <w:t>2012</w:t>
      </w:r>
    </w:p>
    <w:p w:rsidR="003262A3" w:rsidRDefault="003262A3">
      <w:pPr>
        <w:pStyle w:val="Commentaire"/>
        <w:rPr>
          <w:sz w:val="24"/>
          <w:szCs w:val="24"/>
          <w:lang w:val="fr-FR"/>
        </w:rPr>
      </w:pPr>
    </w:p>
    <w:p w:rsidR="00710A91" w:rsidRPr="00E357A2" w:rsidRDefault="00710A91" w:rsidP="00710A91">
      <w:pPr>
        <w:pStyle w:val="Commentaire"/>
        <w:rPr>
          <w:sz w:val="24"/>
          <w:szCs w:val="24"/>
          <w:lang w:val="fr-FR"/>
        </w:rPr>
      </w:pPr>
    </w:p>
    <w:p w:rsidR="003262A3" w:rsidRDefault="003262A3">
      <w:pPr>
        <w:pStyle w:val="Commentaire"/>
        <w:rPr>
          <w:sz w:val="24"/>
          <w:szCs w:val="24"/>
          <w:lang w:val="fr-FR"/>
        </w:rPr>
      </w:pPr>
    </w:p>
    <w:p w:rsidR="003262A3" w:rsidRDefault="003262A3">
      <w:pPr>
        <w:pStyle w:val="Commentaire"/>
        <w:numPr>
          <w:ilvl w:val="0"/>
          <w:numId w:val="23"/>
        </w:numPr>
        <w:rPr>
          <w:b/>
          <w:color w:val="0070C0"/>
          <w:sz w:val="24"/>
          <w:szCs w:val="24"/>
          <w:lang w:val="fr-FR"/>
        </w:rPr>
        <w:sectPr w:rsidR="003262A3" w:rsidSect="0033234A">
          <w:headerReference w:type="default" r:id="rId8"/>
          <w:footerReference w:type="default" r:id="rId9"/>
          <w:pgSz w:w="11906" w:h="16838" w:code="9"/>
          <w:pgMar w:top="1440" w:right="1080" w:bottom="1440" w:left="1080" w:header="706" w:footer="706" w:gutter="0"/>
          <w:cols w:space="720"/>
          <w:docGrid w:linePitch="326"/>
        </w:sectPr>
      </w:pPr>
    </w:p>
    <w:p w:rsidR="00102653" w:rsidRDefault="00102653" w:rsidP="00102653">
      <w:pPr>
        <w:pStyle w:val="Paragraphedeliste"/>
        <w:jc w:val="both"/>
        <w:rPr>
          <w:rFonts w:ascii="Times New Roman" w:hAnsi="Times New Roman"/>
          <w:b/>
          <w:color w:val="0070C0"/>
          <w:sz w:val="24"/>
          <w:szCs w:val="24"/>
        </w:rPr>
      </w:pPr>
    </w:p>
    <w:p w:rsidR="003262A3" w:rsidRDefault="003000EE">
      <w:pPr>
        <w:pStyle w:val="Paragraphedeliste"/>
        <w:numPr>
          <w:ilvl w:val="0"/>
          <w:numId w:val="23"/>
        </w:numPr>
        <w:jc w:val="both"/>
        <w:rPr>
          <w:rFonts w:ascii="Times New Roman" w:hAnsi="Times New Roman"/>
          <w:b/>
          <w:color w:val="0070C0"/>
          <w:sz w:val="24"/>
          <w:szCs w:val="24"/>
        </w:rPr>
      </w:pPr>
      <w:r w:rsidRPr="00E357A2">
        <w:rPr>
          <w:rFonts w:ascii="Times New Roman" w:hAnsi="Times New Roman"/>
          <w:b/>
          <w:color w:val="0070C0"/>
          <w:sz w:val="24"/>
          <w:szCs w:val="24"/>
        </w:rPr>
        <w:t xml:space="preserve">Budget </w:t>
      </w:r>
      <w:r w:rsidR="0027677C" w:rsidRPr="00E357A2">
        <w:rPr>
          <w:rFonts w:ascii="Times New Roman" w:hAnsi="Times New Roman"/>
          <w:b/>
          <w:color w:val="0070C0"/>
          <w:sz w:val="24"/>
          <w:szCs w:val="24"/>
        </w:rPr>
        <w:t xml:space="preserve">prévisionnel </w:t>
      </w:r>
      <w:r w:rsidRPr="00E357A2">
        <w:rPr>
          <w:rFonts w:ascii="Times New Roman" w:hAnsi="Times New Roman"/>
          <w:b/>
          <w:color w:val="0070C0"/>
          <w:sz w:val="24"/>
          <w:szCs w:val="24"/>
        </w:rPr>
        <w:t xml:space="preserve">de l’évaluation </w:t>
      </w:r>
    </w:p>
    <w:p w:rsidR="0074453E" w:rsidRDefault="0027677C" w:rsidP="00F06C89">
      <w:pPr>
        <w:pStyle w:val="Paragraphedeliste"/>
        <w:ind w:left="0"/>
        <w:jc w:val="both"/>
        <w:rPr>
          <w:rFonts w:ascii="Times New Roman" w:hAnsi="Times New Roman"/>
          <w:sz w:val="24"/>
          <w:szCs w:val="24"/>
        </w:rPr>
      </w:pPr>
      <w:r w:rsidRPr="00E357A2">
        <w:rPr>
          <w:rFonts w:ascii="Times New Roman" w:hAnsi="Times New Roman"/>
          <w:sz w:val="24"/>
          <w:szCs w:val="24"/>
        </w:rPr>
        <w:t>L’évaluation sera financée en totalité par le projet PACE 1.</w:t>
      </w:r>
      <w:r w:rsidR="009E568B" w:rsidRPr="00E357A2">
        <w:rPr>
          <w:rFonts w:ascii="Times New Roman" w:hAnsi="Times New Roman"/>
          <w:sz w:val="24"/>
          <w:szCs w:val="24"/>
        </w:rPr>
        <w:t xml:space="preserve"> Il est évalué à USD </w:t>
      </w:r>
      <w:r w:rsidR="006708A4" w:rsidRPr="006708A4">
        <w:rPr>
          <w:rFonts w:ascii="Times New Roman" w:hAnsi="Times New Roman"/>
          <w:sz w:val="24"/>
          <w:szCs w:val="24"/>
        </w:rPr>
        <w:t>138 155</w:t>
      </w:r>
      <w:r w:rsidR="006708A4">
        <w:rPr>
          <w:color w:val="000000"/>
          <w:sz w:val="18"/>
          <w:szCs w:val="18"/>
        </w:rPr>
        <w:t xml:space="preserve">   </w:t>
      </w:r>
      <w:r w:rsidR="009E568B" w:rsidRPr="00E357A2">
        <w:rPr>
          <w:rFonts w:ascii="Times New Roman" w:hAnsi="Times New Roman"/>
          <w:sz w:val="24"/>
          <w:szCs w:val="24"/>
        </w:rPr>
        <w:t>.</w:t>
      </w:r>
    </w:p>
    <w:p w:rsidR="005B6FC9" w:rsidRDefault="005B6FC9" w:rsidP="00F06C89">
      <w:pPr>
        <w:pStyle w:val="Paragraphedeliste"/>
        <w:ind w:left="0"/>
        <w:jc w:val="both"/>
        <w:rPr>
          <w:rFonts w:ascii="Times New Roman" w:hAnsi="Times New Roman"/>
          <w:sz w:val="24"/>
          <w:szCs w:val="24"/>
        </w:rPr>
      </w:pPr>
    </w:p>
    <w:tbl>
      <w:tblPr>
        <w:tblW w:w="13907" w:type="dxa"/>
        <w:tblInd w:w="55" w:type="dxa"/>
        <w:tblLayout w:type="fixed"/>
        <w:tblCellMar>
          <w:left w:w="70" w:type="dxa"/>
          <w:right w:w="70" w:type="dxa"/>
        </w:tblCellMar>
        <w:tblLook w:val="04A0"/>
      </w:tblPr>
      <w:tblGrid>
        <w:gridCol w:w="2535"/>
        <w:gridCol w:w="891"/>
        <w:gridCol w:w="877"/>
        <w:gridCol w:w="981"/>
        <w:gridCol w:w="1179"/>
        <w:gridCol w:w="837"/>
        <w:gridCol w:w="841"/>
        <w:gridCol w:w="840"/>
        <w:gridCol w:w="701"/>
        <w:gridCol w:w="701"/>
        <w:gridCol w:w="840"/>
        <w:gridCol w:w="841"/>
        <w:gridCol w:w="701"/>
        <w:gridCol w:w="981"/>
        <w:gridCol w:w="161"/>
      </w:tblGrid>
      <w:tr w:rsidR="006708A4" w:rsidRPr="006708A4" w:rsidTr="006708A4">
        <w:trPr>
          <w:gridAfter w:val="1"/>
          <w:wAfter w:w="161" w:type="dxa"/>
          <w:trHeight w:val="990"/>
        </w:trPr>
        <w:tc>
          <w:tcPr>
            <w:tcW w:w="25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Libellé</w:t>
            </w:r>
          </w:p>
        </w:tc>
        <w:tc>
          <w:tcPr>
            <w:tcW w:w="891" w:type="dxa"/>
            <w:tcBorders>
              <w:top w:val="single" w:sz="8" w:space="0" w:color="auto"/>
              <w:left w:val="nil"/>
              <w:bottom w:val="single" w:sz="8" w:space="0" w:color="auto"/>
              <w:right w:val="single" w:sz="8" w:space="0" w:color="auto"/>
            </w:tcBorders>
            <w:shd w:val="clear" w:color="auto" w:fill="auto"/>
            <w:noWrap/>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nombre </w:t>
            </w:r>
          </w:p>
        </w:tc>
        <w:tc>
          <w:tcPr>
            <w:tcW w:w="877"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émoluments/jour </w:t>
            </w:r>
          </w:p>
        </w:tc>
        <w:tc>
          <w:tcPr>
            <w:tcW w:w="98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taux moyen DSA </w:t>
            </w:r>
          </w:p>
        </w:tc>
        <w:tc>
          <w:tcPr>
            <w:tcW w:w="1179"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nombre j revue doc clés et consultation </w:t>
            </w:r>
          </w:p>
        </w:tc>
        <w:tc>
          <w:tcPr>
            <w:tcW w:w="837"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méthodologie pet plan </w:t>
            </w:r>
          </w:p>
        </w:tc>
        <w:tc>
          <w:tcPr>
            <w:tcW w:w="84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nombre j terrain </w:t>
            </w:r>
          </w:p>
        </w:tc>
        <w:tc>
          <w:tcPr>
            <w:tcW w:w="840"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1er draft </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2ème draft </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rapport final </w:t>
            </w:r>
          </w:p>
        </w:tc>
        <w:tc>
          <w:tcPr>
            <w:tcW w:w="840" w:type="dxa"/>
            <w:tcBorders>
              <w:top w:val="single" w:sz="8" w:space="0" w:color="auto"/>
              <w:left w:val="nil"/>
              <w:bottom w:val="single" w:sz="8" w:space="0" w:color="auto"/>
              <w:right w:val="single" w:sz="8" w:space="0" w:color="auto"/>
            </w:tcBorders>
            <w:shd w:val="clear" w:color="auto" w:fill="auto"/>
            <w:noWrap/>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total DSA </w:t>
            </w:r>
          </w:p>
        </w:tc>
        <w:tc>
          <w:tcPr>
            <w:tcW w:w="84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total émonuments </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billet voyage int </w:t>
            </w:r>
          </w:p>
        </w:tc>
        <w:tc>
          <w:tcPr>
            <w:tcW w:w="98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total traitement </w:t>
            </w:r>
          </w:p>
        </w:tc>
      </w:tr>
      <w:tr w:rsidR="006708A4" w:rsidRPr="006708A4" w:rsidTr="006708A4">
        <w:trPr>
          <w:gridAfter w:val="1"/>
          <w:wAfter w:w="161" w:type="dxa"/>
          <w:trHeight w:val="283"/>
        </w:trPr>
        <w:tc>
          <w:tcPr>
            <w:tcW w:w="25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Consultant sénior international</w:t>
            </w:r>
          </w:p>
        </w:tc>
        <w:tc>
          <w:tcPr>
            <w:tcW w:w="891" w:type="dxa"/>
            <w:tcBorders>
              <w:top w:val="single" w:sz="8" w:space="0" w:color="auto"/>
              <w:left w:val="nil"/>
              <w:bottom w:val="single" w:sz="8" w:space="0" w:color="auto"/>
              <w:right w:val="single" w:sz="8" w:space="0" w:color="auto"/>
            </w:tcBorders>
            <w:shd w:val="clear" w:color="auto" w:fill="auto"/>
            <w:noWrap/>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1</w:t>
            </w:r>
          </w:p>
        </w:tc>
        <w:tc>
          <w:tcPr>
            <w:tcW w:w="877"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700</w:t>
            </w:r>
          </w:p>
        </w:tc>
        <w:tc>
          <w:tcPr>
            <w:tcW w:w="98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150</w:t>
            </w:r>
          </w:p>
        </w:tc>
        <w:tc>
          <w:tcPr>
            <w:tcW w:w="1179"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7</w:t>
            </w:r>
          </w:p>
        </w:tc>
        <w:tc>
          <w:tcPr>
            <w:tcW w:w="837"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7</w:t>
            </w:r>
          </w:p>
        </w:tc>
        <w:tc>
          <w:tcPr>
            <w:tcW w:w="84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28</w:t>
            </w:r>
          </w:p>
        </w:tc>
        <w:tc>
          <w:tcPr>
            <w:tcW w:w="840"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10</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7</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10</w:t>
            </w:r>
          </w:p>
        </w:tc>
        <w:tc>
          <w:tcPr>
            <w:tcW w:w="840" w:type="dxa"/>
            <w:tcBorders>
              <w:top w:val="single" w:sz="8" w:space="0" w:color="auto"/>
              <w:left w:val="nil"/>
              <w:bottom w:val="single" w:sz="8" w:space="0" w:color="auto"/>
              <w:right w:val="single" w:sz="8" w:space="0" w:color="auto"/>
            </w:tcBorders>
            <w:shd w:val="clear" w:color="auto" w:fill="auto"/>
            <w:noWrap/>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xml:space="preserve">4 200   </w:t>
            </w:r>
          </w:p>
        </w:tc>
        <w:tc>
          <w:tcPr>
            <w:tcW w:w="84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Pr>
                <w:rFonts w:ascii="Calibri" w:hAnsi="Calibri"/>
                <w:color w:val="000000"/>
                <w:sz w:val="18"/>
                <w:szCs w:val="18"/>
                <w:lang w:val="fr-FR" w:eastAsia="fr-FR"/>
              </w:rPr>
              <w:t xml:space="preserve"> </w:t>
            </w:r>
            <w:r w:rsidRPr="006708A4">
              <w:rPr>
                <w:rFonts w:ascii="Calibri" w:hAnsi="Calibri"/>
                <w:color w:val="000000"/>
                <w:sz w:val="18"/>
                <w:szCs w:val="18"/>
                <w:lang w:val="fr-FR" w:eastAsia="fr-FR"/>
              </w:rPr>
              <w:t xml:space="preserve">48 300   </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3 000   </w:t>
            </w:r>
          </w:p>
        </w:tc>
        <w:tc>
          <w:tcPr>
            <w:tcW w:w="98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xml:space="preserve">55 500   </w:t>
            </w:r>
          </w:p>
        </w:tc>
      </w:tr>
      <w:tr w:rsidR="006708A4" w:rsidRPr="006708A4" w:rsidTr="006708A4">
        <w:trPr>
          <w:gridAfter w:val="1"/>
          <w:wAfter w:w="161" w:type="dxa"/>
          <w:trHeight w:val="246"/>
        </w:trPr>
        <w:tc>
          <w:tcPr>
            <w:tcW w:w="25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Consultant international junior NTIC</w:t>
            </w:r>
          </w:p>
        </w:tc>
        <w:tc>
          <w:tcPr>
            <w:tcW w:w="891" w:type="dxa"/>
            <w:tcBorders>
              <w:top w:val="single" w:sz="8" w:space="0" w:color="auto"/>
              <w:left w:val="nil"/>
              <w:bottom w:val="single" w:sz="8" w:space="0" w:color="auto"/>
              <w:right w:val="single" w:sz="8" w:space="0" w:color="auto"/>
            </w:tcBorders>
            <w:shd w:val="clear" w:color="auto" w:fill="auto"/>
            <w:noWrap/>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1</w:t>
            </w:r>
          </w:p>
        </w:tc>
        <w:tc>
          <w:tcPr>
            <w:tcW w:w="877"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500</w:t>
            </w:r>
          </w:p>
        </w:tc>
        <w:tc>
          <w:tcPr>
            <w:tcW w:w="98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150</w:t>
            </w:r>
          </w:p>
        </w:tc>
        <w:tc>
          <w:tcPr>
            <w:tcW w:w="1179"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5</w:t>
            </w:r>
          </w:p>
        </w:tc>
        <w:tc>
          <w:tcPr>
            <w:tcW w:w="837"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5</w:t>
            </w:r>
          </w:p>
        </w:tc>
        <w:tc>
          <w:tcPr>
            <w:tcW w:w="84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28</w:t>
            </w:r>
          </w:p>
        </w:tc>
        <w:tc>
          <w:tcPr>
            <w:tcW w:w="840"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7</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5</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0</w:t>
            </w:r>
          </w:p>
        </w:tc>
        <w:tc>
          <w:tcPr>
            <w:tcW w:w="840" w:type="dxa"/>
            <w:tcBorders>
              <w:top w:val="single" w:sz="8" w:space="0" w:color="auto"/>
              <w:left w:val="nil"/>
              <w:bottom w:val="single" w:sz="8" w:space="0" w:color="auto"/>
              <w:right w:val="single" w:sz="8" w:space="0" w:color="auto"/>
            </w:tcBorders>
            <w:shd w:val="clear" w:color="auto" w:fill="auto"/>
            <w:noWrap/>
            <w:vAlign w:val="bottom"/>
            <w:hideMark/>
          </w:tcPr>
          <w:p w:rsidR="006708A4" w:rsidRPr="006708A4" w:rsidRDefault="006708A4" w:rsidP="006708A4">
            <w:pPr>
              <w:jc w:val="right"/>
              <w:rPr>
                <w:rFonts w:ascii="Calibri" w:hAnsi="Calibri"/>
                <w:color w:val="000000"/>
                <w:sz w:val="18"/>
                <w:szCs w:val="18"/>
                <w:lang w:val="fr-FR" w:eastAsia="fr-FR"/>
              </w:rPr>
            </w:pPr>
            <w:r>
              <w:rPr>
                <w:rFonts w:ascii="Calibri" w:hAnsi="Calibri"/>
                <w:color w:val="000000"/>
                <w:sz w:val="18"/>
                <w:szCs w:val="18"/>
                <w:lang w:val="fr-FR" w:eastAsia="fr-FR"/>
              </w:rPr>
              <w:t xml:space="preserve"> </w:t>
            </w:r>
            <w:r w:rsidRPr="006708A4">
              <w:rPr>
                <w:rFonts w:ascii="Calibri" w:hAnsi="Calibri"/>
                <w:color w:val="000000"/>
                <w:sz w:val="18"/>
                <w:szCs w:val="18"/>
                <w:lang w:val="fr-FR" w:eastAsia="fr-FR"/>
              </w:rPr>
              <w:t xml:space="preserve">4 200   </w:t>
            </w:r>
          </w:p>
        </w:tc>
        <w:tc>
          <w:tcPr>
            <w:tcW w:w="84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25 000   </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3 000   </w:t>
            </w:r>
          </w:p>
        </w:tc>
        <w:tc>
          <w:tcPr>
            <w:tcW w:w="98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xml:space="preserve">32 200   </w:t>
            </w:r>
          </w:p>
        </w:tc>
      </w:tr>
      <w:tr w:rsidR="006708A4" w:rsidRPr="006708A4" w:rsidTr="006708A4">
        <w:trPr>
          <w:gridAfter w:val="1"/>
          <w:wAfter w:w="161" w:type="dxa"/>
          <w:trHeight w:val="210"/>
        </w:trPr>
        <w:tc>
          <w:tcPr>
            <w:tcW w:w="25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Consultant International logistique électorale</w:t>
            </w:r>
          </w:p>
        </w:tc>
        <w:tc>
          <w:tcPr>
            <w:tcW w:w="891" w:type="dxa"/>
            <w:tcBorders>
              <w:top w:val="single" w:sz="8" w:space="0" w:color="auto"/>
              <w:left w:val="nil"/>
              <w:bottom w:val="single" w:sz="8" w:space="0" w:color="auto"/>
              <w:right w:val="single" w:sz="8" w:space="0" w:color="auto"/>
            </w:tcBorders>
            <w:shd w:val="clear" w:color="auto" w:fill="auto"/>
            <w:noWrap/>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1</w:t>
            </w:r>
          </w:p>
        </w:tc>
        <w:tc>
          <w:tcPr>
            <w:tcW w:w="877"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500</w:t>
            </w:r>
          </w:p>
        </w:tc>
        <w:tc>
          <w:tcPr>
            <w:tcW w:w="98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150</w:t>
            </w:r>
          </w:p>
        </w:tc>
        <w:tc>
          <w:tcPr>
            <w:tcW w:w="1179"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5</w:t>
            </w:r>
          </w:p>
        </w:tc>
        <w:tc>
          <w:tcPr>
            <w:tcW w:w="837"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5</w:t>
            </w:r>
          </w:p>
        </w:tc>
        <w:tc>
          <w:tcPr>
            <w:tcW w:w="84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28</w:t>
            </w:r>
          </w:p>
        </w:tc>
        <w:tc>
          <w:tcPr>
            <w:tcW w:w="840"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7</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5</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0</w:t>
            </w:r>
          </w:p>
        </w:tc>
        <w:tc>
          <w:tcPr>
            <w:tcW w:w="840" w:type="dxa"/>
            <w:tcBorders>
              <w:top w:val="single" w:sz="8" w:space="0" w:color="auto"/>
              <w:left w:val="nil"/>
              <w:bottom w:val="single" w:sz="8" w:space="0" w:color="auto"/>
              <w:right w:val="single" w:sz="8" w:space="0" w:color="auto"/>
            </w:tcBorders>
            <w:shd w:val="clear" w:color="auto" w:fill="auto"/>
            <w:noWrap/>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xml:space="preserve">4 200   </w:t>
            </w:r>
          </w:p>
        </w:tc>
        <w:tc>
          <w:tcPr>
            <w:tcW w:w="84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25 000   </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3 000   </w:t>
            </w:r>
          </w:p>
        </w:tc>
        <w:tc>
          <w:tcPr>
            <w:tcW w:w="98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xml:space="preserve">32 200   </w:t>
            </w:r>
          </w:p>
        </w:tc>
      </w:tr>
      <w:tr w:rsidR="006708A4" w:rsidRPr="006708A4" w:rsidTr="006708A4">
        <w:trPr>
          <w:gridAfter w:val="1"/>
          <w:wAfter w:w="161" w:type="dxa"/>
          <w:trHeight w:val="330"/>
        </w:trPr>
        <w:tc>
          <w:tcPr>
            <w:tcW w:w="25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Consultant national Renforcement des capacités</w:t>
            </w:r>
          </w:p>
        </w:tc>
        <w:tc>
          <w:tcPr>
            <w:tcW w:w="891" w:type="dxa"/>
            <w:tcBorders>
              <w:top w:val="single" w:sz="8" w:space="0" w:color="auto"/>
              <w:left w:val="nil"/>
              <w:bottom w:val="single" w:sz="8" w:space="0" w:color="auto"/>
              <w:right w:val="single" w:sz="8" w:space="0" w:color="auto"/>
            </w:tcBorders>
            <w:shd w:val="clear" w:color="auto" w:fill="auto"/>
            <w:noWrap/>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1</w:t>
            </w:r>
          </w:p>
        </w:tc>
        <w:tc>
          <w:tcPr>
            <w:tcW w:w="877"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300</w:t>
            </w:r>
          </w:p>
        </w:tc>
        <w:tc>
          <w:tcPr>
            <w:tcW w:w="98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150</w:t>
            </w:r>
          </w:p>
        </w:tc>
        <w:tc>
          <w:tcPr>
            <w:tcW w:w="1179"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5</w:t>
            </w:r>
          </w:p>
        </w:tc>
        <w:tc>
          <w:tcPr>
            <w:tcW w:w="837"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5</w:t>
            </w:r>
          </w:p>
        </w:tc>
        <w:tc>
          <w:tcPr>
            <w:tcW w:w="84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21</w:t>
            </w:r>
          </w:p>
        </w:tc>
        <w:tc>
          <w:tcPr>
            <w:tcW w:w="840"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7</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5</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0</w:t>
            </w:r>
          </w:p>
        </w:tc>
        <w:tc>
          <w:tcPr>
            <w:tcW w:w="840" w:type="dxa"/>
            <w:tcBorders>
              <w:top w:val="single" w:sz="8" w:space="0" w:color="auto"/>
              <w:left w:val="nil"/>
              <w:bottom w:val="single" w:sz="8" w:space="0" w:color="auto"/>
              <w:right w:val="single" w:sz="8" w:space="0" w:color="auto"/>
            </w:tcBorders>
            <w:shd w:val="clear" w:color="auto" w:fill="auto"/>
            <w:noWrap/>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xml:space="preserve">3 150   </w:t>
            </w:r>
          </w:p>
        </w:tc>
        <w:tc>
          <w:tcPr>
            <w:tcW w:w="84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Pr>
                <w:rFonts w:ascii="Calibri" w:hAnsi="Calibri"/>
                <w:color w:val="000000"/>
                <w:sz w:val="18"/>
                <w:szCs w:val="18"/>
                <w:lang w:val="fr-FR" w:eastAsia="fr-FR"/>
              </w:rPr>
              <w:t xml:space="preserve"> </w:t>
            </w:r>
            <w:r w:rsidRPr="006708A4">
              <w:rPr>
                <w:rFonts w:ascii="Calibri" w:hAnsi="Calibri"/>
                <w:color w:val="000000"/>
                <w:sz w:val="18"/>
                <w:szCs w:val="18"/>
                <w:lang w:val="fr-FR" w:eastAsia="fr-FR"/>
              </w:rPr>
              <w:t xml:space="preserve">12 900   </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98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16 050   </w:t>
            </w:r>
          </w:p>
        </w:tc>
      </w:tr>
      <w:tr w:rsidR="006708A4" w:rsidRPr="006708A4" w:rsidTr="006708A4">
        <w:trPr>
          <w:gridAfter w:val="1"/>
          <w:wAfter w:w="161" w:type="dxa"/>
          <w:trHeight w:val="281"/>
        </w:trPr>
        <w:tc>
          <w:tcPr>
            <w:tcW w:w="2535" w:type="dxa"/>
            <w:tcBorders>
              <w:top w:val="single" w:sz="8" w:space="0" w:color="auto"/>
              <w:left w:val="single" w:sz="8" w:space="0" w:color="auto"/>
              <w:bottom w:val="single" w:sz="8" w:space="0" w:color="auto"/>
              <w:right w:val="single" w:sz="8" w:space="0" w:color="auto"/>
            </w:tcBorders>
            <w:shd w:val="clear" w:color="auto" w:fill="00B050"/>
            <w:noWrap/>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S/Total 1</w:t>
            </w:r>
          </w:p>
        </w:tc>
        <w:tc>
          <w:tcPr>
            <w:tcW w:w="891" w:type="dxa"/>
            <w:tcBorders>
              <w:top w:val="single" w:sz="8" w:space="0" w:color="auto"/>
              <w:left w:val="nil"/>
              <w:bottom w:val="single" w:sz="8" w:space="0" w:color="auto"/>
              <w:right w:val="single" w:sz="8" w:space="0" w:color="auto"/>
            </w:tcBorders>
            <w:shd w:val="clear" w:color="auto" w:fill="00B050"/>
            <w:noWrap/>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77"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981"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1179"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37"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41"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40"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701"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701"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40" w:type="dxa"/>
            <w:tcBorders>
              <w:top w:val="single" w:sz="8" w:space="0" w:color="auto"/>
              <w:left w:val="nil"/>
              <w:bottom w:val="single" w:sz="8" w:space="0" w:color="auto"/>
              <w:right w:val="single" w:sz="8" w:space="0" w:color="auto"/>
            </w:tcBorders>
            <w:shd w:val="clear" w:color="auto" w:fill="00B050"/>
            <w:noWrap/>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xml:space="preserve">15 750   </w:t>
            </w:r>
          </w:p>
        </w:tc>
        <w:tc>
          <w:tcPr>
            <w:tcW w:w="841"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right"/>
              <w:rPr>
                <w:rFonts w:ascii="Calibri" w:hAnsi="Calibri"/>
                <w:color w:val="000000"/>
                <w:sz w:val="18"/>
                <w:szCs w:val="18"/>
                <w:lang w:val="fr-FR" w:eastAsia="fr-FR"/>
              </w:rPr>
            </w:pPr>
            <w:r>
              <w:rPr>
                <w:rFonts w:ascii="Calibri" w:hAnsi="Calibri"/>
                <w:color w:val="000000"/>
                <w:sz w:val="18"/>
                <w:szCs w:val="18"/>
                <w:lang w:val="fr-FR" w:eastAsia="fr-FR"/>
              </w:rPr>
              <w:t xml:space="preserve"> </w:t>
            </w:r>
            <w:r w:rsidRPr="006708A4">
              <w:rPr>
                <w:rFonts w:ascii="Calibri" w:hAnsi="Calibri"/>
                <w:color w:val="000000"/>
                <w:sz w:val="18"/>
                <w:szCs w:val="18"/>
                <w:lang w:val="fr-FR" w:eastAsia="fr-FR"/>
              </w:rPr>
              <w:t xml:space="preserve">111 200   </w:t>
            </w:r>
          </w:p>
        </w:tc>
        <w:tc>
          <w:tcPr>
            <w:tcW w:w="701"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xml:space="preserve">             9 000   </w:t>
            </w:r>
          </w:p>
        </w:tc>
        <w:tc>
          <w:tcPr>
            <w:tcW w:w="981"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xml:space="preserve">135 950   </w:t>
            </w:r>
          </w:p>
        </w:tc>
      </w:tr>
      <w:tr w:rsidR="006708A4" w:rsidRPr="006708A4" w:rsidTr="006708A4">
        <w:trPr>
          <w:gridAfter w:val="1"/>
          <w:wAfter w:w="161" w:type="dxa"/>
          <w:trHeight w:val="245"/>
        </w:trPr>
        <w:tc>
          <w:tcPr>
            <w:tcW w:w="25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location véhicule</w:t>
            </w:r>
          </w:p>
        </w:tc>
        <w:tc>
          <w:tcPr>
            <w:tcW w:w="891" w:type="dxa"/>
            <w:tcBorders>
              <w:top w:val="single" w:sz="8" w:space="0" w:color="auto"/>
              <w:left w:val="nil"/>
              <w:bottom w:val="single" w:sz="8" w:space="0" w:color="auto"/>
              <w:right w:val="single" w:sz="8" w:space="0" w:color="auto"/>
            </w:tcBorders>
            <w:shd w:val="clear" w:color="auto" w:fill="auto"/>
            <w:noWrap/>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21</w:t>
            </w:r>
          </w:p>
        </w:tc>
        <w:tc>
          <w:tcPr>
            <w:tcW w:w="877"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98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80</w:t>
            </w:r>
          </w:p>
        </w:tc>
        <w:tc>
          <w:tcPr>
            <w:tcW w:w="1179"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37"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4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40"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40" w:type="dxa"/>
            <w:tcBorders>
              <w:top w:val="single" w:sz="8" w:space="0" w:color="auto"/>
              <w:left w:val="nil"/>
              <w:bottom w:val="single" w:sz="8" w:space="0" w:color="auto"/>
              <w:right w:val="single" w:sz="8" w:space="0" w:color="auto"/>
            </w:tcBorders>
            <w:shd w:val="clear" w:color="auto" w:fill="auto"/>
            <w:noWrap/>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4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98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xml:space="preserve">1 680   </w:t>
            </w:r>
          </w:p>
        </w:tc>
      </w:tr>
      <w:tr w:rsidR="006708A4" w:rsidRPr="006708A4" w:rsidTr="006708A4">
        <w:trPr>
          <w:gridAfter w:val="1"/>
          <w:wAfter w:w="161" w:type="dxa"/>
          <w:trHeight w:val="364"/>
        </w:trPr>
        <w:tc>
          <w:tcPr>
            <w:tcW w:w="25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frais de communication internationaux</w:t>
            </w:r>
          </w:p>
        </w:tc>
        <w:tc>
          <w:tcPr>
            <w:tcW w:w="891" w:type="dxa"/>
            <w:tcBorders>
              <w:top w:val="single" w:sz="8" w:space="0" w:color="auto"/>
              <w:left w:val="nil"/>
              <w:bottom w:val="single" w:sz="8" w:space="0" w:color="auto"/>
              <w:right w:val="single" w:sz="8" w:space="0" w:color="auto"/>
            </w:tcBorders>
            <w:shd w:val="clear" w:color="auto" w:fill="auto"/>
            <w:noWrap/>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3</w:t>
            </w:r>
          </w:p>
        </w:tc>
        <w:tc>
          <w:tcPr>
            <w:tcW w:w="877"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28</w:t>
            </w:r>
          </w:p>
        </w:tc>
        <w:tc>
          <w:tcPr>
            <w:tcW w:w="98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5</w:t>
            </w:r>
          </w:p>
        </w:tc>
        <w:tc>
          <w:tcPr>
            <w:tcW w:w="1179"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37"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4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40"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40" w:type="dxa"/>
            <w:tcBorders>
              <w:top w:val="single" w:sz="8" w:space="0" w:color="auto"/>
              <w:left w:val="nil"/>
              <w:bottom w:val="single" w:sz="8" w:space="0" w:color="auto"/>
              <w:right w:val="single" w:sz="8" w:space="0" w:color="auto"/>
            </w:tcBorders>
            <w:shd w:val="clear" w:color="auto" w:fill="auto"/>
            <w:noWrap/>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4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98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xml:space="preserve">420   </w:t>
            </w:r>
          </w:p>
        </w:tc>
      </w:tr>
      <w:tr w:rsidR="006708A4" w:rsidRPr="006708A4" w:rsidTr="006708A4">
        <w:trPr>
          <w:gridAfter w:val="1"/>
          <w:wAfter w:w="161" w:type="dxa"/>
          <w:trHeight w:val="470"/>
        </w:trPr>
        <w:tc>
          <w:tcPr>
            <w:tcW w:w="25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frais de communication nationaux</w:t>
            </w:r>
          </w:p>
        </w:tc>
        <w:tc>
          <w:tcPr>
            <w:tcW w:w="891" w:type="dxa"/>
            <w:tcBorders>
              <w:top w:val="single" w:sz="8" w:space="0" w:color="auto"/>
              <w:left w:val="nil"/>
              <w:bottom w:val="single" w:sz="8" w:space="0" w:color="auto"/>
              <w:right w:val="single" w:sz="8" w:space="0" w:color="auto"/>
            </w:tcBorders>
            <w:shd w:val="clear" w:color="auto" w:fill="auto"/>
            <w:noWrap/>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1</w:t>
            </w:r>
          </w:p>
        </w:tc>
        <w:tc>
          <w:tcPr>
            <w:tcW w:w="877"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21</w:t>
            </w:r>
          </w:p>
        </w:tc>
        <w:tc>
          <w:tcPr>
            <w:tcW w:w="98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5</w:t>
            </w:r>
          </w:p>
        </w:tc>
        <w:tc>
          <w:tcPr>
            <w:tcW w:w="1179"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37"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4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40"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center"/>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40" w:type="dxa"/>
            <w:tcBorders>
              <w:top w:val="single" w:sz="8" w:space="0" w:color="auto"/>
              <w:left w:val="nil"/>
              <w:bottom w:val="single" w:sz="8" w:space="0" w:color="auto"/>
              <w:right w:val="single" w:sz="8" w:space="0" w:color="auto"/>
            </w:tcBorders>
            <w:shd w:val="clear" w:color="auto" w:fill="auto"/>
            <w:noWrap/>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84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70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w:t>
            </w:r>
          </w:p>
        </w:tc>
        <w:tc>
          <w:tcPr>
            <w:tcW w:w="981" w:type="dxa"/>
            <w:tcBorders>
              <w:top w:val="single" w:sz="8" w:space="0" w:color="auto"/>
              <w:left w:val="nil"/>
              <w:bottom w:val="single" w:sz="8" w:space="0" w:color="auto"/>
              <w:right w:val="single" w:sz="8" w:space="0" w:color="auto"/>
            </w:tcBorders>
            <w:shd w:val="clear" w:color="auto" w:fill="auto"/>
            <w:vAlign w:val="bottom"/>
            <w:hideMark/>
          </w:tcPr>
          <w:p w:rsidR="006708A4" w:rsidRPr="006708A4" w:rsidRDefault="006708A4" w:rsidP="006708A4">
            <w:pPr>
              <w:jc w:val="right"/>
              <w:rPr>
                <w:rFonts w:ascii="Calibri" w:hAnsi="Calibri"/>
                <w:color w:val="000000"/>
                <w:sz w:val="18"/>
                <w:szCs w:val="18"/>
                <w:lang w:val="fr-FR" w:eastAsia="fr-FR"/>
              </w:rPr>
            </w:pPr>
            <w:r w:rsidRPr="006708A4">
              <w:rPr>
                <w:rFonts w:ascii="Calibri" w:hAnsi="Calibri"/>
                <w:color w:val="000000"/>
                <w:sz w:val="18"/>
                <w:szCs w:val="18"/>
                <w:lang w:val="fr-FR" w:eastAsia="fr-FR"/>
              </w:rPr>
              <w:t xml:space="preserve">105   </w:t>
            </w:r>
          </w:p>
        </w:tc>
      </w:tr>
      <w:tr w:rsidR="006708A4" w:rsidRPr="006708A4" w:rsidTr="006708A4">
        <w:trPr>
          <w:gridAfter w:val="1"/>
          <w:wAfter w:w="161" w:type="dxa"/>
          <w:trHeight w:val="470"/>
        </w:trPr>
        <w:tc>
          <w:tcPr>
            <w:tcW w:w="2535" w:type="dxa"/>
            <w:tcBorders>
              <w:top w:val="single" w:sz="8" w:space="0" w:color="auto"/>
              <w:left w:val="single" w:sz="8" w:space="0" w:color="auto"/>
              <w:bottom w:val="single" w:sz="8" w:space="0" w:color="auto"/>
              <w:right w:val="single" w:sz="8" w:space="0" w:color="auto"/>
            </w:tcBorders>
            <w:shd w:val="clear" w:color="auto" w:fill="00B050"/>
            <w:noWrap/>
            <w:vAlign w:val="bottom"/>
            <w:hideMark/>
          </w:tcPr>
          <w:p w:rsidR="006708A4" w:rsidRDefault="006708A4">
            <w:pPr>
              <w:rPr>
                <w:rFonts w:ascii="Calibri" w:hAnsi="Calibri"/>
                <w:color w:val="000000"/>
                <w:sz w:val="18"/>
                <w:szCs w:val="18"/>
              </w:rPr>
            </w:pPr>
            <w:r>
              <w:rPr>
                <w:rFonts w:ascii="Calibri" w:hAnsi="Calibri"/>
                <w:color w:val="000000"/>
                <w:sz w:val="18"/>
                <w:szCs w:val="18"/>
              </w:rPr>
              <w:t>S/Total 2</w:t>
            </w:r>
          </w:p>
        </w:tc>
        <w:tc>
          <w:tcPr>
            <w:tcW w:w="891" w:type="dxa"/>
            <w:tcBorders>
              <w:top w:val="single" w:sz="8" w:space="0" w:color="auto"/>
              <w:left w:val="nil"/>
              <w:bottom w:val="single" w:sz="8" w:space="0" w:color="auto"/>
              <w:right w:val="single" w:sz="8" w:space="0" w:color="auto"/>
            </w:tcBorders>
            <w:shd w:val="clear" w:color="auto" w:fill="00B050"/>
            <w:noWrap/>
            <w:vAlign w:val="bottom"/>
            <w:hideMark/>
          </w:tcPr>
          <w:p w:rsidR="006708A4" w:rsidRPr="006708A4" w:rsidRDefault="006708A4" w:rsidP="006708A4">
            <w:pPr>
              <w:rPr>
                <w:rFonts w:ascii="Calibri" w:hAnsi="Calibri"/>
                <w:color w:val="000000"/>
                <w:sz w:val="18"/>
                <w:szCs w:val="18"/>
                <w:lang w:val="fr-FR" w:eastAsia="fr-FR"/>
              </w:rPr>
            </w:pPr>
          </w:p>
        </w:tc>
        <w:tc>
          <w:tcPr>
            <w:tcW w:w="877"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center"/>
              <w:rPr>
                <w:rFonts w:ascii="Calibri" w:hAnsi="Calibri"/>
                <w:color w:val="000000"/>
                <w:sz w:val="18"/>
                <w:szCs w:val="18"/>
                <w:lang w:val="fr-FR" w:eastAsia="fr-FR"/>
              </w:rPr>
            </w:pPr>
          </w:p>
        </w:tc>
        <w:tc>
          <w:tcPr>
            <w:tcW w:w="981"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rPr>
                <w:rFonts w:ascii="Calibri" w:hAnsi="Calibri"/>
                <w:color w:val="000000"/>
                <w:sz w:val="18"/>
                <w:szCs w:val="18"/>
                <w:lang w:val="fr-FR" w:eastAsia="fr-FR"/>
              </w:rPr>
            </w:pPr>
          </w:p>
        </w:tc>
        <w:tc>
          <w:tcPr>
            <w:tcW w:w="1179"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center"/>
              <w:rPr>
                <w:rFonts w:ascii="Calibri" w:hAnsi="Calibri"/>
                <w:color w:val="000000"/>
                <w:sz w:val="18"/>
                <w:szCs w:val="18"/>
                <w:lang w:val="fr-FR" w:eastAsia="fr-FR"/>
              </w:rPr>
            </w:pPr>
          </w:p>
        </w:tc>
        <w:tc>
          <w:tcPr>
            <w:tcW w:w="837"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center"/>
              <w:rPr>
                <w:rFonts w:ascii="Calibri" w:hAnsi="Calibri"/>
                <w:color w:val="000000"/>
                <w:sz w:val="18"/>
                <w:szCs w:val="18"/>
                <w:lang w:val="fr-FR" w:eastAsia="fr-FR"/>
              </w:rPr>
            </w:pPr>
          </w:p>
        </w:tc>
        <w:tc>
          <w:tcPr>
            <w:tcW w:w="841"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rPr>
                <w:rFonts w:ascii="Calibri" w:hAnsi="Calibri"/>
                <w:color w:val="000000"/>
                <w:sz w:val="18"/>
                <w:szCs w:val="18"/>
                <w:lang w:val="fr-FR" w:eastAsia="fr-FR"/>
              </w:rPr>
            </w:pPr>
          </w:p>
        </w:tc>
        <w:tc>
          <w:tcPr>
            <w:tcW w:w="840"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center"/>
              <w:rPr>
                <w:rFonts w:ascii="Calibri" w:hAnsi="Calibri"/>
                <w:color w:val="000000"/>
                <w:sz w:val="18"/>
                <w:szCs w:val="18"/>
                <w:lang w:val="fr-FR" w:eastAsia="fr-FR"/>
              </w:rPr>
            </w:pPr>
          </w:p>
        </w:tc>
        <w:tc>
          <w:tcPr>
            <w:tcW w:w="701"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center"/>
              <w:rPr>
                <w:rFonts w:ascii="Calibri" w:hAnsi="Calibri"/>
                <w:color w:val="000000"/>
                <w:sz w:val="18"/>
                <w:szCs w:val="18"/>
                <w:lang w:val="fr-FR" w:eastAsia="fr-FR"/>
              </w:rPr>
            </w:pPr>
          </w:p>
        </w:tc>
        <w:tc>
          <w:tcPr>
            <w:tcW w:w="701"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center"/>
              <w:rPr>
                <w:rFonts w:ascii="Calibri" w:hAnsi="Calibri"/>
                <w:color w:val="000000"/>
                <w:sz w:val="18"/>
                <w:szCs w:val="18"/>
                <w:lang w:val="fr-FR" w:eastAsia="fr-FR"/>
              </w:rPr>
            </w:pPr>
          </w:p>
        </w:tc>
        <w:tc>
          <w:tcPr>
            <w:tcW w:w="840" w:type="dxa"/>
            <w:tcBorders>
              <w:top w:val="single" w:sz="8" w:space="0" w:color="auto"/>
              <w:left w:val="nil"/>
              <w:bottom w:val="single" w:sz="8" w:space="0" w:color="auto"/>
              <w:right w:val="single" w:sz="8" w:space="0" w:color="auto"/>
            </w:tcBorders>
            <w:shd w:val="clear" w:color="auto" w:fill="00B050"/>
            <w:noWrap/>
            <w:vAlign w:val="bottom"/>
            <w:hideMark/>
          </w:tcPr>
          <w:p w:rsidR="006708A4" w:rsidRPr="006708A4" w:rsidRDefault="006708A4" w:rsidP="006708A4">
            <w:pPr>
              <w:jc w:val="right"/>
              <w:rPr>
                <w:rFonts w:ascii="Calibri" w:hAnsi="Calibri"/>
                <w:color w:val="000000"/>
                <w:sz w:val="18"/>
                <w:szCs w:val="18"/>
                <w:lang w:val="fr-FR" w:eastAsia="fr-FR"/>
              </w:rPr>
            </w:pPr>
          </w:p>
        </w:tc>
        <w:tc>
          <w:tcPr>
            <w:tcW w:w="841"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right"/>
              <w:rPr>
                <w:rFonts w:ascii="Calibri" w:hAnsi="Calibri"/>
                <w:color w:val="000000"/>
                <w:sz w:val="18"/>
                <w:szCs w:val="18"/>
                <w:lang w:val="fr-FR" w:eastAsia="fr-FR"/>
              </w:rPr>
            </w:pPr>
          </w:p>
        </w:tc>
        <w:tc>
          <w:tcPr>
            <w:tcW w:w="701"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right"/>
              <w:rPr>
                <w:rFonts w:ascii="Calibri" w:hAnsi="Calibri"/>
                <w:color w:val="000000"/>
                <w:sz w:val="18"/>
                <w:szCs w:val="18"/>
                <w:lang w:val="fr-FR" w:eastAsia="fr-FR"/>
              </w:rPr>
            </w:pPr>
          </w:p>
        </w:tc>
        <w:tc>
          <w:tcPr>
            <w:tcW w:w="981" w:type="dxa"/>
            <w:tcBorders>
              <w:top w:val="single" w:sz="8" w:space="0" w:color="auto"/>
              <w:left w:val="nil"/>
              <w:bottom w:val="single" w:sz="8" w:space="0" w:color="auto"/>
              <w:right w:val="single" w:sz="8" w:space="0" w:color="auto"/>
            </w:tcBorders>
            <w:shd w:val="clear" w:color="auto" w:fill="00B050"/>
            <w:vAlign w:val="bottom"/>
            <w:hideMark/>
          </w:tcPr>
          <w:p w:rsidR="006708A4" w:rsidRDefault="006708A4" w:rsidP="006708A4">
            <w:pPr>
              <w:jc w:val="right"/>
              <w:rPr>
                <w:rFonts w:ascii="Calibri" w:hAnsi="Calibri"/>
                <w:color w:val="000000"/>
                <w:sz w:val="18"/>
                <w:szCs w:val="18"/>
              </w:rPr>
            </w:pPr>
            <w:r>
              <w:rPr>
                <w:rFonts w:ascii="Calibri" w:hAnsi="Calibri"/>
                <w:color w:val="000000"/>
                <w:sz w:val="18"/>
                <w:szCs w:val="18"/>
              </w:rPr>
              <w:t xml:space="preserve">2 205   </w:t>
            </w:r>
          </w:p>
        </w:tc>
      </w:tr>
      <w:tr w:rsidR="006708A4" w:rsidRPr="006708A4" w:rsidTr="006708A4">
        <w:trPr>
          <w:gridAfter w:val="1"/>
          <w:wAfter w:w="161" w:type="dxa"/>
          <w:trHeight w:val="470"/>
        </w:trPr>
        <w:tc>
          <w:tcPr>
            <w:tcW w:w="2535" w:type="dxa"/>
            <w:tcBorders>
              <w:top w:val="single" w:sz="8" w:space="0" w:color="auto"/>
              <w:left w:val="single" w:sz="8" w:space="0" w:color="auto"/>
              <w:bottom w:val="single" w:sz="8" w:space="0" w:color="auto"/>
              <w:right w:val="single" w:sz="8" w:space="0" w:color="auto"/>
            </w:tcBorders>
            <w:shd w:val="clear" w:color="auto" w:fill="00B050"/>
            <w:noWrap/>
            <w:vAlign w:val="bottom"/>
            <w:hideMark/>
          </w:tcPr>
          <w:p w:rsidR="006708A4" w:rsidRDefault="006708A4">
            <w:pPr>
              <w:rPr>
                <w:rFonts w:ascii="Calibri" w:hAnsi="Calibri"/>
                <w:color w:val="000000"/>
                <w:sz w:val="18"/>
                <w:szCs w:val="18"/>
              </w:rPr>
            </w:pPr>
            <w:r>
              <w:rPr>
                <w:rFonts w:ascii="Calibri" w:hAnsi="Calibri"/>
                <w:color w:val="000000"/>
                <w:sz w:val="18"/>
                <w:szCs w:val="18"/>
              </w:rPr>
              <w:t>Total general</w:t>
            </w:r>
          </w:p>
        </w:tc>
        <w:tc>
          <w:tcPr>
            <w:tcW w:w="891" w:type="dxa"/>
            <w:tcBorders>
              <w:top w:val="single" w:sz="8" w:space="0" w:color="auto"/>
              <w:left w:val="nil"/>
              <w:bottom w:val="single" w:sz="8" w:space="0" w:color="auto"/>
              <w:right w:val="single" w:sz="8" w:space="0" w:color="auto"/>
            </w:tcBorders>
            <w:shd w:val="clear" w:color="auto" w:fill="00B050"/>
            <w:noWrap/>
            <w:vAlign w:val="bottom"/>
            <w:hideMark/>
          </w:tcPr>
          <w:p w:rsidR="006708A4" w:rsidRPr="006708A4" w:rsidRDefault="006708A4" w:rsidP="006708A4">
            <w:pPr>
              <w:rPr>
                <w:rFonts w:ascii="Calibri" w:hAnsi="Calibri"/>
                <w:color w:val="000000"/>
                <w:sz w:val="18"/>
                <w:szCs w:val="18"/>
                <w:lang w:val="fr-FR" w:eastAsia="fr-FR"/>
              </w:rPr>
            </w:pPr>
          </w:p>
        </w:tc>
        <w:tc>
          <w:tcPr>
            <w:tcW w:w="877"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center"/>
              <w:rPr>
                <w:rFonts w:ascii="Calibri" w:hAnsi="Calibri"/>
                <w:color w:val="000000"/>
                <w:sz w:val="18"/>
                <w:szCs w:val="18"/>
                <w:lang w:val="fr-FR" w:eastAsia="fr-FR"/>
              </w:rPr>
            </w:pPr>
          </w:p>
        </w:tc>
        <w:tc>
          <w:tcPr>
            <w:tcW w:w="981"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rPr>
                <w:rFonts w:ascii="Calibri" w:hAnsi="Calibri"/>
                <w:color w:val="000000"/>
                <w:sz w:val="18"/>
                <w:szCs w:val="18"/>
                <w:lang w:val="fr-FR" w:eastAsia="fr-FR"/>
              </w:rPr>
            </w:pPr>
          </w:p>
        </w:tc>
        <w:tc>
          <w:tcPr>
            <w:tcW w:w="1179"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center"/>
              <w:rPr>
                <w:rFonts w:ascii="Calibri" w:hAnsi="Calibri"/>
                <w:color w:val="000000"/>
                <w:sz w:val="18"/>
                <w:szCs w:val="18"/>
                <w:lang w:val="fr-FR" w:eastAsia="fr-FR"/>
              </w:rPr>
            </w:pPr>
          </w:p>
        </w:tc>
        <w:tc>
          <w:tcPr>
            <w:tcW w:w="837"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center"/>
              <w:rPr>
                <w:rFonts w:ascii="Calibri" w:hAnsi="Calibri"/>
                <w:color w:val="000000"/>
                <w:sz w:val="18"/>
                <w:szCs w:val="18"/>
                <w:lang w:val="fr-FR" w:eastAsia="fr-FR"/>
              </w:rPr>
            </w:pPr>
          </w:p>
        </w:tc>
        <w:tc>
          <w:tcPr>
            <w:tcW w:w="841"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rPr>
                <w:rFonts w:ascii="Calibri" w:hAnsi="Calibri"/>
                <w:color w:val="000000"/>
                <w:sz w:val="18"/>
                <w:szCs w:val="18"/>
                <w:lang w:val="fr-FR" w:eastAsia="fr-FR"/>
              </w:rPr>
            </w:pPr>
          </w:p>
        </w:tc>
        <w:tc>
          <w:tcPr>
            <w:tcW w:w="840"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center"/>
              <w:rPr>
                <w:rFonts w:ascii="Calibri" w:hAnsi="Calibri"/>
                <w:color w:val="000000"/>
                <w:sz w:val="18"/>
                <w:szCs w:val="18"/>
                <w:lang w:val="fr-FR" w:eastAsia="fr-FR"/>
              </w:rPr>
            </w:pPr>
          </w:p>
        </w:tc>
        <w:tc>
          <w:tcPr>
            <w:tcW w:w="701"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center"/>
              <w:rPr>
                <w:rFonts w:ascii="Calibri" w:hAnsi="Calibri"/>
                <w:color w:val="000000"/>
                <w:sz w:val="18"/>
                <w:szCs w:val="18"/>
                <w:lang w:val="fr-FR" w:eastAsia="fr-FR"/>
              </w:rPr>
            </w:pPr>
          </w:p>
        </w:tc>
        <w:tc>
          <w:tcPr>
            <w:tcW w:w="701"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center"/>
              <w:rPr>
                <w:rFonts w:ascii="Calibri" w:hAnsi="Calibri"/>
                <w:color w:val="000000"/>
                <w:sz w:val="18"/>
                <w:szCs w:val="18"/>
                <w:lang w:val="fr-FR" w:eastAsia="fr-FR"/>
              </w:rPr>
            </w:pPr>
          </w:p>
        </w:tc>
        <w:tc>
          <w:tcPr>
            <w:tcW w:w="840" w:type="dxa"/>
            <w:tcBorders>
              <w:top w:val="single" w:sz="8" w:space="0" w:color="auto"/>
              <w:left w:val="nil"/>
              <w:bottom w:val="single" w:sz="8" w:space="0" w:color="auto"/>
              <w:right w:val="single" w:sz="8" w:space="0" w:color="auto"/>
            </w:tcBorders>
            <w:shd w:val="clear" w:color="auto" w:fill="00B050"/>
            <w:noWrap/>
            <w:vAlign w:val="bottom"/>
            <w:hideMark/>
          </w:tcPr>
          <w:p w:rsidR="006708A4" w:rsidRPr="006708A4" w:rsidRDefault="006708A4" w:rsidP="006708A4">
            <w:pPr>
              <w:jc w:val="right"/>
              <w:rPr>
                <w:rFonts w:ascii="Calibri" w:hAnsi="Calibri"/>
                <w:color w:val="000000"/>
                <w:sz w:val="18"/>
                <w:szCs w:val="18"/>
                <w:lang w:val="fr-FR" w:eastAsia="fr-FR"/>
              </w:rPr>
            </w:pPr>
          </w:p>
        </w:tc>
        <w:tc>
          <w:tcPr>
            <w:tcW w:w="841"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right"/>
              <w:rPr>
                <w:rFonts w:ascii="Calibri" w:hAnsi="Calibri"/>
                <w:color w:val="000000"/>
                <w:sz w:val="18"/>
                <w:szCs w:val="18"/>
                <w:lang w:val="fr-FR" w:eastAsia="fr-FR"/>
              </w:rPr>
            </w:pPr>
          </w:p>
        </w:tc>
        <w:tc>
          <w:tcPr>
            <w:tcW w:w="701" w:type="dxa"/>
            <w:tcBorders>
              <w:top w:val="single" w:sz="8" w:space="0" w:color="auto"/>
              <w:left w:val="nil"/>
              <w:bottom w:val="single" w:sz="8" w:space="0" w:color="auto"/>
              <w:right w:val="single" w:sz="8" w:space="0" w:color="auto"/>
            </w:tcBorders>
            <w:shd w:val="clear" w:color="auto" w:fill="00B050"/>
            <w:vAlign w:val="bottom"/>
            <w:hideMark/>
          </w:tcPr>
          <w:p w:rsidR="006708A4" w:rsidRPr="006708A4" w:rsidRDefault="006708A4" w:rsidP="006708A4">
            <w:pPr>
              <w:jc w:val="right"/>
              <w:rPr>
                <w:rFonts w:ascii="Calibri" w:hAnsi="Calibri"/>
                <w:color w:val="000000"/>
                <w:sz w:val="18"/>
                <w:szCs w:val="18"/>
                <w:lang w:val="fr-FR" w:eastAsia="fr-FR"/>
              </w:rPr>
            </w:pPr>
          </w:p>
        </w:tc>
        <w:tc>
          <w:tcPr>
            <w:tcW w:w="981" w:type="dxa"/>
            <w:tcBorders>
              <w:top w:val="single" w:sz="8" w:space="0" w:color="auto"/>
              <w:left w:val="nil"/>
              <w:bottom w:val="single" w:sz="8" w:space="0" w:color="auto"/>
              <w:right w:val="single" w:sz="8" w:space="0" w:color="auto"/>
            </w:tcBorders>
            <w:shd w:val="clear" w:color="auto" w:fill="00B050"/>
            <w:vAlign w:val="bottom"/>
            <w:hideMark/>
          </w:tcPr>
          <w:p w:rsidR="006708A4" w:rsidRDefault="006708A4" w:rsidP="006708A4">
            <w:pPr>
              <w:jc w:val="right"/>
              <w:rPr>
                <w:rFonts w:ascii="Calibri" w:hAnsi="Calibri"/>
                <w:color w:val="000000"/>
                <w:sz w:val="18"/>
                <w:szCs w:val="18"/>
              </w:rPr>
            </w:pPr>
            <w:r>
              <w:rPr>
                <w:rFonts w:ascii="Calibri" w:hAnsi="Calibri"/>
                <w:color w:val="000000"/>
                <w:sz w:val="18"/>
                <w:szCs w:val="18"/>
              </w:rPr>
              <w:t xml:space="preserve">138 155   </w:t>
            </w:r>
          </w:p>
        </w:tc>
      </w:tr>
      <w:tr w:rsidR="00901F17" w:rsidRPr="006708A4" w:rsidTr="006708A4">
        <w:trPr>
          <w:trHeight w:val="300"/>
        </w:trPr>
        <w:tc>
          <w:tcPr>
            <w:tcW w:w="13907" w:type="dxa"/>
            <w:gridSpan w:val="15"/>
            <w:shd w:val="clear" w:color="auto" w:fill="auto"/>
            <w:noWrap/>
            <w:vAlign w:val="bottom"/>
            <w:hideMark/>
          </w:tcPr>
          <w:p w:rsidR="00901F17" w:rsidRPr="006708A4" w:rsidRDefault="00901F17" w:rsidP="00F14745">
            <w:pPr>
              <w:rPr>
                <w:rFonts w:ascii="Calibri" w:hAnsi="Calibri"/>
                <w:color w:val="000000"/>
                <w:sz w:val="18"/>
                <w:szCs w:val="18"/>
                <w:lang w:val="fr-FR" w:eastAsia="fr-FR"/>
              </w:rPr>
            </w:pPr>
          </w:p>
        </w:tc>
      </w:tr>
      <w:tr w:rsidR="006708A4" w:rsidRPr="006708A4" w:rsidTr="006708A4">
        <w:trPr>
          <w:trHeight w:val="300"/>
        </w:trPr>
        <w:tc>
          <w:tcPr>
            <w:tcW w:w="13907" w:type="dxa"/>
            <w:gridSpan w:val="15"/>
            <w:shd w:val="clear" w:color="auto" w:fill="auto"/>
            <w:noWrap/>
            <w:vAlign w:val="bottom"/>
          </w:tcPr>
          <w:p w:rsidR="006708A4" w:rsidRDefault="006708A4" w:rsidP="00F14745">
            <w:pPr>
              <w:rPr>
                <w:rFonts w:ascii="Calibri" w:hAnsi="Calibri"/>
                <w:color w:val="000000"/>
                <w:sz w:val="18"/>
                <w:szCs w:val="18"/>
                <w:lang w:val="fr-FR" w:eastAsia="fr-FR"/>
              </w:rPr>
            </w:pPr>
          </w:p>
          <w:p w:rsidR="006708A4" w:rsidRDefault="006708A4" w:rsidP="00F14745">
            <w:pPr>
              <w:rPr>
                <w:rFonts w:ascii="Calibri" w:hAnsi="Calibri"/>
                <w:color w:val="000000"/>
                <w:sz w:val="18"/>
                <w:szCs w:val="18"/>
                <w:lang w:val="fr-FR" w:eastAsia="fr-FR"/>
              </w:rPr>
            </w:pPr>
          </w:p>
          <w:p w:rsidR="009D6588" w:rsidRDefault="009D6588" w:rsidP="00F14745">
            <w:pPr>
              <w:rPr>
                <w:rFonts w:ascii="Calibri" w:hAnsi="Calibri"/>
                <w:color w:val="000000"/>
                <w:sz w:val="18"/>
                <w:szCs w:val="18"/>
                <w:lang w:val="fr-FR" w:eastAsia="fr-FR"/>
              </w:rPr>
            </w:pPr>
          </w:p>
          <w:p w:rsidR="009D6588" w:rsidRDefault="009D6588" w:rsidP="00F14745">
            <w:pPr>
              <w:rPr>
                <w:rFonts w:ascii="Calibri" w:hAnsi="Calibri"/>
                <w:color w:val="000000"/>
                <w:sz w:val="18"/>
                <w:szCs w:val="18"/>
                <w:lang w:val="fr-FR" w:eastAsia="fr-FR"/>
              </w:rPr>
            </w:pPr>
          </w:p>
          <w:p w:rsidR="006708A4" w:rsidRDefault="006708A4" w:rsidP="00F14745">
            <w:pPr>
              <w:rPr>
                <w:rFonts w:ascii="Calibri" w:hAnsi="Calibri"/>
                <w:color w:val="000000"/>
                <w:sz w:val="18"/>
                <w:szCs w:val="18"/>
                <w:lang w:val="fr-FR" w:eastAsia="fr-FR"/>
              </w:rPr>
            </w:pPr>
          </w:p>
          <w:p w:rsidR="006708A4" w:rsidRPr="006708A4" w:rsidRDefault="006708A4" w:rsidP="00F14745">
            <w:pPr>
              <w:rPr>
                <w:rFonts w:ascii="Calibri" w:hAnsi="Calibri"/>
                <w:color w:val="000000"/>
                <w:sz w:val="18"/>
                <w:szCs w:val="18"/>
                <w:lang w:val="fr-FR" w:eastAsia="fr-FR"/>
              </w:rPr>
            </w:pPr>
          </w:p>
        </w:tc>
      </w:tr>
      <w:tr w:rsidR="006708A4" w:rsidRPr="006708A4" w:rsidTr="006708A4">
        <w:trPr>
          <w:trHeight w:val="300"/>
        </w:trPr>
        <w:tc>
          <w:tcPr>
            <w:tcW w:w="13907" w:type="dxa"/>
            <w:gridSpan w:val="15"/>
            <w:shd w:val="clear" w:color="auto" w:fill="auto"/>
            <w:noWrap/>
            <w:vAlign w:val="bottom"/>
          </w:tcPr>
          <w:p w:rsidR="006708A4" w:rsidRPr="006708A4" w:rsidRDefault="006708A4" w:rsidP="00F14745">
            <w:pPr>
              <w:rPr>
                <w:rFonts w:ascii="Calibri" w:hAnsi="Calibri"/>
                <w:color w:val="000000"/>
                <w:sz w:val="18"/>
                <w:szCs w:val="18"/>
                <w:lang w:val="fr-FR" w:eastAsia="fr-FR"/>
              </w:rPr>
            </w:pPr>
          </w:p>
        </w:tc>
      </w:tr>
    </w:tbl>
    <w:p w:rsidR="00C6553C" w:rsidRDefault="00C6553C" w:rsidP="00BB5528">
      <w:pPr>
        <w:jc w:val="both"/>
        <w:rPr>
          <w:b/>
          <w:lang w:val="fr-FR"/>
        </w:rPr>
        <w:sectPr w:rsidR="00C6553C" w:rsidSect="00102653">
          <w:pgSz w:w="16838" w:h="11906" w:orient="landscape" w:code="9"/>
          <w:pgMar w:top="1077" w:right="1440" w:bottom="1077" w:left="1440" w:header="709" w:footer="709" w:gutter="0"/>
          <w:cols w:space="720"/>
          <w:docGrid w:linePitch="326"/>
        </w:sectPr>
      </w:pPr>
    </w:p>
    <w:p w:rsidR="00BB5528" w:rsidRPr="00E357A2" w:rsidRDefault="00BB5528" w:rsidP="00BB5528">
      <w:pPr>
        <w:jc w:val="both"/>
        <w:rPr>
          <w:b/>
          <w:lang w:val="fr-FR"/>
        </w:rPr>
      </w:pPr>
      <w:r w:rsidRPr="00E357A2">
        <w:rPr>
          <w:b/>
          <w:lang w:val="fr-FR"/>
        </w:rPr>
        <w:lastRenderedPageBreak/>
        <w:t xml:space="preserve">Annexes </w:t>
      </w:r>
    </w:p>
    <w:p w:rsidR="00BB5528" w:rsidRPr="00E357A2" w:rsidRDefault="00BB5528" w:rsidP="00BB5528">
      <w:pPr>
        <w:jc w:val="both"/>
        <w:rPr>
          <w:b/>
          <w:lang w:val="fr-FR"/>
        </w:rPr>
      </w:pPr>
    </w:p>
    <w:p w:rsidR="00BB5528" w:rsidRPr="00E357A2" w:rsidRDefault="009F2357" w:rsidP="00BB5528">
      <w:pPr>
        <w:jc w:val="both"/>
        <w:rPr>
          <w:lang w:val="fr-FR"/>
        </w:rPr>
      </w:pPr>
      <w:r w:rsidRPr="00E357A2">
        <w:rPr>
          <w:lang w:val="fr-FR"/>
        </w:rPr>
        <w:t>Annex</w:t>
      </w:r>
      <w:r w:rsidR="00C516EA" w:rsidRPr="00E357A2">
        <w:rPr>
          <w:lang w:val="fr-FR"/>
        </w:rPr>
        <w:t>e</w:t>
      </w:r>
      <w:r w:rsidRPr="00E357A2">
        <w:rPr>
          <w:lang w:val="fr-FR"/>
        </w:rPr>
        <w:t xml:space="preserve"> 1: </w:t>
      </w:r>
      <w:r w:rsidR="00BB5528" w:rsidRPr="00E357A2">
        <w:rPr>
          <w:lang w:val="fr-FR"/>
        </w:rPr>
        <w:t xml:space="preserve">TDR </w:t>
      </w:r>
      <w:r w:rsidR="003838FD">
        <w:rPr>
          <w:lang w:val="fr-FR"/>
        </w:rPr>
        <w:t xml:space="preserve">consultant </w:t>
      </w:r>
      <w:r w:rsidR="00DC7A93">
        <w:rPr>
          <w:lang w:val="fr-FR"/>
        </w:rPr>
        <w:t>international</w:t>
      </w:r>
      <w:r w:rsidR="003838FD">
        <w:rPr>
          <w:lang w:val="fr-FR"/>
        </w:rPr>
        <w:t xml:space="preserve"> senior</w:t>
      </w:r>
      <w:r w:rsidR="008B4A2F">
        <w:rPr>
          <w:lang w:val="fr-FR"/>
        </w:rPr>
        <w:t xml:space="preserve"> assistance électorale</w:t>
      </w:r>
      <w:r w:rsidR="00105E4C">
        <w:rPr>
          <w:lang w:val="fr-FR"/>
        </w:rPr>
        <w:t xml:space="preserve"> et renforcement des capacités</w:t>
      </w:r>
      <w:r w:rsidR="00941767">
        <w:rPr>
          <w:lang w:val="fr-FR"/>
        </w:rPr>
        <w:t> </w:t>
      </w:r>
      <w:r w:rsidR="003A39F5">
        <w:rPr>
          <w:lang w:val="fr-FR"/>
        </w:rPr>
        <w:t xml:space="preserve"> des institutions</w:t>
      </w:r>
      <w:r w:rsidR="00941767">
        <w:rPr>
          <w:lang w:val="fr-FR"/>
        </w:rPr>
        <w:t>;</w:t>
      </w:r>
    </w:p>
    <w:p w:rsidR="00BB5528" w:rsidRPr="00E357A2" w:rsidRDefault="00BB5528" w:rsidP="00BB5528">
      <w:pPr>
        <w:jc w:val="both"/>
        <w:rPr>
          <w:lang w:val="fr-FR"/>
        </w:rPr>
      </w:pPr>
      <w:r w:rsidRPr="00E357A2">
        <w:rPr>
          <w:lang w:val="fr-FR"/>
        </w:rPr>
        <w:t>Annex</w:t>
      </w:r>
      <w:r w:rsidR="00C516EA" w:rsidRPr="00E357A2">
        <w:rPr>
          <w:lang w:val="fr-FR"/>
        </w:rPr>
        <w:t>e</w:t>
      </w:r>
      <w:r w:rsidRPr="00E357A2">
        <w:rPr>
          <w:lang w:val="fr-FR"/>
        </w:rPr>
        <w:t xml:space="preserve"> 2 : TDR </w:t>
      </w:r>
      <w:r w:rsidR="003838FD">
        <w:rPr>
          <w:lang w:val="fr-FR"/>
        </w:rPr>
        <w:t xml:space="preserve">consultant </w:t>
      </w:r>
      <w:r w:rsidR="009D6588">
        <w:rPr>
          <w:lang w:val="fr-FR"/>
        </w:rPr>
        <w:t>Inter</w:t>
      </w:r>
      <w:r w:rsidR="00DC7A93">
        <w:rPr>
          <w:lang w:val="fr-FR"/>
        </w:rPr>
        <w:t xml:space="preserve">national </w:t>
      </w:r>
      <w:r w:rsidR="003838FD">
        <w:rPr>
          <w:lang w:val="fr-FR"/>
        </w:rPr>
        <w:t>logistique</w:t>
      </w:r>
      <w:r w:rsidR="00A92188">
        <w:rPr>
          <w:lang w:val="fr-FR"/>
        </w:rPr>
        <w:t xml:space="preserve"> électorale</w:t>
      </w:r>
      <w:r w:rsidR="00941767">
        <w:rPr>
          <w:lang w:val="fr-FR"/>
        </w:rPr>
        <w:t> ;</w:t>
      </w:r>
    </w:p>
    <w:p w:rsidR="00BB5528" w:rsidRDefault="00BB5528" w:rsidP="00BB5528">
      <w:pPr>
        <w:jc w:val="both"/>
        <w:rPr>
          <w:lang w:val="fr-FR"/>
        </w:rPr>
      </w:pPr>
      <w:r w:rsidRPr="00E357A2">
        <w:rPr>
          <w:lang w:val="fr-FR"/>
        </w:rPr>
        <w:t>Annex</w:t>
      </w:r>
      <w:r w:rsidR="00C516EA" w:rsidRPr="00E357A2">
        <w:rPr>
          <w:lang w:val="fr-FR"/>
        </w:rPr>
        <w:t>e</w:t>
      </w:r>
      <w:r w:rsidRPr="00E357A2">
        <w:rPr>
          <w:lang w:val="fr-FR"/>
        </w:rPr>
        <w:t xml:space="preserve"> 3 : TDR </w:t>
      </w:r>
      <w:r w:rsidR="003838FD">
        <w:rPr>
          <w:lang w:val="fr-FR"/>
        </w:rPr>
        <w:t xml:space="preserve">consultant </w:t>
      </w:r>
      <w:r w:rsidR="008B4A2F">
        <w:rPr>
          <w:lang w:val="fr-FR"/>
        </w:rPr>
        <w:t xml:space="preserve">national </w:t>
      </w:r>
      <w:r w:rsidR="00941767">
        <w:rPr>
          <w:lang w:val="fr-FR"/>
        </w:rPr>
        <w:t>média, genre,</w:t>
      </w:r>
      <w:r w:rsidR="00941767" w:rsidDel="00105E4C">
        <w:rPr>
          <w:lang w:val="fr-FR"/>
        </w:rPr>
        <w:t xml:space="preserve"> </w:t>
      </w:r>
      <w:r w:rsidR="00105E4C">
        <w:rPr>
          <w:lang w:val="fr-FR"/>
        </w:rPr>
        <w:t>société civile</w:t>
      </w:r>
      <w:r w:rsidR="00941767">
        <w:rPr>
          <w:lang w:val="fr-FR"/>
        </w:rPr>
        <w:t xml:space="preserve"> et mobilisation sociale ;</w:t>
      </w:r>
    </w:p>
    <w:p w:rsidR="003838FD" w:rsidRPr="005B6FC9" w:rsidRDefault="003838FD" w:rsidP="00BB5528">
      <w:pPr>
        <w:jc w:val="both"/>
      </w:pPr>
      <w:r w:rsidRPr="005B6FC9">
        <w:t xml:space="preserve">Annexe 3 : TDR consultant </w:t>
      </w:r>
      <w:r w:rsidR="00422F8A" w:rsidRPr="005B6FC9">
        <w:t>inter</w:t>
      </w:r>
      <w:r w:rsidR="008B4A2F" w:rsidRPr="005B6FC9">
        <w:t xml:space="preserve">national </w:t>
      </w:r>
      <w:r w:rsidR="009D7AD9" w:rsidRPr="005B6FC9">
        <w:t xml:space="preserve">junior </w:t>
      </w:r>
      <w:r w:rsidRPr="005B6FC9">
        <w:t>NTIC</w:t>
      </w:r>
    </w:p>
    <w:p w:rsidR="00C516EA" w:rsidRPr="00E357A2" w:rsidRDefault="00C516EA" w:rsidP="00BB5528">
      <w:pPr>
        <w:jc w:val="both"/>
        <w:rPr>
          <w:lang w:val="fr-FR"/>
        </w:rPr>
      </w:pPr>
      <w:r w:rsidRPr="00E357A2">
        <w:rPr>
          <w:lang w:val="fr-FR"/>
        </w:rPr>
        <w:t>Annexe 5 : documents à cons</w:t>
      </w:r>
      <w:r w:rsidR="005C4473">
        <w:rPr>
          <w:lang w:val="fr-FR"/>
        </w:rPr>
        <w:t xml:space="preserve">ulter (prodoc pace 1, </w:t>
      </w:r>
      <w:r w:rsidR="008B4A2F" w:rsidRPr="00E357A2">
        <w:rPr>
          <w:lang w:val="fr-FR"/>
        </w:rPr>
        <w:t>cadre des résultants du PACE 1</w:t>
      </w:r>
      <w:r w:rsidR="008B4A2F">
        <w:rPr>
          <w:lang w:val="fr-FR"/>
        </w:rPr>
        <w:t xml:space="preserve">, </w:t>
      </w:r>
      <w:r w:rsidR="005C4473">
        <w:rPr>
          <w:lang w:val="fr-FR"/>
        </w:rPr>
        <w:t>prodoc gouvernance, rapport évaluation mi parcours gouvernance, effets, ERAD, rapports annuels programme et pace, etc.</w:t>
      </w:r>
      <w:r w:rsidRPr="00E357A2">
        <w:rPr>
          <w:lang w:val="fr-FR"/>
        </w:rPr>
        <w:t>)</w:t>
      </w:r>
    </w:p>
    <w:sectPr w:rsidR="00C516EA" w:rsidRPr="00E357A2" w:rsidSect="00C6553C">
      <w:pgSz w:w="11906" w:h="16838" w:code="9"/>
      <w:pgMar w:top="1440" w:right="1077" w:bottom="1440" w:left="1077"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881" w:rsidRDefault="00877881">
      <w:r>
        <w:separator/>
      </w:r>
    </w:p>
  </w:endnote>
  <w:endnote w:type="continuationSeparator" w:id="0">
    <w:p w:rsidR="00877881" w:rsidRDefault="008778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15" w:rsidRDefault="00A3080E">
    <w:pPr>
      <w:pStyle w:val="Pieddepage"/>
      <w:jc w:val="center"/>
    </w:pPr>
    <w:r>
      <w:fldChar w:fldCharType="begin"/>
    </w:r>
    <w:r w:rsidR="002962D9">
      <w:instrText xml:space="preserve"> PAGE   \* MERGEFORMAT </w:instrText>
    </w:r>
    <w:r>
      <w:fldChar w:fldCharType="separate"/>
    </w:r>
    <w:r w:rsidR="00F375EF">
      <w:rPr>
        <w:noProof/>
      </w:rPr>
      <w:t>1</w:t>
    </w:r>
    <w:r>
      <w:rPr>
        <w:noProof/>
      </w:rPr>
      <w:fldChar w:fldCharType="end"/>
    </w:r>
  </w:p>
  <w:p w:rsidR="00DA3415" w:rsidRPr="00EF357C" w:rsidRDefault="00DA3415">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881" w:rsidRDefault="00877881">
      <w:r>
        <w:separator/>
      </w:r>
    </w:p>
  </w:footnote>
  <w:footnote w:type="continuationSeparator" w:id="0">
    <w:p w:rsidR="00877881" w:rsidRDefault="00877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15" w:rsidRDefault="00F375EF" w:rsidP="0033234A">
    <w:pPr>
      <w:pStyle w:val="En-tte"/>
      <w:rPr>
        <w:rFonts w:ascii="Arial" w:hAnsi="Arial"/>
        <w:b/>
        <w:sz w:val="19"/>
        <w:szCs w:val="19"/>
        <w:lang w:val="fr-FR"/>
      </w:rPr>
    </w:pPr>
    <w:r>
      <w:rPr>
        <w:rFonts w:ascii="Arial" w:hAnsi="Arial"/>
        <w:noProof/>
        <w:sz w:val="19"/>
        <w:szCs w:val="19"/>
        <w:lang w:eastAsia="ja-JP"/>
      </w:rPr>
      <w:drawing>
        <wp:anchor distT="0" distB="0" distL="114300" distR="114300" simplePos="0" relativeHeight="251657728" behindDoc="0" locked="0" layoutInCell="1" allowOverlap="1">
          <wp:simplePos x="0" y="0"/>
          <wp:positionH relativeFrom="column">
            <wp:posOffset>5334000</wp:posOffset>
          </wp:positionH>
          <wp:positionV relativeFrom="paragraph">
            <wp:posOffset>-165100</wp:posOffset>
          </wp:positionV>
          <wp:extent cx="323850" cy="643255"/>
          <wp:effectExtent l="19050" t="0" r="0" b="0"/>
          <wp:wrapSquare wrapText="bothSides"/>
          <wp:docPr id="1" name="Imag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DP logo"/>
                  <pic:cNvPicPr>
                    <a:picLocks noChangeAspect="1" noChangeArrowheads="1"/>
                  </pic:cNvPicPr>
                </pic:nvPicPr>
                <pic:blipFill>
                  <a:blip r:embed="rId1"/>
                  <a:srcRect/>
                  <a:stretch>
                    <a:fillRect/>
                  </a:stretch>
                </pic:blipFill>
                <pic:spPr bwMode="auto">
                  <a:xfrm>
                    <a:off x="0" y="0"/>
                    <a:ext cx="323850" cy="643255"/>
                  </a:xfrm>
                  <a:prstGeom prst="rect">
                    <a:avLst/>
                  </a:prstGeom>
                  <a:noFill/>
                  <a:ln w="9525">
                    <a:noFill/>
                    <a:miter lim="800000"/>
                    <a:headEnd/>
                    <a:tailEnd/>
                  </a:ln>
                </pic:spPr>
              </pic:pic>
            </a:graphicData>
          </a:graphic>
        </wp:anchor>
      </w:drawing>
    </w:r>
    <w:r w:rsidR="00DA3415">
      <w:rPr>
        <w:rFonts w:ascii="Arial" w:hAnsi="Arial"/>
        <w:b/>
        <w:sz w:val="19"/>
        <w:szCs w:val="19"/>
        <w:lang w:val="fr-FR"/>
      </w:rPr>
      <w:t>Programme des Nations Unies pour le Développement</w:t>
    </w:r>
    <w:r w:rsidR="00DA3415">
      <w:rPr>
        <w:rFonts w:ascii="Arial" w:hAnsi="Arial"/>
        <w:b/>
        <w:sz w:val="19"/>
        <w:szCs w:val="19"/>
        <w:lang w:val="fr-FR"/>
      </w:rPr>
      <w:tab/>
    </w:r>
  </w:p>
  <w:p w:rsidR="00DA3415" w:rsidRDefault="00DA3415" w:rsidP="0033234A">
    <w:pPr>
      <w:pStyle w:val="En-tte"/>
      <w:rPr>
        <w:rFonts w:ascii="Arial" w:hAnsi="Arial"/>
        <w:sz w:val="17"/>
        <w:szCs w:val="17"/>
        <w:lang w:val="fr-FR"/>
      </w:rPr>
    </w:pPr>
    <w:r>
      <w:rPr>
        <w:rFonts w:ascii="Arial" w:hAnsi="Arial"/>
        <w:sz w:val="17"/>
        <w:szCs w:val="17"/>
        <w:lang w:val="fr-FR"/>
      </w:rPr>
      <w:t>Bureau Kinshasa, République Démocratique du Congo</w:t>
    </w:r>
  </w:p>
  <w:p w:rsidR="00DA3415" w:rsidRDefault="00DA3415" w:rsidP="0033234A">
    <w:pPr>
      <w:pStyle w:val="En-tte"/>
      <w:rPr>
        <w:sz w:val="23"/>
        <w:szCs w:val="23"/>
        <w:lang w:val="fr-FR"/>
      </w:rPr>
    </w:pPr>
  </w:p>
  <w:p w:rsidR="00DA3415" w:rsidRPr="0033234A" w:rsidRDefault="00DA3415">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FA8"/>
    <w:multiLevelType w:val="hybridMultilevel"/>
    <w:tmpl w:val="1BF4DB58"/>
    <w:lvl w:ilvl="0" w:tplc="040C0001">
      <w:start w:val="1"/>
      <w:numFmt w:val="bullet"/>
      <w:lvlText w:val=""/>
      <w:lvlJc w:val="left"/>
      <w:pPr>
        <w:ind w:left="720" w:hanging="360"/>
      </w:pPr>
      <w:rPr>
        <w:rFonts w:ascii="Symbol" w:hAnsi="Symbol" w:hint="default"/>
        <w:b/>
      </w:rPr>
    </w:lvl>
    <w:lvl w:ilvl="1" w:tplc="FEF45F66">
      <w:numFmt w:val="bullet"/>
      <w:lvlText w:val="•"/>
      <w:lvlJc w:val="left"/>
      <w:pPr>
        <w:ind w:left="1440" w:hanging="360"/>
      </w:pPr>
      <w:rPr>
        <w:rFonts w:ascii="Calibri" w:eastAsia="Times New Roman" w:hAnsi="Calibri"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067861"/>
    <w:multiLevelType w:val="hybridMultilevel"/>
    <w:tmpl w:val="0F66FC3E"/>
    <w:lvl w:ilvl="0" w:tplc="6DDE5996">
      <w:start w:val="1"/>
      <w:numFmt w:val="decimal"/>
      <w:lvlText w:val="%1)"/>
      <w:lvlJc w:val="left"/>
      <w:pPr>
        <w:ind w:left="720" w:hanging="360"/>
      </w:pPr>
      <w:rPr>
        <w:b/>
      </w:rPr>
    </w:lvl>
    <w:lvl w:ilvl="1" w:tplc="FEF45F66">
      <w:numFmt w:val="bullet"/>
      <w:lvlText w:val="•"/>
      <w:lvlJc w:val="left"/>
      <w:pPr>
        <w:ind w:left="1440" w:hanging="360"/>
      </w:pPr>
      <w:rPr>
        <w:rFonts w:ascii="Calibri" w:eastAsia="Times New Roman" w:hAnsi="Calibri" w:cs="Tahoma" w:hint="default"/>
      </w:rPr>
    </w:lvl>
    <w:lvl w:ilvl="2" w:tplc="6D0A9662">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2600B1"/>
    <w:multiLevelType w:val="hybridMultilevel"/>
    <w:tmpl w:val="D6482646"/>
    <w:lvl w:ilvl="0" w:tplc="CEAC5702">
      <w:start w:val="1"/>
      <w:numFmt w:val="decimal"/>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CA30244"/>
    <w:multiLevelType w:val="hybridMultilevel"/>
    <w:tmpl w:val="F1F631A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32C4515"/>
    <w:multiLevelType w:val="hybridMultilevel"/>
    <w:tmpl w:val="DCB466A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181106E4"/>
    <w:multiLevelType w:val="hybridMultilevel"/>
    <w:tmpl w:val="9CAE540C"/>
    <w:lvl w:ilvl="0" w:tplc="CBEA68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1E767A"/>
    <w:multiLevelType w:val="hybridMultilevel"/>
    <w:tmpl w:val="DBEC9416"/>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7">
    <w:nsid w:val="37E16406"/>
    <w:multiLevelType w:val="hybridMultilevel"/>
    <w:tmpl w:val="E65279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0A52CCA"/>
    <w:multiLevelType w:val="hybridMultilevel"/>
    <w:tmpl w:val="7F78B326"/>
    <w:lvl w:ilvl="0" w:tplc="245AE91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F93D03"/>
    <w:multiLevelType w:val="hybridMultilevel"/>
    <w:tmpl w:val="A650D1E8"/>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24729"/>
    <w:multiLevelType w:val="hybridMultilevel"/>
    <w:tmpl w:val="63F41C36"/>
    <w:lvl w:ilvl="0" w:tplc="C3F04DC6">
      <w:start w:val="1"/>
      <w:numFmt w:val="bullet"/>
      <w:lvlText w:val=""/>
      <w:lvlJc w:val="left"/>
      <w:pPr>
        <w:tabs>
          <w:tab w:val="num" w:pos="720"/>
        </w:tabs>
        <w:ind w:left="720" w:hanging="360"/>
      </w:pPr>
      <w:rPr>
        <w:rFonts w:ascii="Symbol" w:hAnsi="Symbol" w:hint="default"/>
        <w:sz w:val="20"/>
      </w:rPr>
    </w:lvl>
    <w:lvl w:ilvl="1" w:tplc="F81E52FC" w:tentative="1">
      <w:start w:val="1"/>
      <w:numFmt w:val="bullet"/>
      <w:lvlText w:val="o"/>
      <w:lvlJc w:val="left"/>
      <w:pPr>
        <w:tabs>
          <w:tab w:val="num" w:pos="1440"/>
        </w:tabs>
        <w:ind w:left="1440" w:hanging="360"/>
      </w:pPr>
      <w:rPr>
        <w:rFonts w:ascii="Courier New" w:hAnsi="Courier New" w:hint="default"/>
        <w:sz w:val="20"/>
      </w:rPr>
    </w:lvl>
    <w:lvl w:ilvl="2" w:tplc="0456BA78" w:tentative="1">
      <w:start w:val="1"/>
      <w:numFmt w:val="bullet"/>
      <w:lvlText w:val=""/>
      <w:lvlJc w:val="left"/>
      <w:pPr>
        <w:tabs>
          <w:tab w:val="num" w:pos="2160"/>
        </w:tabs>
        <w:ind w:left="2160" w:hanging="360"/>
      </w:pPr>
      <w:rPr>
        <w:rFonts w:ascii="Wingdings" w:hAnsi="Wingdings" w:hint="default"/>
        <w:sz w:val="20"/>
      </w:rPr>
    </w:lvl>
    <w:lvl w:ilvl="3" w:tplc="189453D2" w:tentative="1">
      <w:start w:val="1"/>
      <w:numFmt w:val="bullet"/>
      <w:lvlText w:val=""/>
      <w:lvlJc w:val="left"/>
      <w:pPr>
        <w:tabs>
          <w:tab w:val="num" w:pos="2880"/>
        </w:tabs>
        <w:ind w:left="2880" w:hanging="360"/>
      </w:pPr>
      <w:rPr>
        <w:rFonts w:ascii="Wingdings" w:hAnsi="Wingdings" w:hint="default"/>
        <w:sz w:val="20"/>
      </w:rPr>
    </w:lvl>
    <w:lvl w:ilvl="4" w:tplc="227A28FE" w:tentative="1">
      <w:start w:val="1"/>
      <w:numFmt w:val="bullet"/>
      <w:lvlText w:val=""/>
      <w:lvlJc w:val="left"/>
      <w:pPr>
        <w:tabs>
          <w:tab w:val="num" w:pos="3600"/>
        </w:tabs>
        <w:ind w:left="3600" w:hanging="360"/>
      </w:pPr>
      <w:rPr>
        <w:rFonts w:ascii="Wingdings" w:hAnsi="Wingdings" w:hint="default"/>
        <w:sz w:val="20"/>
      </w:rPr>
    </w:lvl>
    <w:lvl w:ilvl="5" w:tplc="0A2EE922" w:tentative="1">
      <w:start w:val="1"/>
      <w:numFmt w:val="bullet"/>
      <w:lvlText w:val=""/>
      <w:lvlJc w:val="left"/>
      <w:pPr>
        <w:tabs>
          <w:tab w:val="num" w:pos="4320"/>
        </w:tabs>
        <w:ind w:left="4320" w:hanging="360"/>
      </w:pPr>
      <w:rPr>
        <w:rFonts w:ascii="Wingdings" w:hAnsi="Wingdings" w:hint="default"/>
        <w:sz w:val="20"/>
      </w:rPr>
    </w:lvl>
    <w:lvl w:ilvl="6" w:tplc="5316008E" w:tentative="1">
      <w:start w:val="1"/>
      <w:numFmt w:val="bullet"/>
      <w:lvlText w:val=""/>
      <w:lvlJc w:val="left"/>
      <w:pPr>
        <w:tabs>
          <w:tab w:val="num" w:pos="5040"/>
        </w:tabs>
        <w:ind w:left="5040" w:hanging="360"/>
      </w:pPr>
      <w:rPr>
        <w:rFonts w:ascii="Wingdings" w:hAnsi="Wingdings" w:hint="default"/>
        <w:sz w:val="20"/>
      </w:rPr>
    </w:lvl>
    <w:lvl w:ilvl="7" w:tplc="AC9C6288" w:tentative="1">
      <w:start w:val="1"/>
      <w:numFmt w:val="bullet"/>
      <w:lvlText w:val=""/>
      <w:lvlJc w:val="left"/>
      <w:pPr>
        <w:tabs>
          <w:tab w:val="num" w:pos="5760"/>
        </w:tabs>
        <w:ind w:left="5760" w:hanging="360"/>
      </w:pPr>
      <w:rPr>
        <w:rFonts w:ascii="Wingdings" w:hAnsi="Wingdings" w:hint="default"/>
        <w:sz w:val="20"/>
      </w:rPr>
    </w:lvl>
    <w:lvl w:ilvl="8" w:tplc="871A647C"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B12D05"/>
    <w:multiLevelType w:val="hybridMultilevel"/>
    <w:tmpl w:val="AA5E4266"/>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8A24D6"/>
    <w:multiLevelType w:val="hybridMultilevel"/>
    <w:tmpl w:val="6390088C"/>
    <w:lvl w:ilvl="0" w:tplc="0409000F">
      <w:start w:val="1"/>
      <w:numFmt w:val="decimal"/>
      <w:lvlText w:val="%1."/>
      <w:lvlJc w:val="left"/>
      <w:pPr>
        <w:tabs>
          <w:tab w:val="num" w:pos="720"/>
        </w:tabs>
        <w:ind w:left="720" w:hanging="360"/>
      </w:pPr>
      <w:rPr>
        <w:rFonts w:hint="default"/>
      </w:rPr>
    </w:lvl>
    <w:lvl w:ilvl="1" w:tplc="CBEA6800">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8730E1"/>
    <w:multiLevelType w:val="hybridMultilevel"/>
    <w:tmpl w:val="AA7CD4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6B506E2"/>
    <w:multiLevelType w:val="hybridMultilevel"/>
    <w:tmpl w:val="8BBC38B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680F45C2"/>
    <w:multiLevelType w:val="hybridMultilevel"/>
    <w:tmpl w:val="C7CEA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C51C10"/>
    <w:multiLevelType w:val="hybridMultilevel"/>
    <w:tmpl w:val="EDD4751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C3462A8"/>
    <w:multiLevelType w:val="hybridMultilevel"/>
    <w:tmpl w:val="AC0A9492"/>
    <w:lvl w:ilvl="0" w:tplc="FFFFFFFF">
      <w:start w:val="1"/>
      <w:numFmt w:val="low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E673A1F"/>
    <w:multiLevelType w:val="hybridMultilevel"/>
    <w:tmpl w:val="EB06C356"/>
    <w:lvl w:ilvl="0" w:tplc="D6B6B8D2">
      <w:start w:val="1"/>
      <w:numFmt w:val="bullet"/>
      <w:lvlText w:val=""/>
      <w:lvlJc w:val="left"/>
      <w:pPr>
        <w:tabs>
          <w:tab w:val="num" w:pos="360"/>
        </w:tabs>
        <w:ind w:left="360" w:hanging="360"/>
      </w:pPr>
      <w:rPr>
        <w:rFonts w:ascii="Symbol" w:hAnsi="Symbol" w:hint="default"/>
        <w:b/>
        <w:color w:val="auto"/>
        <w:sz w:val="18"/>
        <w:szCs w:val="18"/>
      </w:rPr>
    </w:lvl>
    <w:lvl w:ilvl="1" w:tplc="04090005">
      <w:start w:val="1"/>
      <w:numFmt w:val="bullet"/>
      <w:lvlText w:val=""/>
      <w:lvlJc w:val="left"/>
      <w:pPr>
        <w:tabs>
          <w:tab w:val="num" w:pos="1080"/>
        </w:tabs>
        <w:ind w:left="1080" w:hanging="360"/>
      </w:pPr>
      <w:rPr>
        <w:rFonts w:ascii="Wingdings" w:hAnsi="Wingdings" w:hint="default"/>
        <w:b/>
      </w:rPr>
    </w:lvl>
    <w:lvl w:ilvl="2" w:tplc="04090001">
      <w:start w:val="1"/>
      <w:numFmt w:val="bullet"/>
      <w:lvlText w:val=""/>
      <w:lvlJc w:val="left"/>
      <w:pPr>
        <w:tabs>
          <w:tab w:val="num" w:pos="1980"/>
        </w:tabs>
        <w:ind w:left="1980" w:hanging="360"/>
      </w:pPr>
      <w:rPr>
        <w:rFonts w:ascii="Symbol" w:hAnsi="Symbol"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0DA350B"/>
    <w:multiLevelType w:val="hybridMultilevel"/>
    <w:tmpl w:val="080AC006"/>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7BC80D86"/>
    <w:multiLevelType w:val="hybridMultilevel"/>
    <w:tmpl w:val="1806EA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CD30F84"/>
    <w:multiLevelType w:val="hybridMultilevel"/>
    <w:tmpl w:val="D01EC310"/>
    <w:lvl w:ilvl="0" w:tplc="CBEA680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EED0F23"/>
    <w:multiLevelType w:val="hybridMultilevel"/>
    <w:tmpl w:val="02607640"/>
    <w:lvl w:ilvl="0" w:tplc="D040DA4A">
      <w:start w:val="1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5"/>
  </w:num>
  <w:num w:numId="2">
    <w:abstractNumId w:val="21"/>
  </w:num>
  <w:num w:numId="3">
    <w:abstractNumId w:val="12"/>
  </w:num>
  <w:num w:numId="4">
    <w:abstractNumId w:val="13"/>
  </w:num>
  <w:num w:numId="5">
    <w:abstractNumId w:val="1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num>
  <w:num w:numId="13">
    <w:abstractNumId w:val="3"/>
  </w:num>
  <w:num w:numId="14">
    <w:abstractNumId w:val="4"/>
  </w:num>
  <w:num w:numId="15">
    <w:abstractNumId w:val="6"/>
  </w:num>
  <w:num w:numId="16">
    <w:abstractNumId w:val="0"/>
  </w:num>
  <w:num w:numId="17">
    <w:abstractNumId w:val="11"/>
  </w:num>
  <w:num w:numId="18">
    <w:abstractNumId w:val="9"/>
  </w:num>
  <w:num w:numId="19">
    <w:abstractNumId w:val="10"/>
  </w:num>
  <w:num w:numId="20">
    <w:abstractNumId w:val="8"/>
  </w:num>
  <w:num w:numId="21">
    <w:abstractNumId w:val="7"/>
  </w:num>
  <w:num w:numId="22">
    <w:abstractNumId w:val="15"/>
  </w:num>
  <w:num w:numId="23">
    <w:abstractNumId w:val="2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rawingGridVerticalSpacing w:val="127"/>
  <w:displayHorizontalDrawingGridEvery w:val="0"/>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2D1312"/>
    <w:rsid w:val="00001867"/>
    <w:rsid w:val="000052AE"/>
    <w:rsid w:val="00006D56"/>
    <w:rsid w:val="0001646B"/>
    <w:rsid w:val="000228A7"/>
    <w:rsid w:val="00022E73"/>
    <w:rsid w:val="000251C7"/>
    <w:rsid w:val="00031235"/>
    <w:rsid w:val="000330E9"/>
    <w:rsid w:val="00035D22"/>
    <w:rsid w:val="00042A8D"/>
    <w:rsid w:val="00042DAB"/>
    <w:rsid w:val="00046508"/>
    <w:rsid w:val="00051D4F"/>
    <w:rsid w:val="000562D3"/>
    <w:rsid w:val="00061B20"/>
    <w:rsid w:val="00064727"/>
    <w:rsid w:val="00070498"/>
    <w:rsid w:val="00073119"/>
    <w:rsid w:val="00077EE7"/>
    <w:rsid w:val="0008568F"/>
    <w:rsid w:val="000B39B7"/>
    <w:rsid w:val="000B53E8"/>
    <w:rsid w:val="000B57ED"/>
    <w:rsid w:val="000C192D"/>
    <w:rsid w:val="000C54E1"/>
    <w:rsid w:val="000C5F2C"/>
    <w:rsid w:val="000C7E52"/>
    <w:rsid w:val="000E063E"/>
    <w:rsid w:val="000F07AB"/>
    <w:rsid w:val="000F5DC7"/>
    <w:rsid w:val="00101A21"/>
    <w:rsid w:val="00102653"/>
    <w:rsid w:val="0010422C"/>
    <w:rsid w:val="00105E4C"/>
    <w:rsid w:val="00110A53"/>
    <w:rsid w:val="00120336"/>
    <w:rsid w:val="00122473"/>
    <w:rsid w:val="00136D11"/>
    <w:rsid w:val="001409A0"/>
    <w:rsid w:val="00145590"/>
    <w:rsid w:val="00145C3C"/>
    <w:rsid w:val="001622A6"/>
    <w:rsid w:val="00172D0F"/>
    <w:rsid w:val="00173A4D"/>
    <w:rsid w:val="00175228"/>
    <w:rsid w:val="001917B4"/>
    <w:rsid w:val="00195482"/>
    <w:rsid w:val="001A016B"/>
    <w:rsid w:val="001B2F6F"/>
    <w:rsid w:val="001C34A9"/>
    <w:rsid w:val="001D08BB"/>
    <w:rsid w:val="001D51A3"/>
    <w:rsid w:val="001F1EF1"/>
    <w:rsid w:val="001F392F"/>
    <w:rsid w:val="001F56E4"/>
    <w:rsid w:val="00202042"/>
    <w:rsid w:val="00204D71"/>
    <w:rsid w:val="00205117"/>
    <w:rsid w:val="002166C1"/>
    <w:rsid w:val="00230F58"/>
    <w:rsid w:val="00232F85"/>
    <w:rsid w:val="00233437"/>
    <w:rsid w:val="0023604B"/>
    <w:rsid w:val="00237B39"/>
    <w:rsid w:val="00241F6B"/>
    <w:rsid w:val="0024391B"/>
    <w:rsid w:val="00246814"/>
    <w:rsid w:val="00250CF3"/>
    <w:rsid w:val="0025228F"/>
    <w:rsid w:val="002537F0"/>
    <w:rsid w:val="00253A1F"/>
    <w:rsid w:val="002616E1"/>
    <w:rsid w:val="00265AF5"/>
    <w:rsid w:val="0027170D"/>
    <w:rsid w:val="00273AA2"/>
    <w:rsid w:val="0027677C"/>
    <w:rsid w:val="002816EB"/>
    <w:rsid w:val="002956DF"/>
    <w:rsid w:val="0029606F"/>
    <w:rsid w:val="002962D9"/>
    <w:rsid w:val="00297A04"/>
    <w:rsid w:val="002A607F"/>
    <w:rsid w:val="002A649B"/>
    <w:rsid w:val="002C2DEB"/>
    <w:rsid w:val="002D1312"/>
    <w:rsid w:val="002D71FE"/>
    <w:rsid w:val="002E7AB5"/>
    <w:rsid w:val="002F4893"/>
    <w:rsid w:val="002F4D95"/>
    <w:rsid w:val="003000EE"/>
    <w:rsid w:val="003014AA"/>
    <w:rsid w:val="00301D34"/>
    <w:rsid w:val="00305D3B"/>
    <w:rsid w:val="00314C9D"/>
    <w:rsid w:val="003262A3"/>
    <w:rsid w:val="00331352"/>
    <w:rsid w:val="0033234A"/>
    <w:rsid w:val="00334846"/>
    <w:rsid w:val="003348A3"/>
    <w:rsid w:val="003400A1"/>
    <w:rsid w:val="00342E78"/>
    <w:rsid w:val="00351FC3"/>
    <w:rsid w:val="00354B75"/>
    <w:rsid w:val="00355B9C"/>
    <w:rsid w:val="003563C1"/>
    <w:rsid w:val="00356903"/>
    <w:rsid w:val="00356E31"/>
    <w:rsid w:val="00356FE5"/>
    <w:rsid w:val="00362DC4"/>
    <w:rsid w:val="003634C2"/>
    <w:rsid w:val="00371B01"/>
    <w:rsid w:val="00373402"/>
    <w:rsid w:val="00373F97"/>
    <w:rsid w:val="003750A0"/>
    <w:rsid w:val="003838FD"/>
    <w:rsid w:val="00384E71"/>
    <w:rsid w:val="0039004D"/>
    <w:rsid w:val="00393F89"/>
    <w:rsid w:val="003952B9"/>
    <w:rsid w:val="003A39F5"/>
    <w:rsid w:val="003A5284"/>
    <w:rsid w:val="003A7142"/>
    <w:rsid w:val="003B3925"/>
    <w:rsid w:val="003C36D3"/>
    <w:rsid w:val="003D26EE"/>
    <w:rsid w:val="003E4EE4"/>
    <w:rsid w:val="003E6826"/>
    <w:rsid w:val="003F0F59"/>
    <w:rsid w:val="0042136B"/>
    <w:rsid w:val="00422F8A"/>
    <w:rsid w:val="00423D3E"/>
    <w:rsid w:val="004273D1"/>
    <w:rsid w:val="004330C6"/>
    <w:rsid w:val="00435992"/>
    <w:rsid w:val="00444D08"/>
    <w:rsid w:val="00446B43"/>
    <w:rsid w:val="00447C5D"/>
    <w:rsid w:val="00451048"/>
    <w:rsid w:val="004564F8"/>
    <w:rsid w:val="004641D3"/>
    <w:rsid w:val="00466489"/>
    <w:rsid w:val="00474FCD"/>
    <w:rsid w:val="00485228"/>
    <w:rsid w:val="00485611"/>
    <w:rsid w:val="00485B92"/>
    <w:rsid w:val="00493432"/>
    <w:rsid w:val="004A1E74"/>
    <w:rsid w:val="004A7D98"/>
    <w:rsid w:val="004B4032"/>
    <w:rsid w:val="004C611F"/>
    <w:rsid w:val="004D1653"/>
    <w:rsid w:val="004D4403"/>
    <w:rsid w:val="004D70E0"/>
    <w:rsid w:val="004D756D"/>
    <w:rsid w:val="004D7DB8"/>
    <w:rsid w:val="004E1782"/>
    <w:rsid w:val="004E7BD6"/>
    <w:rsid w:val="004F31F9"/>
    <w:rsid w:val="004F79BF"/>
    <w:rsid w:val="00504B3F"/>
    <w:rsid w:val="0051342A"/>
    <w:rsid w:val="00515F18"/>
    <w:rsid w:val="00521B01"/>
    <w:rsid w:val="005238DD"/>
    <w:rsid w:val="0053131E"/>
    <w:rsid w:val="005344E6"/>
    <w:rsid w:val="005512C8"/>
    <w:rsid w:val="005512CB"/>
    <w:rsid w:val="00553B20"/>
    <w:rsid w:val="00554431"/>
    <w:rsid w:val="00554B15"/>
    <w:rsid w:val="00563F10"/>
    <w:rsid w:val="00575E78"/>
    <w:rsid w:val="00576343"/>
    <w:rsid w:val="00577053"/>
    <w:rsid w:val="00580CFD"/>
    <w:rsid w:val="005A2D48"/>
    <w:rsid w:val="005A4841"/>
    <w:rsid w:val="005B61C9"/>
    <w:rsid w:val="005B6FC9"/>
    <w:rsid w:val="005C0F4F"/>
    <w:rsid w:val="005C4473"/>
    <w:rsid w:val="005C488E"/>
    <w:rsid w:val="005F12EB"/>
    <w:rsid w:val="005F1A0D"/>
    <w:rsid w:val="005F536B"/>
    <w:rsid w:val="005F6479"/>
    <w:rsid w:val="006035FA"/>
    <w:rsid w:val="006069A3"/>
    <w:rsid w:val="00617A48"/>
    <w:rsid w:val="00617C2F"/>
    <w:rsid w:val="00625B44"/>
    <w:rsid w:val="00626205"/>
    <w:rsid w:val="0063155A"/>
    <w:rsid w:val="0063363C"/>
    <w:rsid w:val="0064058A"/>
    <w:rsid w:val="00641799"/>
    <w:rsid w:val="0064495E"/>
    <w:rsid w:val="00645CB8"/>
    <w:rsid w:val="00646248"/>
    <w:rsid w:val="00647E8F"/>
    <w:rsid w:val="00653FE0"/>
    <w:rsid w:val="00657BBE"/>
    <w:rsid w:val="0066286D"/>
    <w:rsid w:val="006708A4"/>
    <w:rsid w:val="006723BB"/>
    <w:rsid w:val="00674990"/>
    <w:rsid w:val="00681D58"/>
    <w:rsid w:val="00683F59"/>
    <w:rsid w:val="00684F53"/>
    <w:rsid w:val="006869D7"/>
    <w:rsid w:val="00694FD0"/>
    <w:rsid w:val="00696C44"/>
    <w:rsid w:val="006A30F2"/>
    <w:rsid w:val="006A589F"/>
    <w:rsid w:val="006A75D6"/>
    <w:rsid w:val="006B16BC"/>
    <w:rsid w:val="006B4BE2"/>
    <w:rsid w:val="006C0480"/>
    <w:rsid w:val="006E2B1C"/>
    <w:rsid w:val="006F3297"/>
    <w:rsid w:val="00701684"/>
    <w:rsid w:val="0070316B"/>
    <w:rsid w:val="00704B2D"/>
    <w:rsid w:val="007061ED"/>
    <w:rsid w:val="00710A91"/>
    <w:rsid w:val="0071766D"/>
    <w:rsid w:val="00717761"/>
    <w:rsid w:val="0072067E"/>
    <w:rsid w:val="00720CED"/>
    <w:rsid w:val="0072459A"/>
    <w:rsid w:val="0073024D"/>
    <w:rsid w:val="007341C3"/>
    <w:rsid w:val="0074449A"/>
    <w:rsid w:val="0074453E"/>
    <w:rsid w:val="00747834"/>
    <w:rsid w:val="00751236"/>
    <w:rsid w:val="00761C78"/>
    <w:rsid w:val="00761FB0"/>
    <w:rsid w:val="007673FA"/>
    <w:rsid w:val="007742EC"/>
    <w:rsid w:val="007754CD"/>
    <w:rsid w:val="00776BE7"/>
    <w:rsid w:val="007779B7"/>
    <w:rsid w:val="007800D3"/>
    <w:rsid w:val="00782397"/>
    <w:rsid w:val="00784AD4"/>
    <w:rsid w:val="00792E94"/>
    <w:rsid w:val="00794513"/>
    <w:rsid w:val="007A72F5"/>
    <w:rsid w:val="007B2579"/>
    <w:rsid w:val="007C66CF"/>
    <w:rsid w:val="007C7218"/>
    <w:rsid w:val="007C771D"/>
    <w:rsid w:val="007D16F6"/>
    <w:rsid w:val="007E2398"/>
    <w:rsid w:val="007E7D4A"/>
    <w:rsid w:val="007F045D"/>
    <w:rsid w:val="007F17EA"/>
    <w:rsid w:val="007F3DBA"/>
    <w:rsid w:val="007F4A4E"/>
    <w:rsid w:val="007F6585"/>
    <w:rsid w:val="008015EF"/>
    <w:rsid w:val="008043E1"/>
    <w:rsid w:val="00806162"/>
    <w:rsid w:val="00815E4D"/>
    <w:rsid w:val="0083614D"/>
    <w:rsid w:val="0084572F"/>
    <w:rsid w:val="00850FF9"/>
    <w:rsid w:val="0085515B"/>
    <w:rsid w:val="00856B1B"/>
    <w:rsid w:val="00867972"/>
    <w:rsid w:val="0087117F"/>
    <w:rsid w:val="00875615"/>
    <w:rsid w:val="00877881"/>
    <w:rsid w:val="00890CC7"/>
    <w:rsid w:val="008A4CD6"/>
    <w:rsid w:val="008B4A2F"/>
    <w:rsid w:val="008C04F7"/>
    <w:rsid w:val="008C05E8"/>
    <w:rsid w:val="008C4719"/>
    <w:rsid w:val="008C755E"/>
    <w:rsid w:val="008D747D"/>
    <w:rsid w:val="008D7E34"/>
    <w:rsid w:val="008E40BC"/>
    <w:rsid w:val="008E6B77"/>
    <w:rsid w:val="008F07ED"/>
    <w:rsid w:val="008F399F"/>
    <w:rsid w:val="008F4E11"/>
    <w:rsid w:val="00901F17"/>
    <w:rsid w:val="00903C36"/>
    <w:rsid w:val="00905F0C"/>
    <w:rsid w:val="0090652C"/>
    <w:rsid w:val="00920A1C"/>
    <w:rsid w:val="009312A7"/>
    <w:rsid w:val="00941589"/>
    <w:rsid w:val="00941767"/>
    <w:rsid w:val="009576A9"/>
    <w:rsid w:val="00961147"/>
    <w:rsid w:val="009809F4"/>
    <w:rsid w:val="009962C9"/>
    <w:rsid w:val="009962FE"/>
    <w:rsid w:val="00997551"/>
    <w:rsid w:val="009A27F4"/>
    <w:rsid w:val="009A71FF"/>
    <w:rsid w:val="009A77FC"/>
    <w:rsid w:val="009B1A4C"/>
    <w:rsid w:val="009B6E9B"/>
    <w:rsid w:val="009C4EEA"/>
    <w:rsid w:val="009C6D85"/>
    <w:rsid w:val="009D0310"/>
    <w:rsid w:val="009D22A6"/>
    <w:rsid w:val="009D44FB"/>
    <w:rsid w:val="009D6588"/>
    <w:rsid w:val="009D7AD9"/>
    <w:rsid w:val="009E1752"/>
    <w:rsid w:val="009E568B"/>
    <w:rsid w:val="009F00E5"/>
    <w:rsid w:val="009F16B5"/>
    <w:rsid w:val="009F2357"/>
    <w:rsid w:val="00A04F3D"/>
    <w:rsid w:val="00A05357"/>
    <w:rsid w:val="00A226AD"/>
    <w:rsid w:val="00A3080E"/>
    <w:rsid w:val="00A30F53"/>
    <w:rsid w:val="00A33F9F"/>
    <w:rsid w:val="00A37520"/>
    <w:rsid w:val="00A43E57"/>
    <w:rsid w:val="00A44C24"/>
    <w:rsid w:val="00A462A7"/>
    <w:rsid w:val="00A51C20"/>
    <w:rsid w:val="00A5564E"/>
    <w:rsid w:val="00A62DF9"/>
    <w:rsid w:val="00A659E5"/>
    <w:rsid w:val="00A65F19"/>
    <w:rsid w:val="00A66A92"/>
    <w:rsid w:val="00A809DA"/>
    <w:rsid w:val="00A81C56"/>
    <w:rsid w:val="00A82598"/>
    <w:rsid w:val="00A92188"/>
    <w:rsid w:val="00A9640B"/>
    <w:rsid w:val="00A965FF"/>
    <w:rsid w:val="00A97B38"/>
    <w:rsid w:val="00AA47D9"/>
    <w:rsid w:val="00AA77A9"/>
    <w:rsid w:val="00AB4140"/>
    <w:rsid w:val="00AC5DB5"/>
    <w:rsid w:val="00AC719A"/>
    <w:rsid w:val="00AC7CB7"/>
    <w:rsid w:val="00AD4696"/>
    <w:rsid w:val="00AE7254"/>
    <w:rsid w:val="00B06061"/>
    <w:rsid w:val="00B063EB"/>
    <w:rsid w:val="00B0669B"/>
    <w:rsid w:val="00B432E4"/>
    <w:rsid w:val="00B52CCB"/>
    <w:rsid w:val="00B61E68"/>
    <w:rsid w:val="00B6268C"/>
    <w:rsid w:val="00B70B18"/>
    <w:rsid w:val="00B83F6C"/>
    <w:rsid w:val="00BA6C9C"/>
    <w:rsid w:val="00BB5528"/>
    <w:rsid w:val="00BC2745"/>
    <w:rsid w:val="00BE72F1"/>
    <w:rsid w:val="00C0010D"/>
    <w:rsid w:val="00C03BE0"/>
    <w:rsid w:val="00C210FB"/>
    <w:rsid w:val="00C2271A"/>
    <w:rsid w:val="00C242C4"/>
    <w:rsid w:val="00C27A1F"/>
    <w:rsid w:val="00C34766"/>
    <w:rsid w:val="00C3509F"/>
    <w:rsid w:val="00C36B89"/>
    <w:rsid w:val="00C420EA"/>
    <w:rsid w:val="00C447E7"/>
    <w:rsid w:val="00C4767B"/>
    <w:rsid w:val="00C516EA"/>
    <w:rsid w:val="00C52294"/>
    <w:rsid w:val="00C53022"/>
    <w:rsid w:val="00C56CB5"/>
    <w:rsid w:val="00C62C14"/>
    <w:rsid w:val="00C640A2"/>
    <w:rsid w:val="00C6553C"/>
    <w:rsid w:val="00C67635"/>
    <w:rsid w:val="00C875CD"/>
    <w:rsid w:val="00C966A9"/>
    <w:rsid w:val="00CA5D99"/>
    <w:rsid w:val="00CA7A71"/>
    <w:rsid w:val="00CB158C"/>
    <w:rsid w:val="00CC03C8"/>
    <w:rsid w:val="00CC2645"/>
    <w:rsid w:val="00CC520F"/>
    <w:rsid w:val="00CD37B4"/>
    <w:rsid w:val="00CD5280"/>
    <w:rsid w:val="00CD70B0"/>
    <w:rsid w:val="00CD7A01"/>
    <w:rsid w:val="00CF6733"/>
    <w:rsid w:val="00D009F9"/>
    <w:rsid w:val="00D02012"/>
    <w:rsid w:val="00D14854"/>
    <w:rsid w:val="00D24497"/>
    <w:rsid w:val="00D33F07"/>
    <w:rsid w:val="00D4221E"/>
    <w:rsid w:val="00D42795"/>
    <w:rsid w:val="00D44C8F"/>
    <w:rsid w:val="00D50ECA"/>
    <w:rsid w:val="00D5484E"/>
    <w:rsid w:val="00D56EAF"/>
    <w:rsid w:val="00D616B6"/>
    <w:rsid w:val="00D66458"/>
    <w:rsid w:val="00D8276D"/>
    <w:rsid w:val="00D87573"/>
    <w:rsid w:val="00D92E7D"/>
    <w:rsid w:val="00D934F7"/>
    <w:rsid w:val="00D93B66"/>
    <w:rsid w:val="00D943D7"/>
    <w:rsid w:val="00DA3082"/>
    <w:rsid w:val="00DA3415"/>
    <w:rsid w:val="00DC200F"/>
    <w:rsid w:val="00DC7A93"/>
    <w:rsid w:val="00DD3690"/>
    <w:rsid w:val="00DE34F5"/>
    <w:rsid w:val="00DE5BEC"/>
    <w:rsid w:val="00DE6162"/>
    <w:rsid w:val="00DF70AA"/>
    <w:rsid w:val="00DF7B25"/>
    <w:rsid w:val="00E00B0A"/>
    <w:rsid w:val="00E04985"/>
    <w:rsid w:val="00E10596"/>
    <w:rsid w:val="00E1076D"/>
    <w:rsid w:val="00E22855"/>
    <w:rsid w:val="00E357A2"/>
    <w:rsid w:val="00E3697C"/>
    <w:rsid w:val="00E439BE"/>
    <w:rsid w:val="00E504BC"/>
    <w:rsid w:val="00E56663"/>
    <w:rsid w:val="00E57014"/>
    <w:rsid w:val="00E66937"/>
    <w:rsid w:val="00E66E66"/>
    <w:rsid w:val="00E7251B"/>
    <w:rsid w:val="00E92748"/>
    <w:rsid w:val="00EA1181"/>
    <w:rsid w:val="00EA2612"/>
    <w:rsid w:val="00EA61A2"/>
    <w:rsid w:val="00EA6B86"/>
    <w:rsid w:val="00EA7A63"/>
    <w:rsid w:val="00EC0E27"/>
    <w:rsid w:val="00EC6462"/>
    <w:rsid w:val="00ED1EC1"/>
    <w:rsid w:val="00ED2958"/>
    <w:rsid w:val="00ED29DE"/>
    <w:rsid w:val="00ED481B"/>
    <w:rsid w:val="00EE01A2"/>
    <w:rsid w:val="00EE2E2B"/>
    <w:rsid w:val="00EE6D34"/>
    <w:rsid w:val="00EF0F74"/>
    <w:rsid w:val="00EF190D"/>
    <w:rsid w:val="00EF3097"/>
    <w:rsid w:val="00EF357C"/>
    <w:rsid w:val="00F01C21"/>
    <w:rsid w:val="00F051C4"/>
    <w:rsid w:val="00F06C89"/>
    <w:rsid w:val="00F07DB3"/>
    <w:rsid w:val="00F1084D"/>
    <w:rsid w:val="00F14745"/>
    <w:rsid w:val="00F22D80"/>
    <w:rsid w:val="00F22E30"/>
    <w:rsid w:val="00F24D00"/>
    <w:rsid w:val="00F26CB8"/>
    <w:rsid w:val="00F324DE"/>
    <w:rsid w:val="00F375EF"/>
    <w:rsid w:val="00F40B26"/>
    <w:rsid w:val="00F40EAE"/>
    <w:rsid w:val="00F47122"/>
    <w:rsid w:val="00F51100"/>
    <w:rsid w:val="00F5139C"/>
    <w:rsid w:val="00F515D6"/>
    <w:rsid w:val="00F731DF"/>
    <w:rsid w:val="00F769CE"/>
    <w:rsid w:val="00F77056"/>
    <w:rsid w:val="00F7749D"/>
    <w:rsid w:val="00F776DD"/>
    <w:rsid w:val="00F87549"/>
    <w:rsid w:val="00F91041"/>
    <w:rsid w:val="00F968BE"/>
    <w:rsid w:val="00FA02FB"/>
    <w:rsid w:val="00FA11D2"/>
    <w:rsid w:val="00FA7410"/>
    <w:rsid w:val="00FD4638"/>
    <w:rsid w:val="00FD523A"/>
    <w:rsid w:val="00FD5756"/>
    <w:rsid w:val="00FE23F7"/>
    <w:rsid w:val="00FE34D0"/>
    <w:rsid w:val="00FE4F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9A"/>
    <w:rPr>
      <w:sz w:val="24"/>
      <w:szCs w:val="24"/>
      <w:lang w:eastAsia="en-US"/>
    </w:rPr>
  </w:style>
  <w:style w:type="paragraph" w:styleId="Titre1">
    <w:name w:val="heading 1"/>
    <w:basedOn w:val="Normal"/>
    <w:next w:val="Normal"/>
    <w:qFormat/>
    <w:rsid w:val="00AC719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AC719A"/>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2"/>
    <w:next w:val="Titre1"/>
    <w:autoRedefine/>
    <w:rsid w:val="00AC719A"/>
    <w:pPr>
      <w:spacing w:before="0" w:after="0"/>
      <w:jc w:val="both"/>
    </w:pPr>
    <w:rPr>
      <w:rFonts w:eastAsia="Times" w:cs="Times New Roman"/>
      <w:bCs w:val="0"/>
      <w:i w:val="0"/>
      <w:iCs w:val="0"/>
      <w:sz w:val="24"/>
      <w:szCs w:val="24"/>
      <w:lang w:val="fr-FR" w:eastAsia="fr-FR"/>
    </w:rPr>
  </w:style>
  <w:style w:type="paragraph" w:styleId="TM2">
    <w:name w:val="toc 2"/>
    <w:basedOn w:val="Normal"/>
    <w:next w:val="Normal"/>
    <w:autoRedefine/>
    <w:semiHidden/>
    <w:rsid w:val="00AC719A"/>
    <w:pPr>
      <w:tabs>
        <w:tab w:val="right" w:leader="dot" w:pos="8630"/>
      </w:tabs>
      <w:ind w:left="240"/>
      <w:jc w:val="both"/>
    </w:pPr>
    <w:rPr>
      <w:rFonts w:ascii="Garamond" w:hAnsi="Garamond"/>
      <w:noProof/>
      <w:sz w:val="22"/>
      <w:lang w:val="fr-FR"/>
    </w:rPr>
  </w:style>
  <w:style w:type="character" w:styleId="Lienhypertexte">
    <w:name w:val="Hyperlink"/>
    <w:basedOn w:val="Policepardfaut"/>
    <w:semiHidden/>
    <w:rsid w:val="00AC719A"/>
    <w:rPr>
      <w:color w:val="0000FF"/>
      <w:u w:val="single"/>
    </w:rPr>
  </w:style>
  <w:style w:type="paragraph" w:styleId="En-tte">
    <w:name w:val="header"/>
    <w:basedOn w:val="Normal"/>
    <w:link w:val="En-tteCar"/>
    <w:semiHidden/>
    <w:rsid w:val="00AC719A"/>
    <w:pPr>
      <w:tabs>
        <w:tab w:val="center" w:pos="4320"/>
        <w:tab w:val="right" w:pos="8640"/>
      </w:tabs>
    </w:pPr>
  </w:style>
  <w:style w:type="paragraph" w:styleId="Pieddepage">
    <w:name w:val="footer"/>
    <w:basedOn w:val="Normal"/>
    <w:link w:val="PieddepageCar"/>
    <w:uiPriority w:val="99"/>
    <w:rsid w:val="00AC719A"/>
    <w:pPr>
      <w:tabs>
        <w:tab w:val="center" w:pos="4320"/>
        <w:tab w:val="right" w:pos="8640"/>
      </w:tabs>
    </w:pPr>
  </w:style>
  <w:style w:type="character" w:styleId="Numrodepage">
    <w:name w:val="page number"/>
    <w:basedOn w:val="Policepardfaut"/>
    <w:semiHidden/>
    <w:rsid w:val="00AC719A"/>
  </w:style>
  <w:style w:type="character" w:styleId="Lienhypertextesuivivisit">
    <w:name w:val="FollowedHyperlink"/>
    <w:basedOn w:val="Policepardfaut"/>
    <w:semiHidden/>
    <w:rsid w:val="00AC719A"/>
    <w:rPr>
      <w:color w:val="800080"/>
      <w:u w:val="single"/>
    </w:rPr>
  </w:style>
  <w:style w:type="paragraph" w:styleId="Paragraphedeliste">
    <w:name w:val="List Paragraph"/>
    <w:basedOn w:val="Normal"/>
    <w:link w:val="ParagraphedelisteCar"/>
    <w:uiPriority w:val="34"/>
    <w:qFormat/>
    <w:rsid w:val="002D1312"/>
    <w:pPr>
      <w:spacing w:after="200" w:line="276" w:lineRule="auto"/>
      <w:ind w:left="720"/>
      <w:contextualSpacing/>
    </w:pPr>
    <w:rPr>
      <w:rFonts w:ascii="Calibri" w:eastAsia="Calibri" w:hAnsi="Calibri"/>
      <w:sz w:val="22"/>
      <w:szCs w:val="22"/>
      <w:lang w:val="fr-FR"/>
    </w:rPr>
  </w:style>
  <w:style w:type="paragraph" w:customStyle="1" w:styleId="bodytext">
    <w:name w:val="bodytext"/>
    <w:basedOn w:val="Normal"/>
    <w:rsid w:val="002D1312"/>
    <w:pPr>
      <w:spacing w:before="100" w:beforeAutospacing="1" w:after="100" w:afterAutospacing="1"/>
    </w:pPr>
  </w:style>
  <w:style w:type="paragraph" w:styleId="Corpsdetexte3">
    <w:name w:val="Body Text 3"/>
    <w:basedOn w:val="Normal"/>
    <w:link w:val="Corpsdetexte3Car"/>
    <w:uiPriority w:val="99"/>
    <w:semiHidden/>
    <w:unhideWhenUsed/>
    <w:rsid w:val="002D1312"/>
    <w:pPr>
      <w:spacing w:after="120" w:line="276" w:lineRule="auto"/>
    </w:pPr>
    <w:rPr>
      <w:rFonts w:ascii="Calibri" w:eastAsia="Calibri" w:hAnsi="Calibri"/>
      <w:sz w:val="16"/>
      <w:szCs w:val="16"/>
      <w:lang w:val="fr-FR"/>
    </w:rPr>
  </w:style>
  <w:style w:type="character" w:customStyle="1" w:styleId="Corpsdetexte3Car">
    <w:name w:val="Corps de texte 3 Car"/>
    <w:basedOn w:val="Policepardfaut"/>
    <w:link w:val="Corpsdetexte3"/>
    <w:uiPriority w:val="99"/>
    <w:semiHidden/>
    <w:rsid w:val="002D1312"/>
    <w:rPr>
      <w:rFonts w:ascii="Calibri" w:eastAsia="Calibri" w:hAnsi="Calibri"/>
      <w:sz w:val="16"/>
      <w:szCs w:val="16"/>
      <w:lang w:eastAsia="en-US"/>
    </w:rPr>
  </w:style>
  <w:style w:type="character" w:customStyle="1" w:styleId="En-tteCar">
    <w:name w:val="En-tête Car"/>
    <w:basedOn w:val="Policepardfaut"/>
    <w:link w:val="En-tte"/>
    <w:semiHidden/>
    <w:rsid w:val="0033234A"/>
    <w:rPr>
      <w:sz w:val="24"/>
      <w:szCs w:val="24"/>
      <w:lang w:val="en-US" w:eastAsia="en-US"/>
    </w:rPr>
  </w:style>
  <w:style w:type="character" w:customStyle="1" w:styleId="ParagraphedelisteCar">
    <w:name w:val="Paragraphe de liste Car"/>
    <w:basedOn w:val="Policepardfaut"/>
    <w:link w:val="Paragraphedeliste"/>
    <w:uiPriority w:val="34"/>
    <w:rsid w:val="00850FF9"/>
    <w:rPr>
      <w:rFonts w:ascii="Calibri" w:eastAsia="Calibri" w:hAnsi="Calibri"/>
      <w:sz w:val="22"/>
      <w:szCs w:val="22"/>
      <w:lang w:eastAsia="en-US"/>
    </w:rPr>
  </w:style>
  <w:style w:type="paragraph" w:styleId="Notedebasdepage">
    <w:name w:val="footnote text"/>
    <w:aliases w:val="single space,Footnote Text Char Char Char Char,Footnote Text Char Char,Footnote Text Char2,Footnote Text Char1 Char1,Footnote Text Char Char Char,Footnote Text Char2 Char Char Char,Footnote Text Char1,FOOTNOTES,fn,ft,Geneva,fn1,f"/>
    <w:basedOn w:val="Normal"/>
    <w:link w:val="NotedebasdepageCar"/>
    <w:uiPriority w:val="99"/>
    <w:unhideWhenUsed/>
    <w:rsid w:val="00850FF9"/>
    <w:rPr>
      <w:rFonts w:ascii="Calibri" w:hAnsi="Calibri"/>
      <w:sz w:val="20"/>
      <w:szCs w:val="20"/>
      <w:lang w:val="fr-FR" w:eastAsia="fr-FR"/>
    </w:rPr>
  </w:style>
  <w:style w:type="character" w:customStyle="1" w:styleId="NotedebasdepageCar">
    <w:name w:val="Note de bas de page Car"/>
    <w:aliases w:val="single space Car,Footnote Text Char Char Char Char Car,Footnote Text Char Char Car,Footnote Text Char2 Car,Footnote Text Char1 Char1 Car,Footnote Text Char Char Char Car,Footnote Text Char2 Char Char Char Car,FOOTNOTES Car,fn Car"/>
    <w:basedOn w:val="Policepardfaut"/>
    <w:link w:val="Notedebasdepage"/>
    <w:uiPriority w:val="99"/>
    <w:rsid w:val="00850FF9"/>
    <w:rPr>
      <w:rFonts w:ascii="Calibri" w:hAnsi="Calibri"/>
    </w:rPr>
  </w:style>
  <w:style w:type="paragraph" w:styleId="NormalWeb">
    <w:name w:val="Normal (Web)"/>
    <w:basedOn w:val="Normal"/>
    <w:rsid w:val="00850FF9"/>
    <w:pPr>
      <w:spacing w:before="100" w:beforeAutospacing="1" w:after="100" w:afterAutospacing="1"/>
    </w:pPr>
    <w:rPr>
      <w:rFonts w:ascii="Arial Unicode MS" w:eastAsia="Arial Unicode MS" w:hAnsi="Arial Unicode MS" w:cs="Arial Unicode MS"/>
      <w:lang w:val="en-GB"/>
    </w:rPr>
  </w:style>
  <w:style w:type="character" w:customStyle="1" w:styleId="PieddepageCar">
    <w:name w:val="Pied de page Car"/>
    <w:basedOn w:val="Policepardfaut"/>
    <w:link w:val="Pieddepage"/>
    <w:uiPriority w:val="99"/>
    <w:rsid w:val="00EE01A2"/>
    <w:rPr>
      <w:sz w:val="24"/>
      <w:szCs w:val="24"/>
      <w:lang w:val="en-US" w:eastAsia="en-US"/>
    </w:rPr>
  </w:style>
  <w:style w:type="character" w:styleId="Marquedecommentaire">
    <w:name w:val="annotation reference"/>
    <w:basedOn w:val="Policepardfaut"/>
    <w:uiPriority w:val="99"/>
    <w:semiHidden/>
    <w:unhideWhenUsed/>
    <w:rsid w:val="0027170D"/>
    <w:rPr>
      <w:sz w:val="16"/>
      <w:szCs w:val="16"/>
    </w:rPr>
  </w:style>
  <w:style w:type="paragraph" w:styleId="Commentaire">
    <w:name w:val="annotation text"/>
    <w:basedOn w:val="Normal"/>
    <w:link w:val="CommentaireCar"/>
    <w:uiPriority w:val="99"/>
    <w:unhideWhenUsed/>
    <w:rsid w:val="0027170D"/>
    <w:rPr>
      <w:sz w:val="20"/>
      <w:szCs w:val="20"/>
    </w:rPr>
  </w:style>
  <w:style w:type="character" w:customStyle="1" w:styleId="CommentaireCar">
    <w:name w:val="Commentaire Car"/>
    <w:basedOn w:val="Policepardfaut"/>
    <w:link w:val="Commentaire"/>
    <w:uiPriority w:val="99"/>
    <w:rsid w:val="0027170D"/>
  </w:style>
  <w:style w:type="paragraph" w:styleId="Objetducommentaire">
    <w:name w:val="annotation subject"/>
    <w:basedOn w:val="Commentaire"/>
    <w:next w:val="Commentaire"/>
    <w:link w:val="ObjetducommentaireCar"/>
    <w:uiPriority w:val="99"/>
    <w:semiHidden/>
    <w:unhideWhenUsed/>
    <w:rsid w:val="0027170D"/>
    <w:rPr>
      <w:b/>
      <w:bCs/>
    </w:rPr>
  </w:style>
  <w:style w:type="character" w:customStyle="1" w:styleId="ObjetducommentaireCar">
    <w:name w:val="Objet du commentaire Car"/>
    <w:basedOn w:val="CommentaireCar"/>
    <w:link w:val="Objetducommentaire"/>
    <w:uiPriority w:val="99"/>
    <w:semiHidden/>
    <w:rsid w:val="0027170D"/>
    <w:rPr>
      <w:b/>
      <w:bCs/>
    </w:rPr>
  </w:style>
  <w:style w:type="paragraph" w:styleId="Textedebulles">
    <w:name w:val="Balloon Text"/>
    <w:basedOn w:val="Normal"/>
    <w:link w:val="TextedebullesCar"/>
    <w:uiPriority w:val="99"/>
    <w:semiHidden/>
    <w:unhideWhenUsed/>
    <w:rsid w:val="0027170D"/>
    <w:rPr>
      <w:rFonts w:ascii="Tahoma" w:hAnsi="Tahoma" w:cs="Tahoma"/>
      <w:sz w:val="16"/>
      <w:szCs w:val="16"/>
    </w:rPr>
  </w:style>
  <w:style w:type="character" w:customStyle="1" w:styleId="TextedebullesCar">
    <w:name w:val="Texte de bulles Car"/>
    <w:basedOn w:val="Policepardfaut"/>
    <w:link w:val="Textedebulles"/>
    <w:uiPriority w:val="99"/>
    <w:semiHidden/>
    <w:rsid w:val="0027170D"/>
    <w:rPr>
      <w:rFonts w:ascii="Tahoma" w:hAnsi="Tahoma" w:cs="Tahoma"/>
      <w:sz w:val="16"/>
      <w:szCs w:val="16"/>
    </w:rPr>
  </w:style>
  <w:style w:type="character" w:customStyle="1" w:styleId="hps">
    <w:name w:val="hps"/>
    <w:basedOn w:val="Policepardfaut"/>
    <w:rsid w:val="002A649B"/>
  </w:style>
</w:styles>
</file>

<file path=word/webSettings.xml><?xml version="1.0" encoding="utf-8"?>
<w:webSettings xmlns:r="http://schemas.openxmlformats.org/officeDocument/2006/relationships" xmlns:w="http://schemas.openxmlformats.org/wordprocessingml/2006/main">
  <w:divs>
    <w:div w:id="461577908">
      <w:bodyDiv w:val="1"/>
      <w:marLeft w:val="0"/>
      <w:marRight w:val="0"/>
      <w:marTop w:val="0"/>
      <w:marBottom w:val="0"/>
      <w:divBdr>
        <w:top w:val="none" w:sz="0" w:space="0" w:color="auto"/>
        <w:left w:val="none" w:sz="0" w:space="0" w:color="auto"/>
        <w:bottom w:val="none" w:sz="0" w:space="0" w:color="auto"/>
        <w:right w:val="none" w:sz="0" w:space="0" w:color="auto"/>
      </w:divBdr>
    </w:div>
    <w:div w:id="588582300">
      <w:bodyDiv w:val="1"/>
      <w:marLeft w:val="0"/>
      <w:marRight w:val="0"/>
      <w:marTop w:val="0"/>
      <w:marBottom w:val="0"/>
      <w:divBdr>
        <w:top w:val="none" w:sz="0" w:space="0" w:color="auto"/>
        <w:left w:val="none" w:sz="0" w:space="0" w:color="auto"/>
        <w:bottom w:val="none" w:sz="0" w:space="0" w:color="auto"/>
        <w:right w:val="none" w:sz="0" w:space="0" w:color="auto"/>
      </w:divBdr>
      <w:divsChild>
        <w:div w:id="1895694974">
          <w:marLeft w:val="0"/>
          <w:marRight w:val="0"/>
          <w:marTop w:val="0"/>
          <w:marBottom w:val="0"/>
          <w:divBdr>
            <w:top w:val="none" w:sz="0" w:space="0" w:color="auto"/>
            <w:left w:val="none" w:sz="0" w:space="0" w:color="auto"/>
            <w:bottom w:val="none" w:sz="0" w:space="0" w:color="auto"/>
            <w:right w:val="none" w:sz="0" w:space="0" w:color="auto"/>
          </w:divBdr>
          <w:divsChild>
            <w:div w:id="345987742">
              <w:marLeft w:val="0"/>
              <w:marRight w:val="0"/>
              <w:marTop w:val="0"/>
              <w:marBottom w:val="0"/>
              <w:divBdr>
                <w:top w:val="none" w:sz="0" w:space="0" w:color="auto"/>
                <w:left w:val="none" w:sz="0" w:space="0" w:color="auto"/>
                <w:bottom w:val="none" w:sz="0" w:space="0" w:color="auto"/>
                <w:right w:val="none" w:sz="0" w:space="0" w:color="auto"/>
              </w:divBdr>
              <w:divsChild>
                <w:div w:id="67577889">
                  <w:marLeft w:val="0"/>
                  <w:marRight w:val="0"/>
                  <w:marTop w:val="0"/>
                  <w:marBottom w:val="0"/>
                  <w:divBdr>
                    <w:top w:val="none" w:sz="0" w:space="0" w:color="auto"/>
                    <w:left w:val="none" w:sz="0" w:space="0" w:color="auto"/>
                    <w:bottom w:val="none" w:sz="0" w:space="0" w:color="auto"/>
                    <w:right w:val="none" w:sz="0" w:space="0" w:color="auto"/>
                  </w:divBdr>
                  <w:divsChild>
                    <w:div w:id="1031035417">
                      <w:marLeft w:val="0"/>
                      <w:marRight w:val="0"/>
                      <w:marTop w:val="0"/>
                      <w:marBottom w:val="0"/>
                      <w:divBdr>
                        <w:top w:val="none" w:sz="0" w:space="0" w:color="auto"/>
                        <w:left w:val="none" w:sz="0" w:space="0" w:color="auto"/>
                        <w:bottom w:val="none" w:sz="0" w:space="0" w:color="auto"/>
                        <w:right w:val="none" w:sz="0" w:space="0" w:color="auto"/>
                      </w:divBdr>
                      <w:divsChild>
                        <w:div w:id="1906184141">
                          <w:marLeft w:val="0"/>
                          <w:marRight w:val="0"/>
                          <w:marTop w:val="0"/>
                          <w:marBottom w:val="0"/>
                          <w:divBdr>
                            <w:top w:val="none" w:sz="0" w:space="0" w:color="auto"/>
                            <w:left w:val="none" w:sz="0" w:space="0" w:color="auto"/>
                            <w:bottom w:val="none" w:sz="0" w:space="0" w:color="auto"/>
                            <w:right w:val="none" w:sz="0" w:space="0" w:color="auto"/>
                          </w:divBdr>
                          <w:divsChild>
                            <w:div w:id="679624538">
                              <w:marLeft w:val="0"/>
                              <w:marRight w:val="0"/>
                              <w:marTop w:val="0"/>
                              <w:marBottom w:val="0"/>
                              <w:divBdr>
                                <w:top w:val="none" w:sz="0" w:space="0" w:color="auto"/>
                                <w:left w:val="none" w:sz="0" w:space="0" w:color="auto"/>
                                <w:bottom w:val="none" w:sz="0" w:space="0" w:color="auto"/>
                                <w:right w:val="none" w:sz="0" w:space="0" w:color="auto"/>
                              </w:divBdr>
                              <w:divsChild>
                                <w:div w:id="1711344391">
                                  <w:marLeft w:val="0"/>
                                  <w:marRight w:val="0"/>
                                  <w:marTop w:val="0"/>
                                  <w:marBottom w:val="0"/>
                                  <w:divBdr>
                                    <w:top w:val="single" w:sz="6" w:space="0" w:color="F5F5F5"/>
                                    <w:left w:val="single" w:sz="6" w:space="0" w:color="F5F5F5"/>
                                    <w:bottom w:val="single" w:sz="6" w:space="0" w:color="F5F5F5"/>
                                    <w:right w:val="single" w:sz="6" w:space="0" w:color="F5F5F5"/>
                                  </w:divBdr>
                                  <w:divsChild>
                                    <w:div w:id="1775324355">
                                      <w:marLeft w:val="0"/>
                                      <w:marRight w:val="0"/>
                                      <w:marTop w:val="0"/>
                                      <w:marBottom w:val="0"/>
                                      <w:divBdr>
                                        <w:top w:val="none" w:sz="0" w:space="0" w:color="auto"/>
                                        <w:left w:val="none" w:sz="0" w:space="0" w:color="auto"/>
                                        <w:bottom w:val="none" w:sz="0" w:space="0" w:color="auto"/>
                                        <w:right w:val="none" w:sz="0" w:space="0" w:color="auto"/>
                                      </w:divBdr>
                                      <w:divsChild>
                                        <w:div w:id="657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684049">
      <w:bodyDiv w:val="1"/>
      <w:marLeft w:val="0"/>
      <w:marRight w:val="0"/>
      <w:marTop w:val="0"/>
      <w:marBottom w:val="0"/>
      <w:divBdr>
        <w:top w:val="none" w:sz="0" w:space="0" w:color="auto"/>
        <w:left w:val="none" w:sz="0" w:space="0" w:color="auto"/>
        <w:bottom w:val="none" w:sz="0" w:space="0" w:color="auto"/>
        <w:right w:val="none" w:sz="0" w:space="0" w:color="auto"/>
      </w:divBdr>
    </w:div>
    <w:div w:id="904728377">
      <w:bodyDiv w:val="1"/>
      <w:marLeft w:val="0"/>
      <w:marRight w:val="0"/>
      <w:marTop w:val="0"/>
      <w:marBottom w:val="0"/>
      <w:divBdr>
        <w:top w:val="none" w:sz="0" w:space="0" w:color="auto"/>
        <w:left w:val="none" w:sz="0" w:space="0" w:color="auto"/>
        <w:bottom w:val="none" w:sz="0" w:space="0" w:color="auto"/>
        <w:right w:val="none" w:sz="0" w:space="0" w:color="auto"/>
      </w:divBdr>
    </w:div>
    <w:div w:id="1203176499">
      <w:bodyDiv w:val="1"/>
      <w:marLeft w:val="0"/>
      <w:marRight w:val="0"/>
      <w:marTop w:val="0"/>
      <w:marBottom w:val="0"/>
      <w:divBdr>
        <w:top w:val="none" w:sz="0" w:space="0" w:color="auto"/>
        <w:left w:val="none" w:sz="0" w:space="0" w:color="auto"/>
        <w:bottom w:val="none" w:sz="0" w:space="0" w:color="auto"/>
        <w:right w:val="none" w:sz="0" w:space="0" w:color="auto"/>
      </w:divBdr>
    </w:div>
    <w:div w:id="1655642256">
      <w:bodyDiv w:val="1"/>
      <w:marLeft w:val="0"/>
      <w:marRight w:val="0"/>
      <w:marTop w:val="0"/>
      <w:marBottom w:val="0"/>
      <w:divBdr>
        <w:top w:val="none" w:sz="0" w:space="0" w:color="auto"/>
        <w:left w:val="none" w:sz="0" w:space="0" w:color="auto"/>
        <w:bottom w:val="none" w:sz="0" w:space="0" w:color="auto"/>
        <w:right w:val="none" w:sz="0" w:space="0" w:color="auto"/>
      </w:divBdr>
    </w:div>
    <w:div w:id="1666741089">
      <w:bodyDiv w:val="1"/>
      <w:marLeft w:val="0"/>
      <w:marRight w:val="0"/>
      <w:marTop w:val="0"/>
      <w:marBottom w:val="0"/>
      <w:divBdr>
        <w:top w:val="none" w:sz="0" w:space="0" w:color="auto"/>
        <w:left w:val="none" w:sz="0" w:space="0" w:color="auto"/>
        <w:bottom w:val="none" w:sz="0" w:space="0" w:color="auto"/>
        <w:right w:val="none" w:sz="0" w:space="0" w:color="auto"/>
      </w:divBdr>
    </w:div>
    <w:div w:id="1868443342">
      <w:bodyDiv w:val="1"/>
      <w:marLeft w:val="0"/>
      <w:marRight w:val="0"/>
      <w:marTop w:val="0"/>
      <w:marBottom w:val="0"/>
      <w:divBdr>
        <w:top w:val="none" w:sz="0" w:space="0" w:color="auto"/>
        <w:left w:val="none" w:sz="0" w:space="0" w:color="auto"/>
        <w:bottom w:val="none" w:sz="0" w:space="0" w:color="auto"/>
        <w:right w:val="none" w:sz="0" w:space="0" w:color="auto"/>
      </w:divBdr>
    </w:div>
    <w:div w:id="204204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3F4F1-E336-4E1F-9BF8-844D2C15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2125</Words>
  <Characters>12118</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Termes de Reference</vt:lpstr>
      <vt:lpstr>Termes de Reference</vt:lpstr>
    </vt:vector>
  </TitlesOfParts>
  <Company>Hewlett-Packard</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Reference</dc:title>
  <dc:creator>Ago Christian</dc:creator>
  <cp:lastModifiedBy>fumie.nakamura</cp:lastModifiedBy>
  <cp:revision>2</cp:revision>
  <cp:lastPrinted>2012-02-06T11:07:00Z</cp:lastPrinted>
  <dcterms:created xsi:type="dcterms:W3CDTF">2012-04-23T11:38:00Z</dcterms:created>
  <dcterms:modified xsi:type="dcterms:W3CDTF">2012-04-23T11:38:00Z</dcterms:modified>
</cp:coreProperties>
</file>