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CF" w:rsidRPr="00537725" w:rsidRDefault="00B016CF" w:rsidP="00CA7019">
      <w:pPr>
        <w:autoSpaceDE w:val="0"/>
        <w:autoSpaceDN w:val="0"/>
        <w:adjustRightInd w:val="0"/>
        <w:spacing w:after="0" w:line="240" w:lineRule="auto"/>
        <w:jc w:val="center"/>
        <w:rPr>
          <w:rFonts w:ascii="Myriad-Bold" w:hAnsi="Myriad-Bold" w:cs="Myriad-Bold"/>
          <w:b/>
          <w:bCs/>
          <w:color w:val="004DFB"/>
          <w:szCs w:val="24"/>
          <w:u w:val="single"/>
        </w:rPr>
      </w:pPr>
    </w:p>
    <w:p w:rsidR="00912510" w:rsidRPr="00537725" w:rsidRDefault="005B6B39" w:rsidP="00CA7019">
      <w:pPr>
        <w:autoSpaceDE w:val="0"/>
        <w:autoSpaceDN w:val="0"/>
        <w:adjustRightInd w:val="0"/>
        <w:spacing w:after="0" w:line="240" w:lineRule="auto"/>
        <w:jc w:val="center"/>
        <w:rPr>
          <w:rFonts w:ascii="Myriad-Bold" w:hAnsi="Myriad-Bold" w:cs="Myriad-Bold"/>
          <w:b/>
          <w:bCs/>
          <w:color w:val="004DFB"/>
          <w:szCs w:val="24"/>
          <w:u w:val="single"/>
        </w:rPr>
      </w:pPr>
      <w:r w:rsidRPr="00537725">
        <w:rPr>
          <w:rFonts w:ascii="Myriad-Bold" w:hAnsi="Myriad-Bold"/>
          <w:b/>
          <w:bCs/>
          <w:color w:val="004DFB"/>
          <w:szCs w:val="24"/>
          <w:u w:val="single"/>
        </w:rPr>
        <w:t>TDR POUR L'ÉVALUATION FINALE D</w:t>
      </w:r>
      <w:r w:rsidR="00290449">
        <w:rPr>
          <w:rFonts w:ascii="Myriad-Bold" w:hAnsi="Myriad-Bold"/>
          <w:b/>
          <w:bCs/>
          <w:color w:val="004DFB"/>
          <w:szCs w:val="24"/>
          <w:u w:val="single"/>
        </w:rPr>
        <w:t>U</w:t>
      </w:r>
      <w:r w:rsidRPr="00537725">
        <w:rPr>
          <w:rFonts w:ascii="Myriad-Bold" w:hAnsi="Myriad-Bold"/>
          <w:b/>
          <w:bCs/>
          <w:color w:val="004DFB"/>
          <w:szCs w:val="24"/>
          <w:u w:val="single"/>
        </w:rPr>
        <w:t xml:space="preserve"> PROGRAMME CONJOINT </w:t>
      </w:r>
      <w:r w:rsidR="001C6204" w:rsidRPr="00537725">
        <w:rPr>
          <w:rFonts w:ascii="Myriad-Bold" w:hAnsi="Myriad-Bold"/>
          <w:b/>
          <w:bCs/>
          <w:color w:val="004DFB"/>
          <w:szCs w:val="24"/>
          <w:u w:val="single"/>
        </w:rPr>
        <w:br/>
      </w:r>
      <w:r w:rsidRPr="00537725">
        <w:rPr>
          <w:rFonts w:ascii="Myriad-Bold" w:hAnsi="Myriad-Bold"/>
          <w:b/>
          <w:bCs/>
          <w:color w:val="004DFB"/>
          <w:szCs w:val="24"/>
          <w:u w:val="single"/>
        </w:rPr>
        <w:t>DU F-OMD</w:t>
      </w:r>
      <w:r w:rsidR="00290449">
        <w:rPr>
          <w:rFonts w:ascii="Myriad-Bold" w:hAnsi="Myriad-Bold"/>
          <w:b/>
          <w:bCs/>
          <w:color w:val="004DFB"/>
          <w:szCs w:val="24"/>
          <w:u w:val="single"/>
        </w:rPr>
        <w:t xml:space="preserve"> EN RDC</w:t>
      </w:r>
      <w:r w:rsidRPr="00537725">
        <w:rPr>
          <w:rFonts w:ascii="Myriad-Bold" w:hAnsi="Myriad-Bold"/>
          <w:b/>
          <w:bCs/>
          <w:color w:val="004DFB"/>
          <w:szCs w:val="24"/>
          <w:u w:val="single"/>
        </w:rPr>
        <w:t xml:space="preserve"> </w:t>
      </w:r>
    </w:p>
    <w:p w:rsidR="00912510" w:rsidRPr="00537725" w:rsidRDefault="00912510" w:rsidP="00CA7019">
      <w:pPr>
        <w:autoSpaceDE w:val="0"/>
        <w:autoSpaceDN w:val="0"/>
        <w:adjustRightInd w:val="0"/>
        <w:spacing w:after="0" w:line="240" w:lineRule="auto"/>
        <w:rPr>
          <w:rFonts w:ascii="Myriad-Bold" w:hAnsi="Myriad-Bold" w:cs="Myriad-Bold"/>
          <w:b/>
          <w:bCs/>
          <w:color w:val="004DFB"/>
          <w:szCs w:val="24"/>
        </w:rPr>
      </w:pPr>
    </w:p>
    <w:p w:rsidR="00A50DEB" w:rsidRPr="00537725" w:rsidRDefault="00912510" w:rsidP="00CA7019">
      <w:pPr>
        <w:autoSpaceDE w:val="0"/>
        <w:autoSpaceDN w:val="0"/>
        <w:adjustRightInd w:val="0"/>
        <w:spacing w:after="0" w:line="240" w:lineRule="auto"/>
        <w:rPr>
          <w:rFonts w:ascii="Myriad-Bold" w:hAnsi="Myriad-Bold" w:cs="Myriad-Bold"/>
          <w:b/>
          <w:bCs/>
          <w:color w:val="004DFB"/>
        </w:rPr>
      </w:pPr>
      <w:r w:rsidRPr="00537725">
        <w:rPr>
          <w:rFonts w:ascii="Myriad-Bold" w:hAnsi="Myriad-Bold"/>
          <w:b/>
          <w:bCs/>
          <w:color w:val="004DFB"/>
        </w:rPr>
        <w:t xml:space="preserve">Contexte général : le Fonds pour la réalisation des OMD (F-OMD) </w:t>
      </w:r>
    </w:p>
    <w:p w:rsidR="00912510" w:rsidRPr="00537725" w:rsidRDefault="00912510" w:rsidP="00CA7019">
      <w:pPr>
        <w:autoSpaceDE w:val="0"/>
        <w:autoSpaceDN w:val="0"/>
        <w:adjustRightInd w:val="0"/>
        <w:spacing w:after="0" w:line="240" w:lineRule="auto"/>
        <w:rPr>
          <w:rFonts w:ascii="Myriad-Bold" w:hAnsi="Myriad-Bold" w:cs="Myriad-Bold"/>
          <w:b/>
          <w:bCs/>
          <w:color w:val="004DFB"/>
        </w:rPr>
      </w:pPr>
    </w:p>
    <w:p w:rsidR="0054068B" w:rsidRPr="00537725" w:rsidRDefault="00912510" w:rsidP="001458C8">
      <w:pPr>
        <w:autoSpaceDE w:val="0"/>
        <w:autoSpaceDN w:val="0"/>
        <w:adjustRightInd w:val="0"/>
        <w:spacing w:line="240" w:lineRule="auto"/>
        <w:jc w:val="both"/>
      </w:pPr>
      <w:r w:rsidRPr="00537725">
        <w:t xml:space="preserve">En décembre 2006, le PNUD et le gouvernement espagnol ont signé un important accord de partenariat pour la somme de 528 millions d'euros afin de contribuer à </w:t>
      </w:r>
      <w:r w:rsidR="00C74F00" w:rsidRPr="00537725">
        <w:t>réaliser</w:t>
      </w:r>
      <w:r w:rsidRPr="00537725">
        <w:t xml:space="preserve"> les OMD et d'autres objectifs de développement </w:t>
      </w:r>
      <w:r w:rsidR="00C74F00" w:rsidRPr="00537725">
        <w:t>par l’intermédiaire</w:t>
      </w:r>
      <w:r w:rsidRPr="00537725">
        <w:t xml:space="preserve"> des Nations Unies. En outre, le 24 septembre 2008, l'Espagne a promis</w:t>
      </w:r>
      <w:r w:rsidR="00C74F00" w:rsidRPr="00537725">
        <w:t xml:space="preserve"> de verser</w:t>
      </w:r>
      <w:r w:rsidRPr="00537725">
        <w:t xml:space="preserve"> 90 millions d'euros en vue du lancement d'un volet sur l'enfance et la nutrition. Le F-OMD appuie des programmes conjoints qui cherchent, en </w:t>
      </w:r>
      <w:r w:rsidR="00C74F00" w:rsidRPr="00537725">
        <w:t>multipliant</w:t>
      </w:r>
      <w:r w:rsidRPr="00537725">
        <w:t xml:space="preserve"> les efforts pour réaliser les Objectifs du Millénaire pour le développement et d'autres grands objectifs de développement, à reproduire les expériences pilotes fructueus</w:t>
      </w:r>
      <w:r w:rsidR="00C74F00" w:rsidRPr="00537725">
        <w:t xml:space="preserve">es, </w:t>
      </w:r>
      <w:r w:rsidRPr="00537725">
        <w:t xml:space="preserve">influer sur l'élaboration des politiques publiques et </w:t>
      </w:r>
      <w:r w:rsidR="00C74F00" w:rsidRPr="00537725">
        <w:t>améliorer</w:t>
      </w:r>
      <w:r w:rsidRPr="00537725">
        <w:t xml:space="preserve"> </w:t>
      </w:r>
      <w:r w:rsidR="00C74F00" w:rsidRPr="00537725">
        <w:t>l</w:t>
      </w:r>
      <w:r w:rsidRPr="00537725">
        <w:t>es conditions de vie des populations dans 49 pays.</w:t>
      </w:r>
    </w:p>
    <w:p w:rsidR="00912510" w:rsidRPr="00537725" w:rsidRDefault="00912510" w:rsidP="001458C8">
      <w:pPr>
        <w:autoSpaceDE w:val="0"/>
        <w:autoSpaceDN w:val="0"/>
        <w:adjustRightInd w:val="0"/>
        <w:spacing w:line="240" w:lineRule="auto"/>
        <w:jc w:val="both"/>
      </w:pPr>
      <w:r w:rsidRPr="00537725">
        <w:t>Le F-OMD est géré dans chaque pays par les équipes de l'ONU ; la co</w:t>
      </w:r>
      <w:r w:rsidR="00C74F00" w:rsidRPr="00537725">
        <w:t>llaboration entre les différent</w:t>
      </w:r>
      <w:r w:rsidRPr="00537725">
        <w:t xml:space="preserve">s </w:t>
      </w:r>
      <w:r w:rsidR="00C74F00" w:rsidRPr="00537725">
        <w:t>organismes</w:t>
      </w:r>
      <w:r w:rsidRPr="00537725">
        <w:t xml:space="preserve"> de l'ONU vise à garantir une meilleure coordination et efficacité des interventions de développement. Le Fonds a adopté une approche centrée sur les programmes conjoints et en a pour le moment approuvé 128 dans 49 pays. Ces programmes sont répartis dans huit volets qui contribuent de diverses façons à la réalisation des OMD,</w:t>
      </w:r>
      <w:r w:rsidR="001C6204" w:rsidRPr="00537725">
        <w:t xml:space="preserve"> </w:t>
      </w:r>
      <w:r w:rsidRPr="00537725">
        <w:t>à l'appropriation nationale et à la réforme de l'ONU.</w:t>
      </w:r>
    </w:p>
    <w:p w:rsidR="00C6534A" w:rsidRPr="00537725" w:rsidRDefault="0039777D" w:rsidP="00C6534A">
      <w:pPr>
        <w:jc w:val="both"/>
        <w:rPr>
          <w:u w:val="single"/>
        </w:rPr>
      </w:pPr>
      <w:r w:rsidRPr="00537725">
        <w:rPr>
          <w:u w:val="single"/>
        </w:rPr>
        <w:t xml:space="preserve">La stratégie de suivi-évaluation du F-OMD </w:t>
      </w:r>
    </w:p>
    <w:p w:rsidR="0039777D" w:rsidRPr="00537725" w:rsidRDefault="00144296" w:rsidP="001458C8">
      <w:pPr>
        <w:pStyle w:val="ColorfulList-Accent11"/>
        <w:autoSpaceDE w:val="0"/>
        <w:autoSpaceDN w:val="0"/>
        <w:adjustRightInd w:val="0"/>
        <w:spacing w:after="0" w:line="240" w:lineRule="auto"/>
        <w:ind w:left="0"/>
        <w:jc w:val="both"/>
      </w:pPr>
      <w:r w:rsidRPr="00537725">
        <w:t xml:space="preserve">Une stratégie de suivi-évaluation axée sur les résultats est actuellement mise en œuvre afin de suivre et de mesurer l'impact global de cette contribution historique à la réalisation des OMD et au multilatéralisme. La stratégie de suivi-évaluation du F-OMD </w:t>
      </w:r>
      <w:r w:rsidR="00C74F00" w:rsidRPr="00537725">
        <w:t>se conforme aux</w:t>
      </w:r>
      <w:r w:rsidRPr="00537725">
        <w:t xml:space="preserve"> principes et </w:t>
      </w:r>
      <w:r w:rsidR="00C74F00" w:rsidRPr="00537725">
        <w:t>aux</w:t>
      </w:r>
      <w:r w:rsidRPr="00537725">
        <w:t xml:space="preserve"> normes établis par le GNUE et le CAD/OCDE concernant la qualité et l'indépendance de l'évaluation. La stratégie s'appuie sur les besoins et les intérêts des différents acteurs en matière d'information tout en </w:t>
      </w:r>
      <w:r w:rsidR="00C74F00" w:rsidRPr="00537725">
        <w:t>maintenant</w:t>
      </w:r>
      <w:r w:rsidRPr="00537725">
        <w:t xml:space="preserve"> un équilibre entre leurs responsabilités et les objectifs d'apprentissage. </w:t>
      </w:r>
    </w:p>
    <w:p w:rsidR="0039777D" w:rsidRPr="00537725" w:rsidRDefault="0039777D" w:rsidP="001458C8">
      <w:pPr>
        <w:pStyle w:val="ColorfulList-Accent11"/>
        <w:autoSpaceDE w:val="0"/>
        <w:autoSpaceDN w:val="0"/>
        <w:adjustRightInd w:val="0"/>
        <w:spacing w:after="0" w:line="240" w:lineRule="auto"/>
        <w:ind w:left="0"/>
        <w:jc w:val="both"/>
      </w:pPr>
    </w:p>
    <w:p w:rsidR="009159BF" w:rsidRPr="00537725" w:rsidRDefault="006E6FBE" w:rsidP="001458C8">
      <w:pPr>
        <w:pStyle w:val="ColorfulList-Accent11"/>
        <w:autoSpaceDE w:val="0"/>
        <w:autoSpaceDN w:val="0"/>
        <w:adjustRightInd w:val="0"/>
        <w:spacing w:after="0" w:line="240" w:lineRule="auto"/>
        <w:ind w:left="0"/>
        <w:jc w:val="both"/>
      </w:pPr>
      <w:r w:rsidRPr="00537725">
        <w:t xml:space="preserve">Les principaux objectifs de la stratégie sont les suivants : </w:t>
      </w:r>
    </w:p>
    <w:p w:rsidR="006E6FBE" w:rsidRPr="00537725" w:rsidRDefault="006E6FBE" w:rsidP="001458C8">
      <w:pPr>
        <w:pStyle w:val="ColorfulList-Accent11"/>
        <w:autoSpaceDE w:val="0"/>
        <w:autoSpaceDN w:val="0"/>
        <w:adjustRightInd w:val="0"/>
        <w:spacing w:after="0" w:line="240" w:lineRule="auto"/>
        <w:ind w:left="0"/>
        <w:jc w:val="both"/>
      </w:pPr>
    </w:p>
    <w:p w:rsidR="00F537B1" w:rsidRPr="00537725" w:rsidRDefault="006E6FBE" w:rsidP="001458C8">
      <w:pPr>
        <w:pStyle w:val="ColorfulList-Accent11"/>
        <w:numPr>
          <w:ilvl w:val="0"/>
          <w:numId w:val="23"/>
        </w:numPr>
        <w:autoSpaceDE w:val="0"/>
        <w:autoSpaceDN w:val="0"/>
        <w:adjustRightInd w:val="0"/>
        <w:spacing w:after="0" w:line="240" w:lineRule="auto"/>
        <w:jc w:val="both"/>
      </w:pPr>
      <w:r w:rsidRPr="00537725">
        <w:t>Aider les programmes conjoints à obtenir des résultats en matière de développement ;</w:t>
      </w:r>
    </w:p>
    <w:p w:rsidR="002F70B0" w:rsidRPr="00537725" w:rsidRDefault="006E6FBE" w:rsidP="001458C8">
      <w:pPr>
        <w:pStyle w:val="ColorfulList-Accent11"/>
        <w:numPr>
          <w:ilvl w:val="0"/>
          <w:numId w:val="23"/>
        </w:numPr>
        <w:autoSpaceDE w:val="0"/>
        <w:autoSpaceDN w:val="0"/>
        <w:adjustRightInd w:val="0"/>
        <w:spacing w:after="0" w:line="240" w:lineRule="auto"/>
        <w:jc w:val="both"/>
      </w:pPr>
      <w:r w:rsidRPr="00537725">
        <w:t>Déterminer la valeur et la qualité des programmes conjoints et mesurer leur contribution à la réalisation des 3 objectifs du F-OMD (les OMD, la Déclaration de Paris et l'initiative « Unis dans l'action ») ; et</w:t>
      </w:r>
    </w:p>
    <w:p w:rsidR="00A50DEB" w:rsidRPr="00537725" w:rsidRDefault="006E6FBE" w:rsidP="001458C8">
      <w:pPr>
        <w:pStyle w:val="ColorfulList-Accent11"/>
        <w:numPr>
          <w:ilvl w:val="0"/>
          <w:numId w:val="23"/>
        </w:numPr>
        <w:autoSpaceDE w:val="0"/>
        <w:autoSpaceDN w:val="0"/>
        <w:adjustRightInd w:val="0"/>
        <w:spacing w:after="0" w:line="240" w:lineRule="auto"/>
        <w:jc w:val="both"/>
      </w:pPr>
      <w:r w:rsidRPr="00537725">
        <w:t>Obtenir et rassembler des connaissances</w:t>
      </w:r>
      <w:r w:rsidR="001C6204" w:rsidRPr="00537725">
        <w:t xml:space="preserve"> </w:t>
      </w:r>
      <w:r w:rsidR="007650F6" w:rsidRPr="00537725">
        <w:t>basées sur les faits</w:t>
      </w:r>
      <w:r w:rsidRPr="00537725">
        <w:t xml:space="preserve"> ainsi que les enseignements tirés pour les faire monter en échelle et reproduire les interventions de développement fructueuses.</w:t>
      </w:r>
    </w:p>
    <w:p w:rsidR="00A50DEB" w:rsidRPr="00537725" w:rsidRDefault="00A50DEB" w:rsidP="001458C8">
      <w:pPr>
        <w:pStyle w:val="ColorfulList-Accent11"/>
        <w:autoSpaceDE w:val="0"/>
        <w:autoSpaceDN w:val="0"/>
        <w:adjustRightInd w:val="0"/>
        <w:spacing w:after="0" w:line="240" w:lineRule="auto"/>
        <w:ind w:left="0"/>
        <w:jc w:val="both"/>
      </w:pPr>
    </w:p>
    <w:p w:rsidR="0039777D" w:rsidRPr="00537725" w:rsidRDefault="006E6FBE" w:rsidP="001458C8">
      <w:pPr>
        <w:pStyle w:val="ColorfulList-Accent11"/>
        <w:autoSpaceDE w:val="0"/>
        <w:autoSpaceDN w:val="0"/>
        <w:adjustRightInd w:val="0"/>
        <w:spacing w:after="0" w:line="240" w:lineRule="auto"/>
        <w:ind w:left="0"/>
        <w:jc w:val="both"/>
      </w:pPr>
      <w:r w:rsidRPr="00537725">
        <w:t xml:space="preserve">Selon la stratégie de suivi-évaluation du F-OMD et les directives </w:t>
      </w:r>
      <w:r w:rsidR="00C74F00" w:rsidRPr="00537725">
        <w:t>sur</w:t>
      </w:r>
      <w:r w:rsidRPr="00537725">
        <w:t xml:space="preserve"> la mise en œuvre des programmes, l'équipe de chaque programme est chargée de concevoir un système de S&amp;E,</w:t>
      </w:r>
      <w:r w:rsidR="001C6204" w:rsidRPr="00537725">
        <w:t xml:space="preserve"> </w:t>
      </w:r>
      <w:r w:rsidRPr="00537725">
        <w:t>de définir des valeurs de référence pour</w:t>
      </w:r>
      <w:r w:rsidR="001C6204" w:rsidRPr="00537725">
        <w:t xml:space="preserve"> </w:t>
      </w:r>
      <w:r w:rsidRPr="00537725">
        <w:t>les indicateurs (quantitatifs et qualitatifs) et de réaliser une évaluation finale à visée principalement sommative.</w:t>
      </w:r>
    </w:p>
    <w:p w:rsidR="00685EA1" w:rsidRPr="00537725" w:rsidRDefault="00685EA1" w:rsidP="001458C8">
      <w:pPr>
        <w:pStyle w:val="ColorfulList-Accent11"/>
        <w:autoSpaceDE w:val="0"/>
        <w:autoSpaceDN w:val="0"/>
        <w:adjustRightInd w:val="0"/>
        <w:spacing w:after="0" w:line="240" w:lineRule="auto"/>
        <w:ind w:left="0"/>
        <w:jc w:val="both"/>
      </w:pPr>
    </w:p>
    <w:p w:rsidR="00C74F00" w:rsidRPr="00537725" w:rsidRDefault="00831C6B" w:rsidP="001458C8">
      <w:pPr>
        <w:pStyle w:val="ColorfulList-Accent11"/>
        <w:autoSpaceDE w:val="0"/>
        <w:autoSpaceDN w:val="0"/>
        <w:adjustRightInd w:val="0"/>
        <w:spacing w:after="0" w:line="240" w:lineRule="auto"/>
        <w:ind w:left="0"/>
        <w:jc w:val="both"/>
      </w:pPr>
      <w:r w:rsidRPr="00537725">
        <w:t xml:space="preserve">Le Secrétariat du F-OMD a également commandé des évaluations à mi-parcours, à visée principalement </w:t>
      </w:r>
      <w:r w:rsidRPr="00CD18EE">
        <w:t>formative</w:t>
      </w:r>
      <w:r w:rsidRPr="00537725">
        <w:t>, pour tous les programmes conjoints. De plus, un ensemble de neuf études nationales (sur l'Éthiopie, la Mauritanie, le Maroc, le Timor oriental, les Philippines, la Bosnie-</w:t>
      </w:r>
    </w:p>
    <w:p w:rsidR="00685EA1" w:rsidRPr="00537725" w:rsidRDefault="00831C6B" w:rsidP="001458C8">
      <w:pPr>
        <w:pStyle w:val="ColorfulList-Accent11"/>
        <w:autoSpaceDE w:val="0"/>
        <w:autoSpaceDN w:val="0"/>
        <w:adjustRightInd w:val="0"/>
        <w:spacing w:after="0" w:line="240" w:lineRule="auto"/>
        <w:ind w:left="0"/>
        <w:jc w:val="both"/>
      </w:pPr>
      <w:r w:rsidRPr="00537725">
        <w:t>Herzégovine, le Brésil, le Honduras et l'Équateur) sont prévues pour analyser de plus près les effets des programmes conjoints à l'échelle nationale.</w:t>
      </w:r>
    </w:p>
    <w:p w:rsidR="00402624" w:rsidRDefault="00402624" w:rsidP="00290449">
      <w:pPr>
        <w:pStyle w:val="ColorfulList-Accent11"/>
        <w:spacing w:line="280" w:lineRule="auto"/>
        <w:ind w:left="0"/>
        <w:jc w:val="both"/>
        <w:rPr>
          <w:rFonts w:ascii="Franklin Gothic Book" w:hAnsi="Franklin Gothic Book"/>
          <w:u w:val="single"/>
        </w:rPr>
      </w:pPr>
    </w:p>
    <w:p w:rsidR="00402624" w:rsidRPr="00546BE8" w:rsidRDefault="00402624" w:rsidP="00402624">
      <w:pPr>
        <w:pStyle w:val="ColorfulList-Accent11"/>
        <w:spacing w:line="280" w:lineRule="auto"/>
        <w:ind w:left="0"/>
        <w:jc w:val="both"/>
        <w:rPr>
          <w:color w:val="000000" w:themeColor="text1"/>
          <w:u w:val="single"/>
        </w:rPr>
      </w:pPr>
      <w:r w:rsidRPr="00546BE8">
        <w:rPr>
          <w:color w:val="000000" w:themeColor="text1"/>
          <w:u w:val="single"/>
        </w:rPr>
        <w:t>Projet d’Appui à la Stabilisation et Prévention des Conflits dans le Nord Kivu</w:t>
      </w:r>
    </w:p>
    <w:p w:rsidR="00BA3571" w:rsidRPr="00546BE8" w:rsidRDefault="00BA3571" w:rsidP="00BA3571">
      <w:pPr>
        <w:pStyle w:val="ColorfulList-Accent11"/>
        <w:spacing w:line="240" w:lineRule="auto"/>
        <w:ind w:left="0"/>
        <w:jc w:val="both"/>
        <w:rPr>
          <w:color w:val="000000" w:themeColor="text1"/>
        </w:rPr>
      </w:pPr>
      <w:r w:rsidRPr="00546BE8">
        <w:rPr>
          <w:color w:val="000000" w:themeColor="text1"/>
        </w:rPr>
        <w:t xml:space="preserve">Le programme </w:t>
      </w:r>
      <w:proofErr w:type="gramStart"/>
      <w:r w:rsidRPr="00546BE8">
        <w:rPr>
          <w:color w:val="000000" w:themeColor="text1"/>
        </w:rPr>
        <w:t>contribuer</w:t>
      </w:r>
      <w:proofErr w:type="gramEnd"/>
      <w:r w:rsidRPr="00546BE8">
        <w:rPr>
          <w:color w:val="000000" w:themeColor="text1"/>
        </w:rPr>
        <w:t xml:space="preserve"> à la réalisation de trois OMD en RDC : </w:t>
      </w:r>
    </w:p>
    <w:p w:rsidR="00BA3571" w:rsidRPr="00546BE8" w:rsidRDefault="00BA3571" w:rsidP="00BA3571">
      <w:pPr>
        <w:pStyle w:val="ColorfulList-Accent11"/>
        <w:numPr>
          <w:ilvl w:val="0"/>
          <w:numId w:val="42"/>
        </w:numPr>
        <w:spacing w:line="240" w:lineRule="auto"/>
        <w:jc w:val="both"/>
        <w:rPr>
          <w:color w:val="000000" w:themeColor="text1"/>
        </w:rPr>
      </w:pPr>
      <w:r w:rsidRPr="00546BE8">
        <w:rPr>
          <w:color w:val="000000" w:themeColor="text1"/>
        </w:rPr>
        <w:t xml:space="preserve">l’OMD 1 (éliminer l’extrême pauvreté et la faim),  </w:t>
      </w:r>
    </w:p>
    <w:p w:rsidR="007E4368" w:rsidRPr="00546BE8" w:rsidRDefault="007E4368" w:rsidP="00BA3571">
      <w:pPr>
        <w:pStyle w:val="ColorfulList-Accent11"/>
        <w:numPr>
          <w:ilvl w:val="0"/>
          <w:numId w:val="42"/>
        </w:numPr>
        <w:spacing w:line="240" w:lineRule="auto"/>
        <w:jc w:val="both"/>
        <w:rPr>
          <w:color w:val="000000" w:themeColor="text1"/>
        </w:rPr>
      </w:pPr>
      <w:r w:rsidRPr="00546BE8">
        <w:rPr>
          <w:color w:val="000000" w:themeColor="text1"/>
        </w:rPr>
        <w:t>l’OMD 2 (assurer l’éducation pour tous)</w:t>
      </w:r>
    </w:p>
    <w:p w:rsidR="00BA3571" w:rsidRPr="00546BE8" w:rsidRDefault="00BA3571" w:rsidP="00BA3571">
      <w:pPr>
        <w:pStyle w:val="ColorfulList-Accent11"/>
        <w:numPr>
          <w:ilvl w:val="0"/>
          <w:numId w:val="42"/>
        </w:numPr>
        <w:spacing w:line="240" w:lineRule="auto"/>
        <w:jc w:val="both"/>
        <w:rPr>
          <w:color w:val="000000" w:themeColor="text1"/>
          <w:u w:val="single"/>
        </w:rPr>
      </w:pPr>
      <w:r w:rsidRPr="00546BE8">
        <w:rPr>
          <w:color w:val="000000" w:themeColor="text1"/>
        </w:rPr>
        <w:t xml:space="preserve">l’OMD 3 (égalité de sexe et autonomisation des femmes) et </w:t>
      </w:r>
    </w:p>
    <w:p w:rsidR="00BA3571" w:rsidRPr="00546BE8" w:rsidRDefault="00BA3571" w:rsidP="00BA3571">
      <w:pPr>
        <w:pStyle w:val="ColorfulList-Accent11"/>
        <w:numPr>
          <w:ilvl w:val="0"/>
          <w:numId w:val="42"/>
        </w:numPr>
        <w:spacing w:line="240" w:lineRule="auto"/>
        <w:jc w:val="both"/>
        <w:rPr>
          <w:color w:val="000000" w:themeColor="text1"/>
          <w:u w:val="single"/>
        </w:rPr>
      </w:pPr>
      <w:r w:rsidRPr="00546BE8">
        <w:rPr>
          <w:color w:val="000000" w:themeColor="text1"/>
        </w:rPr>
        <w:t>l’OMD 7 (assurer un environnement durable)</w:t>
      </w:r>
    </w:p>
    <w:p w:rsidR="005406CD" w:rsidRPr="00546BE8" w:rsidRDefault="005406CD" w:rsidP="00BA3571">
      <w:pPr>
        <w:pStyle w:val="ColorfulList-Accent11"/>
        <w:spacing w:line="240" w:lineRule="auto"/>
        <w:ind w:left="0"/>
        <w:jc w:val="both"/>
        <w:rPr>
          <w:color w:val="000000" w:themeColor="text1"/>
        </w:rPr>
      </w:pPr>
    </w:p>
    <w:p w:rsidR="005406CD" w:rsidRPr="00546BE8" w:rsidRDefault="005406CD" w:rsidP="00BA3571">
      <w:pPr>
        <w:pStyle w:val="ColorfulList-Accent11"/>
        <w:spacing w:line="240" w:lineRule="auto"/>
        <w:ind w:left="0"/>
        <w:jc w:val="both"/>
        <w:rPr>
          <w:color w:val="000000" w:themeColor="text1"/>
        </w:rPr>
      </w:pPr>
      <w:r w:rsidRPr="00546BE8">
        <w:rPr>
          <w:color w:val="000000" w:themeColor="text1"/>
        </w:rPr>
        <w:t xml:space="preserve">Le programme est lié au principal instrument de planification et de politique nationale: le Document Stratégique pour la Réduction de la Pauvreté (DSRP). Il s’inscrit plus particulièrement dans la philosophie de l’Acte d’Engagement signé par tous les groupes armés du Nord Kivu le 23 janvier 2008, à l’issue de la Conférence de Goma pour la Paix, la Sécurité et le Développement dans les deux Kivu. Il s’intègre ainsi dans la </w:t>
      </w:r>
      <w:r w:rsidRPr="00546BE8">
        <w:rPr>
          <w:i/>
          <w:color w:val="000000" w:themeColor="text1"/>
        </w:rPr>
        <w:t>« Stratégie en appui à la Sécurisation et Stabilisation des Nations Unies » (UNSSSS)</w:t>
      </w:r>
      <w:r w:rsidRPr="00546BE8">
        <w:rPr>
          <w:color w:val="000000" w:themeColor="text1"/>
        </w:rPr>
        <w:t xml:space="preserve"> pour l’Est de la RDC et plus particulièrement dans sa composante « Retour, Réintégration et Relèvement ». </w:t>
      </w:r>
    </w:p>
    <w:p w:rsidR="005406CD" w:rsidRPr="00546BE8" w:rsidRDefault="005406CD" w:rsidP="00BA3571">
      <w:pPr>
        <w:pStyle w:val="ColorfulList-Accent11"/>
        <w:spacing w:line="240" w:lineRule="auto"/>
        <w:ind w:left="0"/>
        <w:jc w:val="both"/>
        <w:rPr>
          <w:color w:val="000000" w:themeColor="text1"/>
        </w:rPr>
      </w:pPr>
    </w:p>
    <w:p w:rsidR="005406CD" w:rsidRPr="00546BE8" w:rsidRDefault="005406CD" w:rsidP="00BA3571">
      <w:pPr>
        <w:pStyle w:val="ColorfulList-Accent11"/>
        <w:spacing w:line="240" w:lineRule="auto"/>
        <w:ind w:left="0"/>
        <w:jc w:val="both"/>
        <w:rPr>
          <w:color w:val="000000" w:themeColor="text1"/>
        </w:rPr>
      </w:pPr>
      <w:r w:rsidRPr="00546BE8">
        <w:rPr>
          <w:color w:val="000000" w:themeColor="text1"/>
        </w:rPr>
        <w:t>Juste avant le démarrage du programme, le gouvernement a défini le STAREC (Stratégie de stabilisation pour les zones sortant des conflits) et l’UNSSSS a été reformulée en ISSSS, stratégie d’appui au STAREC.</w:t>
      </w:r>
    </w:p>
    <w:p w:rsidR="00BA3571" w:rsidRPr="00546BE8" w:rsidRDefault="005406CD" w:rsidP="00BA3571">
      <w:pPr>
        <w:pStyle w:val="ColorfulList-Accent11"/>
        <w:spacing w:line="240" w:lineRule="auto"/>
        <w:ind w:left="0"/>
        <w:jc w:val="both"/>
        <w:rPr>
          <w:color w:val="000000" w:themeColor="text1"/>
        </w:rPr>
      </w:pPr>
      <w:r w:rsidRPr="00546BE8">
        <w:rPr>
          <w:color w:val="000000" w:themeColor="text1"/>
        </w:rPr>
        <w:t xml:space="preserve"> </w:t>
      </w:r>
    </w:p>
    <w:p w:rsidR="004B51A1" w:rsidRPr="00546BE8" w:rsidRDefault="00402624" w:rsidP="00BA3571">
      <w:pPr>
        <w:pStyle w:val="ColorfulList-Accent11"/>
        <w:spacing w:line="240" w:lineRule="auto"/>
        <w:ind w:left="0"/>
        <w:jc w:val="both"/>
        <w:rPr>
          <w:color w:val="000000" w:themeColor="text1"/>
        </w:rPr>
      </w:pPr>
      <w:r w:rsidRPr="00546BE8">
        <w:rPr>
          <w:color w:val="000000" w:themeColor="text1"/>
        </w:rPr>
        <w:t>Le pro</w:t>
      </w:r>
      <w:r w:rsidR="00BA3571" w:rsidRPr="00546BE8">
        <w:rPr>
          <w:color w:val="000000" w:themeColor="text1"/>
        </w:rPr>
        <w:t>gramme</w:t>
      </w:r>
      <w:r w:rsidRPr="00546BE8">
        <w:rPr>
          <w:color w:val="000000" w:themeColor="text1"/>
        </w:rPr>
        <w:t xml:space="preserve"> a démarré en avril 2010 pour une durée de 18 mois, mais la prolongation demandée jusqu’au 31 mars 2012 a été approuvée.</w:t>
      </w:r>
      <w:r w:rsidR="00BA3571" w:rsidRPr="00546BE8">
        <w:rPr>
          <w:color w:val="000000" w:themeColor="text1"/>
        </w:rPr>
        <w:t xml:space="preserve"> Il est alors dans la phase de finalisation des activités. </w:t>
      </w:r>
    </w:p>
    <w:p w:rsidR="004B51A1" w:rsidRPr="00546BE8" w:rsidRDefault="00BA3571" w:rsidP="004B51A1">
      <w:pPr>
        <w:pStyle w:val="NormalWeb"/>
        <w:spacing w:before="0" w:beforeAutospacing="0" w:after="0" w:afterAutospacing="0"/>
        <w:ind w:right="-97"/>
        <w:jc w:val="both"/>
        <w:rPr>
          <w:rFonts w:ascii="Calibri" w:hAnsi="Calibri"/>
          <w:color w:val="000000" w:themeColor="text1"/>
          <w:sz w:val="22"/>
          <w:szCs w:val="22"/>
          <w:lang w:val="fr-FR"/>
        </w:rPr>
      </w:pPr>
      <w:r w:rsidRPr="00546BE8">
        <w:rPr>
          <w:rFonts w:ascii="Calibri" w:hAnsi="Calibri"/>
          <w:color w:val="000000" w:themeColor="text1"/>
          <w:sz w:val="22"/>
          <w:szCs w:val="22"/>
          <w:lang w:val="fr-FR"/>
        </w:rPr>
        <w:t>Les produits en relations avec l</w:t>
      </w:r>
      <w:r w:rsidR="004B51A1" w:rsidRPr="00546BE8">
        <w:rPr>
          <w:rFonts w:ascii="Calibri" w:hAnsi="Calibri"/>
          <w:color w:val="000000" w:themeColor="text1"/>
          <w:sz w:val="22"/>
          <w:szCs w:val="22"/>
          <w:lang w:val="fr-FR"/>
        </w:rPr>
        <w:t xml:space="preserve">es effets directs </w:t>
      </w:r>
      <w:r w:rsidRPr="00546BE8">
        <w:rPr>
          <w:rFonts w:ascii="Calibri" w:hAnsi="Calibri"/>
          <w:color w:val="000000" w:themeColor="text1"/>
          <w:sz w:val="22"/>
          <w:szCs w:val="22"/>
          <w:lang w:val="fr-FR"/>
        </w:rPr>
        <w:t xml:space="preserve">du programme </w:t>
      </w:r>
      <w:r w:rsidR="004B51A1" w:rsidRPr="00546BE8">
        <w:rPr>
          <w:rFonts w:ascii="Calibri" w:hAnsi="Calibri"/>
          <w:color w:val="000000" w:themeColor="text1"/>
          <w:sz w:val="22"/>
          <w:szCs w:val="22"/>
          <w:lang w:val="fr-FR"/>
        </w:rPr>
        <w:t xml:space="preserve">sont </w:t>
      </w:r>
      <w:r w:rsidRPr="00546BE8">
        <w:rPr>
          <w:rFonts w:ascii="Calibri" w:hAnsi="Calibri"/>
          <w:color w:val="000000" w:themeColor="text1"/>
          <w:sz w:val="22"/>
          <w:szCs w:val="22"/>
          <w:lang w:val="fr-FR"/>
        </w:rPr>
        <w:t>résumés</w:t>
      </w:r>
      <w:r w:rsidR="004B51A1" w:rsidRPr="00546BE8">
        <w:rPr>
          <w:rFonts w:ascii="Calibri" w:hAnsi="Calibri"/>
          <w:color w:val="000000" w:themeColor="text1"/>
          <w:sz w:val="22"/>
          <w:szCs w:val="22"/>
          <w:lang w:val="fr-FR"/>
        </w:rPr>
        <w:t xml:space="preserve"> dans le </w:t>
      </w:r>
      <w:r w:rsidRPr="00546BE8">
        <w:rPr>
          <w:rFonts w:ascii="Calibri" w:hAnsi="Calibri"/>
          <w:color w:val="000000" w:themeColor="text1"/>
          <w:sz w:val="22"/>
          <w:szCs w:val="22"/>
          <w:lang w:val="fr-FR"/>
        </w:rPr>
        <w:t>tableau</w:t>
      </w:r>
      <w:r w:rsidR="004B51A1" w:rsidRPr="00546BE8">
        <w:rPr>
          <w:rFonts w:ascii="Calibri" w:hAnsi="Calibri"/>
          <w:color w:val="000000" w:themeColor="text1"/>
          <w:sz w:val="22"/>
          <w:szCs w:val="22"/>
          <w:lang w:val="fr-FR"/>
        </w:rPr>
        <w:t xml:space="preserve"> </w:t>
      </w:r>
      <w:r w:rsidRPr="00546BE8">
        <w:rPr>
          <w:rFonts w:ascii="Calibri" w:hAnsi="Calibri"/>
          <w:color w:val="000000" w:themeColor="text1"/>
          <w:sz w:val="22"/>
          <w:szCs w:val="22"/>
          <w:lang w:val="fr-FR"/>
        </w:rPr>
        <w:t>suivant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47"/>
      </w:tblGrid>
      <w:tr w:rsidR="00BA3571" w:rsidRPr="00546BE8" w:rsidTr="00882E27">
        <w:tc>
          <w:tcPr>
            <w:tcW w:w="959" w:type="dxa"/>
          </w:tcPr>
          <w:p w:rsidR="00BA3571" w:rsidRPr="00546BE8" w:rsidRDefault="00BA3571" w:rsidP="00882E27">
            <w:pPr>
              <w:spacing w:after="0" w:line="240" w:lineRule="auto"/>
              <w:rPr>
                <w:rFonts w:ascii="Cambria" w:eastAsia="MS Mincho" w:hAnsi="Cambria" w:cs="Arial"/>
                <w:b/>
                <w:bCs/>
                <w:i/>
                <w:iCs/>
                <w:color w:val="000000" w:themeColor="text1"/>
              </w:rPr>
            </w:pPr>
            <w:r w:rsidRPr="00546BE8">
              <w:rPr>
                <w:rFonts w:ascii="Cambria" w:eastAsia="MS Mincho" w:hAnsi="Cambria" w:cs="Arial"/>
                <w:b/>
                <w:bCs/>
                <w:i/>
                <w:iCs/>
                <w:color w:val="000000" w:themeColor="text1"/>
              </w:rPr>
              <w:t>Effet</w:t>
            </w:r>
          </w:p>
        </w:tc>
        <w:tc>
          <w:tcPr>
            <w:tcW w:w="8647" w:type="dxa"/>
          </w:tcPr>
          <w:p w:rsidR="00BA3571" w:rsidRPr="00546BE8" w:rsidRDefault="00BA3571" w:rsidP="00882E27">
            <w:pPr>
              <w:spacing w:after="0" w:line="240" w:lineRule="auto"/>
              <w:rPr>
                <w:rFonts w:ascii="Cambria" w:eastAsia="MS Mincho" w:hAnsi="Cambria" w:cs="Arial"/>
                <w:color w:val="000000" w:themeColor="text1"/>
              </w:rPr>
            </w:pPr>
            <w:r w:rsidRPr="00546BE8">
              <w:rPr>
                <w:rFonts w:ascii="Cambria" w:eastAsia="MS Mincho" w:hAnsi="Cambria" w:cs="Arial"/>
                <w:b/>
                <w:bCs/>
                <w:i/>
                <w:iCs/>
                <w:color w:val="000000" w:themeColor="text1"/>
              </w:rPr>
              <w:t>Les conflits intra et intercommunautaires sont réduits et résolus pacifiquement</w:t>
            </w:r>
          </w:p>
        </w:tc>
      </w:tr>
      <w:tr w:rsidR="00BA3571" w:rsidRPr="00546BE8" w:rsidTr="00882E27">
        <w:tc>
          <w:tcPr>
            <w:tcW w:w="959" w:type="dxa"/>
            <w:vMerge w:val="restart"/>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Produits</w:t>
            </w:r>
          </w:p>
        </w:tc>
        <w:tc>
          <w:tcPr>
            <w:tcW w:w="8647" w:type="dxa"/>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 xml:space="preserve">Les mécanismes de protection sont  renforcés,  ainsi qu’un environnement vers la protection de toutes formes de violence, abus et exploitation </w:t>
            </w:r>
            <w:r w:rsidR="00882E27" w:rsidRPr="00546BE8">
              <w:rPr>
                <w:rFonts w:eastAsia="MS Mincho" w:cs="Arial"/>
                <w:color w:val="000000" w:themeColor="text1"/>
                <w:sz w:val="20"/>
                <w:szCs w:val="20"/>
              </w:rPr>
              <w:t>en</w:t>
            </w:r>
            <w:r w:rsidRPr="00546BE8">
              <w:rPr>
                <w:rFonts w:eastAsia="MS Mincho" w:cs="Arial"/>
                <w:color w:val="000000" w:themeColor="text1"/>
                <w:sz w:val="20"/>
                <w:szCs w:val="20"/>
              </w:rPr>
              <w:t>vers les enfants et les femmes sont créés</w:t>
            </w:r>
          </w:p>
        </w:tc>
      </w:tr>
      <w:tr w:rsidR="00BA3571" w:rsidRPr="00546BE8" w:rsidTr="00882E27">
        <w:tc>
          <w:tcPr>
            <w:tcW w:w="959" w:type="dxa"/>
            <w:vMerge/>
          </w:tcPr>
          <w:p w:rsidR="00BA3571" w:rsidRPr="00546BE8" w:rsidRDefault="00BA3571" w:rsidP="00882E27">
            <w:pPr>
              <w:spacing w:after="0" w:line="240" w:lineRule="auto"/>
              <w:rPr>
                <w:rFonts w:eastAsia="MS Mincho" w:cs="Arial"/>
                <w:b/>
                <w:bCs/>
                <w:i/>
                <w:iCs/>
                <w:color w:val="000000" w:themeColor="text1"/>
                <w:sz w:val="20"/>
                <w:szCs w:val="20"/>
              </w:rPr>
            </w:pPr>
          </w:p>
        </w:tc>
        <w:tc>
          <w:tcPr>
            <w:tcW w:w="8647" w:type="dxa"/>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Renforcement des capacités de la société civile pour la paix et la réconciliation au profit d'une population de 100,000 personnes</w:t>
            </w:r>
          </w:p>
        </w:tc>
      </w:tr>
      <w:tr w:rsidR="00BA3571" w:rsidRPr="00546BE8" w:rsidTr="00882E27">
        <w:tc>
          <w:tcPr>
            <w:tcW w:w="959" w:type="dxa"/>
          </w:tcPr>
          <w:p w:rsidR="00BA3571" w:rsidRPr="00546BE8" w:rsidRDefault="00BA3571" w:rsidP="00882E27">
            <w:pPr>
              <w:spacing w:after="0" w:line="240" w:lineRule="auto"/>
              <w:rPr>
                <w:rFonts w:ascii="Cambria" w:eastAsia="MS Mincho" w:hAnsi="Cambria" w:cs="Arial"/>
                <w:b/>
                <w:bCs/>
                <w:i/>
                <w:iCs/>
                <w:color w:val="000000" w:themeColor="text1"/>
              </w:rPr>
            </w:pPr>
            <w:r w:rsidRPr="00546BE8">
              <w:rPr>
                <w:rFonts w:ascii="Cambria" w:eastAsia="MS Mincho" w:hAnsi="Cambria" w:cs="Arial"/>
                <w:b/>
                <w:bCs/>
                <w:i/>
                <w:iCs/>
                <w:color w:val="000000" w:themeColor="text1"/>
              </w:rPr>
              <w:t>Effet</w:t>
            </w:r>
          </w:p>
        </w:tc>
        <w:tc>
          <w:tcPr>
            <w:tcW w:w="8647" w:type="dxa"/>
          </w:tcPr>
          <w:p w:rsidR="00BA3571" w:rsidRPr="00546BE8" w:rsidRDefault="00BA3571" w:rsidP="00882E27">
            <w:pPr>
              <w:spacing w:after="0" w:line="240" w:lineRule="auto"/>
              <w:rPr>
                <w:rFonts w:ascii="Cambria" w:eastAsia="MS Mincho" w:hAnsi="Cambria" w:cs="Arial"/>
                <w:color w:val="000000" w:themeColor="text1"/>
              </w:rPr>
            </w:pPr>
            <w:r w:rsidRPr="00546BE8">
              <w:rPr>
                <w:rFonts w:ascii="Cambria" w:eastAsia="MS Mincho" w:hAnsi="Cambria" w:cs="Arial"/>
                <w:b/>
                <w:bCs/>
                <w:i/>
                <w:iCs/>
                <w:color w:val="000000" w:themeColor="text1"/>
              </w:rPr>
              <w:t>Les communautés retournées, relocalisées et d’accueil ont des opportunités de réinsertion économique</w:t>
            </w:r>
          </w:p>
        </w:tc>
      </w:tr>
      <w:tr w:rsidR="00BA3571" w:rsidRPr="00546BE8" w:rsidTr="00882E27">
        <w:tc>
          <w:tcPr>
            <w:tcW w:w="959" w:type="dxa"/>
            <w:vMerge w:val="restart"/>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Produits</w:t>
            </w:r>
          </w:p>
        </w:tc>
        <w:tc>
          <w:tcPr>
            <w:tcW w:w="8647" w:type="dxa"/>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Réintégration de 7500 retournés, et plus particulièrement des ex-combattants (hommes et femmes), femmes associées aux groupes et forces armées, femmes victimes de violence sexuelles, déplacés internes, etc. appuyée à travers l'appui direct à 1250 chefs de ménages les plus vulnérables (en priorité entre autres les femmes chef de ménages et mère de famille)</w:t>
            </w:r>
          </w:p>
        </w:tc>
      </w:tr>
      <w:tr w:rsidR="00BA3571" w:rsidRPr="00546BE8" w:rsidTr="00882E27">
        <w:tc>
          <w:tcPr>
            <w:tcW w:w="959" w:type="dxa"/>
            <w:vMerge/>
          </w:tcPr>
          <w:p w:rsidR="00BA3571" w:rsidRPr="00546BE8" w:rsidRDefault="00BA3571" w:rsidP="00882E27">
            <w:pPr>
              <w:spacing w:after="0" w:line="240" w:lineRule="auto"/>
              <w:rPr>
                <w:rFonts w:eastAsia="MS Mincho" w:cs="Arial"/>
                <w:color w:val="000000" w:themeColor="text1"/>
                <w:sz w:val="20"/>
                <w:szCs w:val="20"/>
              </w:rPr>
            </w:pPr>
          </w:p>
        </w:tc>
        <w:tc>
          <w:tcPr>
            <w:tcW w:w="8647" w:type="dxa"/>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Revitalisation des économies locales appuyées pour une population estimée à 100,000 personnes</w:t>
            </w:r>
          </w:p>
        </w:tc>
      </w:tr>
      <w:tr w:rsidR="00BA3571" w:rsidRPr="00546BE8" w:rsidTr="00882E27">
        <w:tc>
          <w:tcPr>
            <w:tcW w:w="959" w:type="dxa"/>
            <w:vMerge/>
          </w:tcPr>
          <w:p w:rsidR="00BA3571" w:rsidRPr="00546BE8" w:rsidRDefault="00BA3571" w:rsidP="00882E27">
            <w:pPr>
              <w:spacing w:after="0" w:line="240" w:lineRule="auto"/>
              <w:rPr>
                <w:rFonts w:eastAsia="MS Mincho" w:cs="Arial"/>
                <w:color w:val="000000" w:themeColor="text1"/>
                <w:sz w:val="20"/>
                <w:szCs w:val="20"/>
              </w:rPr>
            </w:pPr>
          </w:p>
        </w:tc>
        <w:tc>
          <w:tcPr>
            <w:tcW w:w="8647" w:type="dxa"/>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Société civile renforcée par la structuration des organisations paysannes économiquement viables</w:t>
            </w:r>
          </w:p>
        </w:tc>
      </w:tr>
      <w:tr w:rsidR="00BA3571" w:rsidRPr="00546BE8" w:rsidTr="00882E27">
        <w:tc>
          <w:tcPr>
            <w:tcW w:w="959" w:type="dxa"/>
            <w:vMerge/>
          </w:tcPr>
          <w:p w:rsidR="00BA3571" w:rsidRPr="00546BE8" w:rsidRDefault="00BA3571" w:rsidP="00882E27">
            <w:pPr>
              <w:spacing w:after="0" w:line="240" w:lineRule="auto"/>
              <w:rPr>
                <w:rFonts w:eastAsia="MS Mincho" w:cs="Arial"/>
                <w:color w:val="000000" w:themeColor="text1"/>
                <w:sz w:val="20"/>
                <w:szCs w:val="20"/>
              </w:rPr>
            </w:pPr>
          </w:p>
        </w:tc>
        <w:tc>
          <w:tcPr>
            <w:tcW w:w="8647" w:type="dxa"/>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Production agricole relancées et accrue en vue de créer des alternatives économiques à l'enrôlement des milices chez les hommes, les jeunes et les ex-combattants au profit de 18.000 personnes à travers l’appui direct à 3.000 chefs de ménages</w:t>
            </w:r>
          </w:p>
        </w:tc>
      </w:tr>
      <w:tr w:rsidR="00BA3571" w:rsidRPr="00546BE8" w:rsidTr="00882E27">
        <w:tc>
          <w:tcPr>
            <w:tcW w:w="959" w:type="dxa"/>
            <w:vMerge/>
          </w:tcPr>
          <w:p w:rsidR="00BA3571" w:rsidRPr="00546BE8" w:rsidRDefault="00BA3571" w:rsidP="00882E27">
            <w:pPr>
              <w:spacing w:after="0" w:line="240" w:lineRule="auto"/>
              <w:rPr>
                <w:rFonts w:eastAsia="MS Mincho" w:cs="Arial"/>
                <w:b/>
                <w:bCs/>
                <w:i/>
                <w:iCs/>
                <w:color w:val="000000" w:themeColor="text1"/>
                <w:sz w:val="20"/>
                <w:szCs w:val="20"/>
              </w:rPr>
            </w:pPr>
          </w:p>
        </w:tc>
        <w:tc>
          <w:tcPr>
            <w:tcW w:w="8647" w:type="dxa"/>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Echanges entre le milieu rural et urbain accrus (appui à l'écoulement des produits agricoles vers les marchés urbains et achats des produits manufacturés vers les zones rurales)</w:t>
            </w:r>
          </w:p>
        </w:tc>
      </w:tr>
      <w:tr w:rsidR="00BA3571" w:rsidRPr="00546BE8" w:rsidTr="00882E27">
        <w:tc>
          <w:tcPr>
            <w:tcW w:w="959" w:type="dxa"/>
          </w:tcPr>
          <w:p w:rsidR="00BA3571" w:rsidRPr="00546BE8" w:rsidRDefault="00BA3571" w:rsidP="00882E27">
            <w:pPr>
              <w:spacing w:after="0" w:line="240" w:lineRule="auto"/>
              <w:rPr>
                <w:rFonts w:ascii="Cambria" w:eastAsia="MS Mincho" w:hAnsi="Cambria" w:cs="Arial"/>
                <w:b/>
                <w:bCs/>
                <w:i/>
                <w:iCs/>
                <w:color w:val="000000" w:themeColor="text1"/>
              </w:rPr>
            </w:pPr>
            <w:r w:rsidRPr="00546BE8">
              <w:rPr>
                <w:rFonts w:ascii="Cambria" w:eastAsia="MS Mincho" w:hAnsi="Cambria" w:cs="Arial"/>
                <w:b/>
                <w:bCs/>
                <w:i/>
                <w:iCs/>
                <w:color w:val="000000" w:themeColor="text1"/>
              </w:rPr>
              <w:t>Effet</w:t>
            </w:r>
          </w:p>
        </w:tc>
        <w:tc>
          <w:tcPr>
            <w:tcW w:w="8647" w:type="dxa"/>
          </w:tcPr>
          <w:p w:rsidR="00BA3571" w:rsidRPr="00546BE8" w:rsidRDefault="00BA3571" w:rsidP="007E4368">
            <w:pPr>
              <w:spacing w:after="0" w:line="240" w:lineRule="auto"/>
              <w:rPr>
                <w:rFonts w:ascii="Cambria" w:eastAsia="MS Mincho" w:hAnsi="Cambria" w:cs="Arial"/>
                <w:color w:val="000000" w:themeColor="text1"/>
              </w:rPr>
            </w:pPr>
            <w:r w:rsidRPr="00546BE8">
              <w:rPr>
                <w:rFonts w:ascii="Cambria" w:eastAsia="MS Mincho" w:hAnsi="Cambria" w:cs="Arial"/>
                <w:b/>
                <w:bCs/>
                <w:i/>
                <w:iCs/>
                <w:color w:val="000000" w:themeColor="text1"/>
              </w:rPr>
              <w:t>Les services sociaux de base ont augmenté  aux bénéfices des populations retournées et des populations d’accueil</w:t>
            </w:r>
          </w:p>
        </w:tc>
      </w:tr>
      <w:tr w:rsidR="00BA3571" w:rsidRPr="00546BE8" w:rsidTr="00882E27">
        <w:tc>
          <w:tcPr>
            <w:tcW w:w="959" w:type="dxa"/>
            <w:vMerge w:val="restart"/>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Produits</w:t>
            </w:r>
          </w:p>
        </w:tc>
        <w:tc>
          <w:tcPr>
            <w:tcW w:w="8647" w:type="dxa"/>
          </w:tcPr>
          <w:p w:rsidR="00BA3571" w:rsidRPr="00546BE8" w:rsidRDefault="007E4368" w:rsidP="007E4368">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 xml:space="preserve">Réhabilitation </w:t>
            </w:r>
            <w:r w:rsidR="00BA3571" w:rsidRPr="00546BE8">
              <w:rPr>
                <w:rFonts w:eastAsia="MS Mincho" w:cs="Arial"/>
                <w:color w:val="000000" w:themeColor="text1"/>
                <w:sz w:val="20"/>
                <w:szCs w:val="20"/>
              </w:rPr>
              <w:t xml:space="preserve"> des structures sanitaire</w:t>
            </w:r>
            <w:r w:rsidRPr="00546BE8">
              <w:rPr>
                <w:rFonts w:eastAsia="MS Mincho" w:cs="Arial"/>
                <w:color w:val="000000" w:themeColor="text1"/>
                <w:sz w:val="20"/>
                <w:szCs w:val="20"/>
              </w:rPr>
              <w:t>s</w:t>
            </w:r>
            <w:r w:rsidR="00BA3571" w:rsidRPr="00546BE8">
              <w:rPr>
                <w:rFonts w:eastAsia="MS Mincho" w:cs="Arial"/>
                <w:color w:val="000000" w:themeColor="text1"/>
                <w:sz w:val="20"/>
                <w:szCs w:val="20"/>
              </w:rPr>
              <w:t xml:space="preserve"> gouvernemental</w:t>
            </w:r>
            <w:r w:rsidRPr="00546BE8">
              <w:rPr>
                <w:rFonts w:eastAsia="MS Mincho" w:cs="Arial"/>
                <w:color w:val="000000" w:themeColor="text1"/>
                <w:sz w:val="20"/>
                <w:szCs w:val="20"/>
              </w:rPr>
              <w:t xml:space="preserve">es ; à travers la construction et l’équipement des postes et centres de santé, et la formation du personnel de sante </w:t>
            </w:r>
          </w:p>
        </w:tc>
      </w:tr>
      <w:tr w:rsidR="00BA3571" w:rsidRPr="00546BE8" w:rsidTr="007E4368">
        <w:trPr>
          <w:trHeight w:val="584"/>
        </w:trPr>
        <w:tc>
          <w:tcPr>
            <w:tcW w:w="959" w:type="dxa"/>
            <w:vMerge/>
          </w:tcPr>
          <w:p w:rsidR="00BA3571" w:rsidRPr="00546BE8" w:rsidRDefault="00BA3571" w:rsidP="00882E27">
            <w:pPr>
              <w:spacing w:after="0" w:line="240" w:lineRule="auto"/>
              <w:rPr>
                <w:rFonts w:eastAsia="MS Mincho" w:cs="Arial"/>
                <w:color w:val="000000" w:themeColor="text1"/>
                <w:sz w:val="20"/>
                <w:szCs w:val="20"/>
              </w:rPr>
            </w:pPr>
          </w:p>
        </w:tc>
        <w:tc>
          <w:tcPr>
            <w:tcW w:w="8647" w:type="dxa"/>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 xml:space="preserve">Amélioration de la santé publique à  travers la promotion des habitudes de bonne hygiène et </w:t>
            </w:r>
            <w:r w:rsidR="007E4368" w:rsidRPr="00546BE8">
              <w:rPr>
                <w:rFonts w:eastAsia="MS Mincho" w:cs="Arial"/>
                <w:color w:val="000000" w:themeColor="text1"/>
                <w:sz w:val="20"/>
                <w:szCs w:val="20"/>
              </w:rPr>
              <w:t>l’</w:t>
            </w:r>
            <w:r w:rsidRPr="00546BE8">
              <w:rPr>
                <w:rFonts w:eastAsia="MS Mincho" w:cs="Arial"/>
                <w:color w:val="000000" w:themeColor="text1"/>
                <w:sz w:val="20"/>
                <w:szCs w:val="20"/>
              </w:rPr>
              <w:t>augmentation de l’accès à l’eau potable et aux infrastructures sanitaires</w:t>
            </w:r>
          </w:p>
        </w:tc>
      </w:tr>
      <w:tr w:rsidR="007E4368" w:rsidRPr="00546BE8" w:rsidTr="00882E27">
        <w:tc>
          <w:tcPr>
            <w:tcW w:w="959" w:type="dxa"/>
            <w:vMerge/>
          </w:tcPr>
          <w:p w:rsidR="007E4368" w:rsidRPr="00546BE8" w:rsidRDefault="007E4368" w:rsidP="00882E27">
            <w:pPr>
              <w:spacing w:after="0" w:line="240" w:lineRule="auto"/>
              <w:rPr>
                <w:rFonts w:eastAsia="MS Mincho" w:cs="Arial"/>
                <w:color w:val="000000" w:themeColor="text1"/>
                <w:sz w:val="20"/>
                <w:szCs w:val="20"/>
              </w:rPr>
            </w:pPr>
          </w:p>
        </w:tc>
        <w:tc>
          <w:tcPr>
            <w:tcW w:w="8647" w:type="dxa"/>
          </w:tcPr>
          <w:p w:rsidR="007E4368" w:rsidRPr="00546BE8" w:rsidRDefault="007E4368"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 xml:space="preserve">Amélioration de la protection des enfants et des femmes </w:t>
            </w:r>
            <w:proofErr w:type="gramStart"/>
            <w:r w:rsidRPr="00546BE8">
              <w:rPr>
                <w:rFonts w:eastAsia="MS Mincho" w:cs="Arial"/>
                <w:color w:val="000000" w:themeColor="text1"/>
                <w:sz w:val="20"/>
                <w:szCs w:val="20"/>
              </w:rPr>
              <w:t>a</w:t>
            </w:r>
            <w:proofErr w:type="gramEnd"/>
            <w:r w:rsidRPr="00546BE8">
              <w:rPr>
                <w:rFonts w:eastAsia="MS Mincho" w:cs="Arial"/>
                <w:color w:val="000000" w:themeColor="text1"/>
                <w:sz w:val="20"/>
                <w:szCs w:val="20"/>
              </w:rPr>
              <w:t xml:space="preserve"> travers la mise en place et la formation de de réseaux communautaires de protection </w:t>
            </w:r>
          </w:p>
        </w:tc>
      </w:tr>
      <w:tr w:rsidR="00BA3571" w:rsidRPr="00546BE8" w:rsidTr="00882E27">
        <w:tc>
          <w:tcPr>
            <w:tcW w:w="959" w:type="dxa"/>
            <w:vMerge/>
          </w:tcPr>
          <w:p w:rsidR="00BA3571" w:rsidRPr="00546BE8" w:rsidRDefault="00BA3571" w:rsidP="00882E27">
            <w:pPr>
              <w:spacing w:after="0" w:line="240" w:lineRule="auto"/>
              <w:rPr>
                <w:rFonts w:eastAsia="MS Mincho" w:cs="Arial"/>
                <w:color w:val="000000" w:themeColor="text1"/>
                <w:sz w:val="20"/>
                <w:szCs w:val="20"/>
              </w:rPr>
            </w:pPr>
          </w:p>
        </w:tc>
        <w:tc>
          <w:tcPr>
            <w:tcW w:w="8647" w:type="dxa"/>
          </w:tcPr>
          <w:p w:rsidR="00BA3571" w:rsidRPr="00546BE8" w:rsidRDefault="00BA3571" w:rsidP="00882E27">
            <w:pPr>
              <w:spacing w:after="0" w:line="240" w:lineRule="auto"/>
              <w:rPr>
                <w:rFonts w:eastAsia="MS Mincho" w:cs="Arial"/>
                <w:color w:val="000000" w:themeColor="text1"/>
                <w:sz w:val="20"/>
                <w:szCs w:val="20"/>
              </w:rPr>
            </w:pPr>
            <w:r w:rsidRPr="00546BE8">
              <w:rPr>
                <w:rFonts w:eastAsia="MS Mincho" w:cs="Arial"/>
                <w:color w:val="000000" w:themeColor="text1"/>
                <w:sz w:val="20"/>
                <w:szCs w:val="20"/>
              </w:rPr>
              <w:t>Amélioration de l’accès et de la qualité de l’éducation pour les enfants et le</w:t>
            </w:r>
            <w:r w:rsidR="007E4368" w:rsidRPr="00546BE8">
              <w:rPr>
                <w:rFonts w:eastAsia="MS Mincho" w:cs="Arial"/>
                <w:color w:val="000000" w:themeColor="text1"/>
                <w:sz w:val="20"/>
                <w:szCs w:val="20"/>
              </w:rPr>
              <w:t>s</w:t>
            </w:r>
            <w:r w:rsidRPr="00546BE8">
              <w:rPr>
                <w:rFonts w:eastAsia="MS Mincho" w:cs="Arial"/>
                <w:color w:val="000000" w:themeColor="text1"/>
                <w:sz w:val="20"/>
                <w:szCs w:val="20"/>
              </w:rPr>
              <w:t xml:space="preserve"> jeune</w:t>
            </w:r>
            <w:r w:rsidR="007E4368" w:rsidRPr="00546BE8">
              <w:rPr>
                <w:rFonts w:eastAsia="MS Mincho" w:cs="Arial"/>
                <w:color w:val="000000" w:themeColor="text1"/>
                <w:sz w:val="20"/>
                <w:szCs w:val="20"/>
              </w:rPr>
              <w:t xml:space="preserve">s à travers la construction et l’équipement d’écoles, la formation des enseignants, directeurs et comités de parents. </w:t>
            </w:r>
          </w:p>
        </w:tc>
      </w:tr>
    </w:tbl>
    <w:p w:rsidR="00364DA6" w:rsidRPr="00546BE8" w:rsidRDefault="00364DA6" w:rsidP="000E0164">
      <w:pPr>
        <w:pStyle w:val="ColorfulList-Accent11"/>
        <w:spacing w:after="0" w:line="240" w:lineRule="auto"/>
        <w:ind w:left="0"/>
        <w:jc w:val="both"/>
        <w:rPr>
          <w:color w:val="000000" w:themeColor="text1"/>
        </w:rPr>
      </w:pPr>
    </w:p>
    <w:p w:rsidR="000E0164" w:rsidRPr="00546BE8" w:rsidRDefault="000E0164" w:rsidP="000E0164">
      <w:pPr>
        <w:spacing w:after="0" w:line="240" w:lineRule="auto"/>
        <w:ind w:right="-168"/>
        <w:jc w:val="both"/>
        <w:rPr>
          <w:color w:val="000000" w:themeColor="text1"/>
        </w:rPr>
      </w:pPr>
      <w:r w:rsidRPr="00546BE8">
        <w:rPr>
          <w:color w:val="000000" w:themeColor="text1"/>
        </w:rPr>
        <w:t xml:space="preserve">Sur le plan géographique, le programme intervient dans les cinq zones de retour durable du territoire de Béni (Mbutaba, Isale, Vurundo, Kamango, Axe Kyondo). Au total, le programme ciblait, d’une manière globale </w:t>
      </w:r>
    </w:p>
    <w:p w:rsidR="000E0164" w:rsidRPr="00546BE8" w:rsidRDefault="000E0164" w:rsidP="000E0164">
      <w:pPr>
        <w:numPr>
          <w:ilvl w:val="0"/>
          <w:numId w:val="43"/>
        </w:numPr>
        <w:spacing w:after="0" w:line="240" w:lineRule="auto"/>
        <w:ind w:left="714" w:right="-168" w:hanging="357"/>
        <w:jc w:val="both"/>
        <w:rPr>
          <w:color w:val="000000" w:themeColor="text1"/>
        </w:rPr>
      </w:pPr>
      <w:r w:rsidRPr="00546BE8">
        <w:rPr>
          <w:color w:val="000000" w:themeColor="text1"/>
        </w:rPr>
        <w:t>un ensemble de 105.000 bénéficiaires qui bénéficieront d’un cadre de vie pacifié et propice au développement ;</w:t>
      </w:r>
    </w:p>
    <w:p w:rsidR="000E0164" w:rsidRPr="00546BE8" w:rsidRDefault="000E0164" w:rsidP="000E0164">
      <w:pPr>
        <w:numPr>
          <w:ilvl w:val="0"/>
          <w:numId w:val="43"/>
        </w:numPr>
        <w:spacing w:after="0" w:line="240" w:lineRule="auto"/>
        <w:ind w:right="-168"/>
        <w:jc w:val="both"/>
        <w:rPr>
          <w:color w:val="000000" w:themeColor="text1"/>
        </w:rPr>
      </w:pPr>
      <w:r w:rsidRPr="00546BE8">
        <w:rPr>
          <w:color w:val="000000" w:themeColor="text1"/>
        </w:rPr>
        <w:t>25.500 retournés, dont 50% de femmes,  réintégrés sur le plan économique et social à travers un appui direct à 4.250 chefs de ménages</w:t>
      </w:r>
    </w:p>
    <w:p w:rsidR="000E0164" w:rsidRPr="00546BE8" w:rsidRDefault="000E0164" w:rsidP="000E0164">
      <w:pPr>
        <w:numPr>
          <w:ilvl w:val="0"/>
          <w:numId w:val="43"/>
        </w:numPr>
        <w:spacing w:after="0" w:line="240" w:lineRule="auto"/>
        <w:ind w:right="-168"/>
        <w:jc w:val="both"/>
        <w:rPr>
          <w:color w:val="000000" w:themeColor="text1"/>
        </w:rPr>
      </w:pPr>
      <w:r w:rsidRPr="00546BE8">
        <w:rPr>
          <w:color w:val="000000" w:themeColor="text1"/>
        </w:rPr>
        <w:t>50.000 membres des communautés  et retournés d’accueil bénéficiant d’un accès amélioré aux services sociaux de base</w:t>
      </w:r>
    </w:p>
    <w:p w:rsidR="00402624" w:rsidRPr="00546BE8" w:rsidRDefault="00402624" w:rsidP="000E0164">
      <w:pPr>
        <w:pStyle w:val="ColorfulList-Accent11"/>
        <w:spacing w:after="0" w:line="240" w:lineRule="auto"/>
        <w:ind w:left="0"/>
        <w:jc w:val="both"/>
        <w:rPr>
          <w:color w:val="000000" w:themeColor="text1"/>
        </w:rPr>
      </w:pPr>
    </w:p>
    <w:p w:rsidR="005406CD" w:rsidRPr="00546BE8" w:rsidRDefault="005406CD" w:rsidP="005406CD">
      <w:pPr>
        <w:spacing w:after="0" w:line="240" w:lineRule="auto"/>
        <w:jc w:val="both"/>
        <w:rPr>
          <w:color w:val="000000" w:themeColor="text1"/>
        </w:rPr>
      </w:pPr>
      <w:r w:rsidRPr="00546BE8">
        <w:rPr>
          <w:color w:val="000000" w:themeColor="text1"/>
        </w:rPr>
        <w:t xml:space="preserve">La situation de mis en œuvre du programme est caractérisé par la sécuritaire volatile que connaissent les régions d’Isalé et de Kamango, caractérisée par des mouvements et affrontements des forces groupes armés avec les forces régulières congolaises (FARDC) ont amené l’UNDSS à conditionner l’accès à ces localités, uniquement sous escorte militaire. </w:t>
      </w:r>
    </w:p>
    <w:p w:rsidR="005406CD" w:rsidRPr="00546BE8" w:rsidRDefault="005406CD" w:rsidP="005406CD">
      <w:pPr>
        <w:spacing w:after="0" w:line="240" w:lineRule="auto"/>
        <w:jc w:val="both"/>
        <w:rPr>
          <w:color w:val="000000" w:themeColor="text1"/>
        </w:rPr>
      </w:pPr>
      <w:r w:rsidRPr="00546BE8">
        <w:rPr>
          <w:color w:val="000000" w:themeColor="text1"/>
        </w:rPr>
        <w:t>Les anciens groupes armés, les uns reconstitués, les autres restructurés en sous groupes (May May, FDLR et les ADF Nalu) sont toujours actifs. La naissance de nouveaux groupes armés à été enregistrée avec des escarmouches fréquentes entre forces régulières et forces négatives.</w:t>
      </w:r>
    </w:p>
    <w:p w:rsidR="005406CD" w:rsidRPr="00546BE8" w:rsidRDefault="005406CD" w:rsidP="005406CD">
      <w:pPr>
        <w:spacing w:after="0" w:line="240" w:lineRule="auto"/>
        <w:jc w:val="both"/>
        <w:rPr>
          <w:color w:val="000000" w:themeColor="text1"/>
        </w:rPr>
      </w:pPr>
      <w:r w:rsidRPr="00546BE8">
        <w:rPr>
          <w:color w:val="000000" w:themeColor="text1"/>
        </w:rPr>
        <w:t>La situation est aussi caractérisée par divers harcèlements des populations et les coupures de routes.</w:t>
      </w:r>
    </w:p>
    <w:p w:rsidR="00912510" w:rsidRPr="00546BE8" w:rsidRDefault="00912510" w:rsidP="00CA7019">
      <w:pPr>
        <w:autoSpaceDE w:val="0"/>
        <w:autoSpaceDN w:val="0"/>
        <w:adjustRightInd w:val="0"/>
        <w:spacing w:after="0" w:line="240" w:lineRule="auto"/>
        <w:jc w:val="both"/>
        <w:rPr>
          <w:color w:val="000000" w:themeColor="text1"/>
        </w:rPr>
      </w:pPr>
    </w:p>
    <w:p w:rsidR="00912510" w:rsidRPr="00546BE8" w:rsidRDefault="008B0457" w:rsidP="005406CD">
      <w:pPr>
        <w:spacing w:line="240" w:lineRule="auto"/>
        <w:jc w:val="both"/>
        <w:rPr>
          <w:color w:val="000000" w:themeColor="text1"/>
        </w:rPr>
      </w:pPr>
      <w:r w:rsidRPr="00546BE8">
        <w:rPr>
          <w:color w:val="000000" w:themeColor="text1"/>
        </w:rPr>
        <w:t xml:space="preserve">Le </w:t>
      </w:r>
      <w:r w:rsidR="001B6FDB" w:rsidRPr="00546BE8">
        <w:rPr>
          <w:color w:val="000000" w:themeColor="text1"/>
        </w:rPr>
        <w:t xml:space="preserve">commissaire </w:t>
      </w:r>
      <w:r w:rsidRPr="00546BE8">
        <w:rPr>
          <w:color w:val="000000" w:themeColor="text1"/>
        </w:rPr>
        <w:t xml:space="preserve">de l'étude recherche des consultants hautement qualifiés pour réaliser l'évaluation finale de ce programme conjoint. </w:t>
      </w:r>
    </w:p>
    <w:p w:rsidR="00912510" w:rsidRPr="00537725" w:rsidRDefault="00A50DEB" w:rsidP="00CA7019">
      <w:pPr>
        <w:autoSpaceDE w:val="0"/>
        <w:autoSpaceDN w:val="0"/>
        <w:adjustRightInd w:val="0"/>
        <w:spacing w:after="0" w:line="240" w:lineRule="auto"/>
        <w:rPr>
          <w:rFonts w:ascii="Myriad-Bold" w:hAnsi="Myriad-Bold" w:cs="Myriad-Bold"/>
          <w:b/>
          <w:bCs/>
          <w:color w:val="004DFB"/>
          <w:szCs w:val="24"/>
        </w:rPr>
      </w:pPr>
      <w:r w:rsidRPr="00537725">
        <w:rPr>
          <w:rFonts w:ascii="Myriad-Bold" w:hAnsi="Myriad-Bold"/>
          <w:b/>
          <w:bCs/>
          <w:color w:val="004DFB"/>
          <w:szCs w:val="24"/>
        </w:rPr>
        <w:t>1. OBJECTIF GLOBAL DE L'ÉVALUATION</w:t>
      </w:r>
    </w:p>
    <w:p w:rsidR="00912510" w:rsidRPr="00537725" w:rsidRDefault="00912510" w:rsidP="00CA7019">
      <w:pPr>
        <w:autoSpaceDE w:val="0"/>
        <w:autoSpaceDN w:val="0"/>
        <w:adjustRightInd w:val="0"/>
        <w:spacing w:after="0" w:line="240" w:lineRule="auto"/>
        <w:rPr>
          <w:rFonts w:ascii="ACaslon-Regular" w:hAnsi="ACaslon-Regular" w:cs="ACaslon-Regular"/>
          <w:color w:val="000000"/>
        </w:rPr>
      </w:pPr>
    </w:p>
    <w:p w:rsidR="00912510" w:rsidRPr="00537725" w:rsidRDefault="00912510" w:rsidP="00CA7019">
      <w:pPr>
        <w:autoSpaceDE w:val="0"/>
        <w:autoSpaceDN w:val="0"/>
        <w:adjustRightInd w:val="0"/>
        <w:spacing w:after="0" w:line="240" w:lineRule="auto"/>
        <w:jc w:val="both"/>
        <w:rPr>
          <w:u w:val="single"/>
        </w:rPr>
      </w:pPr>
      <w:r w:rsidRPr="00537725">
        <w:t xml:space="preserve">L'un des rôles du Secrétariat consiste à suivre et à évaluer le F-OMD, </w:t>
      </w:r>
      <w:r w:rsidR="00B80A44" w:rsidRPr="00537725">
        <w:t>conformément aux</w:t>
      </w:r>
      <w:r w:rsidRPr="00537725">
        <w:t xml:space="preserve"> directives </w:t>
      </w:r>
      <w:r w:rsidR="00B80A44" w:rsidRPr="00537725">
        <w:t>définies dans</w:t>
      </w:r>
      <w:r w:rsidRPr="00537725">
        <w:t xml:space="preserve"> la stratégie de suivi-évaluation et </w:t>
      </w:r>
      <w:r w:rsidR="00B80A44" w:rsidRPr="00537725">
        <w:t>dans</w:t>
      </w:r>
      <w:r w:rsidRPr="00537725">
        <w:t xml:space="preserve"> le guide de mise en œuvre des programmes conjoints du Fonds pour la réalisation des Objectifs du Millénaire pour le développement. Ces documents stipulent que </w:t>
      </w:r>
      <w:r w:rsidRPr="00537725">
        <w:rPr>
          <w:b/>
          <w:u w:val="single"/>
        </w:rPr>
        <w:t xml:space="preserve">tous les programmes conjoints </w:t>
      </w:r>
      <w:r w:rsidR="0092700B" w:rsidRPr="00537725">
        <w:rPr>
          <w:b/>
          <w:u w:val="single"/>
        </w:rPr>
        <w:t xml:space="preserve">doivent faire l’objet d’une évaluation finale </w:t>
      </w:r>
      <w:r w:rsidR="0092700B" w:rsidRPr="00537725">
        <w:rPr>
          <w:u w:val="single"/>
        </w:rPr>
        <w:t>indépendante</w:t>
      </w:r>
      <w:r w:rsidRPr="00537725">
        <w:rPr>
          <w:b/>
          <w:u w:val="single"/>
        </w:rPr>
        <w:t xml:space="preserve"> et </w:t>
      </w:r>
      <w:r w:rsidR="0092700B" w:rsidRPr="00537725">
        <w:rPr>
          <w:b/>
          <w:u w:val="single"/>
        </w:rPr>
        <w:t xml:space="preserve">assureront son </w:t>
      </w:r>
      <w:r w:rsidRPr="00537725">
        <w:rPr>
          <w:b/>
          <w:u w:val="single"/>
        </w:rPr>
        <w:t>finance</w:t>
      </w:r>
      <w:r w:rsidR="0092700B" w:rsidRPr="00537725">
        <w:rPr>
          <w:b/>
          <w:u w:val="single"/>
        </w:rPr>
        <w:t>ment</w:t>
      </w:r>
      <w:r w:rsidRPr="00537725">
        <w:rPr>
          <w:u w:val="single"/>
        </w:rPr>
        <w:t xml:space="preserve">. </w:t>
      </w:r>
    </w:p>
    <w:p w:rsidR="00A33613" w:rsidRPr="00537725" w:rsidRDefault="00A33613" w:rsidP="00CA7019">
      <w:pPr>
        <w:autoSpaceDE w:val="0"/>
        <w:autoSpaceDN w:val="0"/>
        <w:adjustRightInd w:val="0"/>
        <w:spacing w:after="0" w:line="240" w:lineRule="auto"/>
        <w:jc w:val="both"/>
      </w:pPr>
    </w:p>
    <w:p w:rsidR="009C0F6A" w:rsidRPr="00537725" w:rsidRDefault="00912510" w:rsidP="00CA7019">
      <w:pPr>
        <w:autoSpaceDE w:val="0"/>
        <w:autoSpaceDN w:val="0"/>
        <w:adjustRightInd w:val="0"/>
        <w:spacing w:after="0" w:line="240" w:lineRule="auto"/>
        <w:jc w:val="both"/>
      </w:pPr>
      <w:r w:rsidRPr="00537725">
        <w:t xml:space="preserve">Les évaluations finales sont de nature </w:t>
      </w:r>
      <w:r w:rsidRPr="00537725">
        <w:rPr>
          <w:b/>
          <w:u w:val="single"/>
        </w:rPr>
        <w:t>sommative</w:t>
      </w:r>
      <w:r w:rsidRPr="00537725">
        <w:t xml:space="preserve"> et visent à :</w:t>
      </w:r>
    </w:p>
    <w:p w:rsidR="009C0F6A" w:rsidRPr="00537725" w:rsidRDefault="009C0F6A" w:rsidP="00CA7019">
      <w:pPr>
        <w:autoSpaceDE w:val="0"/>
        <w:autoSpaceDN w:val="0"/>
        <w:adjustRightInd w:val="0"/>
        <w:spacing w:after="0" w:line="240" w:lineRule="auto"/>
        <w:jc w:val="both"/>
      </w:pPr>
    </w:p>
    <w:p w:rsidR="000A68FC" w:rsidRPr="00537725" w:rsidRDefault="00912510" w:rsidP="009C0F6A">
      <w:pPr>
        <w:pStyle w:val="Listecouleur-Accent1"/>
        <w:numPr>
          <w:ilvl w:val="0"/>
          <w:numId w:val="19"/>
        </w:numPr>
        <w:autoSpaceDE w:val="0"/>
        <w:autoSpaceDN w:val="0"/>
        <w:adjustRightInd w:val="0"/>
        <w:spacing w:after="0" w:line="240" w:lineRule="auto"/>
        <w:jc w:val="both"/>
      </w:pPr>
      <w:r w:rsidRPr="00537725">
        <w:t xml:space="preserve"> Évaluer dans quelle mesure le programme conjoint a pleinement mis en œuvre les activités prévues et obtenu les produits</w:t>
      </w:r>
      <w:r w:rsidR="00EF1141" w:rsidRPr="00537725">
        <w:t xml:space="preserve"> (</w:t>
      </w:r>
      <w:r w:rsidR="00EF1141" w:rsidRPr="00537725">
        <w:rPr>
          <w:i/>
        </w:rPr>
        <w:t>outputs</w:t>
      </w:r>
      <w:r w:rsidR="00EF1141" w:rsidRPr="00537725">
        <w:t>)</w:t>
      </w:r>
      <w:r w:rsidRPr="00537725">
        <w:t xml:space="preserve"> et </w:t>
      </w:r>
      <w:r w:rsidR="00122121">
        <w:t>réalisations</w:t>
      </w:r>
      <w:r w:rsidR="00EF1141" w:rsidRPr="00537725">
        <w:t xml:space="preserve"> (</w:t>
      </w:r>
      <w:r w:rsidR="00EF1141" w:rsidRPr="00537725">
        <w:rPr>
          <w:i/>
        </w:rPr>
        <w:t>outcomes</w:t>
      </w:r>
      <w:r w:rsidR="00EF1141" w:rsidRPr="00537725">
        <w:t>)</w:t>
      </w:r>
      <w:r w:rsidRPr="00537725">
        <w:t xml:space="preserve"> attendus, et mesurer en particulier les résultats de développ</w:t>
      </w:r>
      <w:r w:rsidR="007650F6" w:rsidRPr="00537725">
        <w:t>ement</w:t>
      </w:r>
      <w:r w:rsidRPr="00537725">
        <w:t>.</w:t>
      </w:r>
    </w:p>
    <w:p w:rsidR="009C0F6A" w:rsidRPr="00537725" w:rsidRDefault="009C0F6A" w:rsidP="009C0F6A">
      <w:pPr>
        <w:pStyle w:val="Listecouleur-Accent1"/>
        <w:numPr>
          <w:ilvl w:val="0"/>
          <w:numId w:val="19"/>
        </w:numPr>
        <w:autoSpaceDE w:val="0"/>
        <w:autoSpaceDN w:val="0"/>
        <w:adjustRightInd w:val="0"/>
        <w:spacing w:after="0" w:line="240" w:lineRule="auto"/>
        <w:jc w:val="both"/>
      </w:pPr>
      <w:r w:rsidRPr="00537725">
        <w:t>Générer un volume conséquent de connaissances basées sur les f</w:t>
      </w:r>
      <w:r w:rsidR="007650F6" w:rsidRPr="00537725">
        <w:t>aits</w:t>
      </w:r>
      <w:r w:rsidRPr="00537725">
        <w:t xml:space="preserve">, </w:t>
      </w:r>
      <w:r w:rsidR="00B80A44" w:rsidRPr="00537725">
        <w:t>concernant</w:t>
      </w:r>
      <w:r w:rsidRPr="00537725">
        <w:t xml:space="preserve"> un ou plusieurs volets du F-OMD, en identifiant les meilleures pratiques et les enseignements tirés qui pourraient servir à d'autres interventions de développement au niveau national (montée en échelle) et international (reproductibilité). </w:t>
      </w:r>
    </w:p>
    <w:p w:rsidR="009C0F6A" w:rsidRPr="00537725" w:rsidRDefault="009C0F6A" w:rsidP="009C0F6A">
      <w:pPr>
        <w:autoSpaceDE w:val="0"/>
        <w:autoSpaceDN w:val="0"/>
        <w:adjustRightInd w:val="0"/>
        <w:spacing w:after="0" w:line="240" w:lineRule="auto"/>
        <w:jc w:val="both"/>
      </w:pPr>
    </w:p>
    <w:p w:rsidR="00B80A44" w:rsidRPr="00537725" w:rsidRDefault="00EF1141" w:rsidP="009C0F6A">
      <w:pPr>
        <w:autoSpaceDE w:val="0"/>
        <w:autoSpaceDN w:val="0"/>
        <w:adjustRightInd w:val="0"/>
        <w:spacing w:after="0" w:line="240" w:lineRule="auto"/>
        <w:jc w:val="both"/>
      </w:pPr>
      <w:r w:rsidRPr="00537725">
        <w:t>En résultat</w:t>
      </w:r>
      <w:r w:rsidR="00912510" w:rsidRPr="00537725">
        <w:t xml:space="preserve">, </w:t>
      </w:r>
      <w:r w:rsidRPr="00537725">
        <w:t>les constats</w:t>
      </w:r>
      <w:r w:rsidR="00912510" w:rsidRPr="00537725">
        <w:t xml:space="preserve"> et recommanda</w:t>
      </w:r>
      <w:r w:rsidRPr="00537725">
        <w:t xml:space="preserve">tions de ces évaluations seront </w:t>
      </w:r>
      <w:r w:rsidR="00912510" w:rsidRPr="00537725">
        <w:t>pris en</w:t>
      </w:r>
      <w:r w:rsidR="007650F6" w:rsidRPr="00537725">
        <w:t xml:space="preserve"> compte dans </w:t>
      </w:r>
      <w:r w:rsidRPr="00537725">
        <w:t xml:space="preserve">la fenêtre thématique </w:t>
      </w:r>
      <w:r w:rsidR="00750291" w:rsidRPr="00537725">
        <w:t>« </w:t>
      </w:r>
      <w:r w:rsidRPr="00537725">
        <w:t>Méta-évaluation</w:t>
      </w:r>
      <w:r w:rsidR="00750291" w:rsidRPr="00537725">
        <w:t> »</w:t>
      </w:r>
      <w:r w:rsidRPr="00537725">
        <w:t xml:space="preserve"> </w:t>
      </w:r>
      <w:r w:rsidR="00750291" w:rsidRPr="00537725">
        <w:t>créée</w:t>
      </w:r>
      <w:r w:rsidRPr="00537725">
        <w:t xml:space="preserve"> par</w:t>
      </w:r>
      <w:r w:rsidR="007650F6" w:rsidRPr="00537725">
        <w:t xml:space="preserve"> le Secrétariat </w:t>
      </w:r>
      <w:r w:rsidRPr="00537725">
        <w:t>pour dégager une synthèse de</w:t>
      </w:r>
      <w:r w:rsidR="007650F6" w:rsidRPr="00537725">
        <w:t xml:space="preserve"> l'impact global du F</w:t>
      </w:r>
      <w:r w:rsidR="00912510" w:rsidRPr="00537725">
        <w:t xml:space="preserve">onds au niveau national et international. </w:t>
      </w:r>
    </w:p>
    <w:p w:rsidR="00912510" w:rsidRPr="00537725" w:rsidRDefault="00912510" w:rsidP="00CA7019">
      <w:pPr>
        <w:autoSpaceDE w:val="0"/>
        <w:autoSpaceDN w:val="0"/>
        <w:adjustRightInd w:val="0"/>
        <w:spacing w:after="0" w:line="240" w:lineRule="auto"/>
        <w:jc w:val="both"/>
      </w:pPr>
    </w:p>
    <w:p w:rsidR="00912510" w:rsidRPr="00537725" w:rsidRDefault="00A50772" w:rsidP="00CA7019">
      <w:pPr>
        <w:autoSpaceDE w:val="0"/>
        <w:autoSpaceDN w:val="0"/>
        <w:adjustRightInd w:val="0"/>
        <w:spacing w:after="0" w:line="240" w:lineRule="auto"/>
        <w:rPr>
          <w:rFonts w:ascii="Myriad-Bold" w:hAnsi="Myriad-Bold" w:cs="Myriad-Bold"/>
          <w:b/>
          <w:bCs/>
          <w:color w:val="004DFB"/>
          <w:szCs w:val="24"/>
        </w:rPr>
      </w:pPr>
      <w:r w:rsidRPr="00537725">
        <w:rPr>
          <w:rFonts w:ascii="Myriad-Bold" w:hAnsi="Myriad-Bold"/>
          <w:b/>
          <w:bCs/>
          <w:color w:val="004DFB"/>
          <w:szCs w:val="24"/>
        </w:rPr>
        <w:t xml:space="preserve">2. </w:t>
      </w:r>
      <w:r w:rsidR="00EF1141" w:rsidRPr="00537725">
        <w:rPr>
          <w:rFonts w:ascii="Cambria" w:hAnsi="Cambria"/>
          <w:b/>
          <w:bCs/>
          <w:color w:val="004DFB"/>
          <w:szCs w:val="24"/>
        </w:rPr>
        <w:t>PORTÉE</w:t>
      </w:r>
      <w:r w:rsidRPr="00537725">
        <w:rPr>
          <w:rFonts w:ascii="Myriad-Bold" w:hAnsi="Myriad-Bold"/>
          <w:b/>
          <w:bCs/>
          <w:color w:val="004DFB"/>
          <w:szCs w:val="24"/>
        </w:rPr>
        <w:t xml:space="preserve"> DE L'ÉVALUATION ET OBJECTIFS SPÉCIFIQUES</w:t>
      </w:r>
    </w:p>
    <w:p w:rsidR="00912510" w:rsidRPr="00537725" w:rsidRDefault="00912510" w:rsidP="00CA7019">
      <w:pPr>
        <w:autoSpaceDE w:val="0"/>
        <w:autoSpaceDN w:val="0"/>
        <w:adjustRightInd w:val="0"/>
        <w:spacing w:after="0" w:line="240" w:lineRule="auto"/>
        <w:rPr>
          <w:rFonts w:ascii="ACaslon-Regular" w:hAnsi="ACaslon-Regular" w:cs="ACaslon-Regular"/>
          <w:color w:val="000000"/>
        </w:rPr>
      </w:pPr>
    </w:p>
    <w:p w:rsidR="00B016CF" w:rsidRPr="00537725" w:rsidRDefault="00912510" w:rsidP="00CA7019">
      <w:pPr>
        <w:autoSpaceDE w:val="0"/>
        <w:autoSpaceDN w:val="0"/>
        <w:adjustRightInd w:val="0"/>
        <w:spacing w:after="0" w:line="240" w:lineRule="auto"/>
        <w:jc w:val="both"/>
      </w:pPr>
      <w:r w:rsidRPr="00537725">
        <w:t xml:space="preserve">L'évaluation finale s'attachera principalement à mesurer les résultats de développement et les impacts potentiels du </w:t>
      </w:r>
      <w:r w:rsidRPr="00537725">
        <w:rPr>
          <w:b/>
        </w:rPr>
        <w:t xml:space="preserve">programme conjoint </w:t>
      </w:r>
      <w:r w:rsidRPr="00537725">
        <w:t xml:space="preserve">en se conformant aux indications sur </w:t>
      </w:r>
      <w:r w:rsidR="00496CB4" w:rsidRPr="00537725">
        <w:t>la portée</w:t>
      </w:r>
      <w:r w:rsidRPr="00537725">
        <w:t xml:space="preserve"> et les critères présentées dans les présents termes de référence. </w:t>
      </w:r>
      <w:r w:rsidR="00496CB4" w:rsidRPr="00537725">
        <w:t>Ceci permettra de formuler l</w:t>
      </w:r>
      <w:r w:rsidRPr="00537725">
        <w:t xml:space="preserve">es conclusions et les recommandations pour le programme conjoint dans un délai de quatre à six mois. </w:t>
      </w:r>
    </w:p>
    <w:p w:rsidR="00B016CF" w:rsidRPr="00537725" w:rsidRDefault="00B016CF" w:rsidP="00CA7019">
      <w:pPr>
        <w:autoSpaceDE w:val="0"/>
        <w:autoSpaceDN w:val="0"/>
        <w:adjustRightInd w:val="0"/>
        <w:spacing w:after="0" w:line="240" w:lineRule="auto"/>
        <w:jc w:val="both"/>
        <w:rPr>
          <w:b/>
        </w:rPr>
      </w:pPr>
    </w:p>
    <w:p w:rsidR="00912510" w:rsidRPr="00537725" w:rsidRDefault="00912510" w:rsidP="00CA7019">
      <w:pPr>
        <w:autoSpaceDE w:val="0"/>
        <w:autoSpaceDN w:val="0"/>
        <w:adjustRightInd w:val="0"/>
        <w:spacing w:after="0" w:line="240" w:lineRule="auto"/>
        <w:jc w:val="both"/>
      </w:pPr>
      <w:r w:rsidRPr="00537725">
        <w:rPr>
          <w:b/>
        </w:rPr>
        <w:t>Le programme conjoint représente l'unité d'analyse ou l'objet d'étude de cette évaluation.</w:t>
      </w:r>
      <w:r w:rsidRPr="00537725">
        <w:t xml:space="preserve"> Il renvoie à l'ensemble des composantes, des </w:t>
      </w:r>
      <w:r w:rsidR="00122121">
        <w:t>réalisations</w:t>
      </w:r>
      <w:r w:rsidRPr="00537725">
        <w:t xml:space="preserve">, des produits, des activités et des intrants définis dans le </w:t>
      </w:r>
      <w:r w:rsidR="00496CB4" w:rsidRPr="00537725">
        <w:t>document de</w:t>
      </w:r>
      <w:r w:rsidRPr="00537725">
        <w:t xml:space="preserve"> programme conjoint et dans les modifications </w:t>
      </w:r>
      <w:r w:rsidR="00496CB4" w:rsidRPr="00537725">
        <w:t xml:space="preserve">qui lui ont été </w:t>
      </w:r>
      <w:r w:rsidRPr="00537725">
        <w:t>apportées durant la mise en œuvre du programme.</w:t>
      </w:r>
    </w:p>
    <w:p w:rsidR="00912510" w:rsidRPr="00537725" w:rsidRDefault="00912510" w:rsidP="00CA7019">
      <w:pPr>
        <w:autoSpaceDE w:val="0"/>
        <w:autoSpaceDN w:val="0"/>
        <w:adjustRightInd w:val="0"/>
        <w:spacing w:after="0" w:line="240" w:lineRule="auto"/>
        <w:jc w:val="both"/>
      </w:pPr>
    </w:p>
    <w:p w:rsidR="00912510" w:rsidRPr="00537725" w:rsidRDefault="00912510" w:rsidP="00CA7019">
      <w:pPr>
        <w:autoSpaceDE w:val="0"/>
        <w:autoSpaceDN w:val="0"/>
        <w:adjustRightInd w:val="0"/>
        <w:spacing w:after="0" w:line="240" w:lineRule="auto"/>
        <w:jc w:val="both"/>
      </w:pPr>
      <w:r w:rsidRPr="00537725">
        <w:t xml:space="preserve">Cette évaluation finale a les </w:t>
      </w:r>
      <w:r w:rsidRPr="00537725">
        <w:rPr>
          <w:b/>
        </w:rPr>
        <w:t>objectifs spécifiques</w:t>
      </w:r>
      <w:r w:rsidRPr="00537725">
        <w:t xml:space="preserve"> suivants :</w:t>
      </w:r>
    </w:p>
    <w:p w:rsidR="00912510" w:rsidRPr="00537725" w:rsidRDefault="00912510" w:rsidP="00CA7019">
      <w:pPr>
        <w:autoSpaceDE w:val="0"/>
        <w:autoSpaceDN w:val="0"/>
        <w:adjustRightInd w:val="0"/>
        <w:spacing w:after="0" w:line="240" w:lineRule="auto"/>
        <w:jc w:val="both"/>
        <w:rPr>
          <w:rFonts w:ascii="ACaslon-Regular" w:hAnsi="ACaslon-Regular" w:cs="ACaslon-Regular"/>
          <w:color w:val="000000"/>
        </w:rPr>
      </w:pPr>
    </w:p>
    <w:p w:rsidR="00912510" w:rsidRPr="00537725" w:rsidRDefault="00912510" w:rsidP="00CA7019">
      <w:pPr>
        <w:pStyle w:val="ColorfulList-Accent11"/>
        <w:numPr>
          <w:ilvl w:val="0"/>
          <w:numId w:val="2"/>
        </w:numPr>
        <w:autoSpaceDE w:val="0"/>
        <w:autoSpaceDN w:val="0"/>
        <w:adjustRightInd w:val="0"/>
        <w:spacing w:after="0" w:line="240" w:lineRule="auto"/>
        <w:jc w:val="both"/>
      </w:pPr>
      <w:r w:rsidRPr="00537725">
        <w:t xml:space="preserve">Évaluer dans quelle mesure le programme conjoint a contribué à répondre aux besoins et à résoudre les problèmes identifiés </w:t>
      </w:r>
      <w:r w:rsidR="00B80A44" w:rsidRPr="00537725">
        <w:t>pendant</w:t>
      </w:r>
      <w:r w:rsidRPr="00537725">
        <w:t xml:space="preserve"> la phase de conception. </w:t>
      </w:r>
    </w:p>
    <w:p w:rsidR="00912510" w:rsidRPr="00537725" w:rsidRDefault="00912510" w:rsidP="001D1F57">
      <w:pPr>
        <w:pStyle w:val="ColorfulList-Accent11"/>
        <w:numPr>
          <w:ilvl w:val="0"/>
          <w:numId w:val="2"/>
        </w:numPr>
        <w:autoSpaceDE w:val="0"/>
        <w:autoSpaceDN w:val="0"/>
        <w:adjustRightInd w:val="0"/>
        <w:spacing w:before="120" w:after="0" w:line="240" w:lineRule="auto"/>
        <w:contextualSpacing w:val="0"/>
        <w:jc w:val="both"/>
      </w:pPr>
      <w:r w:rsidRPr="00537725">
        <w:t>Mesurer le degré de mise en œuvre du programme conjoint, son efficacité et la qualit</w:t>
      </w:r>
      <w:r w:rsidR="00B80A44" w:rsidRPr="00537725">
        <w:t xml:space="preserve">é des produits et des </w:t>
      </w:r>
      <w:r w:rsidR="00122121">
        <w:t>réalisations</w:t>
      </w:r>
      <w:r w:rsidRPr="00537725">
        <w:t xml:space="preserve"> par rapport à ce qui a été prévu initialement ou ultérieurement officiellement modifié.</w:t>
      </w:r>
    </w:p>
    <w:p w:rsidR="00912510" w:rsidRPr="00537725" w:rsidRDefault="00912510" w:rsidP="001D1F57">
      <w:pPr>
        <w:pStyle w:val="ColorfulList-Accent11"/>
        <w:numPr>
          <w:ilvl w:val="0"/>
          <w:numId w:val="2"/>
        </w:numPr>
        <w:autoSpaceDE w:val="0"/>
        <w:autoSpaceDN w:val="0"/>
        <w:adjustRightInd w:val="0"/>
        <w:spacing w:before="120" w:after="0" w:line="240" w:lineRule="auto"/>
        <w:contextualSpacing w:val="0"/>
        <w:jc w:val="both"/>
      </w:pPr>
      <w:r w:rsidRPr="00537725">
        <w:t xml:space="preserve">Mesurer dans quelle mesure le programme conjoint a obtenu les résultats de développement pour la population ciblée, les bénéficiaires et les participants, qu'il s'agisse d'individus, de communautés, d'institutions ou autre. </w:t>
      </w:r>
    </w:p>
    <w:p w:rsidR="00912510" w:rsidRPr="00537725" w:rsidRDefault="00912510" w:rsidP="001D1F57">
      <w:pPr>
        <w:pStyle w:val="ColorfulList-Accent11"/>
        <w:numPr>
          <w:ilvl w:val="0"/>
          <w:numId w:val="2"/>
        </w:numPr>
        <w:autoSpaceDE w:val="0"/>
        <w:autoSpaceDN w:val="0"/>
        <w:adjustRightInd w:val="0"/>
        <w:spacing w:before="120" w:after="0" w:line="240" w:lineRule="auto"/>
        <w:contextualSpacing w:val="0"/>
        <w:jc w:val="both"/>
      </w:pPr>
      <w:r w:rsidRPr="00537725">
        <w:t xml:space="preserve">Mesurer la contribution du programme conjoint à la réalisation des objectifs fixés pour ses différents volets d'intervention ainsi qu'à celle des objectifs globaux du F-OMD au niveau local et national </w:t>
      </w:r>
      <w:r w:rsidRPr="00537725">
        <w:rPr>
          <w:b/>
        </w:rPr>
        <w:t>(OMD, Déclaration de Paris, principes d'Accra et réforme de l'ONU).</w:t>
      </w:r>
    </w:p>
    <w:p w:rsidR="00A50DEB" w:rsidRPr="005406CD" w:rsidRDefault="00912510" w:rsidP="00CA7019">
      <w:pPr>
        <w:pStyle w:val="ColorfulList-Accent11"/>
        <w:numPr>
          <w:ilvl w:val="0"/>
          <w:numId w:val="2"/>
        </w:numPr>
        <w:autoSpaceDE w:val="0"/>
        <w:autoSpaceDN w:val="0"/>
        <w:adjustRightInd w:val="0"/>
        <w:spacing w:before="120" w:after="0" w:line="240" w:lineRule="auto"/>
        <w:contextualSpacing w:val="0"/>
        <w:jc w:val="both"/>
      </w:pPr>
      <w:r w:rsidRPr="00537725">
        <w:t xml:space="preserve">Identifier et documenter les grands enseignements tirés et les bonnes pratiques sur les sujets spécifiques </w:t>
      </w:r>
      <w:r w:rsidR="00750291" w:rsidRPr="00537725">
        <w:t>de la fenêtre thématique</w:t>
      </w:r>
      <w:r w:rsidRPr="00537725">
        <w:t>, les OMD, la Déclaration de Paris, les principes d'Accra et la réforme de l'ONU dans le but de garantir la durabilité du programme conjoint ou de certaines de ses composantes.</w:t>
      </w:r>
    </w:p>
    <w:p w:rsidR="00A50DEB" w:rsidRPr="00537725" w:rsidRDefault="00A50DEB" w:rsidP="00CA7019">
      <w:pPr>
        <w:autoSpaceDE w:val="0"/>
        <w:autoSpaceDN w:val="0"/>
        <w:adjustRightInd w:val="0"/>
        <w:spacing w:after="0" w:line="240" w:lineRule="auto"/>
        <w:rPr>
          <w:rFonts w:ascii="Myriad-Bold" w:hAnsi="Myriad-Bold" w:cs="Myriad-Bold"/>
          <w:b/>
          <w:bCs/>
          <w:color w:val="004DFB"/>
          <w:szCs w:val="24"/>
        </w:rPr>
      </w:pPr>
    </w:p>
    <w:p w:rsidR="00912510" w:rsidRPr="00537725" w:rsidRDefault="002D1FC1" w:rsidP="00CA7019">
      <w:pPr>
        <w:autoSpaceDE w:val="0"/>
        <w:autoSpaceDN w:val="0"/>
        <w:adjustRightInd w:val="0"/>
        <w:spacing w:after="0" w:line="240" w:lineRule="auto"/>
        <w:rPr>
          <w:rFonts w:ascii="Myriad-Bold" w:hAnsi="Myriad-Bold" w:cs="Myriad-Bold"/>
          <w:b/>
          <w:bCs/>
          <w:color w:val="004DFB"/>
          <w:szCs w:val="24"/>
        </w:rPr>
      </w:pPr>
      <w:r w:rsidRPr="00537725">
        <w:rPr>
          <w:rFonts w:ascii="Myriad-Bold" w:hAnsi="Myriad-Bold"/>
          <w:b/>
          <w:bCs/>
          <w:color w:val="004DFB"/>
          <w:szCs w:val="24"/>
        </w:rPr>
        <w:t>3. QUESTIONS D</w:t>
      </w:r>
      <w:r w:rsidR="001C6204" w:rsidRPr="00537725">
        <w:rPr>
          <w:rFonts w:ascii="Myriad-Bold" w:hAnsi="Myriad-Bold"/>
          <w:b/>
          <w:bCs/>
          <w:color w:val="004DFB"/>
          <w:szCs w:val="24"/>
        </w:rPr>
        <w:t>E L</w:t>
      </w:r>
      <w:r w:rsidRPr="00537725">
        <w:rPr>
          <w:rFonts w:ascii="Myriad-Bold" w:hAnsi="Myriad-Bold"/>
          <w:b/>
          <w:bCs/>
          <w:color w:val="004DFB"/>
          <w:szCs w:val="24"/>
        </w:rPr>
        <w:t>'ÉVALUATION, NIVEAUX D'ANALYSE ET CRITÈRES D'ÉVALUATION</w:t>
      </w:r>
    </w:p>
    <w:p w:rsidR="00912510" w:rsidRPr="00537725" w:rsidRDefault="00912510" w:rsidP="00CA7019">
      <w:pPr>
        <w:autoSpaceDE w:val="0"/>
        <w:autoSpaceDN w:val="0"/>
        <w:adjustRightInd w:val="0"/>
        <w:spacing w:after="0" w:line="240" w:lineRule="auto"/>
      </w:pPr>
    </w:p>
    <w:p w:rsidR="00912510" w:rsidRPr="00537725" w:rsidRDefault="00912510" w:rsidP="00CA7019">
      <w:pPr>
        <w:autoSpaceDE w:val="0"/>
        <w:autoSpaceDN w:val="0"/>
        <w:adjustRightInd w:val="0"/>
        <w:spacing w:after="0" w:line="240" w:lineRule="auto"/>
        <w:jc w:val="both"/>
      </w:pPr>
      <w:r w:rsidRPr="00537725">
        <w:t>Les questions d</w:t>
      </w:r>
      <w:r w:rsidR="00B80A44" w:rsidRPr="00537725">
        <w:t>e l</w:t>
      </w:r>
      <w:r w:rsidRPr="00537725">
        <w:t xml:space="preserve">'évaluation définissent les informations qui doivent être collectées au cours de la procédure d'évaluation. Les questions sont regroupées selon les critères devant être utilisés pour les évaluer et y répondre. Ces critères sont quant à eux classés selon les trois niveaux du programme. </w:t>
      </w:r>
    </w:p>
    <w:p w:rsidR="00912510" w:rsidRPr="00537725" w:rsidRDefault="00912510" w:rsidP="00CA7019">
      <w:pPr>
        <w:autoSpaceDE w:val="0"/>
        <w:autoSpaceDN w:val="0"/>
        <w:adjustRightInd w:val="0"/>
        <w:spacing w:after="0" w:line="240" w:lineRule="auto"/>
        <w:jc w:val="both"/>
      </w:pPr>
    </w:p>
    <w:p w:rsidR="00912510" w:rsidRPr="00537725" w:rsidRDefault="0055102F" w:rsidP="00CA7019">
      <w:pPr>
        <w:autoSpaceDE w:val="0"/>
        <w:autoSpaceDN w:val="0"/>
        <w:adjustRightInd w:val="0"/>
        <w:jc w:val="both"/>
        <w:rPr>
          <w:b/>
        </w:rPr>
      </w:pPr>
      <w:r w:rsidRPr="00537725">
        <w:rPr>
          <w:b/>
        </w:rPr>
        <w:t>C</w:t>
      </w:r>
      <w:r w:rsidR="00912510" w:rsidRPr="00537725">
        <w:rPr>
          <w:b/>
        </w:rPr>
        <w:t>onception : </w:t>
      </w:r>
    </w:p>
    <w:p w:rsidR="00912510" w:rsidRPr="00537725" w:rsidRDefault="00912510" w:rsidP="001C6204">
      <w:pPr>
        <w:pStyle w:val="Listecouleur-Accent1"/>
        <w:numPr>
          <w:ilvl w:val="0"/>
          <w:numId w:val="4"/>
        </w:numPr>
        <w:autoSpaceDE w:val="0"/>
        <w:autoSpaceDN w:val="0"/>
        <w:adjustRightInd w:val="0"/>
        <w:spacing w:after="0" w:line="240" w:lineRule="auto"/>
        <w:jc w:val="both"/>
      </w:pPr>
      <w:r w:rsidRPr="00537725">
        <w:rPr>
          <w:b/>
        </w:rPr>
        <w:t xml:space="preserve">Pertinence : La mesure dans laquelle les objectifs d'une intervention de développement </w:t>
      </w:r>
      <w:r w:rsidR="00C63A93" w:rsidRPr="00537725">
        <w:rPr>
          <w:b/>
        </w:rPr>
        <w:t>correspondent</w:t>
      </w:r>
      <w:r w:rsidRPr="00537725">
        <w:rPr>
          <w:b/>
        </w:rPr>
        <w:t xml:space="preserve"> aux besoins e</w:t>
      </w:r>
      <w:r w:rsidR="00C63A93" w:rsidRPr="00537725">
        <w:rPr>
          <w:b/>
        </w:rPr>
        <w:t xml:space="preserve">t aux intérêts des populations et </w:t>
      </w:r>
      <w:r w:rsidRPr="00537725">
        <w:rPr>
          <w:b/>
        </w:rPr>
        <w:t>du pays et aux Objectifs du Millénaire pour le développement.</w:t>
      </w:r>
    </w:p>
    <w:p w:rsidR="001C6204" w:rsidRPr="00537725" w:rsidRDefault="001C6204" w:rsidP="001C6204">
      <w:pPr>
        <w:pStyle w:val="Listecouleur-Accent1"/>
        <w:autoSpaceDE w:val="0"/>
        <w:autoSpaceDN w:val="0"/>
        <w:adjustRightInd w:val="0"/>
        <w:spacing w:after="0" w:line="240" w:lineRule="auto"/>
        <w:jc w:val="both"/>
      </w:pPr>
    </w:p>
    <w:p w:rsidR="00912510" w:rsidRPr="00537725" w:rsidRDefault="00912510" w:rsidP="00A50DEB">
      <w:pPr>
        <w:pStyle w:val="ColorfulList-Accent11"/>
        <w:numPr>
          <w:ilvl w:val="0"/>
          <w:numId w:val="32"/>
        </w:numPr>
        <w:autoSpaceDE w:val="0"/>
        <w:autoSpaceDN w:val="0"/>
        <w:adjustRightInd w:val="0"/>
        <w:spacing w:after="0" w:line="240" w:lineRule="auto"/>
        <w:jc w:val="both"/>
      </w:pPr>
      <w:r w:rsidRPr="00537725">
        <w:t>Dans quelle mesure et de quelles façons le programme conjoint a-t-il contribué à répondre aux besoins (socio-économiques) et à résoudre les problèmes identifiés dans la phase de conception ?</w:t>
      </w:r>
    </w:p>
    <w:p w:rsidR="00912510" w:rsidRPr="00537725" w:rsidRDefault="00912510" w:rsidP="00A50DEB">
      <w:pPr>
        <w:pStyle w:val="ColorfulList-Accent11"/>
        <w:autoSpaceDE w:val="0"/>
        <w:autoSpaceDN w:val="0"/>
        <w:adjustRightInd w:val="0"/>
        <w:spacing w:after="0" w:line="240" w:lineRule="auto"/>
        <w:ind w:left="0"/>
        <w:jc w:val="both"/>
      </w:pPr>
    </w:p>
    <w:p w:rsidR="00912510" w:rsidRPr="00537725" w:rsidRDefault="00912510" w:rsidP="00A50DEB">
      <w:pPr>
        <w:pStyle w:val="ColorfulList-Accent11"/>
        <w:numPr>
          <w:ilvl w:val="0"/>
          <w:numId w:val="32"/>
        </w:numPr>
        <w:autoSpaceDE w:val="0"/>
        <w:autoSpaceDN w:val="0"/>
        <w:adjustRightInd w:val="0"/>
        <w:spacing w:after="0" w:line="240" w:lineRule="auto"/>
        <w:jc w:val="both"/>
      </w:pPr>
      <w:r w:rsidRPr="00537725">
        <w:t>Dans quelle mesure ce programme a-t-il été conçu, mis en œuvre, suivi et évalué conjointement ? (voir les directives du F-OMD sur les programmes conjoints)</w:t>
      </w:r>
    </w:p>
    <w:p w:rsidR="00912510" w:rsidRPr="00537725" w:rsidRDefault="00912510" w:rsidP="00A50DEB">
      <w:pPr>
        <w:pStyle w:val="ColorfulList-Accent11"/>
        <w:autoSpaceDE w:val="0"/>
        <w:autoSpaceDN w:val="0"/>
        <w:adjustRightInd w:val="0"/>
        <w:spacing w:after="0" w:line="240" w:lineRule="auto"/>
        <w:ind w:left="0"/>
        <w:jc w:val="both"/>
      </w:pPr>
    </w:p>
    <w:p w:rsidR="00912510" w:rsidRPr="00537725" w:rsidRDefault="00912510" w:rsidP="00A50DEB">
      <w:pPr>
        <w:pStyle w:val="ColorfulList-Accent11"/>
        <w:numPr>
          <w:ilvl w:val="0"/>
          <w:numId w:val="32"/>
        </w:numPr>
        <w:autoSpaceDE w:val="0"/>
        <w:autoSpaceDN w:val="0"/>
        <w:adjustRightInd w:val="0"/>
        <w:spacing w:after="0" w:line="240" w:lineRule="auto"/>
        <w:jc w:val="both"/>
      </w:pPr>
      <w:r w:rsidRPr="00537725">
        <w:t xml:space="preserve">Dans quelle mesure la programmation conjointe représentait-elle la meilleure solution pour relever les défis de développement énoncés dans le </w:t>
      </w:r>
      <w:r w:rsidR="00750291" w:rsidRPr="00537725">
        <w:t>document</w:t>
      </w:r>
      <w:r w:rsidRPr="00537725">
        <w:t xml:space="preserve"> d</w:t>
      </w:r>
      <w:r w:rsidR="00750291" w:rsidRPr="00537725">
        <w:t>e</w:t>
      </w:r>
      <w:r w:rsidRPr="00537725">
        <w:t xml:space="preserve"> programme ? </w:t>
      </w:r>
    </w:p>
    <w:p w:rsidR="00912510" w:rsidRPr="00537725" w:rsidRDefault="00912510" w:rsidP="00A50DEB">
      <w:pPr>
        <w:pStyle w:val="ColorfulList-Accent11"/>
        <w:autoSpaceDE w:val="0"/>
        <w:autoSpaceDN w:val="0"/>
        <w:adjustRightInd w:val="0"/>
        <w:spacing w:after="0" w:line="240" w:lineRule="auto"/>
        <w:ind w:left="0"/>
        <w:jc w:val="both"/>
      </w:pPr>
    </w:p>
    <w:p w:rsidR="00B016CF" w:rsidRPr="00537725" w:rsidRDefault="00992699" w:rsidP="00B016CF">
      <w:pPr>
        <w:pStyle w:val="ColorfulList-Accent11"/>
        <w:numPr>
          <w:ilvl w:val="0"/>
          <w:numId w:val="32"/>
        </w:numPr>
        <w:autoSpaceDE w:val="0"/>
        <w:autoSpaceDN w:val="0"/>
        <w:adjustRightInd w:val="0"/>
        <w:spacing w:after="0" w:line="240" w:lineRule="auto"/>
        <w:jc w:val="both"/>
      </w:pPr>
      <w:r w:rsidRPr="00537725">
        <w:lastRenderedPageBreak/>
        <w:t xml:space="preserve">Dans quelle mesure les partenaires d'exécution participant au programme conjoint ont-ils apporté une valeur ajoutée pour résoudre les problèmes de développement énoncés dans le </w:t>
      </w:r>
      <w:r w:rsidR="00750291" w:rsidRPr="00537725">
        <w:t>document</w:t>
      </w:r>
      <w:r w:rsidRPr="00537725">
        <w:t xml:space="preserve"> d</w:t>
      </w:r>
      <w:r w:rsidR="00750291" w:rsidRPr="00537725">
        <w:t>e</w:t>
      </w:r>
      <w:r w:rsidRPr="00537725">
        <w:t xml:space="preserve"> programme ? </w:t>
      </w:r>
    </w:p>
    <w:p w:rsidR="00A50DEB" w:rsidRPr="00537725" w:rsidRDefault="00A50DEB" w:rsidP="00A50DEB">
      <w:pPr>
        <w:pStyle w:val="ColorfulList-Accent11"/>
        <w:autoSpaceDE w:val="0"/>
        <w:autoSpaceDN w:val="0"/>
        <w:adjustRightInd w:val="0"/>
        <w:spacing w:after="0" w:line="240" w:lineRule="auto"/>
        <w:ind w:left="0"/>
        <w:jc w:val="both"/>
      </w:pPr>
    </w:p>
    <w:p w:rsidR="0015182D" w:rsidRPr="00537725" w:rsidRDefault="00992699" w:rsidP="00A50DEB">
      <w:pPr>
        <w:pStyle w:val="ColorfulList-Accent11"/>
        <w:numPr>
          <w:ilvl w:val="0"/>
          <w:numId w:val="32"/>
        </w:numPr>
        <w:autoSpaceDE w:val="0"/>
        <w:autoSpaceDN w:val="0"/>
        <w:adjustRightInd w:val="0"/>
        <w:spacing w:after="0" w:line="240" w:lineRule="auto"/>
        <w:jc w:val="both"/>
      </w:pPr>
      <w:r w:rsidRPr="00537725">
        <w:t>Dans quelle mesure la stratégie de suivi-évaluation du programme conjoint était-elle utile et fiable pour mesurer les résultats de développement ?</w:t>
      </w:r>
    </w:p>
    <w:p w:rsidR="0015182D" w:rsidRPr="00537725" w:rsidRDefault="0015182D" w:rsidP="0015182D">
      <w:pPr>
        <w:pStyle w:val="ColorfulList-Accent11"/>
        <w:autoSpaceDE w:val="0"/>
        <w:autoSpaceDN w:val="0"/>
        <w:adjustRightInd w:val="0"/>
        <w:spacing w:after="0" w:line="240" w:lineRule="auto"/>
        <w:ind w:left="0"/>
        <w:jc w:val="both"/>
      </w:pPr>
    </w:p>
    <w:p w:rsidR="00992699" w:rsidRPr="00537725" w:rsidRDefault="0015182D" w:rsidP="00992699">
      <w:pPr>
        <w:pStyle w:val="ColorfulList-Accent11"/>
        <w:numPr>
          <w:ilvl w:val="0"/>
          <w:numId w:val="32"/>
        </w:numPr>
        <w:autoSpaceDE w:val="0"/>
        <w:autoSpaceDN w:val="0"/>
        <w:adjustRightInd w:val="0"/>
        <w:spacing w:after="0" w:line="240" w:lineRule="auto"/>
        <w:jc w:val="both"/>
      </w:pPr>
      <w:r w:rsidRPr="00537725">
        <w:t xml:space="preserve">Dans quelle mesure la stratégie de certification et d'accréditation du programme conjoint était-elle utile et fiable ? </w:t>
      </w:r>
    </w:p>
    <w:p w:rsidR="001C6204" w:rsidRPr="00537725" w:rsidRDefault="001C6204" w:rsidP="001C6204">
      <w:pPr>
        <w:pStyle w:val="ColorfulList-Accent11"/>
        <w:autoSpaceDE w:val="0"/>
        <w:autoSpaceDN w:val="0"/>
        <w:adjustRightInd w:val="0"/>
        <w:spacing w:after="0" w:line="240" w:lineRule="auto"/>
        <w:jc w:val="both"/>
      </w:pPr>
    </w:p>
    <w:p w:rsidR="00992699" w:rsidRPr="00537725" w:rsidRDefault="00992699" w:rsidP="0015182D">
      <w:pPr>
        <w:pStyle w:val="ColorfulList-Accent11"/>
        <w:numPr>
          <w:ilvl w:val="0"/>
          <w:numId w:val="32"/>
        </w:numPr>
        <w:autoSpaceDE w:val="0"/>
        <w:autoSpaceDN w:val="0"/>
        <w:adjustRightInd w:val="0"/>
        <w:spacing w:after="0" w:line="240" w:lineRule="auto"/>
        <w:jc w:val="both"/>
      </w:pPr>
      <w:r w:rsidRPr="00537725">
        <w:t xml:space="preserve">Si le programme a été modifié, les modifications reflétaient-elles </w:t>
      </w:r>
      <w:r w:rsidR="000437FE" w:rsidRPr="00537725">
        <w:t>l</w:t>
      </w:r>
      <w:r w:rsidRPr="00537725">
        <w:t>es changements nécessaires ?</w:t>
      </w:r>
    </w:p>
    <w:p w:rsidR="00912510" w:rsidRPr="00537725" w:rsidRDefault="00912510" w:rsidP="00CA7019">
      <w:pPr>
        <w:autoSpaceDE w:val="0"/>
        <w:autoSpaceDN w:val="0"/>
        <w:adjustRightInd w:val="0"/>
        <w:ind w:left="360"/>
        <w:jc w:val="both"/>
      </w:pPr>
    </w:p>
    <w:p w:rsidR="00912510" w:rsidRPr="00537725" w:rsidRDefault="0055102F" w:rsidP="00CA7019">
      <w:pPr>
        <w:autoSpaceDE w:val="0"/>
        <w:autoSpaceDN w:val="0"/>
        <w:adjustRightInd w:val="0"/>
        <w:jc w:val="both"/>
        <w:rPr>
          <w:b/>
        </w:rPr>
      </w:pPr>
      <w:r w:rsidRPr="00537725">
        <w:rPr>
          <w:b/>
        </w:rPr>
        <w:t>Procédure :</w:t>
      </w:r>
    </w:p>
    <w:p w:rsidR="00912510" w:rsidRPr="00537725" w:rsidRDefault="00912510" w:rsidP="00CA7019">
      <w:pPr>
        <w:autoSpaceDE w:val="0"/>
        <w:autoSpaceDN w:val="0"/>
        <w:adjustRightInd w:val="0"/>
        <w:ind w:firstLine="360"/>
        <w:rPr>
          <w:b/>
          <w:szCs w:val="20"/>
        </w:rPr>
      </w:pPr>
      <w:r w:rsidRPr="00537725">
        <w:rPr>
          <w:b/>
        </w:rPr>
        <w:t xml:space="preserve">- Efficience : </w:t>
      </w:r>
      <w:r w:rsidRPr="00537725">
        <w:rPr>
          <w:b/>
          <w:szCs w:val="20"/>
        </w:rPr>
        <w:t xml:space="preserve">Mesure dans laquelle les ressources/intrants (fonds, temps, ressources humaines, etc.) ont </w:t>
      </w:r>
      <w:r w:rsidR="00122121">
        <w:rPr>
          <w:b/>
          <w:szCs w:val="20"/>
        </w:rPr>
        <w:t>conduit à des réalisations</w:t>
      </w:r>
    </w:p>
    <w:p w:rsidR="00912510" w:rsidRPr="00537725" w:rsidRDefault="00912510" w:rsidP="00CA7019">
      <w:pPr>
        <w:pStyle w:val="Listecouleur-Accent1"/>
        <w:numPr>
          <w:ilvl w:val="0"/>
          <w:numId w:val="7"/>
        </w:numPr>
        <w:autoSpaceDE w:val="0"/>
        <w:autoSpaceDN w:val="0"/>
        <w:adjustRightInd w:val="0"/>
        <w:spacing w:after="0" w:line="240" w:lineRule="auto"/>
        <w:jc w:val="both"/>
      </w:pPr>
      <w:r w:rsidRPr="00537725">
        <w:t xml:space="preserve">Dans quelle mesure le modèle de gestion du programme conjoint (c'est-à-dire les instruments, les ressources économiques, humaines et techniques, la structure organisationnelle, les flux d'information, la prise de décision au niveau de la direction) a-t-il été efficient par rapport aux résultats de développement obtenus ? </w:t>
      </w:r>
    </w:p>
    <w:p w:rsidR="00912510" w:rsidRPr="00537725" w:rsidRDefault="00912510" w:rsidP="00CA7019">
      <w:pPr>
        <w:pStyle w:val="Listecouleur-Accent1"/>
        <w:autoSpaceDE w:val="0"/>
        <w:autoSpaceDN w:val="0"/>
        <w:adjustRightInd w:val="0"/>
        <w:spacing w:after="0" w:line="240" w:lineRule="auto"/>
        <w:jc w:val="both"/>
      </w:pPr>
    </w:p>
    <w:p w:rsidR="0015182D" w:rsidRPr="00537725" w:rsidRDefault="00912510" w:rsidP="00CA7019">
      <w:pPr>
        <w:pStyle w:val="Listecouleur-Accent1"/>
        <w:numPr>
          <w:ilvl w:val="0"/>
          <w:numId w:val="7"/>
        </w:numPr>
        <w:autoSpaceDE w:val="0"/>
        <w:autoSpaceDN w:val="0"/>
        <w:adjustRightInd w:val="0"/>
        <w:spacing w:after="0" w:line="240" w:lineRule="auto"/>
        <w:jc w:val="both"/>
      </w:pPr>
      <w:r w:rsidRPr="00537725">
        <w:t>Dans quelle mesure la mise en œuvre d'un programme conjoint (groupe d'organismes) a-t-elle été plus efficiente que si les interventions avaient été exécutées par un seul organisme ?</w:t>
      </w:r>
    </w:p>
    <w:p w:rsidR="0015182D" w:rsidRPr="00537725" w:rsidRDefault="0015182D" w:rsidP="0015182D">
      <w:pPr>
        <w:autoSpaceDE w:val="0"/>
        <w:autoSpaceDN w:val="0"/>
        <w:adjustRightInd w:val="0"/>
        <w:spacing w:after="0" w:line="240" w:lineRule="auto"/>
        <w:jc w:val="both"/>
      </w:pPr>
    </w:p>
    <w:p w:rsidR="00912510" w:rsidRPr="00537725" w:rsidRDefault="00C56E6C" w:rsidP="007650F6">
      <w:pPr>
        <w:pStyle w:val="Listecouleur-Accent1"/>
        <w:numPr>
          <w:ilvl w:val="0"/>
          <w:numId w:val="7"/>
        </w:numPr>
        <w:autoSpaceDE w:val="0"/>
        <w:autoSpaceDN w:val="0"/>
        <w:adjustRightInd w:val="0"/>
        <w:spacing w:after="0" w:line="240" w:lineRule="auto"/>
        <w:jc w:val="both"/>
      </w:pPr>
      <w:r w:rsidRPr="00537725">
        <w:t>Dans quelle mesure la gouvernance du Fonds au niveau du programme (</w:t>
      </w:r>
      <w:r w:rsidR="007650F6" w:rsidRPr="00537725">
        <w:t>C</w:t>
      </w:r>
      <w:r w:rsidR="000437FE" w:rsidRPr="00537725">
        <w:t>omité de gestion du programme conjoint</w:t>
      </w:r>
      <w:r w:rsidR="007650F6" w:rsidRPr="00537725">
        <w:t>) et au niveau national (</w:t>
      </w:r>
      <w:r w:rsidR="000437FE" w:rsidRPr="00537725">
        <w:t>Comité national de pilotage</w:t>
      </w:r>
      <w:r w:rsidRPr="00537725">
        <w:t xml:space="preserve">) a-t-elle contribué à rendre le programme conjoint efficace et efficient ? Dans quelle mesure ces structures de gouvernance ont-elles servi </w:t>
      </w:r>
      <w:r w:rsidR="0055102F" w:rsidRPr="00537725">
        <w:t>le développement,</w:t>
      </w:r>
      <w:r w:rsidRPr="00537725">
        <w:t xml:space="preserve"> l'appropriation, l'unité dans l'action ? Ont-elles facilité la gestion et la </w:t>
      </w:r>
      <w:r w:rsidR="0055102F" w:rsidRPr="00537725">
        <w:t>production</w:t>
      </w:r>
      <w:r w:rsidRPr="00537725">
        <w:t xml:space="preserve"> des produits et des </w:t>
      </w:r>
      <w:r w:rsidR="00122121">
        <w:t>réalisations</w:t>
      </w:r>
      <w:r w:rsidRPr="00537725">
        <w:t xml:space="preserve"> ?</w:t>
      </w:r>
    </w:p>
    <w:p w:rsidR="0055102F" w:rsidRPr="00537725" w:rsidRDefault="0055102F" w:rsidP="0055102F">
      <w:pPr>
        <w:pStyle w:val="Listecouleur-Accent1"/>
        <w:autoSpaceDE w:val="0"/>
        <w:autoSpaceDN w:val="0"/>
        <w:adjustRightInd w:val="0"/>
        <w:spacing w:after="0" w:line="240" w:lineRule="auto"/>
        <w:jc w:val="both"/>
      </w:pPr>
    </w:p>
    <w:p w:rsidR="00912510" w:rsidRPr="00537725" w:rsidRDefault="00830E99" w:rsidP="001458C8">
      <w:pPr>
        <w:pStyle w:val="Listecouleur-Accent1"/>
        <w:numPr>
          <w:ilvl w:val="0"/>
          <w:numId w:val="7"/>
        </w:numPr>
        <w:autoSpaceDE w:val="0"/>
        <w:autoSpaceDN w:val="0"/>
        <w:adjustRightInd w:val="0"/>
        <w:spacing w:after="0" w:line="240" w:lineRule="auto"/>
        <w:jc w:val="both"/>
      </w:pPr>
      <w:r w:rsidRPr="00537725">
        <w:t xml:space="preserve">Dans quelle mesure et de quelles façons le programme conjoint a-t-il augmenté ou réduit l'efficience </w:t>
      </w:r>
      <w:r w:rsidR="0055102F" w:rsidRPr="00537725">
        <w:t>dans la livraison</w:t>
      </w:r>
      <w:r w:rsidRPr="00537725">
        <w:t xml:space="preserve"> </w:t>
      </w:r>
      <w:r w:rsidR="0055102F" w:rsidRPr="00537725">
        <w:t>d</w:t>
      </w:r>
      <w:r w:rsidRPr="00537725">
        <w:t xml:space="preserve">es produits et </w:t>
      </w:r>
      <w:r w:rsidR="00122121">
        <w:t>des réalisations</w:t>
      </w:r>
      <w:r w:rsidRPr="00537725">
        <w:t xml:space="preserve"> ?</w:t>
      </w:r>
    </w:p>
    <w:p w:rsidR="0055102F" w:rsidRPr="00537725" w:rsidRDefault="0055102F" w:rsidP="001458C8">
      <w:pPr>
        <w:pStyle w:val="Listecouleur-Accent1"/>
        <w:autoSpaceDE w:val="0"/>
        <w:autoSpaceDN w:val="0"/>
        <w:adjustRightInd w:val="0"/>
        <w:spacing w:after="0" w:line="240" w:lineRule="auto"/>
        <w:jc w:val="both"/>
      </w:pPr>
    </w:p>
    <w:p w:rsidR="00912510" w:rsidRPr="00537725" w:rsidRDefault="00912510" w:rsidP="001458C8">
      <w:pPr>
        <w:pStyle w:val="Listecouleur-Accent1"/>
        <w:numPr>
          <w:ilvl w:val="0"/>
          <w:numId w:val="7"/>
        </w:numPr>
        <w:spacing w:line="240" w:lineRule="auto"/>
        <w:jc w:val="both"/>
      </w:pPr>
      <w:r w:rsidRPr="00537725">
        <w:t>Quel</w:t>
      </w:r>
      <w:r w:rsidR="000437FE" w:rsidRPr="00537725">
        <w:t>le</w:t>
      </w:r>
      <w:r w:rsidRPr="00537725">
        <w:t xml:space="preserve">s </w:t>
      </w:r>
      <w:r w:rsidR="0055102F" w:rsidRPr="00537725">
        <w:t>méthodes</w:t>
      </w:r>
      <w:r w:rsidRPr="00537725">
        <w:t xml:space="preserve"> de trava</w:t>
      </w:r>
      <w:r w:rsidR="0055102F" w:rsidRPr="00537725">
        <w:t xml:space="preserve">il, </w:t>
      </w:r>
      <w:r w:rsidRPr="00537725">
        <w:t>instruments financiers et pratiques commerciales les partenaires d'exécution ont-ils utilisés pour garantir une meilleure efficience du p</w:t>
      </w:r>
      <w:r w:rsidR="007650F6" w:rsidRPr="00537725">
        <w:t>rincipe d'unité dans l'action</w:t>
      </w:r>
      <w:r w:rsidRPr="00537725">
        <w:t xml:space="preserve"> ?</w:t>
      </w:r>
    </w:p>
    <w:p w:rsidR="0055102F" w:rsidRPr="00537725" w:rsidRDefault="0055102F" w:rsidP="001458C8">
      <w:pPr>
        <w:pStyle w:val="Listecouleur-Accent1"/>
        <w:spacing w:line="240" w:lineRule="auto"/>
        <w:jc w:val="both"/>
      </w:pPr>
    </w:p>
    <w:p w:rsidR="0055102F" w:rsidRPr="00537725" w:rsidRDefault="00912510" w:rsidP="001458C8">
      <w:pPr>
        <w:pStyle w:val="Listecouleur-Accent1"/>
        <w:numPr>
          <w:ilvl w:val="0"/>
          <w:numId w:val="7"/>
        </w:numPr>
        <w:spacing w:line="240" w:lineRule="auto"/>
        <w:jc w:val="both"/>
      </w:pPr>
      <w:r w:rsidRPr="00537725">
        <w:t>Quel type d'obstacles (administratifs, financiers et de gestion) le programme conjoint a-t-il rencontrés et dans quelle mesure cela a-t-il affecté son efficacité ?</w:t>
      </w:r>
    </w:p>
    <w:p w:rsidR="0015182D" w:rsidRPr="00537725" w:rsidRDefault="001C6204" w:rsidP="001458C8">
      <w:pPr>
        <w:pStyle w:val="Listecouleur-Accent1"/>
        <w:spacing w:line="240" w:lineRule="auto"/>
        <w:jc w:val="both"/>
      </w:pPr>
      <w:r w:rsidRPr="00537725">
        <w:t xml:space="preserve"> </w:t>
      </w:r>
    </w:p>
    <w:p w:rsidR="00912510" w:rsidRPr="00537725" w:rsidRDefault="005A775F" w:rsidP="001458C8">
      <w:pPr>
        <w:pStyle w:val="Listecouleur-Accent1"/>
        <w:numPr>
          <w:ilvl w:val="0"/>
          <w:numId w:val="7"/>
        </w:numPr>
        <w:spacing w:line="240" w:lineRule="auto"/>
        <w:jc w:val="both"/>
      </w:pPr>
      <w:r w:rsidRPr="00537725">
        <w:t>Dans quelle mesure et de quelles façons l'évaluation à mi-parcours a-t-elle influencé le progra</w:t>
      </w:r>
      <w:r w:rsidR="0055102F" w:rsidRPr="00537725">
        <w:t>mme conjoint ? Était-elle utile ?</w:t>
      </w:r>
      <w:r w:rsidRPr="00537725">
        <w:t xml:space="preserve"> Le programme conjoint a-t-il mis en œuvre le plan d'amélioration ?</w:t>
      </w:r>
    </w:p>
    <w:p w:rsidR="001C6204" w:rsidRPr="00537725" w:rsidRDefault="0055102F" w:rsidP="00CA7019">
      <w:pPr>
        <w:ind w:left="360"/>
        <w:jc w:val="both"/>
        <w:rPr>
          <w:b/>
        </w:rPr>
      </w:pPr>
      <w:r w:rsidRPr="00537725">
        <w:rPr>
          <w:b/>
        </w:rPr>
        <w:t>- L'appropriation de la procédure </w:t>
      </w:r>
      <w:r w:rsidR="00912510" w:rsidRPr="00537725">
        <w:rPr>
          <w:b/>
        </w:rPr>
        <w:t xml:space="preserve">: L'exercice efficace du leadership par les partenaires nationaux / locaux du pays dans les interventions de développement </w:t>
      </w:r>
    </w:p>
    <w:p w:rsidR="00912510" w:rsidRPr="00537725" w:rsidRDefault="00FF2C4F" w:rsidP="001458C8">
      <w:pPr>
        <w:spacing w:line="240" w:lineRule="auto"/>
        <w:ind w:left="720"/>
        <w:jc w:val="both"/>
      </w:pPr>
      <w:r w:rsidRPr="00537725">
        <w:lastRenderedPageBreak/>
        <w:t>a) Dans quelle mesure la population ciblée, les citoyens, les participants et les autorités locales et nationales se sont-ils approprié le programme en y participant activement ? Avec quels modes de participation (leadership) le processus a-t-il fonctionné ?</w:t>
      </w:r>
    </w:p>
    <w:p w:rsidR="001C6204" w:rsidRPr="00537725" w:rsidRDefault="00FF2C4F" w:rsidP="001458C8">
      <w:pPr>
        <w:spacing w:line="240" w:lineRule="auto"/>
        <w:ind w:left="720"/>
        <w:jc w:val="both"/>
      </w:pPr>
      <w:r w:rsidRPr="00537725">
        <w:t>b) Dans quelle mesure et de quelles façons l'appropriation ou bien le manque d'appropriation ont-ils influencé l'efficacité et l'efficience du programme conjoint ?</w:t>
      </w:r>
      <w:r w:rsidR="001C6204" w:rsidRPr="00537725">
        <w:t xml:space="preserve"> </w:t>
      </w:r>
    </w:p>
    <w:p w:rsidR="00912510" w:rsidRPr="00537725" w:rsidRDefault="0055102F" w:rsidP="00CA7019">
      <w:pPr>
        <w:autoSpaceDE w:val="0"/>
        <w:autoSpaceDN w:val="0"/>
        <w:adjustRightInd w:val="0"/>
        <w:jc w:val="both"/>
        <w:rPr>
          <w:b/>
        </w:rPr>
      </w:pPr>
      <w:r w:rsidRPr="00537725">
        <w:rPr>
          <w:b/>
        </w:rPr>
        <w:t>Résultats :</w:t>
      </w:r>
    </w:p>
    <w:p w:rsidR="00912510" w:rsidRPr="00537725" w:rsidRDefault="00912510" w:rsidP="00CA7019">
      <w:pPr>
        <w:ind w:left="360"/>
        <w:jc w:val="both"/>
        <w:rPr>
          <w:b/>
        </w:rPr>
      </w:pPr>
      <w:r w:rsidRPr="00537725">
        <w:rPr>
          <w:b/>
        </w:rPr>
        <w:t>- Efficacité : Mesure dans laquelle les objectifs de l'intervention de développement ont été atteints.</w:t>
      </w:r>
      <w:r w:rsidR="001C6204" w:rsidRPr="00537725">
        <w:rPr>
          <w:b/>
        </w:rPr>
        <w:t xml:space="preserve"> </w:t>
      </w:r>
    </w:p>
    <w:p w:rsidR="00912510" w:rsidRPr="00537725" w:rsidRDefault="00912510" w:rsidP="00CA7019">
      <w:pPr>
        <w:pStyle w:val="Listecouleur-Accent1"/>
        <w:numPr>
          <w:ilvl w:val="0"/>
          <w:numId w:val="17"/>
        </w:numPr>
        <w:autoSpaceDE w:val="0"/>
        <w:autoSpaceDN w:val="0"/>
        <w:adjustRightInd w:val="0"/>
        <w:spacing w:after="0" w:line="240" w:lineRule="auto"/>
        <w:jc w:val="both"/>
      </w:pPr>
      <w:r w:rsidRPr="00537725">
        <w:t xml:space="preserve">Dans quelle mesure le programme conjoint a-t-il contribué à livrer les produits et à atteindre les résultats </w:t>
      </w:r>
      <w:r w:rsidR="00122121">
        <w:t xml:space="preserve">de développement </w:t>
      </w:r>
      <w:r w:rsidRPr="00537725">
        <w:t xml:space="preserve">initialement prévus / définis dans le </w:t>
      </w:r>
      <w:r w:rsidR="0016423E" w:rsidRPr="00537725">
        <w:t>document de</w:t>
      </w:r>
      <w:r w:rsidRPr="00537725">
        <w:t xml:space="preserve"> programme ?</w:t>
      </w:r>
    </w:p>
    <w:p w:rsidR="00912510" w:rsidRPr="00537725" w:rsidRDefault="00912510" w:rsidP="00CA7019">
      <w:pPr>
        <w:pStyle w:val="Listecouleur-Accent1"/>
        <w:autoSpaceDE w:val="0"/>
        <w:autoSpaceDN w:val="0"/>
        <w:adjustRightInd w:val="0"/>
        <w:spacing w:after="0" w:line="240" w:lineRule="auto"/>
        <w:jc w:val="both"/>
      </w:pPr>
    </w:p>
    <w:p w:rsidR="00912510" w:rsidRPr="00537725" w:rsidRDefault="00912510" w:rsidP="00CA7019">
      <w:pPr>
        <w:pStyle w:val="Listecouleur-Accent1"/>
        <w:numPr>
          <w:ilvl w:val="0"/>
          <w:numId w:val="18"/>
        </w:numPr>
        <w:autoSpaceDE w:val="0"/>
        <w:autoSpaceDN w:val="0"/>
        <w:adjustRightInd w:val="0"/>
        <w:spacing w:after="0" w:line="240" w:lineRule="auto"/>
        <w:jc w:val="both"/>
      </w:pPr>
      <w:r w:rsidRPr="00537725">
        <w:t xml:space="preserve">Dans quelle mesure et de quelles façons le programme conjoint a-t-il contribué à réaliser les Objectifs du Millénaire pour le développement au niveau local et national ? </w:t>
      </w:r>
    </w:p>
    <w:p w:rsidR="00912510" w:rsidRPr="00537725" w:rsidRDefault="00912510" w:rsidP="00CA7019">
      <w:pPr>
        <w:pStyle w:val="Listecouleur-Accent1"/>
        <w:numPr>
          <w:ilvl w:val="0"/>
          <w:numId w:val="18"/>
        </w:numPr>
        <w:autoSpaceDE w:val="0"/>
        <w:autoSpaceDN w:val="0"/>
        <w:adjustRightInd w:val="0"/>
        <w:spacing w:after="0" w:line="240" w:lineRule="auto"/>
        <w:jc w:val="both"/>
      </w:pPr>
      <w:r w:rsidRPr="00537725">
        <w:t xml:space="preserve">Dans quelle mesure et de quelles façons le programme conjoint a-t-il contribué à réaliser les objectifs définis pour le volet concerné ? </w:t>
      </w:r>
    </w:p>
    <w:p w:rsidR="00EA6FF6" w:rsidRPr="00537725" w:rsidRDefault="00912510" w:rsidP="00766DE7">
      <w:pPr>
        <w:pStyle w:val="Listecouleur-Accent1"/>
        <w:numPr>
          <w:ilvl w:val="0"/>
          <w:numId w:val="18"/>
        </w:numPr>
        <w:autoSpaceDE w:val="0"/>
        <w:autoSpaceDN w:val="0"/>
        <w:adjustRightInd w:val="0"/>
        <w:spacing w:after="0" w:line="240" w:lineRule="auto"/>
        <w:jc w:val="both"/>
      </w:pPr>
      <w:r w:rsidRPr="00537725">
        <w:t xml:space="preserve">Dans quelle mesure (politique, budgets, conception et mise en œuvre) et de quelles façons le programme conjoint a-t-il contribué à améliorer l'application des principes de la Déclaration de Paris et du Programme d'action d'Accra ? </w:t>
      </w:r>
    </w:p>
    <w:p w:rsidR="00912510" w:rsidRPr="00537725" w:rsidRDefault="00912510" w:rsidP="00CA7019">
      <w:pPr>
        <w:pStyle w:val="Listecouleur-Accent1"/>
        <w:numPr>
          <w:ilvl w:val="0"/>
          <w:numId w:val="18"/>
        </w:numPr>
        <w:autoSpaceDE w:val="0"/>
        <w:autoSpaceDN w:val="0"/>
        <w:adjustRightInd w:val="0"/>
        <w:spacing w:after="0" w:line="240" w:lineRule="auto"/>
        <w:jc w:val="both"/>
      </w:pPr>
      <w:r w:rsidRPr="00537725">
        <w:t>Dans quelle mesure et de quelles façons le programme conjoint a-t-il contribué à réaliser</w:t>
      </w:r>
      <w:r w:rsidR="0055102F" w:rsidRPr="00537725">
        <w:t xml:space="preserve"> les objectifs du principe « Unis dans l'action »</w:t>
      </w:r>
      <w:r w:rsidRPr="00537725">
        <w:t xml:space="preserve"> au niveau national ?</w:t>
      </w:r>
    </w:p>
    <w:p w:rsidR="00912510" w:rsidRPr="00537725" w:rsidRDefault="00912510" w:rsidP="00CA7019">
      <w:pPr>
        <w:pStyle w:val="Listecouleur-Accent1"/>
        <w:autoSpaceDE w:val="0"/>
        <w:autoSpaceDN w:val="0"/>
        <w:adjustRightInd w:val="0"/>
        <w:spacing w:after="0" w:line="240" w:lineRule="auto"/>
        <w:ind w:left="1080"/>
        <w:jc w:val="both"/>
      </w:pPr>
    </w:p>
    <w:p w:rsidR="00912510" w:rsidRPr="00537725" w:rsidRDefault="00912510" w:rsidP="00652E18">
      <w:pPr>
        <w:pStyle w:val="Listecouleur-Accent1"/>
        <w:numPr>
          <w:ilvl w:val="0"/>
          <w:numId w:val="17"/>
        </w:numPr>
        <w:autoSpaceDE w:val="0"/>
        <w:autoSpaceDN w:val="0"/>
        <w:adjustRightInd w:val="0"/>
        <w:spacing w:before="120" w:after="0" w:line="240" w:lineRule="auto"/>
        <w:contextualSpacing w:val="0"/>
        <w:jc w:val="both"/>
      </w:pPr>
      <w:r w:rsidRPr="00537725">
        <w:t>Dans quelle mesure les</w:t>
      </w:r>
      <w:r w:rsidR="001C6204" w:rsidRPr="00537725">
        <w:t xml:space="preserve"> </w:t>
      </w:r>
      <w:r w:rsidRPr="00537725">
        <w:t>produits</w:t>
      </w:r>
      <w:r w:rsidR="0016423E" w:rsidRPr="00537725">
        <w:t xml:space="preserve"> (</w:t>
      </w:r>
      <w:r w:rsidR="0016423E" w:rsidRPr="00537725">
        <w:rPr>
          <w:i/>
        </w:rPr>
        <w:t>outputs</w:t>
      </w:r>
      <w:r w:rsidR="0016423E" w:rsidRPr="00537725">
        <w:t>)</w:t>
      </w:r>
      <w:r w:rsidRPr="00537725">
        <w:t xml:space="preserve"> et les </w:t>
      </w:r>
      <w:r w:rsidR="00122121">
        <w:t>réalisations</w:t>
      </w:r>
      <w:r w:rsidR="0016423E" w:rsidRPr="00537725">
        <w:t xml:space="preserve"> (</w:t>
      </w:r>
      <w:r w:rsidR="0016423E" w:rsidRPr="00537725">
        <w:rPr>
          <w:i/>
        </w:rPr>
        <w:t>outcomes</w:t>
      </w:r>
      <w:r w:rsidR="0016423E" w:rsidRPr="00537725">
        <w:t>)</w:t>
      </w:r>
      <w:r w:rsidRPr="00537725">
        <w:t xml:space="preserve"> du programme conjoint ont-ils </w:t>
      </w:r>
      <w:r w:rsidR="007650F6" w:rsidRPr="00537725">
        <w:t xml:space="preserve">été </w:t>
      </w:r>
      <w:r w:rsidRPr="00537725">
        <w:t>harmonisés et coordonnés pour produire de</w:t>
      </w:r>
      <w:r w:rsidR="007650F6" w:rsidRPr="00537725">
        <w:t>s résultats de développement ?</w:t>
      </w:r>
      <w:r w:rsidRPr="00537725">
        <w:t xml:space="preserve"> Quels types de résultats ont-ils été atteints ?</w:t>
      </w:r>
    </w:p>
    <w:p w:rsidR="00912510" w:rsidRPr="00537725" w:rsidRDefault="00912510" w:rsidP="00652E18">
      <w:pPr>
        <w:pStyle w:val="Listecouleur-Accent1"/>
        <w:numPr>
          <w:ilvl w:val="0"/>
          <w:numId w:val="17"/>
        </w:numPr>
        <w:autoSpaceDE w:val="0"/>
        <w:autoSpaceDN w:val="0"/>
        <w:adjustRightInd w:val="0"/>
        <w:spacing w:before="120" w:after="0" w:line="240" w:lineRule="auto"/>
        <w:contextualSpacing w:val="0"/>
        <w:jc w:val="both"/>
      </w:pPr>
      <w:r w:rsidRPr="00537725">
        <w:t xml:space="preserve">Dans quelle mesure le programme conjoint a-t-il eu un impact sur les </w:t>
      </w:r>
      <w:r w:rsidR="007650F6" w:rsidRPr="00537725">
        <w:t>personnes</w:t>
      </w:r>
      <w:r w:rsidRPr="00537725">
        <w:t xml:space="preserve"> ciblé</w:t>
      </w:r>
      <w:r w:rsidR="007650F6" w:rsidRPr="00537725">
        <w:t>e</w:t>
      </w:r>
      <w:r w:rsidRPr="00537725">
        <w:t>s ?</w:t>
      </w:r>
    </w:p>
    <w:p w:rsidR="00912510" w:rsidRPr="00537725" w:rsidRDefault="00912510" w:rsidP="00652E18">
      <w:pPr>
        <w:pStyle w:val="Listecouleur-Accent1"/>
        <w:numPr>
          <w:ilvl w:val="0"/>
          <w:numId w:val="17"/>
        </w:numPr>
        <w:autoSpaceDE w:val="0"/>
        <w:autoSpaceDN w:val="0"/>
        <w:adjustRightInd w:val="0"/>
        <w:spacing w:before="120" w:after="0" w:line="240" w:lineRule="auto"/>
        <w:contextualSpacing w:val="0"/>
        <w:jc w:val="both"/>
      </w:pPr>
      <w:r w:rsidRPr="00537725">
        <w:t>Des bonnes pratiques, réussites, enseignements tirés ou exemples transférables ont-ils été identifiés ? Merci de les décrire et de les documenter.</w:t>
      </w:r>
    </w:p>
    <w:p w:rsidR="00FF2C4F" w:rsidRPr="00537725" w:rsidRDefault="00B74FE4" w:rsidP="00652E18">
      <w:pPr>
        <w:pStyle w:val="Listecouleur-Accent1"/>
        <w:numPr>
          <w:ilvl w:val="0"/>
          <w:numId w:val="17"/>
        </w:numPr>
        <w:autoSpaceDE w:val="0"/>
        <w:autoSpaceDN w:val="0"/>
        <w:adjustRightInd w:val="0"/>
        <w:spacing w:before="120" w:after="0" w:line="240" w:lineRule="auto"/>
        <w:contextualSpacing w:val="0"/>
        <w:jc w:val="both"/>
      </w:pPr>
      <w:r w:rsidRPr="00537725">
        <w:t>L</w:t>
      </w:r>
      <w:r w:rsidR="00912510" w:rsidRPr="00537725">
        <w:t>e programme conjoint a-t-il eu</w:t>
      </w:r>
      <w:r w:rsidRPr="00537725">
        <w:t xml:space="preserve"> des effets différents selon le</w:t>
      </w:r>
      <w:r w:rsidR="00912510" w:rsidRPr="00537725">
        <w:t xml:space="preserve"> sexe, la race, </w:t>
      </w:r>
      <w:r w:rsidRPr="00537725">
        <w:t>l’appartenance</w:t>
      </w:r>
      <w:r w:rsidR="00912510" w:rsidRPr="00537725">
        <w:t xml:space="preserve"> ethnique, </w:t>
      </w:r>
      <w:r w:rsidRPr="00537725">
        <w:t>le milieu d’origine,</w:t>
      </w:r>
      <w:r w:rsidR="0055102F" w:rsidRPr="00537725">
        <w:t xml:space="preserve"> rural ou urbain</w:t>
      </w:r>
      <w:r w:rsidRPr="00537725">
        <w:t>,</w:t>
      </w:r>
      <w:r w:rsidR="0055102F" w:rsidRPr="00537725">
        <w:t xml:space="preserve"> des </w:t>
      </w:r>
      <w:r w:rsidR="00912510" w:rsidRPr="00537725">
        <w:t>bénéficiaire</w:t>
      </w:r>
      <w:r w:rsidR="0055102F" w:rsidRPr="00537725">
        <w:t>s</w:t>
      </w:r>
      <w:r w:rsidR="00912510" w:rsidRPr="00537725">
        <w:t>, et dans quelle mesure ?</w:t>
      </w:r>
    </w:p>
    <w:p w:rsidR="00FF2C4F" w:rsidRPr="00537725" w:rsidRDefault="004E05A7" w:rsidP="00652E18">
      <w:pPr>
        <w:pStyle w:val="Listecouleur-Accent1"/>
        <w:numPr>
          <w:ilvl w:val="0"/>
          <w:numId w:val="17"/>
        </w:numPr>
        <w:spacing w:before="120" w:after="0" w:line="280" w:lineRule="auto"/>
        <w:contextualSpacing w:val="0"/>
        <w:jc w:val="both"/>
      </w:pPr>
      <w:r w:rsidRPr="00537725">
        <w:t xml:space="preserve">Dans quelle mesure le programme conjoint a-t-il contribué à promouvoir les processus et les résultats d'appropriation nationale (conception et mise en œuvre des plans nationaux de développement, des politiques publiques, </w:t>
      </w:r>
      <w:r w:rsidR="00B74FE4" w:rsidRPr="00537725">
        <w:t>du PNUAD</w:t>
      </w:r>
      <w:r w:rsidRPr="00537725">
        <w:t>, etc.)</w:t>
      </w:r>
    </w:p>
    <w:p w:rsidR="00CC3B7B" w:rsidRPr="00537725" w:rsidRDefault="004E05A7" w:rsidP="00652E18">
      <w:pPr>
        <w:pStyle w:val="Listecouleur-Accent1"/>
        <w:numPr>
          <w:ilvl w:val="0"/>
          <w:numId w:val="17"/>
        </w:numPr>
        <w:spacing w:before="120" w:after="0" w:line="280" w:lineRule="auto"/>
        <w:contextualSpacing w:val="0"/>
        <w:jc w:val="both"/>
      </w:pPr>
      <w:r w:rsidRPr="00537725">
        <w:t>Dans quelle mesure le programme conjoint a-t-il contribué à améliorer le dialogue entre les acteurs et les citoyens et/ou l'engagement sur les questions et les politiques de développement ?</w:t>
      </w:r>
    </w:p>
    <w:p w:rsidR="00912510" w:rsidRPr="00537725" w:rsidRDefault="00912510" w:rsidP="00FF2C4F">
      <w:pPr>
        <w:pStyle w:val="Listecouleur-Accent1"/>
        <w:autoSpaceDE w:val="0"/>
        <w:autoSpaceDN w:val="0"/>
        <w:adjustRightInd w:val="0"/>
        <w:spacing w:after="0" w:line="240" w:lineRule="auto"/>
        <w:jc w:val="both"/>
        <w:rPr>
          <w:color w:val="4F81BD"/>
        </w:rPr>
      </w:pPr>
    </w:p>
    <w:p w:rsidR="00912510" w:rsidRPr="00537725" w:rsidRDefault="00B74FE4" w:rsidP="00CA7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37725">
        <w:rPr>
          <w:b/>
        </w:rPr>
        <w:t>Soutenabilité</w:t>
      </w:r>
      <w:r w:rsidR="00912510" w:rsidRPr="00537725">
        <w:rPr>
          <w:b/>
        </w:rPr>
        <w:t xml:space="preserve"> :</w:t>
      </w:r>
      <w:r w:rsidR="00B04BDD" w:rsidRPr="00537725">
        <w:rPr>
          <w:b/>
        </w:rPr>
        <w:t xml:space="preserve"> Probabilité que les avantages du programme </w:t>
      </w:r>
      <w:r w:rsidR="00912510" w:rsidRPr="00537725">
        <w:rPr>
          <w:b/>
        </w:rPr>
        <w:t xml:space="preserve">se maintiennent à long terme. </w:t>
      </w:r>
    </w:p>
    <w:p w:rsidR="00912510" w:rsidRPr="00537725" w:rsidRDefault="00912510" w:rsidP="00CA7019">
      <w:pPr>
        <w:pStyle w:val="Listecouleur-Accent1"/>
        <w:numPr>
          <w:ilvl w:val="0"/>
          <w:numId w:val="8"/>
        </w:numPr>
        <w:autoSpaceDE w:val="0"/>
        <w:autoSpaceDN w:val="0"/>
        <w:adjustRightInd w:val="0"/>
        <w:spacing w:after="0" w:line="240" w:lineRule="auto"/>
        <w:jc w:val="both"/>
        <w:rPr>
          <w:szCs w:val="20"/>
        </w:rPr>
      </w:pPr>
      <w:r w:rsidRPr="00537725">
        <w:rPr>
          <w:szCs w:val="20"/>
        </w:rPr>
        <w:t xml:space="preserve">Dans quelle mesure les organes de décision et les partenaires d'exécution du programme conjoint ont-ils pris les décisions et les mesures nécessaires pour assurer la </w:t>
      </w:r>
      <w:r w:rsidR="00B74FE4" w:rsidRPr="00537725">
        <w:rPr>
          <w:szCs w:val="20"/>
        </w:rPr>
        <w:t>soutenabilité</w:t>
      </w:r>
      <w:r w:rsidRPr="00537725">
        <w:rPr>
          <w:szCs w:val="20"/>
        </w:rPr>
        <w:t xml:space="preserve"> de ses effets ?</w:t>
      </w:r>
      <w:r w:rsidR="001C6204" w:rsidRPr="00537725">
        <w:rPr>
          <w:szCs w:val="20"/>
        </w:rPr>
        <w:t xml:space="preserve"> </w:t>
      </w:r>
    </w:p>
    <w:p w:rsidR="00912510" w:rsidRPr="00537725" w:rsidRDefault="00912510" w:rsidP="00CA7019">
      <w:pPr>
        <w:pStyle w:val="Listecouleur-Accent1"/>
        <w:autoSpaceDE w:val="0"/>
        <w:autoSpaceDN w:val="0"/>
        <w:adjustRightInd w:val="0"/>
        <w:spacing w:after="0" w:line="240" w:lineRule="auto"/>
        <w:jc w:val="both"/>
        <w:rPr>
          <w:szCs w:val="20"/>
        </w:rPr>
      </w:pPr>
    </w:p>
    <w:p w:rsidR="00912510" w:rsidRPr="00537725" w:rsidRDefault="00912510" w:rsidP="00CA7019">
      <w:pPr>
        <w:autoSpaceDE w:val="0"/>
        <w:autoSpaceDN w:val="0"/>
        <w:adjustRightInd w:val="0"/>
        <w:ind w:firstLine="708"/>
        <w:jc w:val="both"/>
        <w:rPr>
          <w:szCs w:val="20"/>
        </w:rPr>
      </w:pPr>
      <w:r w:rsidRPr="00537725">
        <w:rPr>
          <w:szCs w:val="20"/>
        </w:rPr>
        <w:t>Au niveau local et national :</w:t>
      </w:r>
    </w:p>
    <w:p w:rsidR="00912510" w:rsidRPr="00537725" w:rsidRDefault="00912510" w:rsidP="00652E18">
      <w:pPr>
        <w:pStyle w:val="Listecouleur-Accent1"/>
        <w:numPr>
          <w:ilvl w:val="2"/>
          <w:numId w:val="8"/>
        </w:numPr>
        <w:autoSpaceDE w:val="0"/>
        <w:autoSpaceDN w:val="0"/>
        <w:adjustRightInd w:val="0"/>
        <w:spacing w:before="120" w:after="0" w:line="240" w:lineRule="auto"/>
        <w:contextualSpacing w:val="0"/>
        <w:jc w:val="both"/>
        <w:rPr>
          <w:szCs w:val="20"/>
        </w:rPr>
      </w:pPr>
      <w:r w:rsidRPr="00537725">
        <w:rPr>
          <w:szCs w:val="20"/>
        </w:rPr>
        <w:t xml:space="preserve"> Dans quelle mesure les institutions nationales et/ou locales soutiennent-elles le programme conjoint ? </w:t>
      </w:r>
    </w:p>
    <w:p w:rsidR="00912510" w:rsidRPr="00537725" w:rsidRDefault="00912510" w:rsidP="00652E18">
      <w:pPr>
        <w:pStyle w:val="Listecouleur-Accent1"/>
        <w:numPr>
          <w:ilvl w:val="2"/>
          <w:numId w:val="8"/>
        </w:numPr>
        <w:autoSpaceDE w:val="0"/>
        <w:autoSpaceDN w:val="0"/>
        <w:adjustRightInd w:val="0"/>
        <w:spacing w:before="120" w:after="0" w:line="240" w:lineRule="auto"/>
        <w:contextualSpacing w:val="0"/>
        <w:jc w:val="both"/>
        <w:rPr>
          <w:szCs w:val="20"/>
        </w:rPr>
      </w:pPr>
      <w:r w:rsidRPr="00537725">
        <w:rPr>
          <w:szCs w:val="20"/>
        </w:rPr>
        <w:t>Ces institutions disposaient-elles des capacités techniques et du leadership suffisants pour continuer à travailler avec le programme ou pour assurer sa montée en échelle ?</w:t>
      </w:r>
    </w:p>
    <w:p w:rsidR="00912510" w:rsidRPr="00537725" w:rsidRDefault="00912510" w:rsidP="00652E18">
      <w:pPr>
        <w:pStyle w:val="Listecouleur-Accent1"/>
        <w:numPr>
          <w:ilvl w:val="2"/>
          <w:numId w:val="8"/>
        </w:numPr>
        <w:autoSpaceDE w:val="0"/>
        <w:autoSpaceDN w:val="0"/>
        <w:adjustRightInd w:val="0"/>
        <w:spacing w:before="120" w:after="0" w:line="240" w:lineRule="auto"/>
        <w:contextualSpacing w:val="0"/>
        <w:jc w:val="both"/>
        <w:rPr>
          <w:szCs w:val="20"/>
        </w:rPr>
      </w:pPr>
      <w:r w:rsidRPr="00537725">
        <w:rPr>
          <w:szCs w:val="20"/>
        </w:rPr>
        <w:t xml:space="preserve"> Des capacités d'intervention ont-elles été mises en place et/ou renforcées chez les partenaires nationaux ?</w:t>
      </w:r>
    </w:p>
    <w:p w:rsidR="00912510" w:rsidRPr="00537725" w:rsidRDefault="00912510" w:rsidP="00652E18">
      <w:pPr>
        <w:pStyle w:val="Listecouleur-Accent1"/>
        <w:numPr>
          <w:ilvl w:val="2"/>
          <w:numId w:val="8"/>
        </w:numPr>
        <w:autoSpaceDE w:val="0"/>
        <w:autoSpaceDN w:val="0"/>
        <w:adjustRightInd w:val="0"/>
        <w:spacing w:before="120" w:after="0" w:line="240" w:lineRule="auto"/>
        <w:contextualSpacing w:val="0"/>
        <w:jc w:val="both"/>
        <w:rPr>
          <w:szCs w:val="20"/>
        </w:rPr>
      </w:pPr>
      <w:r w:rsidRPr="00537725">
        <w:rPr>
          <w:szCs w:val="20"/>
        </w:rPr>
        <w:t>Les partenaires ont-ils les capacités financières suffisantes pou</w:t>
      </w:r>
      <w:r w:rsidR="00B04BDD" w:rsidRPr="00537725">
        <w:rPr>
          <w:szCs w:val="20"/>
        </w:rPr>
        <w:t>r faire perdurer les avantages</w:t>
      </w:r>
      <w:r w:rsidRPr="00537725">
        <w:rPr>
          <w:szCs w:val="20"/>
        </w:rPr>
        <w:t xml:space="preserve"> du programme ?</w:t>
      </w:r>
    </w:p>
    <w:p w:rsidR="00912510" w:rsidRPr="00537725" w:rsidRDefault="00C72BCF" w:rsidP="00652E18">
      <w:pPr>
        <w:pStyle w:val="Listecouleur-Accent1"/>
        <w:numPr>
          <w:ilvl w:val="0"/>
          <w:numId w:val="8"/>
        </w:numPr>
        <w:autoSpaceDE w:val="0"/>
        <w:autoSpaceDN w:val="0"/>
        <w:adjustRightInd w:val="0"/>
        <w:spacing w:before="120" w:after="0" w:line="240" w:lineRule="auto"/>
        <w:contextualSpacing w:val="0"/>
        <w:jc w:val="both"/>
        <w:rPr>
          <w:szCs w:val="20"/>
        </w:rPr>
      </w:pPr>
      <w:r w:rsidRPr="00537725">
        <w:rPr>
          <w:szCs w:val="20"/>
        </w:rPr>
        <w:t xml:space="preserve">Dans quelle mesure le programme conjoint pourra-t-il être reproduit ou monté en échelle au niveau national ou local ? </w:t>
      </w:r>
    </w:p>
    <w:p w:rsidR="00766133" w:rsidRPr="00537725" w:rsidRDefault="00766133" w:rsidP="00652E18">
      <w:pPr>
        <w:pStyle w:val="Listecouleur-Accent1"/>
        <w:numPr>
          <w:ilvl w:val="0"/>
          <w:numId w:val="8"/>
        </w:numPr>
        <w:autoSpaceDE w:val="0"/>
        <w:autoSpaceDN w:val="0"/>
        <w:adjustRightInd w:val="0"/>
        <w:spacing w:before="120" w:after="0" w:line="240" w:lineRule="auto"/>
        <w:contextualSpacing w:val="0"/>
        <w:jc w:val="both"/>
        <w:rPr>
          <w:szCs w:val="20"/>
        </w:rPr>
      </w:pPr>
      <w:r w:rsidRPr="00537725">
        <w:rPr>
          <w:szCs w:val="20"/>
        </w:rPr>
        <w:t xml:space="preserve">Dans quelle mesure le programme conjoint s'est-il aligné sur les stratégies nationales de développement et/ou </w:t>
      </w:r>
      <w:r w:rsidR="00B74FE4" w:rsidRPr="00537725">
        <w:rPr>
          <w:szCs w:val="20"/>
        </w:rPr>
        <w:t>le PNUAD</w:t>
      </w:r>
      <w:r w:rsidRPr="00537725">
        <w:rPr>
          <w:szCs w:val="20"/>
        </w:rPr>
        <w:t xml:space="preserve"> ?</w:t>
      </w:r>
    </w:p>
    <w:p w:rsidR="00652E18" w:rsidRPr="00537725" w:rsidRDefault="00652E18" w:rsidP="00CA7019">
      <w:pPr>
        <w:autoSpaceDE w:val="0"/>
        <w:autoSpaceDN w:val="0"/>
        <w:adjustRightInd w:val="0"/>
        <w:spacing w:after="0" w:line="240" w:lineRule="auto"/>
        <w:rPr>
          <w:rFonts w:ascii="ACaslon-Regular" w:hAnsi="ACaslon-Regular" w:cs="ACaslon-Regular"/>
          <w:color w:val="000000"/>
        </w:rPr>
      </w:pPr>
    </w:p>
    <w:p w:rsidR="00912510" w:rsidRPr="00537725" w:rsidRDefault="002D1FC1" w:rsidP="00CA7019">
      <w:pPr>
        <w:autoSpaceDE w:val="0"/>
        <w:autoSpaceDN w:val="0"/>
        <w:adjustRightInd w:val="0"/>
        <w:spacing w:after="0" w:line="240" w:lineRule="auto"/>
        <w:rPr>
          <w:rFonts w:ascii="Myriad-Bold" w:hAnsi="Myriad-Bold" w:cs="Myriad-Bold"/>
          <w:b/>
          <w:bCs/>
          <w:color w:val="004DFB"/>
          <w:szCs w:val="24"/>
        </w:rPr>
      </w:pPr>
      <w:r w:rsidRPr="00537725">
        <w:rPr>
          <w:rFonts w:ascii="Myriad-Bold" w:hAnsi="Myriad-Bold"/>
          <w:b/>
          <w:bCs/>
          <w:color w:val="004DFB"/>
          <w:szCs w:val="24"/>
        </w:rPr>
        <w:t>4. APPROCHE M</w:t>
      </w:r>
      <w:r w:rsidR="0055102F" w:rsidRPr="00537725">
        <w:rPr>
          <w:rFonts w:ascii="Cambria" w:hAnsi="Cambria"/>
          <w:b/>
          <w:bCs/>
          <w:color w:val="004DFB"/>
          <w:szCs w:val="24"/>
        </w:rPr>
        <w:t>É</w:t>
      </w:r>
      <w:r w:rsidRPr="00537725">
        <w:rPr>
          <w:rFonts w:ascii="Myriad-Bold" w:hAnsi="Myriad-Bold"/>
          <w:b/>
          <w:bCs/>
          <w:color w:val="004DFB"/>
          <w:szCs w:val="24"/>
        </w:rPr>
        <w:t>THODOLOGIQUE</w:t>
      </w:r>
    </w:p>
    <w:p w:rsidR="00912510" w:rsidRPr="00652E18" w:rsidRDefault="00912510" w:rsidP="00CA7019">
      <w:pPr>
        <w:autoSpaceDE w:val="0"/>
        <w:autoSpaceDN w:val="0"/>
        <w:adjustRightInd w:val="0"/>
        <w:spacing w:after="0" w:line="240" w:lineRule="auto"/>
      </w:pPr>
    </w:p>
    <w:p w:rsidR="00912510" w:rsidRPr="00537725" w:rsidRDefault="00A50DEB" w:rsidP="001C6204">
      <w:pPr>
        <w:autoSpaceDE w:val="0"/>
        <w:autoSpaceDN w:val="0"/>
        <w:adjustRightInd w:val="0"/>
        <w:spacing w:after="0" w:line="240" w:lineRule="auto"/>
        <w:jc w:val="both"/>
      </w:pPr>
      <w:r w:rsidRPr="00537725">
        <w:t xml:space="preserve">Cette évaluation finale utilisera les méthodes et les techniques correspondant aux besoins spécifiques d'information, aux questions énoncées dans les TdR, à la disponibilité des ressources et aux priorités des acteurs. Dans tous les cas, les consultants se doivent d'analyser toutes les sources d'information pertinentes, telles que les rapports, les </w:t>
      </w:r>
      <w:r w:rsidR="00B777C5" w:rsidRPr="00537725">
        <w:t>documents</w:t>
      </w:r>
      <w:r w:rsidRPr="00537725">
        <w:t xml:space="preserve"> de programme, les rapports d'examen internes, les dossiers d</w:t>
      </w:r>
      <w:r w:rsidR="00B777C5" w:rsidRPr="00537725">
        <w:t>e</w:t>
      </w:r>
      <w:r w:rsidRPr="00537725">
        <w:t xml:space="preserve"> programme, les documents sur la stratégie nationale de développement, les évaluations à mi-parcours et tous les autres documents susceptibles d'apporter des informations pour permettre d'émettre des jugements. Les consultants se doivent également de réaliser des entretiens et des enquêtes ou d'utiliser tout autre outil quantitatif et/ou qualitatif qui s'avérerait utile pour recueillir des données pertinentes pour l'évaluation finale. L'équipe d'évaluation fera en sorte que les voix, les opinions et les informations données par les citoyens/participants ciblés </w:t>
      </w:r>
      <w:r w:rsidR="00B777C5" w:rsidRPr="00537725">
        <w:t>par le</w:t>
      </w:r>
      <w:r w:rsidRPr="00537725">
        <w:t xml:space="preserve"> programme conjoint soient prises en compte.</w:t>
      </w:r>
    </w:p>
    <w:p w:rsidR="001C6204" w:rsidRPr="00537725" w:rsidRDefault="001C6204" w:rsidP="001C6204">
      <w:pPr>
        <w:autoSpaceDE w:val="0"/>
        <w:autoSpaceDN w:val="0"/>
        <w:adjustRightInd w:val="0"/>
        <w:spacing w:after="0" w:line="240" w:lineRule="auto"/>
        <w:jc w:val="both"/>
      </w:pPr>
    </w:p>
    <w:p w:rsidR="00912510" w:rsidRPr="00537725" w:rsidRDefault="0055102F" w:rsidP="00CA7019">
      <w:pPr>
        <w:spacing w:line="280" w:lineRule="auto"/>
        <w:jc w:val="both"/>
      </w:pPr>
      <w:r w:rsidRPr="00537725">
        <w:t xml:space="preserve">Les méthodes </w:t>
      </w:r>
      <w:r w:rsidR="00912510" w:rsidRPr="00537725">
        <w:t xml:space="preserve">et </w:t>
      </w:r>
      <w:r w:rsidRPr="00537725">
        <w:t xml:space="preserve">les </w:t>
      </w:r>
      <w:r w:rsidR="00912510" w:rsidRPr="00537725">
        <w:t>techniques à utiliser dans l'évaluation doivent être décrites en détail dans l</w:t>
      </w:r>
      <w:r w:rsidR="00B04BDD" w:rsidRPr="00537725">
        <w:t>e rapport d'étude documentaire</w:t>
      </w:r>
      <w:r w:rsidR="00912510" w:rsidRPr="00537725">
        <w:t xml:space="preserve"> et dans le rapport </w:t>
      </w:r>
      <w:r w:rsidRPr="00537725">
        <w:t>final de l'évaluation</w:t>
      </w:r>
      <w:r w:rsidR="00B777C5" w:rsidRPr="00537725">
        <w:t>. Au minimum, ces derniers</w:t>
      </w:r>
      <w:r w:rsidR="00912510" w:rsidRPr="00537725">
        <w:t xml:space="preserve"> présenter</w:t>
      </w:r>
      <w:r w:rsidR="00B777C5" w:rsidRPr="00537725">
        <w:t>ont</w:t>
      </w:r>
      <w:r w:rsidR="00912510" w:rsidRPr="00537725">
        <w:t xml:space="preserve"> des informations sur les instruments utilisés pour la collecte et l'analyse des données, qu'il s'agisse de documents, d'entretiens, de visites de terrain, de questionnaires ou de techniques participatives.</w:t>
      </w:r>
    </w:p>
    <w:p w:rsidR="00912510" w:rsidRPr="00537725" w:rsidRDefault="00912510" w:rsidP="00CA7019">
      <w:pPr>
        <w:autoSpaceDE w:val="0"/>
        <w:autoSpaceDN w:val="0"/>
        <w:adjustRightInd w:val="0"/>
        <w:spacing w:after="0" w:line="240" w:lineRule="auto"/>
        <w:rPr>
          <w:rFonts w:ascii="Myriad-Bold" w:hAnsi="Myriad-Bold" w:cs="Myriad-Bold"/>
          <w:b/>
          <w:bCs/>
          <w:color w:val="004DFB"/>
          <w:szCs w:val="24"/>
        </w:rPr>
      </w:pPr>
    </w:p>
    <w:p w:rsidR="00912510" w:rsidRPr="00537725" w:rsidRDefault="002D1FC1" w:rsidP="00CA7019">
      <w:pPr>
        <w:autoSpaceDE w:val="0"/>
        <w:autoSpaceDN w:val="0"/>
        <w:adjustRightInd w:val="0"/>
        <w:spacing w:after="0" w:line="240" w:lineRule="auto"/>
        <w:rPr>
          <w:rFonts w:ascii="Myriad-Bold" w:hAnsi="Myriad-Bold" w:cs="Myriad-Bold"/>
          <w:b/>
          <w:bCs/>
          <w:color w:val="004DFB"/>
          <w:szCs w:val="24"/>
        </w:rPr>
      </w:pPr>
      <w:r w:rsidRPr="00537725">
        <w:rPr>
          <w:rFonts w:ascii="Myriad-Bold" w:hAnsi="Myriad-Bold"/>
          <w:b/>
          <w:bCs/>
          <w:color w:val="004DFB"/>
          <w:szCs w:val="24"/>
        </w:rPr>
        <w:t>5. LIVRABLES DE L'</w:t>
      </w:r>
      <w:r w:rsidR="0051252C" w:rsidRPr="00537725">
        <w:rPr>
          <w:rFonts w:ascii="Cambria" w:hAnsi="Cambria"/>
          <w:b/>
          <w:bCs/>
          <w:color w:val="004DFB"/>
          <w:szCs w:val="24"/>
        </w:rPr>
        <w:t>É</w:t>
      </w:r>
      <w:r w:rsidRPr="00537725">
        <w:rPr>
          <w:rFonts w:ascii="Myriad-Bold" w:hAnsi="Myriad-Bold"/>
          <w:b/>
          <w:bCs/>
          <w:color w:val="004DFB"/>
          <w:szCs w:val="24"/>
        </w:rPr>
        <w:t>VALUATION</w:t>
      </w:r>
    </w:p>
    <w:p w:rsidR="00912510" w:rsidRPr="00537725" w:rsidRDefault="00912510" w:rsidP="00CA7019">
      <w:pPr>
        <w:autoSpaceDE w:val="0"/>
        <w:autoSpaceDN w:val="0"/>
        <w:adjustRightInd w:val="0"/>
        <w:spacing w:after="0" w:line="240" w:lineRule="auto"/>
        <w:rPr>
          <w:rFonts w:ascii="ACaslon-Regular" w:hAnsi="ACaslon-Regular" w:cs="ACaslon-Regular"/>
          <w:color w:val="000000"/>
        </w:rPr>
      </w:pPr>
    </w:p>
    <w:p w:rsidR="00912510" w:rsidRPr="00537725" w:rsidRDefault="00912510" w:rsidP="00CA7019">
      <w:pPr>
        <w:autoSpaceDE w:val="0"/>
        <w:autoSpaceDN w:val="0"/>
        <w:adjustRightInd w:val="0"/>
        <w:spacing w:after="0" w:line="240" w:lineRule="auto"/>
      </w:pPr>
      <w:r w:rsidRPr="00537725">
        <w:t xml:space="preserve">Le consultant est chargé de soumettre les livrables suivants au </w:t>
      </w:r>
      <w:r w:rsidR="00E82C19" w:rsidRPr="00E82C19">
        <w:t xml:space="preserve">commissaire </w:t>
      </w:r>
      <w:r w:rsidRPr="00537725">
        <w:t>et au directeur de l'évaluation :</w:t>
      </w:r>
    </w:p>
    <w:p w:rsidR="001C6204" w:rsidRPr="00537725" w:rsidRDefault="001C6204" w:rsidP="00CA7019">
      <w:pPr>
        <w:autoSpaceDE w:val="0"/>
        <w:autoSpaceDN w:val="0"/>
        <w:adjustRightInd w:val="0"/>
        <w:spacing w:after="0" w:line="240" w:lineRule="auto"/>
        <w:rPr>
          <w:rFonts w:ascii="ACaslon-Regular" w:hAnsi="ACaslon-Regular" w:cs="ACaslon-Regular"/>
          <w:color w:val="000000"/>
        </w:rPr>
      </w:pPr>
    </w:p>
    <w:p w:rsidR="00912510" w:rsidRPr="00537725" w:rsidRDefault="00912510" w:rsidP="00CA7019">
      <w:pPr>
        <w:autoSpaceDE w:val="0"/>
        <w:autoSpaceDN w:val="0"/>
        <w:adjustRightInd w:val="0"/>
        <w:spacing w:after="0" w:line="240" w:lineRule="auto"/>
        <w:jc w:val="both"/>
        <w:rPr>
          <w:rFonts w:ascii="ACaslon-Regular" w:hAnsi="ACaslon-Regular" w:cs="ACaslon-Regular"/>
          <w:color w:val="000000"/>
        </w:rPr>
      </w:pPr>
      <w:r w:rsidRPr="00537725">
        <w:rPr>
          <w:rFonts w:ascii="Wingdings" w:hAnsi="Wingdings"/>
          <w:color w:val="98B8FE"/>
          <w:szCs w:val="18"/>
        </w:rPr>
        <w:t></w:t>
      </w:r>
      <w:r w:rsidRPr="00537725">
        <w:rPr>
          <w:rFonts w:ascii="Wingdings" w:hAnsi="Wingdings"/>
          <w:color w:val="98B8FE"/>
          <w:szCs w:val="18"/>
        </w:rPr>
        <w:t></w:t>
      </w:r>
      <w:r w:rsidRPr="00537725">
        <w:rPr>
          <w:rFonts w:ascii="Wingdings" w:hAnsi="Wingdings"/>
          <w:color w:val="98B8FE"/>
          <w:szCs w:val="18"/>
        </w:rPr>
        <w:t></w:t>
      </w:r>
      <w:r w:rsidRPr="00537725">
        <w:t xml:space="preserve"> </w:t>
      </w:r>
      <w:r w:rsidRPr="00537725">
        <w:rPr>
          <w:rFonts w:ascii="Myriad-Bold" w:hAnsi="Myriad-Bold"/>
          <w:b/>
          <w:bCs/>
          <w:color w:val="004DFB"/>
        </w:rPr>
        <w:t>Rapport initial</w:t>
      </w:r>
      <w:r w:rsidRPr="00537725">
        <w:t xml:space="preserve"> (il sera </w:t>
      </w:r>
      <w:r w:rsidR="00B04BDD" w:rsidRPr="00537725">
        <w:t>soumis dans les 15 jours après que</w:t>
      </w:r>
      <w:r w:rsidRPr="00537725">
        <w:t xml:space="preserve"> l'équipe d'évaluation</w:t>
      </w:r>
      <w:r w:rsidR="00B04BDD" w:rsidRPr="00537725">
        <w:t xml:space="preserve"> ait reçu</w:t>
      </w:r>
      <w:r w:rsidRPr="00537725">
        <w:t xml:space="preserve"> l'ensemble de la </w:t>
      </w:r>
      <w:r w:rsidR="00B04BDD" w:rsidRPr="00537725">
        <w:t>documentation sur le programme</w:t>
      </w:r>
      <w:r w:rsidRPr="00537725">
        <w:t>)</w:t>
      </w:r>
    </w:p>
    <w:p w:rsidR="00912510" w:rsidRPr="00537725" w:rsidRDefault="00912510" w:rsidP="00CA7019">
      <w:pPr>
        <w:autoSpaceDE w:val="0"/>
        <w:autoSpaceDN w:val="0"/>
        <w:adjustRightInd w:val="0"/>
        <w:spacing w:after="0" w:line="240" w:lineRule="auto"/>
        <w:rPr>
          <w:rFonts w:ascii="ACaslon-Regular" w:hAnsi="ACaslon-Regular" w:cs="ACaslon-Regular"/>
          <w:color w:val="000000"/>
        </w:rPr>
      </w:pPr>
    </w:p>
    <w:p w:rsidR="00912510" w:rsidRPr="00537725" w:rsidRDefault="00912510" w:rsidP="00CA7019">
      <w:pPr>
        <w:autoSpaceDE w:val="0"/>
        <w:autoSpaceDN w:val="0"/>
        <w:adjustRightInd w:val="0"/>
        <w:spacing w:after="0" w:line="240" w:lineRule="auto"/>
        <w:jc w:val="both"/>
      </w:pPr>
      <w:r w:rsidRPr="00537725">
        <w:t xml:space="preserve">Ce rapport aura une longueur de 10 à 15 pages et proposera des méthodes, des sources et des procédures à utiliser pour la collecte des données. Il comprendra également une proposition de </w:t>
      </w:r>
      <w:r w:rsidRPr="00537725">
        <w:lastRenderedPageBreak/>
        <w:t xml:space="preserve">calendrier pour les activités et la soumission des livrables. Le rapport d'étude documentaire proposera des premières pistes de réflexion sur le programme conjoint. Ce rapport constituera la première base </w:t>
      </w:r>
      <w:r w:rsidR="00B04BDD" w:rsidRPr="00537725">
        <w:t xml:space="preserve">sur laquelle </w:t>
      </w:r>
      <w:r w:rsidRPr="00537725">
        <w:t>le consultant et les responsables de l'évaluation</w:t>
      </w:r>
      <w:r w:rsidR="00B04BDD" w:rsidRPr="00537725">
        <w:t xml:space="preserve"> s’entendront</w:t>
      </w:r>
      <w:r w:rsidRPr="00537725">
        <w:t>. Le rapport suivra les grandes lignes présentées dans l'annexe 1.</w:t>
      </w:r>
    </w:p>
    <w:p w:rsidR="00912510" w:rsidRPr="00537725" w:rsidRDefault="00912510" w:rsidP="00CA7019">
      <w:pPr>
        <w:autoSpaceDE w:val="0"/>
        <w:autoSpaceDN w:val="0"/>
        <w:adjustRightInd w:val="0"/>
        <w:spacing w:after="0" w:line="240" w:lineRule="auto"/>
        <w:rPr>
          <w:rFonts w:ascii="ACaslon-Regular" w:hAnsi="ACaslon-Regular" w:cs="ACaslon-Regular"/>
          <w:color w:val="000000"/>
        </w:rPr>
      </w:pPr>
    </w:p>
    <w:p w:rsidR="00912510" w:rsidRPr="00537725" w:rsidRDefault="00912510" w:rsidP="00CA7019">
      <w:pPr>
        <w:autoSpaceDE w:val="0"/>
        <w:autoSpaceDN w:val="0"/>
        <w:adjustRightInd w:val="0"/>
        <w:spacing w:after="0" w:line="240" w:lineRule="auto"/>
        <w:jc w:val="both"/>
        <w:rPr>
          <w:rFonts w:ascii="Myriad-Bold" w:hAnsi="Myriad-Bold" w:cs="Myriad-Bold"/>
          <w:b/>
          <w:bCs/>
          <w:color w:val="004DFB"/>
        </w:rPr>
      </w:pPr>
      <w:r w:rsidRPr="00537725">
        <w:rPr>
          <w:rFonts w:ascii="Wingdings" w:hAnsi="Wingdings"/>
          <w:color w:val="98B8FE"/>
          <w:szCs w:val="18"/>
        </w:rPr>
        <w:t></w:t>
      </w:r>
      <w:r w:rsidRPr="00537725">
        <w:rPr>
          <w:rFonts w:ascii="Wingdings" w:hAnsi="Wingdings"/>
          <w:color w:val="98B8FE"/>
          <w:szCs w:val="18"/>
        </w:rPr>
        <w:t></w:t>
      </w:r>
      <w:r w:rsidRPr="00537725">
        <w:rPr>
          <w:rFonts w:ascii="Wingdings" w:hAnsi="Wingdings"/>
          <w:color w:val="98B8FE"/>
          <w:szCs w:val="18"/>
        </w:rPr>
        <w:t></w:t>
      </w:r>
      <w:r w:rsidRPr="00537725">
        <w:rPr>
          <w:rFonts w:ascii="Myriad-Bold" w:hAnsi="Myriad-Bold"/>
          <w:b/>
          <w:bCs/>
          <w:color w:val="004DFB"/>
        </w:rPr>
        <w:t>Projet de rapport final</w:t>
      </w:r>
      <w:r w:rsidRPr="00537725">
        <w:t xml:space="preserve"> (il sera soumis dans les 20 jours suivant l'achèvement de la visite de terrain et sera également envoyé au Secrétariat du F-OMD)</w:t>
      </w:r>
    </w:p>
    <w:p w:rsidR="00912510" w:rsidRPr="00537725" w:rsidRDefault="00912510" w:rsidP="00CA7019">
      <w:pPr>
        <w:autoSpaceDE w:val="0"/>
        <w:autoSpaceDN w:val="0"/>
        <w:adjustRightInd w:val="0"/>
        <w:spacing w:after="0" w:line="240" w:lineRule="auto"/>
        <w:jc w:val="both"/>
        <w:rPr>
          <w:rFonts w:ascii="ACaslon-Regular" w:hAnsi="ACaslon-Regular" w:cs="ACaslon-Regular"/>
          <w:color w:val="000000"/>
        </w:rPr>
      </w:pPr>
    </w:p>
    <w:p w:rsidR="00B016CF" w:rsidRPr="00537725" w:rsidRDefault="00912510" w:rsidP="00CA7019">
      <w:pPr>
        <w:autoSpaceDE w:val="0"/>
        <w:autoSpaceDN w:val="0"/>
        <w:adjustRightInd w:val="0"/>
        <w:spacing w:after="0" w:line="240" w:lineRule="auto"/>
        <w:jc w:val="both"/>
      </w:pPr>
      <w:r w:rsidRPr="00537725">
        <w:t>Le projet de rapport final sera structuré de la même manière que le rapport final (voir le paragraphe suivant) et aura une longueur de 20 à 30 pages</w:t>
      </w:r>
      <w:r w:rsidR="00CD18EE">
        <w:t xml:space="preserve">. </w:t>
      </w:r>
      <w:r w:rsidRPr="00537725">
        <w:t xml:space="preserve"> Il contiendra également un résumé analytique d'au maximum 5 pages présentant une brève description du programme conjoint, de son contexte et de la situation actuelle, de l'objectif de l'évaluation, de sa méthodologie et de ses principaux résultats, conclusions et recommandations. Le </w:t>
      </w:r>
      <w:r w:rsidR="00652E18">
        <w:t xml:space="preserve">projet de </w:t>
      </w:r>
      <w:r w:rsidRPr="00537725">
        <w:t>rapport final sera distrib</w:t>
      </w:r>
      <w:r w:rsidR="00B04BDD" w:rsidRPr="00537725">
        <w:t xml:space="preserve">ué aux membres </w:t>
      </w:r>
      <w:r w:rsidRPr="00537725">
        <w:t>du groupe de référence de l'évaluation pour obtenir leurs commentaires et suggestions. Ce rapport sera structuré de la même manière que le rapport final (vo</w:t>
      </w:r>
      <w:r w:rsidR="00B04BDD" w:rsidRPr="00537725">
        <w:t>ir ci-dessous).</w:t>
      </w:r>
    </w:p>
    <w:p w:rsidR="00912510" w:rsidRPr="00537725" w:rsidRDefault="00912510" w:rsidP="00CA7019">
      <w:pPr>
        <w:autoSpaceDE w:val="0"/>
        <w:autoSpaceDN w:val="0"/>
        <w:adjustRightInd w:val="0"/>
        <w:spacing w:after="0" w:line="240" w:lineRule="auto"/>
        <w:rPr>
          <w:rFonts w:ascii="ACaslon-Regular" w:hAnsi="ACaslon-Regular" w:cs="ACaslon-Regular"/>
          <w:color w:val="000000"/>
        </w:rPr>
      </w:pPr>
    </w:p>
    <w:p w:rsidR="00912510" w:rsidRPr="00537725" w:rsidRDefault="00912510" w:rsidP="00CA7019">
      <w:pPr>
        <w:autoSpaceDE w:val="0"/>
        <w:autoSpaceDN w:val="0"/>
        <w:adjustRightInd w:val="0"/>
        <w:spacing w:after="0" w:line="240" w:lineRule="auto"/>
        <w:jc w:val="both"/>
        <w:rPr>
          <w:rFonts w:ascii="Myriad-Bold" w:hAnsi="Myriad-Bold" w:cs="Myriad-Bold"/>
          <w:b/>
          <w:bCs/>
          <w:color w:val="004DFB"/>
        </w:rPr>
      </w:pPr>
      <w:r w:rsidRPr="00537725">
        <w:rPr>
          <w:rFonts w:ascii="Wingdings" w:hAnsi="Wingdings"/>
          <w:color w:val="98B8FE"/>
          <w:szCs w:val="18"/>
        </w:rPr>
        <w:t></w:t>
      </w:r>
      <w:r w:rsidRPr="00537725">
        <w:rPr>
          <w:rFonts w:ascii="Wingdings" w:hAnsi="Wingdings"/>
          <w:color w:val="98B8FE"/>
          <w:szCs w:val="18"/>
        </w:rPr>
        <w:t></w:t>
      </w:r>
      <w:r w:rsidRPr="00537725">
        <w:rPr>
          <w:rFonts w:ascii="Wingdings" w:hAnsi="Wingdings"/>
          <w:color w:val="98B8FE"/>
          <w:szCs w:val="18"/>
        </w:rPr>
        <w:t></w:t>
      </w:r>
      <w:r w:rsidRPr="00537725">
        <w:rPr>
          <w:rFonts w:ascii="Myriad-Bold" w:hAnsi="Myriad-Bold"/>
          <w:b/>
          <w:bCs/>
          <w:color w:val="004DFB"/>
        </w:rPr>
        <w:t>Rapport final d'évaluation</w:t>
      </w:r>
      <w:r w:rsidRPr="00537725">
        <w:t xml:space="preserve"> (il sera soumis dans les 10 jours suivant la réception du projet de rapport final commenté et sera également envoyé au Secrétariat du F-OMD)</w:t>
      </w:r>
    </w:p>
    <w:p w:rsidR="00912510" w:rsidRPr="00537725" w:rsidRDefault="00912510" w:rsidP="00CA7019">
      <w:pPr>
        <w:autoSpaceDE w:val="0"/>
        <w:autoSpaceDN w:val="0"/>
        <w:adjustRightInd w:val="0"/>
        <w:spacing w:after="0" w:line="240" w:lineRule="auto"/>
        <w:rPr>
          <w:rFonts w:ascii="Myriad-Bold" w:hAnsi="Myriad-Bold" w:cs="Myriad-Bold"/>
          <w:b/>
          <w:bCs/>
          <w:color w:val="004DFB"/>
        </w:rPr>
      </w:pPr>
    </w:p>
    <w:p w:rsidR="00912510" w:rsidRPr="00537725" w:rsidRDefault="00912510" w:rsidP="00CA7019">
      <w:pPr>
        <w:autoSpaceDE w:val="0"/>
        <w:autoSpaceDN w:val="0"/>
        <w:adjustRightInd w:val="0"/>
        <w:spacing w:after="0" w:line="240" w:lineRule="auto"/>
        <w:jc w:val="both"/>
      </w:pPr>
      <w:r w:rsidRPr="00537725">
        <w:t>Le rapport final aura une longueur de 20 à 30 pages. Il contiendra également un résumé analytique d'au maximum 5 pages présentant une brève description du programme conjoint, de son contexte et de la situation actuelle, de l'objectif de l'évaluation, de sa méthodologie et de ses principaux résultats, conclusions et recommandations. Le rapport final sera envoyé aux membres du groupe de référence de l'évaluation. Il sera structuré selon les indications données dans l'annexe 2.</w:t>
      </w:r>
    </w:p>
    <w:p w:rsidR="00912510" w:rsidRPr="00537725" w:rsidRDefault="00912510" w:rsidP="00CA7019">
      <w:pPr>
        <w:autoSpaceDE w:val="0"/>
        <w:autoSpaceDN w:val="0"/>
        <w:adjustRightInd w:val="0"/>
        <w:spacing w:after="0" w:line="240" w:lineRule="auto"/>
      </w:pPr>
    </w:p>
    <w:p w:rsidR="00AB03F6" w:rsidRPr="00537725" w:rsidRDefault="00AD60AC" w:rsidP="007A0B17">
      <w:pPr>
        <w:autoSpaceDE w:val="0"/>
        <w:autoSpaceDN w:val="0"/>
        <w:adjustRightInd w:val="0"/>
        <w:spacing w:after="0" w:line="240" w:lineRule="auto"/>
        <w:rPr>
          <w:rFonts w:ascii="Myriad-Bold" w:hAnsi="Myriad-Bold" w:cs="Myriad-Bold"/>
          <w:b/>
          <w:bCs/>
          <w:color w:val="004DFB"/>
          <w:szCs w:val="24"/>
        </w:rPr>
      </w:pPr>
      <w:r w:rsidRPr="00537725">
        <w:rPr>
          <w:rFonts w:ascii="Myriad-Bold" w:hAnsi="Myriad-Bold"/>
          <w:b/>
          <w:bCs/>
          <w:color w:val="004DFB"/>
          <w:szCs w:val="24"/>
        </w:rPr>
        <w:t>6. RÔLES ET RESPONSABILITÉS DANS LA PROCÉDURE D'ÉVALUATION</w:t>
      </w:r>
    </w:p>
    <w:p w:rsidR="007A0B17" w:rsidRPr="00537725" w:rsidRDefault="007A0B17" w:rsidP="007A0B17">
      <w:pPr>
        <w:autoSpaceDE w:val="0"/>
        <w:autoSpaceDN w:val="0"/>
        <w:adjustRightInd w:val="0"/>
        <w:spacing w:after="0" w:line="240" w:lineRule="auto"/>
        <w:rPr>
          <w:rFonts w:ascii="Myriad-Bold" w:hAnsi="Myriad-Bold" w:cs="Myriad-Bold"/>
          <w:b/>
          <w:bCs/>
          <w:color w:val="004DFB"/>
          <w:szCs w:val="24"/>
        </w:rPr>
      </w:pPr>
    </w:p>
    <w:p w:rsidR="00414C05" w:rsidRPr="00537725" w:rsidRDefault="00C16782" w:rsidP="007A0B17">
      <w:pPr>
        <w:autoSpaceDE w:val="0"/>
        <w:autoSpaceDN w:val="0"/>
        <w:adjustRightInd w:val="0"/>
        <w:spacing w:after="0" w:line="240" w:lineRule="auto"/>
      </w:pPr>
      <w:r w:rsidRPr="00537725">
        <w:t xml:space="preserve">Les évaluations finales du F-OMD sont </w:t>
      </w:r>
      <w:r w:rsidR="0051252C" w:rsidRPr="00537725">
        <w:t>réalisées</w:t>
      </w:r>
      <w:r w:rsidRPr="00537725">
        <w:t xml:space="preserve"> par 3 principaux acteurs :</w:t>
      </w:r>
    </w:p>
    <w:p w:rsidR="00414C05" w:rsidRPr="00537725" w:rsidRDefault="00414C05" w:rsidP="007A0B17">
      <w:pPr>
        <w:autoSpaceDE w:val="0"/>
        <w:autoSpaceDN w:val="0"/>
        <w:adjustRightInd w:val="0"/>
        <w:spacing w:after="0" w:line="240" w:lineRule="auto"/>
      </w:pPr>
    </w:p>
    <w:p w:rsidR="0070512A" w:rsidRPr="00537725" w:rsidRDefault="00414C05" w:rsidP="00414C05">
      <w:pPr>
        <w:pStyle w:val="Listecouleur-Accent1"/>
        <w:numPr>
          <w:ilvl w:val="0"/>
          <w:numId w:val="20"/>
        </w:numPr>
        <w:autoSpaceDE w:val="0"/>
        <w:autoSpaceDN w:val="0"/>
        <w:adjustRightInd w:val="0"/>
        <w:spacing w:after="0" w:line="240" w:lineRule="auto"/>
      </w:pPr>
      <w:r w:rsidRPr="00537725">
        <w:t xml:space="preserve">Le </w:t>
      </w:r>
      <w:r w:rsidRPr="00537725">
        <w:rPr>
          <w:b/>
        </w:rPr>
        <w:t xml:space="preserve">Bureau du </w:t>
      </w:r>
      <w:r w:rsidR="00C85BC8" w:rsidRPr="00537725">
        <w:rPr>
          <w:b/>
        </w:rPr>
        <w:t>C</w:t>
      </w:r>
      <w:r w:rsidRPr="00537725">
        <w:rPr>
          <w:b/>
        </w:rPr>
        <w:t xml:space="preserve">oordonnateur </w:t>
      </w:r>
      <w:r w:rsidR="00C85BC8" w:rsidRPr="00537725">
        <w:rPr>
          <w:b/>
        </w:rPr>
        <w:t>R</w:t>
      </w:r>
      <w:r w:rsidRPr="00537725">
        <w:rPr>
          <w:b/>
        </w:rPr>
        <w:t>ésident</w:t>
      </w:r>
      <w:r w:rsidRPr="00537725">
        <w:t xml:space="preserve">, en tant que </w:t>
      </w:r>
      <w:r w:rsidR="00542A97">
        <w:rPr>
          <w:b/>
        </w:rPr>
        <w:t>commissaire</w:t>
      </w:r>
      <w:r w:rsidRPr="00537725">
        <w:t xml:space="preserve"> de l'évaluation finale, aura les fonctions suivantes :</w:t>
      </w:r>
    </w:p>
    <w:p w:rsidR="006D5808" w:rsidRPr="00537725" w:rsidRDefault="006D5808" w:rsidP="006D5808">
      <w:pPr>
        <w:autoSpaceDE w:val="0"/>
        <w:autoSpaceDN w:val="0"/>
        <w:adjustRightInd w:val="0"/>
        <w:spacing w:after="0" w:line="240" w:lineRule="auto"/>
        <w:rPr>
          <w:rFonts w:ascii="Myriad-Roman" w:hAnsi="Myriad-Roman" w:cs="Myriad-Roman"/>
          <w:color w:val="000000"/>
          <w:sz w:val="18"/>
          <w:szCs w:val="18"/>
        </w:rPr>
      </w:pPr>
    </w:p>
    <w:p w:rsidR="00247FC8" w:rsidRPr="00537725" w:rsidRDefault="00CC1F02" w:rsidP="00652E18">
      <w:pPr>
        <w:pStyle w:val="Listecouleur-Accent1"/>
        <w:numPr>
          <w:ilvl w:val="0"/>
          <w:numId w:val="21"/>
        </w:numPr>
        <w:autoSpaceDE w:val="0"/>
        <w:autoSpaceDN w:val="0"/>
        <w:adjustRightInd w:val="0"/>
        <w:spacing w:after="0" w:line="240" w:lineRule="auto"/>
        <w:contextualSpacing w:val="0"/>
      </w:pPr>
      <w:r w:rsidRPr="00537725">
        <w:t>Diriger la</w:t>
      </w:r>
      <w:r w:rsidR="0051252C" w:rsidRPr="00537725">
        <w:t xml:space="preserve"> procédure d'évaluation durant s</w:t>
      </w:r>
      <w:r w:rsidRPr="00537725">
        <w:t xml:space="preserve">es 3 </w:t>
      </w:r>
      <w:r w:rsidR="0051252C" w:rsidRPr="00537725">
        <w:t xml:space="preserve">grandes phases </w:t>
      </w:r>
      <w:r w:rsidRPr="00537725">
        <w:t xml:space="preserve">(conception, réalisation et diffusion) ; </w:t>
      </w:r>
    </w:p>
    <w:p w:rsidR="00E04B52" w:rsidRPr="00537725" w:rsidRDefault="00E04B52" w:rsidP="00652E18">
      <w:pPr>
        <w:pStyle w:val="Listecouleur-Accent1"/>
        <w:numPr>
          <w:ilvl w:val="0"/>
          <w:numId w:val="21"/>
        </w:numPr>
        <w:autoSpaceDE w:val="0"/>
        <w:autoSpaceDN w:val="0"/>
        <w:adjustRightInd w:val="0"/>
        <w:spacing w:after="60" w:line="240" w:lineRule="auto"/>
        <w:contextualSpacing w:val="0"/>
      </w:pPr>
      <w:r w:rsidRPr="00537725">
        <w:t xml:space="preserve">Convoquer le groupe de référence de l'évaluation ; </w:t>
      </w:r>
    </w:p>
    <w:p w:rsidR="001D0BEB" w:rsidRPr="00537725" w:rsidRDefault="001D0BEB" w:rsidP="00652E18">
      <w:pPr>
        <w:pStyle w:val="Listecouleur-Accent1"/>
        <w:numPr>
          <w:ilvl w:val="0"/>
          <w:numId w:val="21"/>
        </w:numPr>
        <w:autoSpaceDE w:val="0"/>
        <w:autoSpaceDN w:val="0"/>
        <w:adjustRightInd w:val="0"/>
        <w:spacing w:after="60" w:line="240" w:lineRule="auto"/>
        <w:contextualSpacing w:val="0"/>
      </w:pPr>
      <w:r w:rsidRPr="00537725">
        <w:t>Diriger la finalisation des TdR de l'évaluation ;</w:t>
      </w:r>
    </w:p>
    <w:p w:rsidR="00E62D25" w:rsidRPr="00537725" w:rsidRDefault="00214AA9" w:rsidP="00652E18">
      <w:pPr>
        <w:pStyle w:val="Listecouleur-Accent1"/>
        <w:numPr>
          <w:ilvl w:val="0"/>
          <w:numId w:val="21"/>
        </w:numPr>
        <w:autoSpaceDE w:val="0"/>
        <w:autoSpaceDN w:val="0"/>
        <w:adjustRightInd w:val="0"/>
        <w:spacing w:after="60" w:line="240" w:lineRule="auto"/>
        <w:contextualSpacing w:val="0"/>
      </w:pPr>
      <w:r w:rsidRPr="00537725">
        <w:t>Coordonner la sélection et le recrutement de l'équipe d'évaluation en s'assurant que le principal organisme lance les procédures nécessaires concernant la passation de marché et fasse les arrangements contractuels nécessaires au recrutement de l'équipe d'évaluation ;</w:t>
      </w:r>
    </w:p>
    <w:p w:rsidR="003407C9" w:rsidRPr="00537725" w:rsidRDefault="003407C9" w:rsidP="00652E18">
      <w:pPr>
        <w:pStyle w:val="Listecouleur-Accent1"/>
        <w:numPr>
          <w:ilvl w:val="0"/>
          <w:numId w:val="21"/>
        </w:numPr>
        <w:autoSpaceDE w:val="0"/>
        <w:autoSpaceDN w:val="0"/>
        <w:adjustRightInd w:val="0"/>
        <w:spacing w:after="60" w:line="240" w:lineRule="auto"/>
        <w:contextualSpacing w:val="0"/>
      </w:pPr>
      <w:r w:rsidRPr="00537725">
        <w:t>S'assurer que les produits de l'évaluation soient conformes aux normes de qualité (en collaboration avec le Secrétariat du F-OMD) ;</w:t>
      </w:r>
    </w:p>
    <w:p w:rsidR="006D5808" w:rsidRPr="00537725" w:rsidRDefault="006D5808" w:rsidP="00652E18">
      <w:pPr>
        <w:pStyle w:val="Listecouleur-Accent1"/>
        <w:numPr>
          <w:ilvl w:val="0"/>
          <w:numId w:val="21"/>
        </w:numPr>
        <w:autoSpaceDE w:val="0"/>
        <w:autoSpaceDN w:val="0"/>
        <w:adjustRightInd w:val="0"/>
        <w:spacing w:after="60" w:line="240" w:lineRule="auto"/>
        <w:contextualSpacing w:val="0"/>
      </w:pPr>
      <w:r w:rsidRPr="00537725">
        <w:t>Apporter des conseils clairs et un soutien spécifique au responsable de l'évaluation et à l'équipe d'évaluation tout au long de la procédure d'évaluation ;</w:t>
      </w:r>
    </w:p>
    <w:p w:rsidR="000D184F" w:rsidRPr="00537725" w:rsidRDefault="000D184F" w:rsidP="00652E18">
      <w:pPr>
        <w:pStyle w:val="Listecouleur-Accent1"/>
        <w:numPr>
          <w:ilvl w:val="0"/>
          <w:numId w:val="21"/>
        </w:numPr>
        <w:autoSpaceDE w:val="0"/>
        <w:autoSpaceDN w:val="0"/>
        <w:adjustRightInd w:val="0"/>
        <w:spacing w:after="60" w:line="240" w:lineRule="auto"/>
        <w:contextualSpacing w:val="0"/>
      </w:pPr>
      <w:r w:rsidRPr="00537725">
        <w:t>Mettre l'équipe d'évaluation en lien avec les services chargés du programme, les cadres supérieurs et les acteurs clés de l'évaluation, et faire en sorte que l'évaluation soit réalisée de manière parfaitement inclusive et transparente ;</w:t>
      </w:r>
    </w:p>
    <w:p w:rsidR="003C3402" w:rsidRPr="00537725" w:rsidRDefault="0051252C" w:rsidP="00652E18">
      <w:pPr>
        <w:pStyle w:val="Listecouleur-Accent1"/>
        <w:numPr>
          <w:ilvl w:val="0"/>
          <w:numId w:val="21"/>
        </w:numPr>
        <w:autoSpaceDE w:val="0"/>
        <w:autoSpaceDN w:val="0"/>
        <w:adjustRightInd w:val="0"/>
        <w:spacing w:after="60" w:line="240" w:lineRule="auto"/>
        <w:contextualSpacing w:val="0"/>
      </w:pPr>
      <w:r w:rsidRPr="00537725">
        <w:lastRenderedPageBreak/>
        <w:t>D</w:t>
      </w:r>
      <w:r w:rsidR="006D5808" w:rsidRPr="00537725">
        <w:t>iffuser les informations et tirer des leçons des évaluations dans les différents</w:t>
      </w:r>
      <w:r w:rsidR="00B04BDD" w:rsidRPr="00537725">
        <w:t xml:space="preserve"> domaines du programme conjoint</w:t>
      </w:r>
      <w:r w:rsidR="006D5808" w:rsidRPr="00537725">
        <w:t xml:space="preserve">, </w:t>
      </w:r>
      <w:r w:rsidRPr="00537725">
        <w:t xml:space="preserve">et </w:t>
      </w:r>
      <w:r w:rsidR="006D5808" w:rsidRPr="00537725">
        <w:t>assurer la liaison avec le Comité national de pilotage ;</w:t>
      </w:r>
    </w:p>
    <w:p w:rsidR="007E3FDC" w:rsidRPr="00537725" w:rsidRDefault="006D5808" w:rsidP="004B6DE9">
      <w:pPr>
        <w:pStyle w:val="Listecouleur-Accent1"/>
        <w:numPr>
          <w:ilvl w:val="0"/>
          <w:numId w:val="21"/>
        </w:numPr>
        <w:autoSpaceDE w:val="0"/>
        <w:autoSpaceDN w:val="0"/>
        <w:adjustRightInd w:val="0"/>
        <w:spacing w:after="60" w:line="240" w:lineRule="auto"/>
        <w:contextualSpacing w:val="0"/>
      </w:pPr>
      <w:r w:rsidRPr="00537725">
        <w:t xml:space="preserve">Préserver </w:t>
      </w:r>
      <w:r w:rsidR="00B04BDD" w:rsidRPr="00537725">
        <w:t>l'indépendance de l'ensemble de la procédure</w:t>
      </w:r>
      <w:r w:rsidRPr="00537725">
        <w:t xml:space="preserve">, </w:t>
      </w:r>
      <w:r w:rsidR="0051252C" w:rsidRPr="00537725">
        <w:t>notamment</w:t>
      </w:r>
      <w:r w:rsidRPr="00537725">
        <w:t xml:space="preserve"> </w:t>
      </w:r>
      <w:r w:rsidR="00B04BDD" w:rsidRPr="00537725">
        <w:t>pour</w:t>
      </w:r>
      <w:r w:rsidRPr="00537725">
        <w:t xml:space="preserve"> la sélection de l'équipe d'évaluation.</w:t>
      </w:r>
    </w:p>
    <w:p w:rsidR="007E3FDC" w:rsidRPr="00537725" w:rsidRDefault="007E3FDC" w:rsidP="007E3FDC">
      <w:pPr>
        <w:autoSpaceDE w:val="0"/>
        <w:autoSpaceDN w:val="0"/>
        <w:adjustRightInd w:val="0"/>
        <w:spacing w:after="0" w:line="240" w:lineRule="auto"/>
      </w:pPr>
    </w:p>
    <w:p w:rsidR="0070512A" w:rsidRPr="00537725" w:rsidRDefault="0070512A" w:rsidP="00414C05">
      <w:pPr>
        <w:pStyle w:val="Listecouleur-Accent1"/>
        <w:numPr>
          <w:ilvl w:val="0"/>
          <w:numId w:val="20"/>
        </w:numPr>
        <w:autoSpaceDE w:val="0"/>
        <w:autoSpaceDN w:val="0"/>
        <w:adjustRightInd w:val="0"/>
        <w:spacing w:after="0" w:line="240" w:lineRule="auto"/>
      </w:pPr>
      <w:r w:rsidRPr="00537725">
        <w:t xml:space="preserve">Le </w:t>
      </w:r>
      <w:r w:rsidR="00C85BC8" w:rsidRPr="00537725">
        <w:rPr>
          <w:b/>
        </w:rPr>
        <w:t>C</w:t>
      </w:r>
      <w:r w:rsidRPr="00537725">
        <w:rPr>
          <w:b/>
        </w:rPr>
        <w:t>oordonnateur</w:t>
      </w:r>
      <w:r w:rsidRPr="00537725">
        <w:t xml:space="preserve"> </w:t>
      </w:r>
      <w:r w:rsidRPr="00537725">
        <w:rPr>
          <w:b/>
        </w:rPr>
        <w:t>du programme</w:t>
      </w:r>
      <w:r w:rsidRPr="00537725">
        <w:t xml:space="preserve">, en tant que </w:t>
      </w:r>
      <w:r w:rsidRPr="00537725">
        <w:rPr>
          <w:b/>
        </w:rPr>
        <w:t>directeur de l'évaluation</w:t>
      </w:r>
      <w:r w:rsidRPr="00537725">
        <w:t>, aura les fonctions suivantes :</w:t>
      </w:r>
    </w:p>
    <w:p w:rsidR="00670395" w:rsidRPr="00537725" w:rsidRDefault="00670395" w:rsidP="00670395">
      <w:pPr>
        <w:pStyle w:val="Listecouleur-Accent1"/>
        <w:autoSpaceDE w:val="0"/>
        <w:autoSpaceDN w:val="0"/>
        <w:adjustRightInd w:val="0"/>
        <w:spacing w:after="0" w:line="240" w:lineRule="auto"/>
      </w:pPr>
    </w:p>
    <w:p w:rsidR="003C3402" w:rsidRPr="00537725" w:rsidRDefault="001D0BEB" w:rsidP="003C3402">
      <w:pPr>
        <w:pStyle w:val="Listecouleur-Accent1"/>
        <w:numPr>
          <w:ilvl w:val="0"/>
          <w:numId w:val="21"/>
        </w:numPr>
        <w:autoSpaceDE w:val="0"/>
        <w:autoSpaceDN w:val="0"/>
        <w:adjustRightInd w:val="0"/>
        <w:spacing w:after="0" w:line="240" w:lineRule="auto"/>
      </w:pPr>
      <w:r w:rsidRPr="00537725">
        <w:t>Contribuer à la finalisation des TdR de l'évaluation ;</w:t>
      </w:r>
    </w:p>
    <w:p w:rsidR="003C3402" w:rsidRPr="00537725" w:rsidRDefault="003C3402" w:rsidP="003C3402">
      <w:pPr>
        <w:pStyle w:val="Listecouleur-Accent1"/>
        <w:numPr>
          <w:ilvl w:val="0"/>
          <w:numId w:val="21"/>
        </w:numPr>
        <w:autoSpaceDE w:val="0"/>
        <w:autoSpaceDN w:val="0"/>
        <w:adjustRightInd w:val="0"/>
        <w:spacing w:after="0" w:line="240" w:lineRule="auto"/>
      </w:pPr>
      <w:r w:rsidRPr="00537725">
        <w:t>Apporter un appui en matière de coordination et d'administration au groupe de référence ;</w:t>
      </w:r>
    </w:p>
    <w:p w:rsidR="003C3402" w:rsidRPr="00537725" w:rsidRDefault="003C3402" w:rsidP="003C3402">
      <w:pPr>
        <w:pStyle w:val="Listecouleur-Accent1"/>
        <w:numPr>
          <w:ilvl w:val="0"/>
          <w:numId w:val="21"/>
        </w:numPr>
        <w:autoSpaceDE w:val="0"/>
        <w:autoSpaceDN w:val="0"/>
        <w:adjustRightInd w:val="0"/>
        <w:spacing w:after="0" w:line="240" w:lineRule="auto"/>
      </w:pPr>
      <w:r w:rsidRPr="00537725">
        <w:t>Apporter un appui administratif aux évaluateurs et leur fournir les données nécessaires ;</w:t>
      </w:r>
    </w:p>
    <w:p w:rsidR="00162362" w:rsidRPr="00537725" w:rsidRDefault="003C3402" w:rsidP="00162362">
      <w:pPr>
        <w:pStyle w:val="Listecouleur-Accent1"/>
        <w:numPr>
          <w:ilvl w:val="0"/>
          <w:numId w:val="21"/>
        </w:numPr>
        <w:autoSpaceDE w:val="0"/>
        <w:autoSpaceDN w:val="0"/>
        <w:adjustRightInd w:val="0"/>
        <w:spacing w:after="0" w:line="240" w:lineRule="auto"/>
      </w:pPr>
      <w:r w:rsidRPr="00537725">
        <w:t xml:space="preserve">Assurer la liaison avec les </w:t>
      </w:r>
      <w:r w:rsidR="00542A97">
        <w:t>commissaires</w:t>
      </w:r>
      <w:r w:rsidRPr="00537725">
        <w:t xml:space="preserve"> de l'évaluation et répondre à leurs demandes.</w:t>
      </w:r>
    </w:p>
    <w:p w:rsidR="003C3402" w:rsidRPr="00537725" w:rsidRDefault="003C3402" w:rsidP="00162362">
      <w:pPr>
        <w:pStyle w:val="Listecouleur-Accent1"/>
        <w:numPr>
          <w:ilvl w:val="0"/>
          <w:numId w:val="21"/>
        </w:numPr>
        <w:autoSpaceDE w:val="0"/>
        <w:autoSpaceDN w:val="0"/>
        <w:adjustRightInd w:val="0"/>
        <w:spacing w:after="0" w:line="240" w:lineRule="auto"/>
      </w:pPr>
      <w:r w:rsidRPr="00537725">
        <w:t xml:space="preserve"> Mettre l'équipe d'évaluation en lien avec les services chargés du programme, les cadres supérieurs et les acteurs clés de l'évaluation, et faire en sorte que l'évaluation soit réalisée de manière parfaitement inclusive et transparente ;</w:t>
      </w:r>
    </w:p>
    <w:p w:rsidR="003C3402" w:rsidRPr="00537725" w:rsidRDefault="003C3402" w:rsidP="003C3402">
      <w:pPr>
        <w:pStyle w:val="Listecouleur-Accent1"/>
        <w:numPr>
          <w:ilvl w:val="0"/>
          <w:numId w:val="21"/>
        </w:numPr>
        <w:autoSpaceDE w:val="0"/>
        <w:autoSpaceDN w:val="0"/>
        <w:adjustRightInd w:val="0"/>
        <w:spacing w:after="0" w:line="240" w:lineRule="auto"/>
      </w:pPr>
      <w:r w:rsidRPr="00537725">
        <w:t>Revoir le rapport initial et le(s) projet(s) de rapport final ;</w:t>
      </w:r>
    </w:p>
    <w:p w:rsidR="009159BF" w:rsidRPr="00537725" w:rsidRDefault="00277D3B" w:rsidP="00C374E7">
      <w:pPr>
        <w:pStyle w:val="Listecouleur-Accent1"/>
        <w:numPr>
          <w:ilvl w:val="0"/>
          <w:numId w:val="21"/>
        </w:numPr>
        <w:autoSpaceDE w:val="0"/>
        <w:autoSpaceDN w:val="0"/>
        <w:adjustRightInd w:val="0"/>
        <w:spacing w:after="0" w:line="240" w:lineRule="auto"/>
      </w:pPr>
      <w:r w:rsidRPr="00537725">
        <w:t xml:space="preserve">S'assurer que l'évaluation </w:t>
      </w:r>
      <w:r w:rsidR="0051252C" w:rsidRPr="00537725">
        <w:t>soit dotée d</w:t>
      </w:r>
      <w:r w:rsidRPr="00537725">
        <w:t>es ressources financières et humaines adéquates.</w:t>
      </w:r>
    </w:p>
    <w:p w:rsidR="00210E7B" w:rsidRPr="00537725" w:rsidRDefault="00210E7B" w:rsidP="009159BF">
      <w:pPr>
        <w:pStyle w:val="Listecouleur-Accent1"/>
        <w:autoSpaceDE w:val="0"/>
        <w:autoSpaceDN w:val="0"/>
        <w:adjustRightInd w:val="0"/>
        <w:spacing w:after="0" w:line="240" w:lineRule="auto"/>
        <w:ind w:left="1440"/>
      </w:pPr>
    </w:p>
    <w:p w:rsidR="007A0B17" w:rsidRPr="00537725" w:rsidRDefault="0070512A" w:rsidP="00414C05">
      <w:pPr>
        <w:pStyle w:val="Listecouleur-Accent1"/>
        <w:numPr>
          <w:ilvl w:val="0"/>
          <w:numId w:val="20"/>
        </w:numPr>
        <w:autoSpaceDE w:val="0"/>
        <w:autoSpaceDN w:val="0"/>
        <w:adjustRightInd w:val="0"/>
        <w:spacing w:after="0" w:line="240" w:lineRule="auto"/>
      </w:pPr>
      <w:r w:rsidRPr="00537725">
        <w:rPr>
          <w:b/>
        </w:rPr>
        <w:t>Le Comité de gestion du programme</w:t>
      </w:r>
      <w:r w:rsidRPr="00537725">
        <w:t xml:space="preserve">, qui remplira la fonction du </w:t>
      </w:r>
      <w:r w:rsidRPr="00537725">
        <w:rPr>
          <w:b/>
        </w:rPr>
        <w:t>groupe de référence de l'évaluation</w:t>
      </w:r>
      <w:r w:rsidRPr="00537725">
        <w:t xml:space="preserve">, sera composé de représentants des principaux acteurs du programme conjoint et sera chargé de : </w:t>
      </w:r>
    </w:p>
    <w:p w:rsidR="003C3402" w:rsidRPr="00537725" w:rsidRDefault="003C3402" w:rsidP="003C3402">
      <w:pPr>
        <w:pStyle w:val="Listecouleur-Accent1"/>
        <w:autoSpaceDE w:val="0"/>
        <w:autoSpaceDN w:val="0"/>
        <w:adjustRightInd w:val="0"/>
        <w:spacing w:after="0" w:line="240" w:lineRule="auto"/>
      </w:pPr>
    </w:p>
    <w:p w:rsidR="007E1E05" w:rsidRPr="00537725" w:rsidRDefault="007E1E05" w:rsidP="007E1E05">
      <w:pPr>
        <w:pStyle w:val="Listecouleur-Accent1"/>
        <w:numPr>
          <w:ilvl w:val="0"/>
          <w:numId w:val="21"/>
        </w:numPr>
        <w:autoSpaceDE w:val="0"/>
        <w:autoSpaceDN w:val="0"/>
        <w:adjustRightInd w:val="0"/>
        <w:spacing w:after="0" w:line="240" w:lineRule="auto"/>
      </w:pPr>
      <w:r w:rsidRPr="00537725">
        <w:t>Revoir le projet de rapport final et s'assurer qu</w:t>
      </w:r>
      <w:r w:rsidR="00B04BDD" w:rsidRPr="00537725">
        <w:t xml:space="preserve">e le rapport final répond </w:t>
      </w:r>
      <w:r w:rsidR="00C85BC8" w:rsidRPr="0073064A">
        <w:t>aux TdR</w:t>
      </w:r>
      <w:r w:rsidRPr="00537725">
        <w:t>;</w:t>
      </w:r>
    </w:p>
    <w:p w:rsidR="00A9553A" w:rsidRPr="00537725" w:rsidRDefault="00A9553A" w:rsidP="00A9553A">
      <w:pPr>
        <w:pStyle w:val="ColorfulList-Accent11"/>
        <w:numPr>
          <w:ilvl w:val="0"/>
          <w:numId w:val="21"/>
        </w:numPr>
        <w:autoSpaceDE w:val="0"/>
        <w:autoSpaceDN w:val="0"/>
        <w:adjustRightInd w:val="0"/>
        <w:spacing w:after="0" w:line="240" w:lineRule="auto"/>
        <w:jc w:val="both"/>
      </w:pPr>
      <w:r w:rsidRPr="00537725">
        <w:t>Encourager la participation des personnes impliquées dans la conception de l'évaluation ;</w:t>
      </w:r>
    </w:p>
    <w:p w:rsidR="00A9553A" w:rsidRPr="00537725" w:rsidRDefault="00A9553A" w:rsidP="00A9553A">
      <w:pPr>
        <w:pStyle w:val="ColorfulList-Accent11"/>
        <w:numPr>
          <w:ilvl w:val="0"/>
          <w:numId w:val="21"/>
        </w:numPr>
        <w:autoSpaceDE w:val="0"/>
        <w:autoSpaceDN w:val="0"/>
        <w:adjustRightInd w:val="0"/>
        <w:spacing w:after="0" w:line="240" w:lineRule="auto"/>
        <w:jc w:val="both"/>
      </w:pPr>
      <w:r w:rsidRPr="00537725">
        <w:t xml:space="preserve">Identifier les besoins d'information, définir les objectifs et délimiter l'étendue de l'évaluation ; </w:t>
      </w:r>
    </w:p>
    <w:p w:rsidR="00A9553A" w:rsidRPr="00537725" w:rsidRDefault="00A9553A" w:rsidP="00A9553A">
      <w:pPr>
        <w:pStyle w:val="ColorfulList-Accent11"/>
        <w:numPr>
          <w:ilvl w:val="0"/>
          <w:numId w:val="21"/>
        </w:numPr>
        <w:autoSpaceDE w:val="0"/>
        <w:autoSpaceDN w:val="0"/>
        <w:adjustRightInd w:val="0"/>
        <w:spacing w:after="0" w:line="240" w:lineRule="auto"/>
        <w:jc w:val="both"/>
      </w:pPr>
      <w:r w:rsidRPr="00537725">
        <w:t>Fournir des contributions et participer à la finalisation des TdR de l'évaluation ;</w:t>
      </w:r>
    </w:p>
    <w:p w:rsidR="00A9553A" w:rsidRPr="00537725" w:rsidRDefault="00A9553A" w:rsidP="00A9553A">
      <w:pPr>
        <w:pStyle w:val="ColorfulList-Accent11"/>
        <w:numPr>
          <w:ilvl w:val="0"/>
          <w:numId w:val="21"/>
        </w:numPr>
        <w:autoSpaceDE w:val="0"/>
        <w:autoSpaceDN w:val="0"/>
        <w:adjustRightInd w:val="0"/>
        <w:spacing w:after="0" w:line="240" w:lineRule="auto"/>
        <w:jc w:val="both"/>
      </w:pPr>
      <w:r w:rsidRPr="00537725">
        <w:t>Permettre à l'équipe d'évaluation d'accéder à toutes les informations et à la documentation pertinentes, ainsi que d'être en lien avec les principaux acteurs et informateurs devant participer aux entretiens, aux groupes de discussion ou à d'autres méthodes de collecte de l'information ;</w:t>
      </w:r>
    </w:p>
    <w:p w:rsidR="00A9553A" w:rsidRPr="00537725" w:rsidRDefault="00D10E52" w:rsidP="00D10E52">
      <w:pPr>
        <w:pStyle w:val="Listecouleur-Accent1"/>
        <w:numPr>
          <w:ilvl w:val="0"/>
          <w:numId w:val="21"/>
        </w:numPr>
        <w:autoSpaceDE w:val="0"/>
        <w:autoSpaceDN w:val="0"/>
        <w:adjustRightInd w:val="0"/>
        <w:spacing w:after="0" w:line="240" w:lineRule="auto"/>
      </w:pPr>
      <w:r w:rsidRPr="00537725">
        <w:t>Superviser l'avancement et la réalisation de l'évaluation ainsi que la qualité de la procédure et des produits ;</w:t>
      </w:r>
    </w:p>
    <w:p w:rsidR="00AF714E" w:rsidRPr="00537725" w:rsidRDefault="00A9553A" w:rsidP="003C3402">
      <w:pPr>
        <w:pStyle w:val="ColorfulList-Accent11"/>
        <w:numPr>
          <w:ilvl w:val="0"/>
          <w:numId w:val="21"/>
        </w:numPr>
        <w:autoSpaceDE w:val="0"/>
        <w:autoSpaceDN w:val="0"/>
        <w:adjustRightInd w:val="0"/>
        <w:spacing w:after="0" w:line="240" w:lineRule="auto"/>
        <w:jc w:val="both"/>
      </w:pPr>
      <w:r w:rsidRPr="00537725">
        <w:t>Diffuser les résultats de l'évaluation.</w:t>
      </w:r>
    </w:p>
    <w:p w:rsidR="0095268D" w:rsidRPr="00537725" w:rsidRDefault="0095268D" w:rsidP="00AF714E">
      <w:pPr>
        <w:pStyle w:val="ColorfulList-Accent11"/>
        <w:autoSpaceDE w:val="0"/>
        <w:autoSpaceDN w:val="0"/>
        <w:adjustRightInd w:val="0"/>
        <w:spacing w:after="0" w:line="240" w:lineRule="auto"/>
        <w:ind w:left="1440"/>
        <w:jc w:val="both"/>
      </w:pPr>
    </w:p>
    <w:p w:rsidR="00007EFA" w:rsidRPr="00537725" w:rsidRDefault="007E3FDC" w:rsidP="00414C05">
      <w:pPr>
        <w:pStyle w:val="Listecouleur-Accent1"/>
        <w:numPr>
          <w:ilvl w:val="0"/>
          <w:numId w:val="20"/>
        </w:numPr>
        <w:autoSpaceDE w:val="0"/>
        <w:autoSpaceDN w:val="0"/>
        <w:adjustRightInd w:val="0"/>
        <w:spacing w:after="0" w:line="240" w:lineRule="auto"/>
      </w:pPr>
      <w:r w:rsidRPr="00537725">
        <w:rPr>
          <w:b/>
        </w:rPr>
        <w:t>Le Secrétariat du F-OMD</w:t>
      </w:r>
      <w:r w:rsidRPr="00537725">
        <w:t xml:space="preserve">, qui </w:t>
      </w:r>
      <w:r w:rsidR="00B04BDD" w:rsidRPr="00537725">
        <w:t>participera à l</w:t>
      </w:r>
      <w:r w:rsidRPr="00537725">
        <w:rPr>
          <w:b/>
        </w:rPr>
        <w:t>'assurance qualité</w:t>
      </w:r>
      <w:r w:rsidRPr="00537725">
        <w:t xml:space="preserve"> de l'évaluation en collaboration avec le </w:t>
      </w:r>
      <w:r w:rsidR="00542A97">
        <w:t>commissaire</w:t>
      </w:r>
      <w:r w:rsidRPr="00537725">
        <w:t xml:space="preserve"> de l'évaluation, sera chargé de :</w:t>
      </w:r>
    </w:p>
    <w:p w:rsidR="00007EFA" w:rsidRPr="00537725" w:rsidRDefault="00007EFA" w:rsidP="00007EFA">
      <w:pPr>
        <w:pStyle w:val="ColorfulList-Accent11"/>
        <w:autoSpaceDE w:val="0"/>
        <w:autoSpaceDN w:val="0"/>
        <w:adjustRightInd w:val="0"/>
        <w:spacing w:after="0" w:line="240" w:lineRule="auto"/>
        <w:jc w:val="both"/>
      </w:pPr>
    </w:p>
    <w:p w:rsidR="007E3FDC" w:rsidRPr="00537725" w:rsidRDefault="00007EFA" w:rsidP="002149EF">
      <w:pPr>
        <w:pStyle w:val="ColorfulList-Accent11"/>
        <w:numPr>
          <w:ilvl w:val="0"/>
          <w:numId w:val="21"/>
        </w:numPr>
        <w:autoSpaceDE w:val="0"/>
        <w:autoSpaceDN w:val="0"/>
        <w:adjustRightInd w:val="0"/>
        <w:spacing w:after="0" w:line="240" w:lineRule="auto"/>
        <w:jc w:val="both"/>
      </w:pPr>
      <w:r w:rsidRPr="00537725">
        <w:t>Analyser et donner des conseils sur la qualité de la procédure d'évaluation ainsi que sur les produits de l'évaluation (commentaires et su</w:t>
      </w:r>
      <w:r w:rsidR="00B04BDD" w:rsidRPr="00537725">
        <w:t>ggestions sur les TdR modifiés</w:t>
      </w:r>
      <w:r w:rsidRPr="00537725">
        <w:t>, les projets de rapport et le rapport final de l'évaluation).</w:t>
      </w:r>
    </w:p>
    <w:p w:rsidR="00AF714E" w:rsidRPr="00537725" w:rsidRDefault="00AF714E" w:rsidP="007E3FDC">
      <w:pPr>
        <w:autoSpaceDE w:val="0"/>
        <w:autoSpaceDN w:val="0"/>
        <w:adjustRightInd w:val="0"/>
        <w:spacing w:after="0" w:line="240" w:lineRule="auto"/>
      </w:pPr>
    </w:p>
    <w:p w:rsidR="007E3FDC" w:rsidRPr="00537725" w:rsidRDefault="00AF714E" w:rsidP="00AF714E">
      <w:pPr>
        <w:pStyle w:val="Listecouleur-Accent1"/>
        <w:numPr>
          <w:ilvl w:val="0"/>
          <w:numId w:val="20"/>
        </w:numPr>
        <w:autoSpaceDE w:val="0"/>
        <w:autoSpaceDN w:val="0"/>
        <w:adjustRightInd w:val="0"/>
        <w:spacing w:after="0" w:line="240" w:lineRule="auto"/>
        <w:rPr>
          <w:b/>
        </w:rPr>
      </w:pPr>
      <w:r w:rsidRPr="00537725">
        <w:rPr>
          <w:b/>
        </w:rPr>
        <w:t>L'équipe d'évaluation</w:t>
      </w:r>
      <w:r w:rsidRPr="00537725">
        <w:t xml:space="preserve"> réalisera l'étude d'évaluation en :</w:t>
      </w:r>
      <w:r w:rsidRPr="00537725">
        <w:rPr>
          <w:b/>
        </w:rPr>
        <w:t xml:space="preserve"> </w:t>
      </w:r>
    </w:p>
    <w:p w:rsidR="007A0B17" w:rsidRPr="00537725" w:rsidRDefault="007A0B17" w:rsidP="007A0B17">
      <w:pPr>
        <w:autoSpaceDE w:val="0"/>
        <w:autoSpaceDN w:val="0"/>
        <w:adjustRightInd w:val="0"/>
        <w:spacing w:after="0" w:line="240" w:lineRule="auto"/>
        <w:rPr>
          <w:rFonts w:ascii="Myriad-Bold" w:hAnsi="Myriad-Bold" w:cs="Myriad-Bold"/>
          <w:b/>
          <w:bCs/>
          <w:color w:val="004DFB"/>
          <w:szCs w:val="24"/>
        </w:rPr>
      </w:pPr>
    </w:p>
    <w:p w:rsidR="009052AB" w:rsidRPr="00537725" w:rsidRDefault="009159BF" w:rsidP="009159BF">
      <w:pPr>
        <w:pStyle w:val="ColorfulList-Accent11"/>
        <w:autoSpaceDE w:val="0"/>
        <w:autoSpaceDN w:val="0"/>
        <w:adjustRightInd w:val="0"/>
        <w:spacing w:after="0" w:line="240" w:lineRule="auto"/>
        <w:jc w:val="both"/>
        <w:rPr>
          <w:rFonts w:ascii="Myriad-Bold" w:hAnsi="Myriad-Bold" w:cs="Myriad-Bold"/>
          <w:b/>
          <w:bCs/>
          <w:color w:val="004DFB"/>
          <w:szCs w:val="24"/>
        </w:rPr>
      </w:pPr>
      <w:r w:rsidRPr="00537725">
        <w:t>Respectant les dispositions contractuelles, les indications des TdR et les normes et directives éthiques du GNUE/OCDE. Cela implique d'élaborer u</w:t>
      </w:r>
      <w:r w:rsidR="00D20C0B" w:rsidRPr="00537725">
        <w:t>ne matrice d'évaluation dans le</w:t>
      </w:r>
      <w:r w:rsidRPr="00537725">
        <w:t xml:space="preserve"> rapport initial, de rédiger des projets de rapport, d'informer le </w:t>
      </w:r>
      <w:r w:rsidR="00542A97">
        <w:t>commissaire</w:t>
      </w:r>
      <w:r w:rsidRPr="00537725">
        <w:t xml:space="preserve"> de l'évaluation et les différents acteurs de l'avancement de l'évaluation et des principales conclusions et recommandations, selon les besoins.</w:t>
      </w: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9159BF" w:rsidRPr="00537725" w:rsidRDefault="009159BF" w:rsidP="00C91A03">
      <w:pPr>
        <w:spacing w:after="0" w:line="240" w:lineRule="auto"/>
        <w:rPr>
          <w:rFonts w:ascii="Myriad-Bold" w:hAnsi="Myriad-Bold" w:cs="Myriad-Bold"/>
          <w:b/>
          <w:bCs/>
          <w:color w:val="004DFB"/>
          <w:szCs w:val="24"/>
        </w:rPr>
        <w:sectPr w:rsidR="009159BF" w:rsidRPr="00537725" w:rsidSect="001D1F57">
          <w:headerReference w:type="default" r:id="rId8"/>
          <w:footerReference w:type="even" r:id="rId9"/>
          <w:footerReference w:type="default" r:id="rId10"/>
          <w:pgSz w:w="11906" w:h="16838"/>
          <w:pgMar w:top="1800" w:right="1440" w:bottom="1440" w:left="1440" w:header="720" w:footer="720" w:gutter="0"/>
          <w:cols w:space="720"/>
          <w:docGrid w:linePitch="360"/>
        </w:sectPr>
      </w:pPr>
    </w:p>
    <w:p w:rsidR="00912510" w:rsidRPr="00537725" w:rsidRDefault="00AD60AC" w:rsidP="00AB3050">
      <w:pPr>
        <w:autoSpaceDE w:val="0"/>
        <w:autoSpaceDN w:val="0"/>
        <w:adjustRightInd w:val="0"/>
        <w:spacing w:after="0" w:line="240" w:lineRule="auto"/>
        <w:ind w:left="3600" w:firstLine="720"/>
        <w:jc w:val="both"/>
        <w:rPr>
          <w:rFonts w:ascii="Myriad-Bold" w:hAnsi="Myriad-Bold" w:cs="Myriad-Bold"/>
          <w:b/>
          <w:bCs/>
          <w:color w:val="004DFB"/>
          <w:szCs w:val="24"/>
        </w:rPr>
      </w:pPr>
      <w:r w:rsidRPr="00537725">
        <w:rPr>
          <w:rFonts w:ascii="Myriad-Bold" w:hAnsi="Myriad-Bold"/>
          <w:b/>
          <w:bCs/>
          <w:color w:val="004DFB"/>
          <w:szCs w:val="24"/>
        </w:rPr>
        <w:lastRenderedPageBreak/>
        <w:t>7. LA PROC</w:t>
      </w:r>
      <w:r w:rsidR="00D20C0B" w:rsidRPr="00537725">
        <w:rPr>
          <w:rFonts w:ascii="Cambria" w:hAnsi="Cambria"/>
          <w:b/>
          <w:bCs/>
          <w:color w:val="004DFB"/>
          <w:szCs w:val="24"/>
        </w:rPr>
        <w:t>É</w:t>
      </w:r>
      <w:r w:rsidRPr="00537725">
        <w:rPr>
          <w:rFonts w:ascii="Myriad-Bold" w:hAnsi="Myriad-Bold"/>
          <w:b/>
          <w:bCs/>
          <w:color w:val="004DFB"/>
          <w:szCs w:val="24"/>
        </w:rPr>
        <w:t xml:space="preserve">DURE D'ÉVALUATION : CALENDRIER </w:t>
      </w:r>
    </w:p>
    <w:p w:rsidR="00912510" w:rsidRPr="00537725" w:rsidRDefault="00912510" w:rsidP="00CA7019">
      <w:pPr>
        <w:autoSpaceDE w:val="0"/>
        <w:autoSpaceDN w:val="0"/>
        <w:adjustRightInd w:val="0"/>
        <w:spacing w:after="0" w:line="240" w:lineRule="auto"/>
        <w:rPr>
          <w:rFonts w:ascii="ACaslon-Regular" w:hAnsi="ACaslon-Regular" w:cs="ACaslon-Regular"/>
          <w:color w:val="000000"/>
        </w:rPr>
      </w:pPr>
    </w:p>
    <w:tbl>
      <w:tblPr>
        <w:tblpPr w:leftFromText="180" w:rightFromText="180" w:vertAnchor="text" w:horzAnchor="page" w:tblpX="316" w:tblpY="26"/>
        <w:tblW w:w="16088" w:type="dxa"/>
        <w:tblCellMar>
          <w:left w:w="70" w:type="dxa"/>
          <w:right w:w="70" w:type="dxa"/>
        </w:tblCellMar>
        <w:tblLook w:val="04A0"/>
      </w:tblPr>
      <w:tblGrid>
        <w:gridCol w:w="1913"/>
        <w:gridCol w:w="9487"/>
        <w:gridCol w:w="2800"/>
        <w:gridCol w:w="1888"/>
      </w:tblGrid>
      <w:tr w:rsidR="00664DC0" w:rsidRPr="00537725">
        <w:trPr>
          <w:trHeight w:val="315"/>
        </w:trPr>
        <w:tc>
          <w:tcPr>
            <w:tcW w:w="1913"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664DC0" w:rsidRPr="00537725" w:rsidRDefault="00664DC0" w:rsidP="00664DC0">
            <w:pPr>
              <w:jc w:val="center"/>
              <w:rPr>
                <w:color w:val="000000"/>
                <w:sz w:val="20"/>
              </w:rPr>
            </w:pPr>
            <w:r w:rsidRPr="00537725">
              <w:rPr>
                <w:color w:val="000000"/>
                <w:sz w:val="20"/>
              </w:rPr>
              <w:t>Phase d'évaluation</w:t>
            </w:r>
          </w:p>
        </w:tc>
        <w:tc>
          <w:tcPr>
            <w:tcW w:w="9487" w:type="dxa"/>
            <w:tcBorders>
              <w:top w:val="single" w:sz="8" w:space="0" w:color="auto"/>
              <w:left w:val="nil"/>
              <w:bottom w:val="single" w:sz="8" w:space="0" w:color="auto"/>
              <w:right w:val="single" w:sz="8" w:space="0" w:color="auto"/>
            </w:tcBorders>
            <w:shd w:val="clear" w:color="000000" w:fill="F2F2F2"/>
            <w:noWrap/>
            <w:vAlign w:val="bottom"/>
          </w:tcPr>
          <w:p w:rsidR="00664DC0" w:rsidRPr="00537725" w:rsidRDefault="00664DC0" w:rsidP="00664DC0">
            <w:pPr>
              <w:jc w:val="center"/>
              <w:rPr>
                <w:color w:val="000000"/>
                <w:sz w:val="20"/>
              </w:rPr>
            </w:pPr>
            <w:r w:rsidRPr="00537725">
              <w:rPr>
                <w:color w:val="000000"/>
                <w:sz w:val="20"/>
              </w:rPr>
              <w:t>Activités</w:t>
            </w:r>
          </w:p>
        </w:tc>
        <w:tc>
          <w:tcPr>
            <w:tcW w:w="2800" w:type="dxa"/>
            <w:tcBorders>
              <w:top w:val="single" w:sz="8" w:space="0" w:color="auto"/>
              <w:left w:val="nil"/>
              <w:bottom w:val="single" w:sz="8" w:space="0" w:color="auto"/>
              <w:right w:val="single" w:sz="8" w:space="0" w:color="auto"/>
            </w:tcBorders>
            <w:shd w:val="clear" w:color="000000" w:fill="F2F2F2"/>
            <w:noWrap/>
            <w:vAlign w:val="bottom"/>
          </w:tcPr>
          <w:p w:rsidR="00664DC0" w:rsidRPr="00537725" w:rsidRDefault="00664DC0" w:rsidP="00664DC0">
            <w:pPr>
              <w:jc w:val="center"/>
              <w:rPr>
                <w:color w:val="000000"/>
                <w:sz w:val="20"/>
              </w:rPr>
            </w:pPr>
            <w:r w:rsidRPr="00537725">
              <w:rPr>
                <w:color w:val="000000"/>
                <w:sz w:val="20"/>
              </w:rPr>
              <w:t>Qui</w:t>
            </w:r>
          </w:p>
        </w:tc>
        <w:tc>
          <w:tcPr>
            <w:tcW w:w="1888" w:type="dxa"/>
            <w:tcBorders>
              <w:top w:val="single" w:sz="8" w:space="0" w:color="auto"/>
              <w:left w:val="nil"/>
              <w:bottom w:val="single" w:sz="8" w:space="0" w:color="auto"/>
              <w:right w:val="single" w:sz="8" w:space="0" w:color="auto"/>
            </w:tcBorders>
            <w:shd w:val="clear" w:color="000000" w:fill="F2F2F2"/>
            <w:noWrap/>
            <w:vAlign w:val="bottom"/>
          </w:tcPr>
          <w:p w:rsidR="00664DC0" w:rsidRPr="00537725" w:rsidRDefault="003A7A91" w:rsidP="00664DC0">
            <w:pPr>
              <w:jc w:val="center"/>
              <w:rPr>
                <w:color w:val="000000"/>
                <w:sz w:val="20"/>
              </w:rPr>
            </w:pPr>
            <w:r w:rsidRPr="00537725">
              <w:rPr>
                <w:color w:val="000000"/>
                <w:sz w:val="20"/>
              </w:rPr>
              <w:t>Quand</w:t>
            </w:r>
          </w:p>
        </w:tc>
      </w:tr>
      <w:tr w:rsidR="003A7A91" w:rsidRPr="00537725">
        <w:trPr>
          <w:trHeight w:val="315"/>
        </w:trPr>
        <w:tc>
          <w:tcPr>
            <w:tcW w:w="1913" w:type="dxa"/>
            <w:tcBorders>
              <w:top w:val="nil"/>
              <w:left w:val="single" w:sz="8" w:space="0" w:color="auto"/>
              <w:bottom w:val="single" w:sz="8" w:space="0" w:color="auto"/>
              <w:right w:val="single" w:sz="8" w:space="0" w:color="auto"/>
            </w:tcBorders>
            <w:shd w:val="clear" w:color="000000" w:fill="92D050"/>
            <w:noWrap/>
            <w:vAlign w:val="bottom"/>
          </w:tcPr>
          <w:p w:rsidR="003A7A91" w:rsidRPr="00537725" w:rsidRDefault="003A7A91" w:rsidP="00664DC0">
            <w:pPr>
              <w:rPr>
                <w:color w:val="000000"/>
                <w:sz w:val="20"/>
              </w:rPr>
            </w:pPr>
            <w:r w:rsidRPr="00537725">
              <w:rPr>
                <w:color w:val="000000"/>
                <w:sz w:val="20"/>
              </w:rPr>
              <w:t xml:space="preserve">Conception </w:t>
            </w:r>
          </w:p>
        </w:tc>
        <w:tc>
          <w:tcPr>
            <w:tcW w:w="9487" w:type="dxa"/>
            <w:tcBorders>
              <w:top w:val="single" w:sz="8" w:space="0" w:color="auto"/>
              <w:left w:val="nil"/>
              <w:bottom w:val="single" w:sz="8" w:space="0" w:color="auto"/>
              <w:right w:val="single" w:sz="8" w:space="0" w:color="auto"/>
            </w:tcBorders>
            <w:shd w:val="clear" w:color="000000" w:fill="auto"/>
            <w:noWrap/>
            <w:vAlign w:val="bottom"/>
          </w:tcPr>
          <w:p w:rsidR="003A7A91" w:rsidRPr="00537725" w:rsidRDefault="003A7A91" w:rsidP="00664DC0">
            <w:pPr>
              <w:rPr>
                <w:color w:val="000000"/>
                <w:sz w:val="20"/>
              </w:rPr>
            </w:pPr>
            <w:r w:rsidRPr="00537725">
              <w:rPr>
                <w:color w:val="000000"/>
                <w:sz w:val="20"/>
              </w:rPr>
              <w:t>Mettre en place le groupe de référence de l'évaluation</w:t>
            </w:r>
          </w:p>
        </w:tc>
        <w:tc>
          <w:tcPr>
            <w:tcW w:w="2800" w:type="dxa"/>
            <w:tcBorders>
              <w:top w:val="single" w:sz="8" w:space="0" w:color="auto"/>
              <w:left w:val="nil"/>
              <w:bottom w:val="single" w:sz="8" w:space="0" w:color="auto"/>
              <w:right w:val="single" w:sz="8" w:space="0" w:color="auto"/>
            </w:tcBorders>
            <w:shd w:val="clear" w:color="000000" w:fill="auto"/>
            <w:noWrap/>
            <w:vAlign w:val="bottom"/>
          </w:tcPr>
          <w:p w:rsidR="003A7A91" w:rsidRPr="00537725" w:rsidRDefault="00754C25" w:rsidP="003A7A91">
            <w:pPr>
              <w:rPr>
                <w:color w:val="000000"/>
                <w:sz w:val="20"/>
              </w:rPr>
            </w:pPr>
            <w:r w:rsidRPr="00537725">
              <w:rPr>
                <w:color w:val="000000"/>
                <w:sz w:val="20"/>
              </w:rPr>
              <w:t>ME *</w:t>
            </w:r>
          </w:p>
        </w:tc>
        <w:tc>
          <w:tcPr>
            <w:tcW w:w="1888" w:type="dxa"/>
            <w:vMerge w:val="restart"/>
            <w:tcBorders>
              <w:top w:val="single" w:sz="8" w:space="0" w:color="auto"/>
              <w:left w:val="nil"/>
              <w:right w:val="single" w:sz="8" w:space="0" w:color="auto"/>
            </w:tcBorders>
            <w:shd w:val="clear" w:color="000000" w:fill="auto"/>
            <w:noWrap/>
            <w:vAlign w:val="bottom"/>
          </w:tcPr>
          <w:p w:rsidR="003A7A91" w:rsidRPr="00537725" w:rsidRDefault="003A7A91" w:rsidP="00664DC0">
            <w:pPr>
              <w:rPr>
                <w:color w:val="000000"/>
                <w:sz w:val="20"/>
              </w:rPr>
            </w:pPr>
            <w:r w:rsidRPr="00537725">
              <w:rPr>
                <w:color w:val="000000"/>
                <w:sz w:val="20"/>
              </w:rPr>
              <w:t>6 mois avant la fin du programme</w:t>
            </w:r>
          </w:p>
        </w:tc>
      </w:tr>
      <w:tr w:rsidR="003A7A91" w:rsidRPr="00537725">
        <w:trPr>
          <w:trHeight w:val="315"/>
        </w:trPr>
        <w:tc>
          <w:tcPr>
            <w:tcW w:w="1913" w:type="dxa"/>
            <w:tcBorders>
              <w:top w:val="nil"/>
              <w:left w:val="single" w:sz="8" w:space="0" w:color="auto"/>
              <w:bottom w:val="single" w:sz="8" w:space="0" w:color="auto"/>
              <w:right w:val="single" w:sz="8" w:space="0" w:color="auto"/>
            </w:tcBorders>
            <w:shd w:val="clear" w:color="000000" w:fill="92D050"/>
            <w:noWrap/>
            <w:vAlign w:val="bottom"/>
          </w:tcPr>
          <w:p w:rsidR="003A7A91" w:rsidRPr="00537725" w:rsidRDefault="003A7A91" w:rsidP="00664DC0">
            <w:pPr>
              <w:rPr>
                <w:color w:val="000000"/>
                <w:sz w:val="20"/>
              </w:rPr>
            </w:pPr>
            <w:r w:rsidRPr="00537725">
              <w:rPr>
                <w:color w:val="000000"/>
                <w:sz w:val="20"/>
              </w:rPr>
              <w:t xml:space="preserve">Conception </w:t>
            </w:r>
          </w:p>
        </w:tc>
        <w:tc>
          <w:tcPr>
            <w:tcW w:w="9487" w:type="dxa"/>
            <w:tcBorders>
              <w:top w:val="single" w:sz="8" w:space="0" w:color="auto"/>
              <w:left w:val="nil"/>
              <w:bottom w:val="single" w:sz="8" w:space="0" w:color="auto"/>
              <w:right w:val="single" w:sz="8" w:space="0" w:color="auto"/>
            </w:tcBorders>
            <w:shd w:val="clear" w:color="000000" w:fill="auto"/>
            <w:noWrap/>
            <w:vAlign w:val="bottom"/>
          </w:tcPr>
          <w:p w:rsidR="003A7A91" w:rsidRPr="00537725" w:rsidRDefault="00FA47B6" w:rsidP="00FA47B6">
            <w:pPr>
              <w:rPr>
                <w:color w:val="000000"/>
                <w:sz w:val="20"/>
              </w:rPr>
            </w:pPr>
            <w:r w:rsidRPr="00537725">
              <w:rPr>
                <w:color w:val="000000"/>
                <w:sz w:val="20"/>
              </w:rPr>
              <w:t xml:space="preserve">Adaptation des </w:t>
            </w:r>
            <w:r w:rsidR="003A7A91" w:rsidRPr="00537725">
              <w:rPr>
                <w:color w:val="000000"/>
                <w:sz w:val="20"/>
              </w:rPr>
              <w:t xml:space="preserve">TdR </w:t>
            </w:r>
            <w:r w:rsidRPr="00537725">
              <w:rPr>
                <w:color w:val="000000"/>
                <w:sz w:val="20"/>
              </w:rPr>
              <w:t>généraux d</w:t>
            </w:r>
            <w:r w:rsidR="00D20C0B" w:rsidRPr="00537725">
              <w:rPr>
                <w:color w:val="000000"/>
                <w:sz w:val="20"/>
              </w:rPr>
              <w:t>’évaluation finale</w:t>
            </w:r>
          </w:p>
        </w:tc>
        <w:tc>
          <w:tcPr>
            <w:tcW w:w="2800" w:type="dxa"/>
            <w:tcBorders>
              <w:top w:val="single" w:sz="8" w:space="0" w:color="auto"/>
              <w:left w:val="nil"/>
              <w:bottom w:val="single" w:sz="8" w:space="0" w:color="auto"/>
              <w:right w:val="single" w:sz="8" w:space="0" w:color="auto"/>
            </w:tcBorders>
            <w:shd w:val="clear" w:color="000000" w:fill="auto"/>
            <w:noWrap/>
            <w:vAlign w:val="bottom"/>
          </w:tcPr>
          <w:p w:rsidR="003A7A91" w:rsidRPr="00537725" w:rsidRDefault="00754C25" w:rsidP="00664DC0">
            <w:pPr>
              <w:rPr>
                <w:color w:val="000000"/>
                <w:sz w:val="20"/>
              </w:rPr>
            </w:pPr>
            <w:r w:rsidRPr="00537725">
              <w:rPr>
                <w:color w:val="000000"/>
                <w:sz w:val="20"/>
              </w:rPr>
              <w:t>GRE **</w:t>
            </w:r>
          </w:p>
        </w:tc>
        <w:tc>
          <w:tcPr>
            <w:tcW w:w="1888" w:type="dxa"/>
            <w:vMerge/>
            <w:tcBorders>
              <w:left w:val="nil"/>
              <w:right w:val="single" w:sz="8" w:space="0" w:color="auto"/>
            </w:tcBorders>
            <w:shd w:val="clear" w:color="000000" w:fill="auto"/>
            <w:noWrap/>
            <w:vAlign w:val="bottom"/>
          </w:tcPr>
          <w:p w:rsidR="003A7A91" w:rsidRPr="00537725" w:rsidRDefault="003A7A91" w:rsidP="00664DC0">
            <w:pPr>
              <w:rPr>
                <w:color w:val="000000"/>
                <w:sz w:val="20"/>
              </w:rPr>
            </w:pPr>
          </w:p>
        </w:tc>
      </w:tr>
      <w:tr w:rsidR="003A7A91" w:rsidRPr="00537725">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3A7A91" w:rsidRPr="00537725" w:rsidRDefault="003A7A91" w:rsidP="00664DC0">
            <w:pPr>
              <w:rPr>
                <w:color w:val="000000"/>
                <w:sz w:val="20"/>
              </w:rPr>
            </w:pPr>
            <w:r w:rsidRPr="00537725">
              <w:rPr>
                <w:color w:val="000000"/>
                <w:sz w:val="20"/>
              </w:rPr>
              <w:t>Mise en œuvre</w:t>
            </w:r>
          </w:p>
        </w:tc>
        <w:tc>
          <w:tcPr>
            <w:tcW w:w="9487" w:type="dxa"/>
            <w:tcBorders>
              <w:top w:val="nil"/>
              <w:left w:val="nil"/>
              <w:bottom w:val="single" w:sz="8" w:space="0" w:color="auto"/>
              <w:right w:val="single" w:sz="8" w:space="0" w:color="auto"/>
            </w:tcBorders>
            <w:shd w:val="clear" w:color="auto" w:fill="auto"/>
            <w:noWrap/>
            <w:vAlign w:val="bottom"/>
          </w:tcPr>
          <w:p w:rsidR="003A7A91" w:rsidRPr="00537725" w:rsidRDefault="003A7A91" w:rsidP="00C91A03">
            <w:pPr>
              <w:rPr>
                <w:color w:val="000000"/>
                <w:sz w:val="20"/>
              </w:rPr>
            </w:pPr>
            <w:r w:rsidRPr="00537725">
              <w:rPr>
                <w:color w:val="000000"/>
                <w:sz w:val="20"/>
              </w:rPr>
              <w:t>Sélection et recrutement de l'équipe d'évaluation</w:t>
            </w:r>
          </w:p>
        </w:tc>
        <w:tc>
          <w:tcPr>
            <w:tcW w:w="2800" w:type="dxa"/>
            <w:tcBorders>
              <w:top w:val="nil"/>
              <w:left w:val="nil"/>
              <w:bottom w:val="single" w:sz="8" w:space="0" w:color="auto"/>
              <w:right w:val="single" w:sz="8" w:space="0" w:color="auto"/>
            </w:tcBorders>
            <w:shd w:val="clear" w:color="auto" w:fill="auto"/>
            <w:noWrap/>
            <w:vAlign w:val="bottom"/>
          </w:tcPr>
          <w:p w:rsidR="003A7A91" w:rsidRPr="00537725" w:rsidRDefault="00754C25" w:rsidP="00664DC0">
            <w:pPr>
              <w:rPr>
                <w:color w:val="000000"/>
                <w:sz w:val="20"/>
              </w:rPr>
            </w:pPr>
            <w:r w:rsidRPr="00537725">
              <w:rPr>
                <w:color w:val="000000"/>
                <w:sz w:val="20"/>
              </w:rPr>
              <w:t>DE ***</w:t>
            </w:r>
          </w:p>
        </w:tc>
        <w:tc>
          <w:tcPr>
            <w:tcW w:w="1888" w:type="dxa"/>
            <w:vMerge/>
            <w:tcBorders>
              <w:left w:val="nil"/>
              <w:bottom w:val="single" w:sz="8" w:space="0" w:color="auto"/>
              <w:right w:val="single" w:sz="8" w:space="0" w:color="auto"/>
            </w:tcBorders>
            <w:shd w:val="clear" w:color="auto" w:fill="auto"/>
            <w:noWrap/>
            <w:vAlign w:val="bottom"/>
          </w:tcPr>
          <w:p w:rsidR="003A7A91" w:rsidRPr="00537725" w:rsidRDefault="003A7A91" w:rsidP="00664DC0">
            <w:pPr>
              <w:rPr>
                <w:color w:val="000000"/>
                <w:sz w:val="20"/>
              </w:rPr>
            </w:pPr>
          </w:p>
        </w:tc>
      </w:tr>
      <w:tr w:rsidR="00244705" w:rsidRPr="00537725">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244705" w:rsidRPr="00537725" w:rsidRDefault="00244705" w:rsidP="00664DC0">
            <w:pPr>
              <w:rPr>
                <w:color w:val="000000"/>
                <w:sz w:val="20"/>
              </w:rPr>
            </w:pPr>
            <w:r w:rsidRPr="00537725">
              <w:rPr>
                <w:color w:val="000000"/>
                <w:sz w:val="20"/>
              </w:rPr>
              <w:t>Mise en œuvre</w:t>
            </w:r>
          </w:p>
        </w:tc>
        <w:tc>
          <w:tcPr>
            <w:tcW w:w="9487" w:type="dxa"/>
            <w:tcBorders>
              <w:top w:val="nil"/>
              <w:left w:val="nil"/>
              <w:bottom w:val="single" w:sz="8" w:space="0" w:color="auto"/>
              <w:right w:val="single" w:sz="8" w:space="0" w:color="auto"/>
            </w:tcBorders>
            <w:shd w:val="clear" w:color="auto" w:fill="auto"/>
            <w:noWrap/>
            <w:vAlign w:val="bottom"/>
          </w:tcPr>
          <w:p w:rsidR="00244705" w:rsidRPr="00537725" w:rsidRDefault="00244705" w:rsidP="00FA47B6">
            <w:pPr>
              <w:rPr>
                <w:color w:val="000000"/>
                <w:sz w:val="20"/>
              </w:rPr>
            </w:pPr>
            <w:r w:rsidRPr="00537725">
              <w:rPr>
                <w:color w:val="000000"/>
                <w:sz w:val="20"/>
              </w:rPr>
              <w:t>Fournir à l'équipe d'évaluation</w:t>
            </w:r>
            <w:r w:rsidR="00FA47B6" w:rsidRPr="00537725">
              <w:rPr>
                <w:color w:val="000000"/>
                <w:sz w:val="20"/>
              </w:rPr>
              <w:t xml:space="preserve"> les instruments nécessaires à son travail</w:t>
            </w:r>
            <w:r w:rsidRPr="00537725">
              <w:rPr>
                <w:color w:val="000000"/>
                <w:sz w:val="20"/>
              </w:rPr>
              <w:t xml:space="preserve"> (documents, accès aux rapports et aux archives)</w:t>
            </w:r>
            <w:r w:rsidR="00D20C0B" w:rsidRPr="00537725">
              <w:rPr>
                <w:color w:val="000000"/>
                <w:sz w:val="20"/>
              </w:rPr>
              <w:t xml:space="preserve"> </w:t>
            </w:r>
            <w:r w:rsidRPr="00537725">
              <w:rPr>
                <w:color w:val="000000"/>
                <w:sz w:val="20"/>
              </w:rPr>
              <w:t>; briefing sur le programme conjoint</w:t>
            </w:r>
          </w:p>
        </w:tc>
        <w:tc>
          <w:tcPr>
            <w:tcW w:w="2800" w:type="dxa"/>
            <w:tcBorders>
              <w:top w:val="nil"/>
              <w:left w:val="nil"/>
              <w:bottom w:val="single" w:sz="8" w:space="0" w:color="auto"/>
              <w:right w:val="single" w:sz="8" w:space="0" w:color="auto"/>
            </w:tcBorders>
            <w:shd w:val="clear" w:color="auto" w:fill="auto"/>
            <w:noWrap/>
            <w:vAlign w:val="bottom"/>
          </w:tcPr>
          <w:p w:rsidR="00244705" w:rsidRPr="00537725" w:rsidRDefault="003A7A91" w:rsidP="00664DC0">
            <w:pPr>
              <w:rPr>
                <w:color w:val="000000"/>
                <w:sz w:val="20"/>
              </w:rPr>
            </w:pPr>
            <w:r w:rsidRPr="00537725">
              <w:rPr>
                <w:color w:val="000000"/>
                <w:sz w:val="20"/>
              </w:rPr>
              <w:t>DE, GRE</w:t>
            </w:r>
          </w:p>
        </w:tc>
        <w:tc>
          <w:tcPr>
            <w:tcW w:w="1888" w:type="dxa"/>
            <w:tcBorders>
              <w:top w:val="nil"/>
              <w:left w:val="nil"/>
              <w:bottom w:val="single" w:sz="8" w:space="0" w:color="auto"/>
              <w:right w:val="single" w:sz="8" w:space="0" w:color="auto"/>
            </w:tcBorders>
            <w:shd w:val="clear" w:color="auto" w:fill="auto"/>
            <w:noWrap/>
            <w:vAlign w:val="bottom"/>
          </w:tcPr>
          <w:p w:rsidR="00244705" w:rsidRPr="00537725" w:rsidRDefault="00C91A03" w:rsidP="00664DC0">
            <w:pPr>
              <w:rPr>
                <w:color w:val="000000"/>
                <w:sz w:val="20"/>
              </w:rPr>
            </w:pPr>
            <w:r w:rsidRPr="00537725">
              <w:rPr>
                <w:color w:val="000000"/>
                <w:sz w:val="20"/>
              </w:rPr>
              <w:t>7 jours</w:t>
            </w:r>
          </w:p>
        </w:tc>
      </w:tr>
      <w:tr w:rsidR="00664DC0" w:rsidRPr="00537725">
        <w:trPr>
          <w:trHeight w:val="32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537725" w:rsidRDefault="00664DC0" w:rsidP="00664DC0">
            <w:pPr>
              <w:rPr>
                <w:color w:val="000000"/>
                <w:sz w:val="20"/>
              </w:rPr>
            </w:pPr>
            <w:r w:rsidRPr="00537725">
              <w:rPr>
                <w:color w:val="000000"/>
                <w:sz w:val="20"/>
              </w:rPr>
              <w:t xml:space="preserve">Mise en œuvre </w:t>
            </w:r>
          </w:p>
        </w:tc>
        <w:tc>
          <w:tcPr>
            <w:tcW w:w="9487" w:type="dxa"/>
            <w:tcBorders>
              <w:top w:val="nil"/>
              <w:left w:val="nil"/>
              <w:bottom w:val="single" w:sz="8" w:space="0" w:color="auto"/>
              <w:right w:val="single" w:sz="8" w:space="0" w:color="auto"/>
            </w:tcBorders>
            <w:shd w:val="clear" w:color="auto" w:fill="auto"/>
            <w:noWrap/>
            <w:vAlign w:val="bottom"/>
          </w:tcPr>
          <w:p w:rsidR="00664DC0" w:rsidRPr="00537725" w:rsidRDefault="003A7A91" w:rsidP="003A7A91">
            <w:pPr>
              <w:rPr>
                <w:color w:val="000000"/>
                <w:sz w:val="20"/>
              </w:rPr>
            </w:pPr>
            <w:r w:rsidRPr="00537725">
              <w:rPr>
                <w:color w:val="000000"/>
                <w:sz w:val="20"/>
              </w:rPr>
              <w:t>Soumission du rapport initial au mandataire, au directeur et au groupe de référence de l'évaluation</w:t>
            </w:r>
          </w:p>
        </w:tc>
        <w:tc>
          <w:tcPr>
            <w:tcW w:w="2800" w:type="dxa"/>
            <w:tcBorders>
              <w:top w:val="nil"/>
              <w:left w:val="nil"/>
              <w:bottom w:val="single" w:sz="8" w:space="0" w:color="auto"/>
              <w:right w:val="single" w:sz="8" w:space="0" w:color="auto"/>
            </w:tcBorders>
            <w:shd w:val="clear" w:color="auto" w:fill="auto"/>
            <w:noWrap/>
            <w:vAlign w:val="bottom"/>
          </w:tcPr>
          <w:p w:rsidR="00664DC0" w:rsidRPr="00537725" w:rsidRDefault="00754C25" w:rsidP="00664DC0">
            <w:pPr>
              <w:rPr>
                <w:color w:val="000000"/>
                <w:sz w:val="20"/>
              </w:rPr>
            </w:pPr>
            <w:r w:rsidRPr="00537725">
              <w:rPr>
                <w:color w:val="000000"/>
                <w:sz w:val="20"/>
              </w:rPr>
              <w:t>EE****</w:t>
            </w:r>
          </w:p>
        </w:tc>
        <w:tc>
          <w:tcPr>
            <w:tcW w:w="1888" w:type="dxa"/>
            <w:tcBorders>
              <w:top w:val="nil"/>
              <w:left w:val="nil"/>
              <w:bottom w:val="single" w:sz="8" w:space="0" w:color="auto"/>
              <w:right w:val="single" w:sz="8" w:space="0" w:color="auto"/>
            </w:tcBorders>
            <w:shd w:val="clear" w:color="auto" w:fill="auto"/>
            <w:noWrap/>
            <w:vAlign w:val="bottom"/>
          </w:tcPr>
          <w:p w:rsidR="00664DC0" w:rsidRPr="00537725" w:rsidRDefault="00C91A03" w:rsidP="00C91A03">
            <w:pPr>
              <w:rPr>
                <w:color w:val="000000"/>
                <w:sz w:val="20"/>
              </w:rPr>
            </w:pPr>
            <w:r w:rsidRPr="00537725">
              <w:rPr>
                <w:color w:val="000000"/>
                <w:sz w:val="20"/>
              </w:rPr>
              <w:t>15 jours</w:t>
            </w:r>
          </w:p>
        </w:tc>
      </w:tr>
      <w:tr w:rsidR="00664DC0" w:rsidRPr="00537725">
        <w:trPr>
          <w:trHeight w:val="529"/>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537725" w:rsidRDefault="00664DC0" w:rsidP="00664DC0">
            <w:pPr>
              <w:rPr>
                <w:color w:val="000000"/>
                <w:sz w:val="20"/>
              </w:rPr>
            </w:pPr>
            <w:r w:rsidRPr="00537725">
              <w:rPr>
                <w:color w:val="000000"/>
                <w:sz w:val="20"/>
              </w:rPr>
              <w:t xml:space="preserve">Mise en œuvre </w:t>
            </w:r>
          </w:p>
        </w:tc>
        <w:tc>
          <w:tcPr>
            <w:tcW w:w="9487" w:type="dxa"/>
            <w:tcBorders>
              <w:top w:val="single" w:sz="8" w:space="0" w:color="auto"/>
              <w:left w:val="nil"/>
              <w:bottom w:val="single" w:sz="8" w:space="0" w:color="auto"/>
              <w:right w:val="single" w:sz="8" w:space="0" w:color="auto"/>
            </w:tcBorders>
            <w:shd w:val="clear" w:color="000000" w:fill="auto"/>
            <w:noWrap/>
            <w:vAlign w:val="bottom"/>
          </w:tcPr>
          <w:p w:rsidR="009B3FFD" w:rsidRDefault="003A7A91" w:rsidP="009B3FFD">
            <w:pPr>
              <w:spacing w:before="120" w:after="120" w:line="240" w:lineRule="auto"/>
              <w:rPr>
                <w:color w:val="000000"/>
                <w:sz w:val="20"/>
              </w:rPr>
            </w:pPr>
            <w:r w:rsidRPr="00537725">
              <w:rPr>
                <w:color w:val="000000"/>
                <w:sz w:val="20"/>
              </w:rPr>
              <w:t xml:space="preserve">Commentaires des </w:t>
            </w:r>
            <w:r w:rsidR="00FA47B6" w:rsidRPr="00537725">
              <w:rPr>
                <w:color w:val="000000"/>
                <w:sz w:val="20"/>
              </w:rPr>
              <w:t>différentes parties intéressées</w:t>
            </w:r>
            <w:r w:rsidRPr="00537725">
              <w:rPr>
                <w:color w:val="000000"/>
                <w:sz w:val="20"/>
              </w:rPr>
              <w:t xml:space="preserve"> à l'équipe d'évaluation</w:t>
            </w:r>
          </w:p>
          <w:p w:rsidR="00664DC0" w:rsidRPr="00537725" w:rsidRDefault="009B3FFD" w:rsidP="009B3FFD">
            <w:pPr>
              <w:spacing w:before="120" w:after="120" w:line="240" w:lineRule="auto"/>
              <w:rPr>
                <w:color w:val="000000"/>
                <w:sz w:val="20"/>
              </w:rPr>
            </w:pPr>
            <w:r w:rsidRPr="00537725">
              <w:rPr>
                <w:color w:val="000000"/>
                <w:sz w:val="20"/>
              </w:rPr>
              <w:t>Agenda de mission préparé et convenu avec l'équipe d'évaluation</w:t>
            </w:r>
          </w:p>
        </w:tc>
        <w:tc>
          <w:tcPr>
            <w:tcW w:w="2800" w:type="dxa"/>
            <w:tcBorders>
              <w:top w:val="single" w:sz="8" w:space="0" w:color="auto"/>
              <w:left w:val="nil"/>
              <w:bottom w:val="single" w:sz="8" w:space="0" w:color="auto"/>
              <w:right w:val="single" w:sz="8" w:space="0" w:color="auto"/>
            </w:tcBorders>
            <w:shd w:val="clear" w:color="000000" w:fill="auto"/>
            <w:noWrap/>
            <w:vAlign w:val="bottom"/>
          </w:tcPr>
          <w:p w:rsidR="00664DC0" w:rsidRDefault="003A7A91" w:rsidP="009B3FFD">
            <w:pPr>
              <w:spacing w:before="120" w:after="120" w:line="240" w:lineRule="auto"/>
              <w:rPr>
                <w:color w:val="000000"/>
                <w:sz w:val="20"/>
              </w:rPr>
            </w:pPr>
            <w:r w:rsidRPr="00537725">
              <w:rPr>
                <w:color w:val="000000"/>
                <w:sz w:val="20"/>
              </w:rPr>
              <w:t>ME, DE, GRE</w:t>
            </w:r>
          </w:p>
          <w:p w:rsidR="009B3FFD" w:rsidRPr="00537725" w:rsidRDefault="009B3FFD" w:rsidP="009B3FFD">
            <w:pPr>
              <w:spacing w:before="120" w:after="120" w:line="240" w:lineRule="auto"/>
              <w:rPr>
                <w:color w:val="000000"/>
                <w:sz w:val="20"/>
              </w:rPr>
            </w:pPr>
          </w:p>
        </w:tc>
        <w:tc>
          <w:tcPr>
            <w:tcW w:w="1888" w:type="dxa"/>
            <w:tcBorders>
              <w:top w:val="single" w:sz="8" w:space="0" w:color="auto"/>
              <w:left w:val="nil"/>
              <w:bottom w:val="single" w:sz="8" w:space="0" w:color="auto"/>
              <w:right w:val="single" w:sz="8" w:space="0" w:color="auto"/>
            </w:tcBorders>
            <w:shd w:val="clear" w:color="000000" w:fill="auto"/>
            <w:noWrap/>
            <w:vAlign w:val="bottom"/>
          </w:tcPr>
          <w:p w:rsidR="00664DC0" w:rsidRDefault="00C91A03" w:rsidP="009B3FFD">
            <w:pPr>
              <w:spacing w:before="120" w:after="120" w:line="240" w:lineRule="auto"/>
              <w:rPr>
                <w:color w:val="000000"/>
                <w:sz w:val="20"/>
              </w:rPr>
            </w:pPr>
            <w:r w:rsidRPr="00537725">
              <w:rPr>
                <w:color w:val="000000"/>
                <w:sz w:val="20"/>
              </w:rPr>
              <w:t>10 jours</w:t>
            </w:r>
          </w:p>
          <w:p w:rsidR="009B3FFD" w:rsidRPr="00537725" w:rsidRDefault="009B3FFD" w:rsidP="009B3FFD">
            <w:pPr>
              <w:spacing w:before="120" w:after="120" w:line="240" w:lineRule="auto"/>
              <w:rPr>
                <w:color w:val="000000"/>
                <w:sz w:val="20"/>
              </w:rPr>
            </w:pPr>
          </w:p>
        </w:tc>
      </w:tr>
      <w:tr w:rsidR="00664DC0" w:rsidRPr="00537725">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537725" w:rsidRDefault="00664DC0" w:rsidP="00664DC0">
            <w:pPr>
              <w:rPr>
                <w:color w:val="000000"/>
                <w:sz w:val="20"/>
              </w:rPr>
            </w:pPr>
            <w:r w:rsidRPr="00537725">
              <w:rPr>
                <w:color w:val="000000"/>
                <w:sz w:val="20"/>
              </w:rPr>
              <w:t xml:space="preserve">Mise en œuvre </w:t>
            </w:r>
          </w:p>
        </w:tc>
        <w:tc>
          <w:tcPr>
            <w:tcW w:w="9487" w:type="dxa"/>
            <w:tcBorders>
              <w:top w:val="nil"/>
              <w:left w:val="nil"/>
              <w:bottom w:val="single" w:sz="8" w:space="0" w:color="auto"/>
              <w:right w:val="single" w:sz="8" w:space="0" w:color="auto"/>
            </w:tcBorders>
            <w:shd w:val="clear" w:color="auto" w:fill="auto"/>
            <w:noWrap/>
            <w:vAlign w:val="bottom"/>
          </w:tcPr>
          <w:p w:rsidR="00664DC0" w:rsidRPr="00537725" w:rsidRDefault="00154140" w:rsidP="00664DC0">
            <w:pPr>
              <w:rPr>
                <w:color w:val="000000"/>
                <w:sz w:val="20"/>
              </w:rPr>
            </w:pPr>
            <w:r w:rsidRPr="00537725">
              <w:rPr>
                <w:color w:val="000000"/>
                <w:sz w:val="20"/>
              </w:rPr>
              <w:t>Mission dans le pays</w:t>
            </w:r>
          </w:p>
        </w:tc>
        <w:tc>
          <w:tcPr>
            <w:tcW w:w="2800" w:type="dxa"/>
            <w:tcBorders>
              <w:top w:val="nil"/>
              <w:left w:val="nil"/>
              <w:bottom w:val="single" w:sz="8" w:space="0" w:color="auto"/>
              <w:right w:val="single" w:sz="8" w:space="0" w:color="auto"/>
            </w:tcBorders>
            <w:shd w:val="clear" w:color="auto" w:fill="auto"/>
            <w:noWrap/>
            <w:vAlign w:val="bottom"/>
          </w:tcPr>
          <w:p w:rsidR="00664DC0" w:rsidRPr="00537725" w:rsidRDefault="003A7A91" w:rsidP="003A7A91">
            <w:pPr>
              <w:rPr>
                <w:color w:val="000000"/>
                <w:sz w:val="20"/>
              </w:rPr>
            </w:pPr>
            <w:r w:rsidRPr="00537725">
              <w:rPr>
                <w:color w:val="000000"/>
                <w:sz w:val="20"/>
              </w:rPr>
              <w:t>EE, DE, ME, GRE</w:t>
            </w:r>
          </w:p>
        </w:tc>
        <w:tc>
          <w:tcPr>
            <w:tcW w:w="1888" w:type="dxa"/>
            <w:tcBorders>
              <w:top w:val="nil"/>
              <w:left w:val="nil"/>
              <w:bottom w:val="single" w:sz="8" w:space="0" w:color="auto"/>
              <w:right w:val="single" w:sz="8" w:space="0" w:color="auto"/>
            </w:tcBorders>
            <w:shd w:val="clear" w:color="auto" w:fill="auto"/>
            <w:noWrap/>
            <w:vAlign w:val="bottom"/>
          </w:tcPr>
          <w:p w:rsidR="00664DC0" w:rsidRPr="00537725" w:rsidRDefault="00C91A03" w:rsidP="00664DC0">
            <w:pPr>
              <w:rPr>
                <w:color w:val="000000"/>
                <w:sz w:val="20"/>
              </w:rPr>
            </w:pPr>
            <w:r w:rsidRPr="00537725">
              <w:rPr>
                <w:color w:val="000000"/>
                <w:sz w:val="20"/>
              </w:rPr>
              <w:t>20 jours</w:t>
            </w:r>
          </w:p>
        </w:tc>
      </w:tr>
      <w:tr w:rsidR="00664DC0" w:rsidRPr="00537725">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537725" w:rsidRDefault="00664DC0" w:rsidP="00664DC0">
            <w:pPr>
              <w:rPr>
                <w:color w:val="000000"/>
                <w:sz w:val="20"/>
              </w:rPr>
            </w:pPr>
            <w:r w:rsidRPr="00537725">
              <w:rPr>
                <w:color w:val="000000"/>
                <w:sz w:val="20"/>
              </w:rPr>
              <w:t xml:space="preserve">Mise en œuvre </w:t>
            </w:r>
          </w:p>
        </w:tc>
        <w:tc>
          <w:tcPr>
            <w:tcW w:w="9487" w:type="dxa"/>
            <w:tcBorders>
              <w:top w:val="nil"/>
              <w:left w:val="nil"/>
              <w:bottom w:val="single" w:sz="8" w:space="0" w:color="auto"/>
              <w:right w:val="single" w:sz="8" w:space="0" w:color="auto"/>
            </w:tcBorders>
            <w:shd w:val="clear" w:color="auto" w:fill="auto"/>
            <w:noWrap/>
            <w:vAlign w:val="bottom"/>
          </w:tcPr>
          <w:p w:rsidR="00664DC0" w:rsidRPr="00537725" w:rsidRDefault="00664DC0" w:rsidP="00154140">
            <w:pPr>
              <w:rPr>
                <w:color w:val="000000"/>
                <w:sz w:val="20"/>
              </w:rPr>
            </w:pPr>
            <w:r w:rsidRPr="00537725">
              <w:rPr>
                <w:color w:val="000000"/>
                <w:sz w:val="20"/>
              </w:rPr>
              <w:t>Soumission du projet de rapport</w:t>
            </w:r>
            <w:r w:rsidR="00D20C0B" w:rsidRPr="00537725">
              <w:rPr>
                <w:color w:val="000000"/>
                <w:sz w:val="20"/>
              </w:rPr>
              <w:t xml:space="preserve"> final</w:t>
            </w:r>
          </w:p>
        </w:tc>
        <w:tc>
          <w:tcPr>
            <w:tcW w:w="2800" w:type="dxa"/>
            <w:tcBorders>
              <w:top w:val="nil"/>
              <w:left w:val="nil"/>
              <w:bottom w:val="single" w:sz="8" w:space="0" w:color="auto"/>
              <w:right w:val="single" w:sz="8" w:space="0" w:color="auto"/>
            </w:tcBorders>
            <w:shd w:val="clear" w:color="auto" w:fill="auto"/>
            <w:noWrap/>
            <w:vAlign w:val="bottom"/>
          </w:tcPr>
          <w:p w:rsidR="00664DC0" w:rsidRPr="00537725" w:rsidRDefault="003A7A91" w:rsidP="00664DC0">
            <w:pPr>
              <w:rPr>
                <w:color w:val="000000"/>
                <w:sz w:val="20"/>
              </w:rPr>
            </w:pPr>
            <w:r w:rsidRPr="00537725">
              <w:rPr>
                <w:color w:val="000000"/>
                <w:sz w:val="20"/>
              </w:rPr>
              <w:t>EE</w:t>
            </w:r>
          </w:p>
        </w:tc>
        <w:tc>
          <w:tcPr>
            <w:tcW w:w="1888" w:type="dxa"/>
            <w:tcBorders>
              <w:top w:val="nil"/>
              <w:left w:val="nil"/>
              <w:bottom w:val="single" w:sz="8" w:space="0" w:color="auto"/>
              <w:right w:val="single" w:sz="8" w:space="0" w:color="auto"/>
            </w:tcBorders>
            <w:shd w:val="clear" w:color="auto" w:fill="auto"/>
            <w:noWrap/>
            <w:vAlign w:val="bottom"/>
          </w:tcPr>
          <w:p w:rsidR="00664DC0" w:rsidRPr="00537725" w:rsidRDefault="00C91A03" w:rsidP="00664DC0">
            <w:pPr>
              <w:rPr>
                <w:color w:val="000000"/>
                <w:sz w:val="20"/>
              </w:rPr>
            </w:pPr>
            <w:r w:rsidRPr="00537725">
              <w:rPr>
                <w:color w:val="000000"/>
                <w:sz w:val="20"/>
              </w:rPr>
              <w:t>20 jours</w:t>
            </w:r>
          </w:p>
        </w:tc>
      </w:tr>
      <w:tr w:rsidR="00664DC0" w:rsidRPr="00537725">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537725" w:rsidRDefault="00664DC0" w:rsidP="00664DC0">
            <w:pPr>
              <w:rPr>
                <w:color w:val="000000"/>
                <w:sz w:val="20"/>
              </w:rPr>
            </w:pPr>
            <w:r w:rsidRPr="00537725">
              <w:rPr>
                <w:color w:val="000000"/>
                <w:sz w:val="20"/>
              </w:rPr>
              <w:t xml:space="preserve">Mise en œuvre </w:t>
            </w:r>
          </w:p>
        </w:tc>
        <w:tc>
          <w:tcPr>
            <w:tcW w:w="9487" w:type="dxa"/>
            <w:tcBorders>
              <w:top w:val="nil"/>
              <w:left w:val="nil"/>
              <w:bottom w:val="single" w:sz="8" w:space="0" w:color="auto"/>
              <w:right w:val="single" w:sz="8" w:space="0" w:color="auto"/>
            </w:tcBorders>
            <w:shd w:val="clear" w:color="auto" w:fill="auto"/>
            <w:noWrap/>
            <w:vAlign w:val="bottom"/>
          </w:tcPr>
          <w:p w:rsidR="009B3FFD" w:rsidRDefault="00664DC0" w:rsidP="009B3FFD">
            <w:pPr>
              <w:spacing w:before="120" w:after="120" w:line="240" w:lineRule="auto"/>
              <w:rPr>
                <w:color w:val="000000"/>
                <w:sz w:val="20"/>
              </w:rPr>
            </w:pPr>
            <w:r w:rsidRPr="00537725">
              <w:rPr>
                <w:color w:val="000000"/>
                <w:sz w:val="20"/>
              </w:rPr>
              <w:t>Examen du projet de rapport final, commentaires à l'équipe d'évaluation</w:t>
            </w:r>
          </w:p>
          <w:p w:rsidR="00664DC0" w:rsidRPr="00AB3050" w:rsidRDefault="009B3FFD" w:rsidP="00FF7A0A">
            <w:pPr>
              <w:spacing w:before="120" w:after="120" w:line="240" w:lineRule="auto"/>
              <w:rPr>
                <w:color w:val="000000"/>
                <w:sz w:val="20"/>
              </w:rPr>
            </w:pPr>
            <w:r w:rsidRPr="00537725">
              <w:rPr>
                <w:color w:val="000000"/>
                <w:sz w:val="20"/>
              </w:rPr>
              <w:t>Contrôle de la qualité du projet de rapport final</w:t>
            </w:r>
            <w:r w:rsidR="00D4723C">
              <w:rPr>
                <w:color w:val="000000"/>
                <w:sz w:val="20"/>
              </w:rPr>
              <w:t xml:space="preserve">, </w:t>
            </w:r>
            <w:r w:rsidR="00F75A2F">
              <w:rPr>
                <w:color w:val="000000"/>
                <w:sz w:val="20"/>
              </w:rPr>
              <w:t xml:space="preserve"> </w:t>
            </w:r>
            <w:r w:rsidR="00FF7A0A">
              <w:rPr>
                <w:color w:val="000000"/>
                <w:sz w:val="20"/>
              </w:rPr>
              <w:t>S</w:t>
            </w:r>
            <w:r w:rsidR="00F75A2F" w:rsidRPr="00AB3050">
              <w:rPr>
                <w:color w:val="000000"/>
                <w:sz w:val="20"/>
              </w:rPr>
              <w:t>-F-ODM</w:t>
            </w:r>
            <w:r w:rsidR="00FF7A0A" w:rsidRPr="00AB3050">
              <w:rPr>
                <w:color w:val="000000"/>
                <w:sz w:val="20"/>
              </w:rPr>
              <w:t xml:space="preserve"> (</w:t>
            </w:r>
            <w:r w:rsidR="00F75A2F" w:rsidRPr="00AB3050">
              <w:rPr>
                <w:color w:val="000000"/>
                <w:sz w:val="20"/>
              </w:rPr>
              <w:t>5 jours)</w:t>
            </w:r>
          </w:p>
        </w:tc>
        <w:tc>
          <w:tcPr>
            <w:tcW w:w="2800" w:type="dxa"/>
            <w:tcBorders>
              <w:top w:val="nil"/>
              <w:left w:val="nil"/>
              <w:bottom w:val="single" w:sz="8" w:space="0" w:color="auto"/>
              <w:right w:val="single" w:sz="8" w:space="0" w:color="auto"/>
            </w:tcBorders>
            <w:shd w:val="clear" w:color="auto" w:fill="auto"/>
            <w:noWrap/>
            <w:vAlign w:val="bottom"/>
          </w:tcPr>
          <w:p w:rsidR="009B3FFD" w:rsidRPr="00882E27" w:rsidRDefault="00754C25" w:rsidP="009B3FFD">
            <w:pPr>
              <w:spacing w:before="120" w:after="120" w:line="240" w:lineRule="auto"/>
              <w:rPr>
                <w:color w:val="000000"/>
                <w:sz w:val="20"/>
                <w:lang w:val="pt-PT"/>
              </w:rPr>
            </w:pPr>
            <w:r w:rsidRPr="00882E27">
              <w:rPr>
                <w:color w:val="000000"/>
                <w:sz w:val="20"/>
                <w:lang w:val="pt-PT"/>
              </w:rPr>
              <w:t>DE, ME, GRE</w:t>
            </w:r>
          </w:p>
          <w:p w:rsidR="00664DC0" w:rsidRPr="00882E27" w:rsidRDefault="009B3FFD" w:rsidP="009B3FFD">
            <w:pPr>
              <w:spacing w:before="120" w:after="120" w:line="240" w:lineRule="auto"/>
              <w:rPr>
                <w:color w:val="000000"/>
                <w:sz w:val="20"/>
                <w:lang w:val="pt-PT"/>
              </w:rPr>
            </w:pPr>
            <w:r w:rsidRPr="00882E27">
              <w:rPr>
                <w:color w:val="000000"/>
                <w:sz w:val="20"/>
                <w:lang w:val="pt-PT"/>
              </w:rPr>
              <w:t>S-F-OMD*****</w:t>
            </w:r>
          </w:p>
        </w:tc>
        <w:tc>
          <w:tcPr>
            <w:tcW w:w="1888" w:type="dxa"/>
            <w:tcBorders>
              <w:top w:val="nil"/>
              <w:left w:val="nil"/>
              <w:bottom w:val="single" w:sz="8" w:space="0" w:color="auto"/>
              <w:right w:val="single" w:sz="8" w:space="0" w:color="auto"/>
            </w:tcBorders>
            <w:shd w:val="clear" w:color="auto" w:fill="auto"/>
            <w:noWrap/>
            <w:vAlign w:val="bottom"/>
          </w:tcPr>
          <w:p w:rsidR="00664DC0" w:rsidRDefault="00C91A03" w:rsidP="009B3FFD">
            <w:pPr>
              <w:spacing w:before="120" w:after="120" w:line="240" w:lineRule="auto"/>
              <w:rPr>
                <w:color w:val="000000"/>
                <w:sz w:val="20"/>
              </w:rPr>
            </w:pPr>
            <w:r w:rsidRPr="00537725">
              <w:rPr>
                <w:color w:val="000000"/>
                <w:sz w:val="20"/>
              </w:rPr>
              <w:t>15</w:t>
            </w:r>
            <w:r w:rsidR="00151527" w:rsidRPr="00537725">
              <w:rPr>
                <w:color w:val="000000"/>
                <w:sz w:val="20"/>
              </w:rPr>
              <w:t xml:space="preserve"> jours</w:t>
            </w:r>
          </w:p>
          <w:p w:rsidR="009B3FFD" w:rsidRPr="00537725" w:rsidRDefault="009B3FFD" w:rsidP="009B3FFD">
            <w:pPr>
              <w:spacing w:before="120" w:after="120" w:line="240" w:lineRule="auto"/>
              <w:rPr>
                <w:color w:val="000000"/>
                <w:sz w:val="20"/>
              </w:rPr>
            </w:pPr>
          </w:p>
        </w:tc>
      </w:tr>
      <w:tr w:rsidR="00664DC0" w:rsidRPr="00537725">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537725" w:rsidRDefault="00664DC0" w:rsidP="00664DC0">
            <w:pPr>
              <w:rPr>
                <w:color w:val="000000"/>
                <w:sz w:val="20"/>
              </w:rPr>
            </w:pPr>
            <w:r w:rsidRPr="00537725">
              <w:rPr>
                <w:color w:val="000000"/>
                <w:sz w:val="20"/>
              </w:rPr>
              <w:t xml:space="preserve">Mise en œuvre </w:t>
            </w:r>
          </w:p>
        </w:tc>
        <w:tc>
          <w:tcPr>
            <w:tcW w:w="9487" w:type="dxa"/>
            <w:tcBorders>
              <w:top w:val="nil"/>
              <w:left w:val="nil"/>
              <w:bottom w:val="single" w:sz="8" w:space="0" w:color="auto"/>
              <w:right w:val="single" w:sz="8" w:space="0" w:color="auto"/>
            </w:tcBorders>
            <w:shd w:val="clear" w:color="auto" w:fill="auto"/>
            <w:noWrap/>
            <w:vAlign w:val="bottom"/>
          </w:tcPr>
          <w:p w:rsidR="00664DC0" w:rsidRPr="00537725" w:rsidRDefault="00664DC0" w:rsidP="00754C25">
            <w:pPr>
              <w:rPr>
                <w:color w:val="000000"/>
                <w:sz w:val="20"/>
              </w:rPr>
            </w:pPr>
            <w:r w:rsidRPr="00537725">
              <w:rPr>
                <w:color w:val="000000"/>
                <w:sz w:val="20"/>
              </w:rPr>
              <w:t xml:space="preserve">Soumission du rapport final </w:t>
            </w:r>
          </w:p>
        </w:tc>
        <w:tc>
          <w:tcPr>
            <w:tcW w:w="2800" w:type="dxa"/>
            <w:tcBorders>
              <w:top w:val="nil"/>
              <w:left w:val="nil"/>
              <w:bottom w:val="single" w:sz="8" w:space="0" w:color="auto"/>
              <w:right w:val="single" w:sz="8" w:space="0" w:color="auto"/>
            </w:tcBorders>
            <w:shd w:val="clear" w:color="auto" w:fill="auto"/>
            <w:noWrap/>
            <w:vAlign w:val="bottom"/>
          </w:tcPr>
          <w:p w:rsidR="00664DC0" w:rsidRPr="00882E27" w:rsidRDefault="00754C25" w:rsidP="00664DC0">
            <w:pPr>
              <w:rPr>
                <w:color w:val="000000"/>
                <w:sz w:val="20"/>
                <w:lang w:val="pt-PT"/>
              </w:rPr>
            </w:pPr>
            <w:r w:rsidRPr="00882E27">
              <w:rPr>
                <w:color w:val="000000"/>
                <w:sz w:val="20"/>
                <w:lang w:val="pt-PT"/>
              </w:rPr>
              <w:t>DE, ME, GRE, S-F-OMD, ^CNP</w:t>
            </w:r>
          </w:p>
        </w:tc>
        <w:tc>
          <w:tcPr>
            <w:tcW w:w="1888" w:type="dxa"/>
            <w:tcBorders>
              <w:top w:val="nil"/>
              <w:left w:val="nil"/>
              <w:bottom w:val="single" w:sz="8" w:space="0" w:color="auto"/>
              <w:right w:val="single" w:sz="8" w:space="0" w:color="auto"/>
            </w:tcBorders>
            <w:shd w:val="clear" w:color="auto" w:fill="auto"/>
            <w:noWrap/>
            <w:vAlign w:val="bottom"/>
          </w:tcPr>
          <w:p w:rsidR="00664DC0" w:rsidRPr="00537725" w:rsidRDefault="00C91A03" w:rsidP="00664DC0">
            <w:pPr>
              <w:rPr>
                <w:color w:val="000000"/>
                <w:sz w:val="20"/>
              </w:rPr>
            </w:pPr>
            <w:r w:rsidRPr="00537725">
              <w:rPr>
                <w:color w:val="000000"/>
                <w:sz w:val="20"/>
              </w:rPr>
              <w:t>10</w:t>
            </w:r>
            <w:r w:rsidR="00151527" w:rsidRPr="00537725">
              <w:rPr>
                <w:color w:val="000000"/>
                <w:sz w:val="20"/>
              </w:rPr>
              <w:t xml:space="preserve"> jours</w:t>
            </w:r>
          </w:p>
        </w:tc>
      </w:tr>
      <w:tr w:rsidR="00664DC0" w:rsidRPr="00537725">
        <w:trPr>
          <w:trHeight w:val="315"/>
        </w:trPr>
        <w:tc>
          <w:tcPr>
            <w:tcW w:w="1913" w:type="dxa"/>
            <w:tcBorders>
              <w:top w:val="nil"/>
              <w:left w:val="single" w:sz="8" w:space="0" w:color="auto"/>
              <w:bottom w:val="single" w:sz="8" w:space="0" w:color="auto"/>
              <w:right w:val="single" w:sz="8" w:space="0" w:color="auto"/>
            </w:tcBorders>
            <w:shd w:val="clear" w:color="000000" w:fill="00B0F0"/>
            <w:noWrap/>
            <w:vAlign w:val="bottom"/>
          </w:tcPr>
          <w:p w:rsidR="00664DC0" w:rsidRPr="00537725" w:rsidRDefault="00664DC0" w:rsidP="00664DC0">
            <w:pPr>
              <w:rPr>
                <w:color w:val="000000"/>
                <w:sz w:val="20"/>
              </w:rPr>
            </w:pPr>
            <w:r w:rsidRPr="00537725">
              <w:rPr>
                <w:color w:val="000000"/>
                <w:sz w:val="20"/>
              </w:rPr>
              <w:t xml:space="preserve">Diffusion / amélioration </w:t>
            </w:r>
          </w:p>
        </w:tc>
        <w:tc>
          <w:tcPr>
            <w:tcW w:w="9487" w:type="dxa"/>
            <w:tcBorders>
              <w:top w:val="nil"/>
              <w:left w:val="nil"/>
              <w:bottom w:val="single" w:sz="8" w:space="0" w:color="auto"/>
              <w:right w:val="single" w:sz="8" w:space="0" w:color="auto"/>
            </w:tcBorders>
            <w:shd w:val="clear" w:color="auto" w:fill="auto"/>
            <w:noWrap/>
            <w:vAlign w:val="bottom"/>
          </w:tcPr>
          <w:p w:rsidR="00664DC0" w:rsidRPr="00537725" w:rsidRDefault="00006102" w:rsidP="00006102">
            <w:pPr>
              <w:rPr>
                <w:color w:val="000000"/>
                <w:sz w:val="20"/>
              </w:rPr>
            </w:pPr>
            <w:r w:rsidRPr="00537725">
              <w:rPr>
                <w:color w:val="000000"/>
                <w:sz w:val="20"/>
              </w:rPr>
              <w:t>Élaboration d’un p</w:t>
            </w:r>
            <w:r w:rsidR="00151527" w:rsidRPr="00537725">
              <w:rPr>
                <w:color w:val="000000"/>
                <w:sz w:val="20"/>
              </w:rPr>
              <w:t>lan de d</w:t>
            </w:r>
            <w:r w:rsidR="00664DC0" w:rsidRPr="00537725">
              <w:rPr>
                <w:color w:val="000000"/>
                <w:sz w:val="20"/>
              </w:rPr>
              <w:t xml:space="preserve">iffusion et d'utilisation </w:t>
            </w:r>
            <w:r w:rsidRPr="00537725">
              <w:rPr>
                <w:color w:val="000000"/>
                <w:sz w:val="20"/>
              </w:rPr>
              <w:t>du</w:t>
            </w:r>
            <w:r w:rsidR="00664DC0" w:rsidRPr="00537725">
              <w:rPr>
                <w:color w:val="000000"/>
                <w:sz w:val="20"/>
              </w:rPr>
              <w:t xml:space="preserve"> rapport d'évaluation et mis</w:t>
            </w:r>
            <w:r w:rsidRPr="00537725">
              <w:rPr>
                <w:color w:val="000000"/>
                <w:sz w:val="20"/>
              </w:rPr>
              <w:t>e</w:t>
            </w:r>
            <w:r w:rsidR="00664DC0" w:rsidRPr="00537725">
              <w:rPr>
                <w:color w:val="000000"/>
                <w:sz w:val="20"/>
              </w:rPr>
              <w:t xml:space="preserve"> en œuvre</w:t>
            </w:r>
          </w:p>
        </w:tc>
        <w:tc>
          <w:tcPr>
            <w:tcW w:w="2800" w:type="dxa"/>
            <w:tcBorders>
              <w:top w:val="nil"/>
              <w:left w:val="nil"/>
              <w:bottom w:val="single" w:sz="8" w:space="0" w:color="auto"/>
              <w:right w:val="single" w:sz="8" w:space="0" w:color="auto"/>
            </w:tcBorders>
            <w:shd w:val="clear" w:color="auto" w:fill="auto"/>
            <w:noWrap/>
            <w:vAlign w:val="bottom"/>
          </w:tcPr>
          <w:p w:rsidR="00664DC0" w:rsidRPr="00537725" w:rsidRDefault="000030FA" w:rsidP="00C91A03">
            <w:pPr>
              <w:rPr>
                <w:color w:val="000000"/>
                <w:sz w:val="20"/>
              </w:rPr>
            </w:pPr>
            <w:r w:rsidRPr="00537725">
              <w:rPr>
                <w:color w:val="000000"/>
                <w:sz w:val="20"/>
              </w:rPr>
              <w:t>DE, ME, GRE, CNP</w:t>
            </w:r>
          </w:p>
        </w:tc>
        <w:tc>
          <w:tcPr>
            <w:tcW w:w="1888" w:type="dxa"/>
            <w:tcBorders>
              <w:top w:val="nil"/>
              <w:left w:val="nil"/>
              <w:bottom w:val="single" w:sz="8" w:space="0" w:color="auto"/>
              <w:right w:val="single" w:sz="8" w:space="0" w:color="auto"/>
            </w:tcBorders>
            <w:shd w:val="clear" w:color="auto" w:fill="auto"/>
            <w:noWrap/>
            <w:vAlign w:val="bottom"/>
          </w:tcPr>
          <w:p w:rsidR="00664DC0" w:rsidRPr="00537725" w:rsidRDefault="00C91A03" w:rsidP="00664DC0">
            <w:pPr>
              <w:rPr>
                <w:color w:val="000000"/>
                <w:sz w:val="20"/>
              </w:rPr>
            </w:pPr>
            <w:r w:rsidRPr="00537725">
              <w:rPr>
                <w:color w:val="000000"/>
                <w:sz w:val="20"/>
              </w:rPr>
              <w:t>10</w:t>
            </w:r>
            <w:r w:rsidR="00151527" w:rsidRPr="00537725">
              <w:rPr>
                <w:color w:val="000000"/>
                <w:sz w:val="20"/>
              </w:rPr>
              <w:t xml:space="preserve"> jours</w:t>
            </w:r>
          </w:p>
        </w:tc>
      </w:tr>
      <w:tr w:rsidR="00664DC0" w:rsidRPr="00537725">
        <w:trPr>
          <w:trHeight w:val="315"/>
        </w:trPr>
        <w:tc>
          <w:tcPr>
            <w:tcW w:w="1913" w:type="dxa"/>
            <w:tcBorders>
              <w:top w:val="nil"/>
              <w:left w:val="nil"/>
              <w:bottom w:val="nil"/>
              <w:right w:val="nil"/>
            </w:tcBorders>
            <w:shd w:val="clear" w:color="auto" w:fill="auto"/>
            <w:noWrap/>
            <w:vAlign w:val="bottom"/>
          </w:tcPr>
          <w:p w:rsidR="00664DC0" w:rsidRPr="00537725" w:rsidRDefault="00664DC0" w:rsidP="00664DC0">
            <w:pPr>
              <w:rPr>
                <w:color w:val="000000"/>
                <w:sz w:val="20"/>
              </w:rPr>
            </w:pPr>
          </w:p>
        </w:tc>
        <w:tc>
          <w:tcPr>
            <w:tcW w:w="9487" w:type="dxa"/>
            <w:tcBorders>
              <w:top w:val="nil"/>
              <w:left w:val="nil"/>
              <w:bottom w:val="nil"/>
              <w:right w:val="nil"/>
            </w:tcBorders>
            <w:shd w:val="clear" w:color="auto" w:fill="auto"/>
            <w:noWrap/>
            <w:vAlign w:val="bottom"/>
          </w:tcPr>
          <w:p w:rsidR="00754C25" w:rsidRPr="00537725" w:rsidRDefault="00E55EA6" w:rsidP="00754C25">
            <w:pPr>
              <w:autoSpaceDE w:val="0"/>
              <w:autoSpaceDN w:val="0"/>
              <w:adjustRightInd w:val="0"/>
              <w:spacing w:after="0" w:line="240" w:lineRule="auto"/>
              <w:rPr>
                <w:b/>
                <w:color w:val="000000"/>
                <w:sz w:val="20"/>
              </w:rPr>
            </w:pPr>
            <w:r w:rsidRPr="00537725">
              <w:rPr>
                <w:b/>
                <w:color w:val="000000"/>
                <w:sz w:val="20"/>
              </w:rPr>
              <w:t>* Mandataire de l'évaluation (ME) ** Groupe de référence de l'évaluation (GRE) *** Directeur de l'évaluation *** (DE)</w:t>
            </w:r>
          </w:p>
          <w:p w:rsidR="00664DC0" w:rsidRPr="00537725" w:rsidRDefault="00C91A03" w:rsidP="001C6204">
            <w:pPr>
              <w:autoSpaceDE w:val="0"/>
              <w:autoSpaceDN w:val="0"/>
              <w:adjustRightInd w:val="0"/>
              <w:spacing w:after="0" w:line="240" w:lineRule="auto"/>
              <w:rPr>
                <w:color w:val="000000"/>
                <w:sz w:val="20"/>
              </w:rPr>
            </w:pPr>
            <w:r w:rsidRPr="00537725">
              <w:rPr>
                <w:b/>
                <w:color w:val="000000"/>
                <w:sz w:val="20"/>
              </w:rPr>
              <w:t>**** Équipe d'évaluation (EE) ***** Secrétariat du F-OMD (S-F-OMD) ^Comité national de pilotage (CNP)</w:t>
            </w:r>
          </w:p>
        </w:tc>
        <w:tc>
          <w:tcPr>
            <w:tcW w:w="2800" w:type="dxa"/>
            <w:tcBorders>
              <w:top w:val="nil"/>
              <w:left w:val="nil"/>
              <w:bottom w:val="nil"/>
              <w:right w:val="nil"/>
            </w:tcBorders>
            <w:shd w:val="clear" w:color="auto" w:fill="auto"/>
            <w:noWrap/>
            <w:vAlign w:val="bottom"/>
          </w:tcPr>
          <w:p w:rsidR="00664DC0" w:rsidRPr="00537725" w:rsidRDefault="00664DC0" w:rsidP="00664DC0">
            <w:pPr>
              <w:rPr>
                <w:color w:val="000000"/>
                <w:sz w:val="20"/>
              </w:rPr>
            </w:pPr>
          </w:p>
        </w:tc>
        <w:tc>
          <w:tcPr>
            <w:tcW w:w="1888" w:type="dxa"/>
            <w:tcBorders>
              <w:top w:val="nil"/>
              <w:left w:val="nil"/>
              <w:bottom w:val="nil"/>
              <w:right w:val="nil"/>
            </w:tcBorders>
            <w:shd w:val="clear" w:color="auto" w:fill="auto"/>
            <w:noWrap/>
            <w:vAlign w:val="bottom"/>
          </w:tcPr>
          <w:p w:rsidR="00664DC0" w:rsidRPr="00537725" w:rsidRDefault="00664DC0" w:rsidP="00664DC0">
            <w:pPr>
              <w:rPr>
                <w:color w:val="000000"/>
                <w:sz w:val="20"/>
              </w:rPr>
            </w:pPr>
          </w:p>
        </w:tc>
      </w:tr>
    </w:tbl>
    <w:p w:rsidR="009159BF" w:rsidRPr="00537725" w:rsidRDefault="009159BF">
      <w:pPr>
        <w:spacing w:after="0" w:line="240" w:lineRule="auto"/>
        <w:rPr>
          <w:rFonts w:ascii="Myriad-Bold" w:hAnsi="Myriad-Bold" w:cs="Myriad-Bold"/>
          <w:b/>
          <w:bCs/>
          <w:color w:val="004DFB"/>
          <w:szCs w:val="24"/>
        </w:rPr>
        <w:sectPr w:rsidR="009159BF" w:rsidRPr="00537725" w:rsidSect="0039777D">
          <w:pgSz w:w="16834" w:h="11901" w:orient="landscape"/>
          <w:pgMar w:top="1440" w:right="1440" w:bottom="1440" w:left="2268" w:header="720" w:footer="720" w:gutter="0"/>
          <w:cols w:space="720"/>
          <w:docGrid w:linePitch="360"/>
        </w:sectPr>
      </w:pPr>
    </w:p>
    <w:p w:rsidR="00B016CF" w:rsidRPr="00537725" w:rsidRDefault="00B016CF" w:rsidP="00ED75E5">
      <w:pPr>
        <w:autoSpaceDE w:val="0"/>
        <w:autoSpaceDN w:val="0"/>
        <w:adjustRightInd w:val="0"/>
        <w:spacing w:after="0" w:line="240" w:lineRule="auto"/>
        <w:rPr>
          <w:rFonts w:ascii="Myriad-Bold" w:hAnsi="Myriad-Bold" w:cs="Myriad-Bold"/>
          <w:b/>
          <w:bCs/>
          <w:color w:val="004DFB"/>
          <w:szCs w:val="24"/>
        </w:rPr>
      </w:pPr>
    </w:p>
    <w:p w:rsidR="005A775F" w:rsidRPr="00537725" w:rsidRDefault="00AD60AC" w:rsidP="00ED75E5">
      <w:pPr>
        <w:autoSpaceDE w:val="0"/>
        <w:autoSpaceDN w:val="0"/>
        <w:adjustRightInd w:val="0"/>
        <w:spacing w:after="0" w:line="240" w:lineRule="auto"/>
        <w:rPr>
          <w:rFonts w:ascii="Myriad-Bold" w:hAnsi="Myriad-Bold" w:cs="Myriad-Bold"/>
          <w:b/>
          <w:bCs/>
          <w:color w:val="004DFB"/>
          <w:szCs w:val="24"/>
        </w:rPr>
      </w:pPr>
      <w:r w:rsidRPr="00537725">
        <w:rPr>
          <w:rFonts w:ascii="Myriad-Bold" w:hAnsi="Myriad-Bold"/>
          <w:b/>
          <w:bCs/>
          <w:color w:val="004DFB"/>
          <w:szCs w:val="24"/>
        </w:rPr>
        <w:t>8. UTILISATION ET UTILIT</w:t>
      </w:r>
      <w:r w:rsidR="00151527" w:rsidRPr="00537725">
        <w:rPr>
          <w:rFonts w:ascii="Cambria" w:hAnsi="Cambria"/>
          <w:b/>
          <w:bCs/>
          <w:color w:val="004DFB"/>
          <w:szCs w:val="24"/>
        </w:rPr>
        <w:t>É</w:t>
      </w:r>
      <w:r w:rsidRPr="00537725">
        <w:rPr>
          <w:rFonts w:ascii="Myriad-Bold" w:hAnsi="Myriad-Bold"/>
          <w:b/>
          <w:bCs/>
          <w:color w:val="004DFB"/>
          <w:szCs w:val="24"/>
        </w:rPr>
        <w:t xml:space="preserve"> DE L'</w:t>
      </w:r>
      <w:r w:rsidR="00151527" w:rsidRPr="00537725">
        <w:rPr>
          <w:rFonts w:ascii="Cambria" w:hAnsi="Cambria"/>
          <w:b/>
          <w:bCs/>
          <w:color w:val="004DFB"/>
          <w:szCs w:val="24"/>
        </w:rPr>
        <w:t>É</w:t>
      </w:r>
      <w:r w:rsidRPr="00537725">
        <w:rPr>
          <w:rFonts w:ascii="Myriad-Bold" w:hAnsi="Myriad-Bold"/>
          <w:b/>
          <w:bCs/>
          <w:color w:val="004DFB"/>
          <w:szCs w:val="24"/>
        </w:rPr>
        <w:t>VALUATION</w:t>
      </w:r>
    </w:p>
    <w:p w:rsidR="00FF2C4F" w:rsidRPr="00537725" w:rsidRDefault="00FF2C4F" w:rsidP="00ED75E5">
      <w:pPr>
        <w:autoSpaceDE w:val="0"/>
        <w:autoSpaceDN w:val="0"/>
        <w:adjustRightInd w:val="0"/>
        <w:spacing w:after="0" w:line="240" w:lineRule="auto"/>
        <w:rPr>
          <w:rFonts w:ascii="Myriad-Bold" w:hAnsi="Myriad-Bold" w:cs="Myriad-Bold"/>
          <w:bCs/>
          <w:color w:val="004DFB"/>
          <w:szCs w:val="24"/>
        </w:rPr>
      </w:pPr>
    </w:p>
    <w:p w:rsidR="00A26108" w:rsidRPr="00537725" w:rsidRDefault="004E08B3" w:rsidP="00373D91">
      <w:pPr>
        <w:autoSpaceDE w:val="0"/>
        <w:autoSpaceDN w:val="0"/>
        <w:adjustRightInd w:val="0"/>
        <w:spacing w:after="0" w:line="240" w:lineRule="auto"/>
        <w:jc w:val="both"/>
      </w:pPr>
      <w:r w:rsidRPr="00537725">
        <w:t xml:space="preserve">Les évaluations finales ont une fonction sommative et visent à recueillir des données et des informations pour évaluer dans quelle mesure les résultats de développement ont été atteints. Toutefois, l'utilité de la procédure et des produits d'évaluation va bien au-delà de ce qui a été déclaré par les </w:t>
      </w:r>
      <w:r w:rsidR="00006102" w:rsidRPr="00537725">
        <w:t>différentes parties intéressées</w:t>
      </w:r>
      <w:r w:rsidRPr="00537725">
        <w:t xml:space="preserve"> du programme durant la visite de terrain ou de ce que l'équipe d'évaluation a écrit dans le rapport d'évaluation. </w:t>
      </w:r>
    </w:p>
    <w:p w:rsidR="00DC0723" w:rsidRPr="00537725" w:rsidRDefault="00DC0723" w:rsidP="00373D91">
      <w:pPr>
        <w:autoSpaceDE w:val="0"/>
        <w:autoSpaceDN w:val="0"/>
        <w:adjustRightInd w:val="0"/>
        <w:spacing w:after="0" w:line="240" w:lineRule="auto"/>
        <w:jc w:val="both"/>
      </w:pPr>
    </w:p>
    <w:p w:rsidR="00DC0723" w:rsidRPr="00537725" w:rsidRDefault="00DC0723" w:rsidP="00373D91">
      <w:pPr>
        <w:autoSpaceDE w:val="0"/>
        <w:autoSpaceDN w:val="0"/>
        <w:adjustRightInd w:val="0"/>
        <w:spacing w:after="0" w:line="240" w:lineRule="auto"/>
        <w:jc w:val="both"/>
      </w:pPr>
      <w:r w:rsidRPr="00537725">
        <w:t xml:space="preserve">La dynamique créée par la procédure d'évaluation (réunions avec le gouvernement, les bailleurs de fonds, les bénéficiaires, la société civile, etc.) permet en effet de définir l'avenir du programme ou de certaines de ses composantes (durabilité). L'évaluation donne également l'occasion de partager les enseignements tirés et les messages clés sur les bonnes pratiques, ainsi que les produits qui peuvent être reproduits ou montés en échelle au niveau national et international. </w:t>
      </w:r>
    </w:p>
    <w:p w:rsidR="004E08B3" w:rsidRPr="00537725" w:rsidRDefault="00A26108" w:rsidP="00ED75E5">
      <w:pPr>
        <w:autoSpaceDE w:val="0"/>
        <w:autoSpaceDN w:val="0"/>
        <w:adjustRightInd w:val="0"/>
        <w:spacing w:after="0" w:line="240" w:lineRule="auto"/>
      </w:pPr>
      <w:r w:rsidRPr="00537725">
        <w:t xml:space="preserve"> </w:t>
      </w:r>
    </w:p>
    <w:p w:rsidR="00940C5B" w:rsidRPr="00537725" w:rsidRDefault="00940C5B" w:rsidP="00ED75E5">
      <w:pPr>
        <w:autoSpaceDE w:val="0"/>
        <w:autoSpaceDN w:val="0"/>
        <w:adjustRightInd w:val="0"/>
        <w:spacing w:after="0" w:line="240" w:lineRule="auto"/>
      </w:pPr>
      <w:r w:rsidRPr="00537725">
        <w:t>Le mandataire de l'évaluation, le groupe de référence, le directeur de l'évaluation et tou</w:t>
      </w:r>
      <w:r w:rsidR="00006102" w:rsidRPr="00537725">
        <w:t>te</w:t>
      </w:r>
      <w:r w:rsidRPr="00537725">
        <w:t xml:space="preserve">s les autres </w:t>
      </w:r>
      <w:r w:rsidR="00006102" w:rsidRPr="00537725">
        <w:t>parties intéressées au</w:t>
      </w:r>
      <w:r w:rsidRPr="00537725">
        <w:t xml:space="preserve"> programme conjoint élaboreront et mettront ensemble en œuvre un plan complet de diffusion des résultats, conclusions et recommandations de l'évaluation afin de promouvoir la durabilité, la reproduction et la montée en échelle des bonnes pratiques et des enseignements tirés au niveau local, national et/ou international.</w:t>
      </w:r>
    </w:p>
    <w:p w:rsidR="005A775F" w:rsidRPr="00537725" w:rsidRDefault="005A775F" w:rsidP="00ED75E5">
      <w:pPr>
        <w:autoSpaceDE w:val="0"/>
        <w:autoSpaceDN w:val="0"/>
        <w:adjustRightInd w:val="0"/>
        <w:spacing w:after="0" w:line="240" w:lineRule="auto"/>
        <w:rPr>
          <w:rFonts w:ascii="Myriad-Bold" w:hAnsi="Myriad-Bold" w:cs="Myriad-Bold"/>
          <w:bCs/>
          <w:szCs w:val="24"/>
        </w:rPr>
      </w:pPr>
    </w:p>
    <w:p w:rsidR="00ED75E5" w:rsidRPr="00537725" w:rsidRDefault="00AD60AC" w:rsidP="00ED75E5">
      <w:pPr>
        <w:autoSpaceDE w:val="0"/>
        <w:autoSpaceDN w:val="0"/>
        <w:adjustRightInd w:val="0"/>
        <w:spacing w:after="0" w:line="240" w:lineRule="auto"/>
        <w:rPr>
          <w:rFonts w:ascii="Myriad-Bold" w:hAnsi="Myriad-Bold" w:cs="Myriad-Bold"/>
          <w:b/>
          <w:bCs/>
          <w:color w:val="004DFB"/>
          <w:szCs w:val="24"/>
        </w:rPr>
      </w:pPr>
      <w:r w:rsidRPr="00537725">
        <w:rPr>
          <w:rFonts w:ascii="Myriad-Bold" w:hAnsi="Myriad-Bold"/>
          <w:b/>
          <w:bCs/>
          <w:color w:val="004DFB"/>
          <w:szCs w:val="24"/>
        </w:rPr>
        <w:t xml:space="preserve">9. PRINCIPES </w:t>
      </w:r>
      <w:r w:rsidR="00217B84" w:rsidRPr="00537725">
        <w:rPr>
          <w:rFonts w:ascii="Cambria" w:hAnsi="Cambria"/>
          <w:b/>
          <w:bCs/>
          <w:color w:val="004DFB"/>
          <w:szCs w:val="24"/>
        </w:rPr>
        <w:t>É</w:t>
      </w:r>
      <w:r w:rsidRPr="00537725">
        <w:rPr>
          <w:rFonts w:ascii="Myriad-Bold" w:hAnsi="Myriad-Bold"/>
          <w:b/>
          <w:bCs/>
          <w:color w:val="004DFB"/>
          <w:szCs w:val="24"/>
        </w:rPr>
        <w:t>THIQUES ET PR</w:t>
      </w:r>
      <w:r w:rsidR="00217B84" w:rsidRPr="00537725">
        <w:rPr>
          <w:rFonts w:ascii="Cambria" w:hAnsi="Cambria"/>
          <w:b/>
          <w:bCs/>
          <w:color w:val="004DFB"/>
          <w:szCs w:val="24"/>
        </w:rPr>
        <w:t>É</w:t>
      </w:r>
      <w:r w:rsidRPr="00537725">
        <w:rPr>
          <w:rFonts w:ascii="Myriad-Bold" w:hAnsi="Myriad-Bold"/>
          <w:b/>
          <w:bCs/>
          <w:color w:val="004DFB"/>
          <w:szCs w:val="24"/>
        </w:rPr>
        <w:t>MISSES DE L'</w:t>
      </w:r>
      <w:r w:rsidR="00217B84" w:rsidRPr="00537725">
        <w:rPr>
          <w:rFonts w:ascii="Cambria" w:hAnsi="Cambria"/>
          <w:b/>
          <w:bCs/>
          <w:color w:val="004DFB"/>
          <w:szCs w:val="24"/>
        </w:rPr>
        <w:t>É</w:t>
      </w:r>
      <w:r w:rsidRPr="00537725">
        <w:rPr>
          <w:rFonts w:ascii="Myriad-Bold" w:hAnsi="Myriad-Bold"/>
          <w:b/>
          <w:bCs/>
          <w:color w:val="004DFB"/>
          <w:szCs w:val="24"/>
        </w:rPr>
        <w:t>VALUATION</w:t>
      </w:r>
    </w:p>
    <w:p w:rsidR="00ED75E5" w:rsidRPr="00537725" w:rsidRDefault="00ED75E5" w:rsidP="00ED75E5">
      <w:pPr>
        <w:autoSpaceDE w:val="0"/>
        <w:autoSpaceDN w:val="0"/>
        <w:adjustRightInd w:val="0"/>
        <w:spacing w:after="0" w:line="240" w:lineRule="auto"/>
        <w:rPr>
          <w:rFonts w:ascii="ACaslon-Regular" w:hAnsi="ACaslon-Regular" w:cs="ACaslon-Regular"/>
          <w:color w:val="000000"/>
        </w:rPr>
      </w:pPr>
    </w:p>
    <w:p w:rsidR="00ED75E5" w:rsidRPr="00537725" w:rsidRDefault="00ED75E5" w:rsidP="00ED75E5">
      <w:pPr>
        <w:spacing w:line="280" w:lineRule="auto"/>
        <w:jc w:val="both"/>
      </w:pPr>
      <w:r w:rsidRPr="00537725">
        <w:t xml:space="preserve">L'évaluation </w:t>
      </w:r>
      <w:r w:rsidR="00006102" w:rsidRPr="00C26D75">
        <w:t>finale</w:t>
      </w:r>
      <w:r w:rsidRPr="00537725">
        <w:t xml:space="preserve"> du programme conjoint doit être réalisée selon les principes éthiques et les normes définis par le Groupe des Nations Unies pour l'évaluation (GNUE).</w:t>
      </w:r>
    </w:p>
    <w:p w:rsidR="00ED75E5" w:rsidRPr="00537725" w:rsidRDefault="00ED75E5" w:rsidP="00ED75E5">
      <w:pPr>
        <w:spacing w:line="280" w:lineRule="auto"/>
        <w:jc w:val="both"/>
      </w:pPr>
      <w:r w:rsidRPr="00537725">
        <w:t xml:space="preserve">• </w:t>
      </w:r>
      <w:r w:rsidR="00BF0F29" w:rsidRPr="00537725">
        <w:rPr>
          <w:b/>
        </w:rPr>
        <w:t>A</w:t>
      </w:r>
      <w:r w:rsidRPr="00537725">
        <w:rPr>
          <w:b/>
        </w:rPr>
        <w:t>nonymat et confidentialité.</w:t>
      </w:r>
      <w:r w:rsidRPr="00537725">
        <w:t xml:space="preserve"> L'évaluation doit respecter les droits des personnes qui fournissent des informations, en garantissant leur anonymat et la confidentialité.</w:t>
      </w:r>
    </w:p>
    <w:p w:rsidR="00ED75E5" w:rsidRPr="00537725" w:rsidRDefault="00ED75E5" w:rsidP="00ED75E5">
      <w:pPr>
        <w:spacing w:line="280" w:lineRule="auto"/>
        <w:jc w:val="both"/>
      </w:pPr>
      <w:r w:rsidRPr="00537725">
        <w:t xml:space="preserve">• </w:t>
      </w:r>
      <w:r w:rsidR="00BF0F29" w:rsidRPr="00537725">
        <w:rPr>
          <w:b/>
        </w:rPr>
        <w:t>R</w:t>
      </w:r>
      <w:r w:rsidRPr="00537725">
        <w:rPr>
          <w:b/>
        </w:rPr>
        <w:t>esponsabilité.</w:t>
      </w:r>
      <w:r w:rsidRPr="00537725">
        <w:t xml:space="preserve"> Le rapport doit faire état de tous les conflits ou divergences d'opinion ayant pu se manifester entre les consultants ou entre le consultant et les dirigeants du programme conjoint concernant les conclusions et/ou recommandations de l'évaluation. L'ensemble de l'équipe doit confirmer les résultats présentés, les éventuels désaccords devant être indiqués.</w:t>
      </w:r>
    </w:p>
    <w:p w:rsidR="00ED75E5" w:rsidRPr="00537725" w:rsidRDefault="00ED75E5" w:rsidP="00ED75E5">
      <w:pPr>
        <w:spacing w:line="280" w:lineRule="auto"/>
        <w:jc w:val="both"/>
      </w:pPr>
      <w:r w:rsidRPr="00537725">
        <w:t xml:space="preserve">• </w:t>
      </w:r>
      <w:r w:rsidRPr="00537725">
        <w:rPr>
          <w:b/>
        </w:rPr>
        <w:t>Intégrité.</w:t>
      </w:r>
      <w:r w:rsidRPr="00537725">
        <w:t xml:space="preserve"> L'évaluateur se devra de mettre en évidence les questions qui ne sont pas expressément mentionnées dans les TdR, afin d'obtenir une analyse plus complète du programme.</w:t>
      </w:r>
    </w:p>
    <w:p w:rsidR="00ED75E5" w:rsidRPr="00537725" w:rsidRDefault="00ED75E5" w:rsidP="00ED75E5">
      <w:pPr>
        <w:spacing w:line="280" w:lineRule="auto"/>
        <w:jc w:val="both"/>
      </w:pPr>
      <w:r w:rsidRPr="00537725">
        <w:t xml:space="preserve">• </w:t>
      </w:r>
      <w:r w:rsidRPr="00537725">
        <w:rPr>
          <w:b/>
        </w:rPr>
        <w:t>Indépendance.</w:t>
      </w:r>
      <w:r w:rsidRPr="00537725">
        <w:t xml:space="preserve"> Le consultant doit veiller à rester indépendant vis-à-vis du programme examiné, et il ne devra pas être associé à sa gestion ou à </w:t>
      </w:r>
      <w:r w:rsidR="00BF0F29" w:rsidRPr="00537725">
        <w:t>quelque</w:t>
      </w:r>
      <w:r w:rsidRPr="00537725">
        <w:t xml:space="preserve"> élément de celle-ci.</w:t>
      </w:r>
    </w:p>
    <w:p w:rsidR="00ED75E5" w:rsidRPr="00537725" w:rsidRDefault="00ED75E5" w:rsidP="00ED75E5">
      <w:pPr>
        <w:spacing w:line="280" w:lineRule="auto"/>
        <w:jc w:val="both"/>
      </w:pPr>
      <w:r w:rsidRPr="00537725">
        <w:t xml:space="preserve">• </w:t>
      </w:r>
      <w:r w:rsidRPr="00537725">
        <w:rPr>
          <w:b/>
        </w:rPr>
        <w:t>Incidents.</w:t>
      </w:r>
      <w:r w:rsidRPr="00537725">
        <w:t xml:space="preserve"> Si des problèmes surviennent au cours du travail de terrain, ou à tout autre moment de l'évaluation, ils doivent être immédiatement signalés au Secrétariat du F-OMD. Si cela n'est pas fait, l'existence de tels problèmes ne pourra en aucun cas être utilisée pour justifier l'impossibilité d'obtenir les résultats prévus par le Secrétariat du F-OMD dans les présents termes de référence.</w:t>
      </w:r>
    </w:p>
    <w:p w:rsidR="00ED75E5" w:rsidRPr="00537725" w:rsidRDefault="00ED75E5" w:rsidP="00ED75E5">
      <w:pPr>
        <w:spacing w:line="280" w:lineRule="auto"/>
        <w:jc w:val="both"/>
      </w:pPr>
      <w:r w:rsidRPr="00537725">
        <w:t xml:space="preserve">• </w:t>
      </w:r>
      <w:r w:rsidRPr="00537725">
        <w:rPr>
          <w:b/>
        </w:rPr>
        <w:t xml:space="preserve">Validation de l'information. </w:t>
      </w:r>
      <w:r w:rsidRPr="00537725">
        <w:t>Le consultant se doit de garantir l'exactitude des informations recueillies lors de la préparation des rapports et sera responsable de l'information présentée dans le rapport final.</w:t>
      </w:r>
    </w:p>
    <w:p w:rsidR="001C6204" w:rsidRPr="00537725" w:rsidRDefault="001C6204" w:rsidP="00ED75E5">
      <w:pPr>
        <w:spacing w:line="280" w:lineRule="auto"/>
        <w:jc w:val="both"/>
      </w:pPr>
    </w:p>
    <w:p w:rsidR="001C6204" w:rsidRPr="00537725" w:rsidRDefault="001C6204" w:rsidP="00ED75E5">
      <w:pPr>
        <w:spacing w:line="280" w:lineRule="auto"/>
        <w:jc w:val="both"/>
      </w:pPr>
    </w:p>
    <w:p w:rsidR="00ED75E5" w:rsidRPr="00537725" w:rsidRDefault="00ED75E5" w:rsidP="00ED75E5">
      <w:pPr>
        <w:spacing w:line="280" w:lineRule="auto"/>
        <w:jc w:val="both"/>
      </w:pPr>
      <w:r w:rsidRPr="00537725">
        <w:t xml:space="preserve">• </w:t>
      </w:r>
      <w:r w:rsidR="00BF0F29" w:rsidRPr="00537725">
        <w:rPr>
          <w:b/>
        </w:rPr>
        <w:t>P</w:t>
      </w:r>
      <w:r w:rsidRPr="00537725">
        <w:rPr>
          <w:b/>
        </w:rPr>
        <w:t xml:space="preserve">ropriété intellectuelle. </w:t>
      </w:r>
      <w:r w:rsidRPr="00537725">
        <w:t xml:space="preserve">En utilisant les différentes sources d'information, le consultant se doit de respecter les droits de propriété intellectuelle des institutions et des communautés examinées. </w:t>
      </w:r>
    </w:p>
    <w:p w:rsidR="00ED75E5" w:rsidRPr="00537725" w:rsidRDefault="00ED75E5" w:rsidP="00ED75E5">
      <w:pPr>
        <w:spacing w:line="280" w:lineRule="auto"/>
        <w:jc w:val="both"/>
      </w:pPr>
      <w:r w:rsidRPr="00537725">
        <w:t xml:space="preserve">• </w:t>
      </w:r>
      <w:r w:rsidR="00BF0F29" w:rsidRPr="00537725">
        <w:rPr>
          <w:b/>
        </w:rPr>
        <w:t>S</w:t>
      </w:r>
      <w:r w:rsidRPr="00537725">
        <w:rPr>
          <w:b/>
        </w:rPr>
        <w:t>oumission des rapports.</w:t>
      </w:r>
      <w:r w:rsidRPr="00537725">
        <w:t xml:space="preserve"> Si la soumission des rapports est repoussée, ou dans le cas où la qualité des rapports soumis serait nettement moins bonne que ce qui a été convenu, les sanctions prévues dans les présents termes de référence s'appliqueront.</w:t>
      </w: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D4723C" w:rsidRPr="002A2BD3" w:rsidRDefault="00D4723C" w:rsidP="00D4723C">
      <w:pPr>
        <w:autoSpaceDE w:val="0"/>
        <w:autoSpaceDN w:val="0"/>
        <w:adjustRightInd w:val="0"/>
        <w:spacing w:after="0" w:line="240" w:lineRule="auto"/>
        <w:jc w:val="both"/>
        <w:rPr>
          <w:rFonts w:ascii="Myriad-Bold" w:hAnsi="Myriad-Bold" w:cs="Myriad-Bold"/>
          <w:b/>
          <w:bCs/>
          <w:caps/>
          <w:color w:val="004DFB"/>
          <w:szCs w:val="24"/>
        </w:rPr>
      </w:pPr>
      <w:r w:rsidRPr="002A2BD3">
        <w:rPr>
          <w:rFonts w:ascii="Myriad-Bold" w:hAnsi="Myriad-Bold"/>
          <w:b/>
          <w:bCs/>
          <w:caps/>
          <w:color w:val="004DFB"/>
          <w:szCs w:val="24"/>
        </w:rPr>
        <w:t>10.</w:t>
      </w:r>
      <w:r w:rsidR="002A2BD3" w:rsidRPr="002A2BD3">
        <w:rPr>
          <w:caps/>
        </w:rPr>
        <w:t xml:space="preserve"> </w:t>
      </w:r>
      <w:r w:rsidR="002A2BD3" w:rsidRPr="002A2BD3">
        <w:rPr>
          <w:rFonts w:ascii="Myriad-Bold" w:hAnsi="Myriad-Bold"/>
          <w:b/>
          <w:bCs/>
          <w:caps/>
          <w:color w:val="004DFB"/>
          <w:szCs w:val="24"/>
        </w:rPr>
        <w:t>Qualifications du consultant/ de l’équipe de consultants</w:t>
      </w: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2215FF" w:rsidRPr="00537725" w:rsidRDefault="002215FF" w:rsidP="00CA7019">
      <w:pPr>
        <w:autoSpaceDE w:val="0"/>
        <w:autoSpaceDN w:val="0"/>
        <w:adjustRightInd w:val="0"/>
        <w:spacing w:after="0" w:line="240" w:lineRule="auto"/>
        <w:rPr>
          <w:rFonts w:ascii="Myriad-Bold" w:hAnsi="Myriad-Bold" w:cs="Myriad-Bold"/>
          <w:b/>
          <w:bCs/>
          <w:color w:val="004DFB"/>
          <w:szCs w:val="24"/>
        </w:rPr>
      </w:pPr>
    </w:p>
    <w:p w:rsidR="002215FF" w:rsidRDefault="004B6DE9" w:rsidP="00CA7019">
      <w:pPr>
        <w:autoSpaceDE w:val="0"/>
        <w:autoSpaceDN w:val="0"/>
        <w:adjustRightInd w:val="0"/>
        <w:spacing w:after="0" w:line="240" w:lineRule="auto"/>
        <w:rPr>
          <w:rFonts w:ascii="Myriad-Bold" w:hAnsi="Myriad-Bold" w:cs="Myriad-Bold"/>
          <w:b/>
          <w:bCs/>
          <w:color w:val="004DFB"/>
          <w:szCs w:val="24"/>
        </w:rPr>
      </w:pPr>
      <w:r>
        <w:rPr>
          <w:rFonts w:ascii="Myriad-Bold" w:hAnsi="Myriad-Bold" w:cs="Myriad-Bold"/>
          <w:b/>
          <w:bCs/>
          <w:color w:val="004DFB"/>
          <w:szCs w:val="24"/>
        </w:rPr>
        <w:t>Equipe multidisciplinaire compose de :</w:t>
      </w:r>
    </w:p>
    <w:p w:rsidR="004B6DE9" w:rsidRPr="004B6DE9" w:rsidRDefault="004B6DE9" w:rsidP="004B6DE9">
      <w:pPr>
        <w:pStyle w:val="Listecouleur-Accent1"/>
        <w:numPr>
          <w:ilvl w:val="0"/>
          <w:numId w:val="44"/>
        </w:numPr>
        <w:autoSpaceDE w:val="0"/>
        <w:autoSpaceDN w:val="0"/>
        <w:adjustRightInd w:val="0"/>
        <w:spacing w:after="0" w:line="240" w:lineRule="auto"/>
        <w:rPr>
          <w:rFonts w:ascii="Myriad-Bold" w:hAnsi="Myriad-Bold" w:cs="Myriad-Bold"/>
          <w:bCs/>
          <w:color w:val="004DFB"/>
          <w:szCs w:val="24"/>
        </w:rPr>
      </w:pPr>
      <w:r w:rsidRPr="004B6DE9">
        <w:rPr>
          <w:rFonts w:ascii="Myriad-Bold" w:hAnsi="Myriad-Bold" w:cs="Myriad-Bold"/>
          <w:bCs/>
          <w:color w:val="004DFB"/>
          <w:szCs w:val="24"/>
        </w:rPr>
        <w:t xml:space="preserve">Consultant international (Chef de mission), </w:t>
      </w:r>
    </w:p>
    <w:p w:rsidR="004B6DE9" w:rsidRPr="004B6DE9" w:rsidRDefault="004B6DE9" w:rsidP="004B6DE9">
      <w:pPr>
        <w:autoSpaceDE w:val="0"/>
        <w:autoSpaceDN w:val="0"/>
        <w:adjustRightInd w:val="0"/>
        <w:spacing w:after="0" w:line="240" w:lineRule="auto"/>
        <w:rPr>
          <w:rFonts w:ascii="Myriad-Bold" w:hAnsi="Myriad-Bold" w:cs="Myriad-Bold"/>
          <w:bCs/>
          <w:color w:val="004DFB"/>
          <w:szCs w:val="24"/>
        </w:rPr>
      </w:pPr>
      <w:r w:rsidRPr="004B6DE9">
        <w:rPr>
          <w:rFonts w:ascii="Myriad-Bold" w:hAnsi="Myriad-Bold" w:cs="Myriad-Bold"/>
          <w:bCs/>
          <w:color w:val="004DFB"/>
          <w:szCs w:val="24"/>
        </w:rPr>
        <w:t>Spécialiste en CPR (Crisis prevention and recovery)</w:t>
      </w:r>
    </w:p>
    <w:p w:rsidR="004B6DE9" w:rsidRPr="004B6DE9" w:rsidRDefault="004B6DE9" w:rsidP="004B6DE9">
      <w:pPr>
        <w:autoSpaceDE w:val="0"/>
        <w:autoSpaceDN w:val="0"/>
        <w:adjustRightInd w:val="0"/>
        <w:spacing w:after="0" w:line="240" w:lineRule="auto"/>
        <w:rPr>
          <w:rFonts w:ascii="Myriad-Bold" w:hAnsi="Myriad-Bold" w:cs="Myriad-Bold"/>
          <w:bCs/>
          <w:color w:val="004DFB"/>
          <w:szCs w:val="24"/>
        </w:rPr>
      </w:pPr>
      <w:r w:rsidRPr="004B6DE9">
        <w:rPr>
          <w:rFonts w:ascii="Myriad-Bold" w:hAnsi="Myriad-Bold" w:cs="Myriad-Bold"/>
          <w:bCs/>
          <w:color w:val="004DFB"/>
          <w:szCs w:val="24"/>
        </w:rPr>
        <w:t>Niveau : Universitaire</w:t>
      </w:r>
    </w:p>
    <w:p w:rsidR="004B6DE9" w:rsidRPr="004B6DE9" w:rsidRDefault="004B6DE9" w:rsidP="004B6DE9">
      <w:pPr>
        <w:autoSpaceDE w:val="0"/>
        <w:autoSpaceDN w:val="0"/>
        <w:adjustRightInd w:val="0"/>
        <w:spacing w:after="0" w:line="240" w:lineRule="auto"/>
        <w:rPr>
          <w:rFonts w:ascii="Myriad-Bold" w:hAnsi="Myriad-Bold" w:cs="Myriad-Bold"/>
          <w:bCs/>
          <w:color w:val="004DFB"/>
          <w:szCs w:val="24"/>
        </w:rPr>
      </w:pPr>
      <w:r w:rsidRPr="004B6DE9">
        <w:rPr>
          <w:rFonts w:ascii="Myriad-Bold" w:hAnsi="Myriad-Bold" w:cs="Myriad-Bold"/>
          <w:bCs/>
          <w:color w:val="004DFB"/>
          <w:szCs w:val="24"/>
        </w:rPr>
        <w:t>Expériences : &gt; 7 ans dans les situations de post-conflit, notamment en Afrique</w:t>
      </w:r>
    </w:p>
    <w:p w:rsidR="004B6DE9" w:rsidRPr="004B6DE9" w:rsidRDefault="004B6DE9" w:rsidP="004B6DE9">
      <w:pPr>
        <w:autoSpaceDE w:val="0"/>
        <w:autoSpaceDN w:val="0"/>
        <w:adjustRightInd w:val="0"/>
        <w:spacing w:after="0" w:line="240" w:lineRule="auto"/>
        <w:rPr>
          <w:rFonts w:ascii="Myriad-Bold" w:hAnsi="Myriad-Bold" w:cs="Myriad-Bold"/>
          <w:bCs/>
          <w:color w:val="004DFB"/>
          <w:szCs w:val="24"/>
        </w:rPr>
      </w:pPr>
    </w:p>
    <w:p w:rsidR="004B6DE9" w:rsidRPr="004B6DE9" w:rsidRDefault="004B6DE9" w:rsidP="00CA7019">
      <w:pPr>
        <w:pStyle w:val="Listecouleur-Accent1"/>
        <w:numPr>
          <w:ilvl w:val="0"/>
          <w:numId w:val="44"/>
        </w:numPr>
        <w:autoSpaceDE w:val="0"/>
        <w:autoSpaceDN w:val="0"/>
        <w:adjustRightInd w:val="0"/>
        <w:spacing w:after="0" w:line="240" w:lineRule="auto"/>
        <w:rPr>
          <w:rFonts w:ascii="Myriad-Bold" w:hAnsi="Myriad-Bold" w:cs="Myriad-Bold"/>
          <w:bCs/>
          <w:color w:val="004DFB"/>
          <w:szCs w:val="24"/>
        </w:rPr>
      </w:pPr>
      <w:r w:rsidRPr="004B6DE9">
        <w:rPr>
          <w:rFonts w:ascii="Myriad-Bold" w:hAnsi="Myriad-Bold" w:cs="Myriad-Bold"/>
          <w:bCs/>
          <w:color w:val="004DFB"/>
          <w:szCs w:val="24"/>
        </w:rPr>
        <w:t>2 Consultants nationaux, spécialisés dans</w:t>
      </w:r>
    </w:p>
    <w:p w:rsidR="004B6DE9" w:rsidRPr="004B6DE9" w:rsidRDefault="004B6DE9" w:rsidP="004B6DE9">
      <w:pPr>
        <w:pStyle w:val="Listecouleur-Accent1"/>
        <w:numPr>
          <w:ilvl w:val="0"/>
          <w:numId w:val="45"/>
        </w:numPr>
        <w:autoSpaceDE w:val="0"/>
        <w:autoSpaceDN w:val="0"/>
        <w:adjustRightInd w:val="0"/>
        <w:spacing w:after="0" w:line="240" w:lineRule="auto"/>
        <w:rPr>
          <w:rFonts w:ascii="Myriad-Bold" w:hAnsi="Myriad-Bold" w:cs="Myriad-Bold"/>
          <w:bCs/>
          <w:color w:val="004DFB"/>
          <w:szCs w:val="24"/>
        </w:rPr>
      </w:pPr>
      <w:r w:rsidRPr="004B6DE9">
        <w:rPr>
          <w:rFonts w:ascii="Myriad-Bold" w:hAnsi="Myriad-Bold" w:cs="Myriad-Bold"/>
          <w:bCs/>
          <w:color w:val="004DFB"/>
          <w:szCs w:val="24"/>
        </w:rPr>
        <w:t>Services sociaux (</w:t>
      </w:r>
      <w:r w:rsidR="007E4368">
        <w:rPr>
          <w:rFonts w:ascii="Myriad-Bold" w:hAnsi="Myriad-Bold" w:cs="Myriad-Bold"/>
          <w:bCs/>
          <w:color w:val="004DFB"/>
          <w:szCs w:val="24"/>
        </w:rPr>
        <w:t>S</w:t>
      </w:r>
      <w:r w:rsidRPr="004B6DE9">
        <w:rPr>
          <w:rFonts w:ascii="Myriad-Bold" w:hAnsi="Myriad-Bold" w:cs="Myriad-Bold"/>
          <w:bCs/>
          <w:color w:val="004DFB"/>
          <w:szCs w:val="24"/>
        </w:rPr>
        <w:t>ante, Wash</w:t>
      </w:r>
      <w:r w:rsidR="007E4368">
        <w:rPr>
          <w:rFonts w:ascii="Myriad-Bold" w:hAnsi="Myriad-Bold" w:cs="Myriad-Bold"/>
          <w:bCs/>
          <w:color w:val="004DFB"/>
          <w:szCs w:val="24"/>
        </w:rPr>
        <w:t>, Education, Protection</w:t>
      </w:r>
      <w:r w:rsidRPr="004B6DE9">
        <w:rPr>
          <w:rFonts w:ascii="Myriad-Bold" w:hAnsi="Myriad-Bold" w:cs="Myriad-Bold"/>
          <w:bCs/>
          <w:color w:val="004DFB"/>
          <w:szCs w:val="24"/>
        </w:rPr>
        <w:t>)</w:t>
      </w:r>
    </w:p>
    <w:p w:rsidR="004B6DE9" w:rsidRPr="004B6DE9" w:rsidRDefault="004B6DE9" w:rsidP="004B6DE9">
      <w:pPr>
        <w:pStyle w:val="Listecouleur-Accent1"/>
        <w:numPr>
          <w:ilvl w:val="0"/>
          <w:numId w:val="45"/>
        </w:numPr>
        <w:autoSpaceDE w:val="0"/>
        <w:autoSpaceDN w:val="0"/>
        <w:adjustRightInd w:val="0"/>
        <w:spacing w:after="0" w:line="240" w:lineRule="auto"/>
        <w:rPr>
          <w:rFonts w:ascii="Myriad-Bold" w:hAnsi="Myriad-Bold" w:cs="Myriad-Bold"/>
          <w:bCs/>
          <w:color w:val="004DFB"/>
          <w:szCs w:val="24"/>
        </w:rPr>
      </w:pPr>
      <w:r w:rsidRPr="004B6DE9">
        <w:rPr>
          <w:rFonts w:ascii="Myriad-Bold" w:hAnsi="Myriad-Bold" w:cs="Myriad-Bold"/>
          <w:bCs/>
          <w:color w:val="004DFB"/>
          <w:szCs w:val="24"/>
        </w:rPr>
        <w:t>Agriculture et sécurité alimentaire</w:t>
      </w:r>
    </w:p>
    <w:p w:rsidR="004B6DE9" w:rsidRPr="004B6DE9" w:rsidRDefault="004B6DE9" w:rsidP="004B6DE9">
      <w:pPr>
        <w:autoSpaceDE w:val="0"/>
        <w:autoSpaceDN w:val="0"/>
        <w:adjustRightInd w:val="0"/>
        <w:spacing w:after="0" w:line="240" w:lineRule="auto"/>
        <w:rPr>
          <w:rFonts w:ascii="Myriad-Bold" w:hAnsi="Myriad-Bold" w:cs="Myriad-Bold"/>
          <w:bCs/>
          <w:color w:val="004DFB"/>
          <w:szCs w:val="24"/>
        </w:rPr>
      </w:pPr>
      <w:r w:rsidRPr="004B6DE9">
        <w:rPr>
          <w:rFonts w:ascii="Myriad-Bold" w:hAnsi="Myriad-Bold" w:cs="Myriad-Bold"/>
          <w:bCs/>
          <w:color w:val="004DFB"/>
          <w:szCs w:val="24"/>
        </w:rPr>
        <w:t>Niveau ; Universitaire</w:t>
      </w:r>
    </w:p>
    <w:p w:rsidR="004B6DE9" w:rsidRPr="004B6DE9" w:rsidRDefault="004B6DE9" w:rsidP="004B6DE9">
      <w:pPr>
        <w:autoSpaceDE w:val="0"/>
        <w:autoSpaceDN w:val="0"/>
        <w:adjustRightInd w:val="0"/>
        <w:spacing w:after="0" w:line="240" w:lineRule="auto"/>
        <w:rPr>
          <w:rFonts w:ascii="Myriad-Bold" w:hAnsi="Myriad-Bold" w:cs="Myriad-Bold"/>
          <w:bCs/>
          <w:color w:val="004DFB"/>
          <w:szCs w:val="24"/>
        </w:rPr>
      </w:pPr>
      <w:r w:rsidRPr="004B6DE9">
        <w:rPr>
          <w:rFonts w:ascii="Myriad-Bold" w:hAnsi="Myriad-Bold" w:cs="Myriad-Bold"/>
          <w:bCs/>
          <w:color w:val="004DFB"/>
          <w:szCs w:val="24"/>
        </w:rPr>
        <w:t>Expériences :  &gt; 5 ans dans les domaines respectives</w:t>
      </w:r>
    </w:p>
    <w:p w:rsidR="004B6DE9" w:rsidRPr="004B6DE9" w:rsidRDefault="004B6DE9" w:rsidP="004B6DE9">
      <w:pPr>
        <w:autoSpaceDE w:val="0"/>
        <w:autoSpaceDN w:val="0"/>
        <w:adjustRightInd w:val="0"/>
        <w:spacing w:after="0" w:line="240" w:lineRule="auto"/>
        <w:rPr>
          <w:rFonts w:ascii="Myriad-Bold" w:hAnsi="Myriad-Bold" w:cs="Myriad-Bold"/>
          <w:b/>
          <w:bCs/>
          <w:color w:val="004DFB"/>
          <w:szCs w:val="24"/>
        </w:rPr>
      </w:pPr>
    </w:p>
    <w:p w:rsidR="004B6DE9" w:rsidRPr="00537725" w:rsidRDefault="004B6DE9" w:rsidP="00CA7019">
      <w:pPr>
        <w:autoSpaceDE w:val="0"/>
        <w:autoSpaceDN w:val="0"/>
        <w:adjustRightInd w:val="0"/>
        <w:spacing w:after="0" w:line="240" w:lineRule="auto"/>
        <w:rPr>
          <w:rFonts w:ascii="Myriad-Bold" w:hAnsi="Myriad-Bold" w:cs="Myriad-Bold"/>
          <w:b/>
          <w:bCs/>
          <w:color w:val="004DFB"/>
          <w:szCs w:val="24"/>
        </w:rPr>
      </w:pPr>
    </w:p>
    <w:p w:rsidR="002215FF" w:rsidRPr="00537725" w:rsidRDefault="002215FF" w:rsidP="00CA7019">
      <w:pPr>
        <w:autoSpaceDE w:val="0"/>
        <w:autoSpaceDN w:val="0"/>
        <w:adjustRightInd w:val="0"/>
        <w:spacing w:after="0" w:line="240" w:lineRule="auto"/>
        <w:rPr>
          <w:rFonts w:ascii="Myriad-Bold" w:hAnsi="Myriad-Bold" w:cs="Myriad-Bold"/>
          <w:b/>
          <w:bCs/>
          <w:color w:val="004DFB"/>
          <w:szCs w:val="24"/>
        </w:rPr>
      </w:pPr>
    </w:p>
    <w:p w:rsidR="008E34FC" w:rsidRPr="00537725" w:rsidRDefault="008E34FC">
      <w:pPr>
        <w:spacing w:after="0" w:line="240" w:lineRule="auto"/>
        <w:rPr>
          <w:rFonts w:ascii="Myriad-Bold" w:hAnsi="Myriad-Bold" w:cs="Myriad-Bold"/>
          <w:b/>
          <w:bCs/>
          <w:color w:val="004DFB"/>
          <w:szCs w:val="24"/>
        </w:rPr>
      </w:pPr>
      <w:r w:rsidRPr="00537725">
        <w:br w:type="page"/>
      </w:r>
    </w:p>
    <w:p w:rsidR="001C6204" w:rsidRPr="00537725" w:rsidRDefault="001C6204" w:rsidP="00E65719">
      <w:pPr>
        <w:autoSpaceDE w:val="0"/>
        <w:autoSpaceDN w:val="0"/>
        <w:adjustRightInd w:val="0"/>
        <w:spacing w:after="0" w:line="240" w:lineRule="auto"/>
        <w:jc w:val="both"/>
        <w:rPr>
          <w:rFonts w:ascii="Myriad-Bold" w:hAnsi="Myriad-Bold"/>
          <w:b/>
          <w:bCs/>
          <w:color w:val="004DFB"/>
          <w:szCs w:val="24"/>
        </w:rPr>
      </w:pPr>
    </w:p>
    <w:p w:rsidR="001C6204" w:rsidRPr="00537725" w:rsidRDefault="001C6204" w:rsidP="00E65719">
      <w:pPr>
        <w:autoSpaceDE w:val="0"/>
        <w:autoSpaceDN w:val="0"/>
        <w:adjustRightInd w:val="0"/>
        <w:spacing w:after="0" w:line="240" w:lineRule="auto"/>
        <w:jc w:val="both"/>
        <w:rPr>
          <w:rFonts w:ascii="Myriad-Bold" w:hAnsi="Myriad-Bold"/>
          <w:b/>
          <w:bCs/>
          <w:color w:val="004DFB"/>
          <w:szCs w:val="24"/>
        </w:rPr>
      </w:pPr>
    </w:p>
    <w:p w:rsidR="009159BF" w:rsidRPr="00537725" w:rsidRDefault="002D1FC1" w:rsidP="00E65719">
      <w:pPr>
        <w:autoSpaceDE w:val="0"/>
        <w:autoSpaceDN w:val="0"/>
        <w:adjustRightInd w:val="0"/>
        <w:spacing w:after="0" w:line="240" w:lineRule="auto"/>
        <w:jc w:val="both"/>
        <w:rPr>
          <w:rFonts w:ascii="Myriad-Bold" w:hAnsi="Myriad-Bold" w:cs="Myriad-Bold"/>
          <w:b/>
          <w:bCs/>
          <w:color w:val="004DFB"/>
          <w:szCs w:val="24"/>
        </w:rPr>
      </w:pPr>
      <w:r w:rsidRPr="00537725">
        <w:rPr>
          <w:rFonts w:ascii="Myriad-Bold" w:hAnsi="Myriad-Bold"/>
          <w:b/>
          <w:bCs/>
          <w:color w:val="004DFB"/>
          <w:szCs w:val="24"/>
        </w:rPr>
        <w:t>1</w:t>
      </w:r>
      <w:r w:rsidR="00D4723C">
        <w:rPr>
          <w:rFonts w:ascii="Myriad-Bold" w:hAnsi="Myriad-Bold"/>
          <w:b/>
          <w:bCs/>
          <w:color w:val="004DFB"/>
          <w:szCs w:val="24"/>
        </w:rPr>
        <w:t>1</w:t>
      </w:r>
      <w:r w:rsidRPr="00537725">
        <w:rPr>
          <w:rFonts w:ascii="Myriad-Bold" w:hAnsi="Myriad-Bold"/>
          <w:b/>
          <w:bCs/>
          <w:color w:val="004DFB"/>
          <w:szCs w:val="24"/>
        </w:rPr>
        <w:t>. ANNEXES</w:t>
      </w: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9159BF" w:rsidRPr="00537725" w:rsidRDefault="009159BF" w:rsidP="00CA7019">
      <w:pPr>
        <w:autoSpaceDE w:val="0"/>
        <w:autoSpaceDN w:val="0"/>
        <w:adjustRightInd w:val="0"/>
        <w:spacing w:after="0" w:line="240" w:lineRule="auto"/>
        <w:rPr>
          <w:rFonts w:ascii="Myriad-Bold" w:hAnsi="Myriad-Bold" w:cs="Myriad-Bold"/>
          <w:b/>
          <w:bCs/>
          <w:color w:val="004DFB"/>
          <w:szCs w:val="24"/>
        </w:rPr>
      </w:pPr>
    </w:p>
    <w:p w:rsidR="009F5DB2" w:rsidRPr="00537725" w:rsidRDefault="009F5DB2" w:rsidP="00D655BA">
      <w:pPr>
        <w:pStyle w:val="Listecouleur-Accent1"/>
        <w:numPr>
          <w:ilvl w:val="0"/>
          <w:numId w:val="39"/>
        </w:numPr>
        <w:autoSpaceDE w:val="0"/>
        <w:autoSpaceDN w:val="0"/>
        <w:adjustRightInd w:val="0"/>
        <w:spacing w:after="0" w:line="240" w:lineRule="auto"/>
        <w:ind w:left="450" w:hanging="450"/>
        <w:rPr>
          <w:rFonts w:ascii="Myriad-Bold" w:hAnsi="Myriad-Bold" w:cs="Myriad-Bold"/>
          <w:b/>
          <w:bCs/>
          <w:color w:val="004DFB"/>
          <w:szCs w:val="24"/>
        </w:rPr>
      </w:pPr>
      <w:r w:rsidRPr="00537725">
        <w:rPr>
          <w:rFonts w:ascii="Myriad-Bold" w:hAnsi="Myriad-Bold"/>
          <w:b/>
          <w:bCs/>
          <w:color w:val="004DFB"/>
          <w:szCs w:val="24"/>
        </w:rPr>
        <w:t>Structure du rapport initial</w:t>
      </w:r>
    </w:p>
    <w:p w:rsidR="009F5DB2" w:rsidRPr="00537725" w:rsidRDefault="009F5DB2" w:rsidP="00CA7019">
      <w:pPr>
        <w:autoSpaceDE w:val="0"/>
        <w:autoSpaceDN w:val="0"/>
        <w:adjustRightInd w:val="0"/>
        <w:spacing w:after="0" w:line="240" w:lineRule="auto"/>
        <w:rPr>
          <w:rFonts w:ascii="Myriad-Bold" w:hAnsi="Myriad-Bold" w:cs="Myriad-Bold"/>
          <w:b/>
          <w:bCs/>
          <w:color w:val="004DFB"/>
          <w:szCs w:val="24"/>
        </w:rPr>
      </w:pPr>
    </w:p>
    <w:p w:rsidR="009159BF" w:rsidRPr="00537725" w:rsidRDefault="009159BF" w:rsidP="009159BF">
      <w:pPr>
        <w:ind w:right="567"/>
      </w:pPr>
      <w:r w:rsidRPr="00537725">
        <w:t>0. Introduction</w:t>
      </w:r>
    </w:p>
    <w:p w:rsidR="009159BF" w:rsidRPr="00537725" w:rsidRDefault="009159BF" w:rsidP="009159BF">
      <w:pPr>
        <w:ind w:right="567"/>
      </w:pPr>
      <w:r w:rsidRPr="00537725">
        <w:t xml:space="preserve">1. Contexte de l'évaluation : objectifs et approche </w:t>
      </w:r>
      <w:r w:rsidR="00BF0F29" w:rsidRPr="00537725">
        <w:t>générale</w:t>
      </w:r>
      <w:r w:rsidR="001C6204" w:rsidRPr="00537725">
        <w:t xml:space="preserve"> </w:t>
      </w:r>
    </w:p>
    <w:p w:rsidR="009159BF" w:rsidRPr="00537725" w:rsidRDefault="009159BF" w:rsidP="009159BF">
      <w:pPr>
        <w:ind w:right="567"/>
      </w:pPr>
      <w:r w:rsidRPr="00537725">
        <w:t>2. Identification des principaux éléments et dimensions de l'analyse et des éventuels domaines de recherche</w:t>
      </w:r>
    </w:p>
    <w:p w:rsidR="009159BF" w:rsidRPr="00537725" w:rsidRDefault="009159BF" w:rsidP="009159BF">
      <w:pPr>
        <w:ind w:right="567"/>
      </w:pPr>
      <w:r w:rsidRPr="00537725">
        <w:t>3. Principales réussites du programme</w:t>
      </w:r>
      <w:r w:rsidR="00B04BDD" w:rsidRPr="00537725">
        <w:t xml:space="preserve"> conjoint en termes techniques</w:t>
      </w:r>
      <w:r w:rsidRPr="00537725">
        <w:t xml:space="preserve"> et financiers </w:t>
      </w:r>
    </w:p>
    <w:p w:rsidR="009159BF" w:rsidRPr="00537725" w:rsidRDefault="009159BF" w:rsidP="009159BF">
      <w:pPr>
        <w:ind w:right="567"/>
      </w:pPr>
      <w:r w:rsidRPr="00537725">
        <w:t>4. Méthodologie pour la compilation et l'analyse de l'information</w:t>
      </w:r>
    </w:p>
    <w:p w:rsidR="009159BF" w:rsidRDefault="009159BF" w:rsidP="009159BF">
      <w:pPr>
        <w:ind w:right="567"/>
      </w:pPr>
      <w:r w:rsidRPr="00537725">
        <w:t>5. Critères pour définir le programme de la mission, y compris les « visites de terrain »</w:t>
      </w:r>
    </w:p>
    <w:p w:rsidR="00D655BA" w:rsidRPr="00537725" w:rsidRDefault="00D655BA" w:rsidP="009159BF">
      <w:pPr>
        <w:ind w:right="567"/>
      </w:pPr>
    </w:p>
    <w:p w:rsidR="00F763AD" w:rsidRPr="00537725" w:rsidRDefault="00F763AD" w:rsidP="00D655BA">
      <w:pPr>
        <w:pStyle w:val="Listecouleur-Accent1"/>
        <w:numPr>
          <w:ilvl w:val="0"/>
          <w:numId w:val="39"/>
        </w:numPr>
        <w:autoSpaceDE w:val="0"/>
        <w:autoSpaceDN w:val="0"/>
        <w:adjustRightInd w:val="0"/>
        <w:spacing w:after="0" w:line="240" w:lineRule="auto"/>
        <w:ind w:left="540" w:hanging="540"/>
        <w:rPr>
          <w:rFonts w:ascii="Myriad-Bold" w:hAnsi="Myriad-Bold" w:cs="Myriad-Bold"/>
          <w:b/>
          <w:bCs/>
          <w:color w:val="004DFB"/>
          <w:szCs w:val="24"/>
        </w:rPr>
      </w:pPr>
      <w:r w:rsidRPr="00537725">
        <w:rPr>
          <w:rFonts w:ascii="Myriad-Bold" w:hAnsi="Myriad-Bold"/>
          <w:b/>
          <w:bCs/>
          <w:color w:val="004DFB"/>
          <w:szCs w:val="24"/>
        </w:rPr>
        <w:t>Structure des versions intermédiaire et finale du rapport final</w:t>
      </w:r>
    </w:p>
    <w:p w:rsidR="009159BF" w:rsidRPr="00537725" w:rsidRDefault="009159BF" w:rsidP="00CA7019">
      <w:pPr>
        <w:autoSpaceDE w:val="0"/>
        <w:autoSpaceDN w:val="0"/>
        <w:adjustRightInd w:val="0"/>
        <w:spacing w:after="0" w:line="240" w:lineRule="auto"/>
        <w:rPr>
          <w:rFonts w:ascii="Myriad-Bold" w:hAnsi="Myriad-Bold" w:cs="Myriad-Bold"/>
          <w:bCs/>
          <w:color w:val="004DFB"/>
          <w:szCs w:val="24"/>
        </w:rPr>
      </w:pPr>
    </w:p>
    <w:p w:rsidR="009159BF" w:rsidRDefault="009159BF" w:rsidP="009159BF">
      <w:pPr>
        <w:pStyle w:val="ColorfulList-Accent11"/>
        <w:numPr>
          <w:ilvl w:val="0"/>
          <w:numId w:val="15"/>
        </w:numPr>
        <w:autoSpaceDE w:val="0"/>
        <w:autoSpaceDN w:val="0"/>
        <w:adjustRightInd w:val="0"/>
        <w:spacing w:after="0" w:line="240" w:lineRule="auto"/>
        <w:jc w:val="both"/>
      </w:pPr>
      <w:r w:rsidRPr="00537725">
        <w:t>Page de couverture</w:t>
      </w:r>
    </w:p>
    <w:p w:rsidR="00D655BA" w:rsidRDefault="00D655BA" w:rsidP="00D655BA">
      <w:pPr>
        <w:pStyle w:val="ColorfulList-Accent11"/>
        <w:autoSpaceDE w:val="0"/>
        <w:autoSpaceDN w:val="0"/>
        <w:adjustRightInd w:val="0"/>
        <w:spacing w:after="0" w:line="240" w:lineRule="auto"/>
        <w:ind w:left="708"/>
        <w:jc w:val="both"/>
      </w:pPr>
    </w:p>
    <w:p w:rsidR="00D655BA" w:rsidRPr="00537725" w:rsidRDefault="00D655BA" w:rsidP="009159BF">
      <w:pPr>
        <w:pStyle w:val="ColorfulList-Accent11"/>
        <w:numPr>
          <w:ilvl w:val="0"/>
          <w:numId w:val="15"/>
        </w:numPr>
        <w:autoSpaceDE w:val="0"/>
        <w:autoSpaceDN w:val="0"/>
        <w:adjustRightInd w:val="0"/>
        <w:spacing w:after="0" w:line="240" w:lineRule="auto"/>
        <w:jc w:val="both"/>
      </w:pPr>
      <w:r>
        <w:t xml:space="preserve">Résumé Exécutif </w:t>
      </w:r>
      <w:r w:rsidR="00280A6C">
        <w:t>(et une liste de abréviations)</w:t>
      </w:r>
    </w:p>
    <w:p w:rsidR="009159BF" w:rsidRPr="00537725" w:rsidRDefault="009159BF" w:rsidP="009159BF">
      <w:pPr>
        <w:pStyle w:val="ColorfulList-Accent11"/>
        <w:autoSpaceDE w:val="0"/>
        <w:autoSpaceDN w:val="0"/>
        <w:adjustRightInd w:val="0"/>
        <w:spacing w:after="0" w:line="240" w:lineRule="auto"/>
        <w:ind w:left="1068"/>
        <w:jc w:val="both"/>
      </w:pPr>
    </w:p>
    <w:p w:rsidR="009159BF" w:rsidRPr="00537725" w:rsidRDefault="00AB3050" w:rsidP="009159BF">
      <w:pPr>
        <w:autoSpaceDE w:val="0"/>
        <w:autoSpaceDN w:val="0"/>
        <w:adjustRightInd w:val="0"/>
        <w:spacing w:after="0" w:line="240" w:lineRule="auto"/>
        <w:ind w:left="708"/>
        <w:jc w:val="both"/>
      </w:pPr>
      <w:r>
        <w:t>3</w:t>
      </w:r>
      <w:r w:rsidR="009159BF" w:rsidRPr="00537725">
        <w:t>. Introduction</w:t>
      </w:r>
    </w:p>
    <w:p w:rsidR="009159BF" w:rsidRPr="00537725" w:rsidRDefault="009159BF" w:rsidP="009159BF">
      <w:pPr>
        <w:pStyle w:val="ColorfulList-Accent11"/>
        <w:numPr>
          <w:ilvl w:val="1"/>
          <w:numId w:val="3"/>
        </w:numPr>
        <w:autoSpaceDE w:val="0"/>
        <w:autoSpaceDN w:val="0"/>
        <w:adjustRightInd w:val="0"/>
        <w:spacing w:after="0" w:line="240" w:lineRule="auto"/>
        <w:jc w:val="both"/>
      </w:pPr>
      <w:r w:rsidRPr="00537725">
        <w:t>Contexte, objectif et approche méthodologique</w:t>
      </w:r>
    </w:p>
    <w:p w:rsidR="009159BF" w:rsidRPr="00537725" w:rsidRDefault="009159BF" w:rsidP="009159BF">
      <w:pPr>
        <w:pStyle w:val="ColorfulList-Accent11"/>
        <w:numPr>
          <w:ilvl w:val="1"/>
          <w:numId w:val="3"/>
        </w:numPr>
        <w:autoSpaceDE w:val="0"/>
        <w:autoSpaceDN w:val="0"/>
        <w:adjustRightInd w:val="0"/>
        <w:spacing w:after="0" w:line="240" w:lineRule="auto"/>
        <w:jc w:val="both"/>
      </w:pPr>
      <w:r w:rsidRPr="00537725">
        <w:t>Objet de l'évaluation</w:t>
      </w:r>
    </w:p>
    <w:p w:rsidR="009159BF" w:rsidRPr="00537725" w:rsidRDefault="009159BF" w:rsidP="009159BF">
      <w:pPr>
        <w:pStyle w:val="ColorfulList-Accent11"/>
        <w:numPr>
          <w:ilvl w:val="1"/>
          <w:numId w:val="3"/>
        </w:numPr>
        <w:autoSpaceDE w:val="0"/>
        <w:autoSpaceDN w:val="0"/>
        <w:adjustRightInd w:val="0"/>
        <w:spacing w:after="0" w:line="240" w:lineRule="auto"/>
        <w:jc w:val="both"/>
      </w:pPr>
      <w:r w:rsidRPr="00537725">
        <w:t>Méthodes utilisées dans l'évaluation</w:t>
      </w:r>
    </w:p>
    <w:p w:rsidR="009159BF" w:rsidRPr="00537725" w:rsidRDefault="009159BF" w:rsidP="009159BF">
      <w:pPr>
        <w:pStyle w:val="ColorfulList-Accent11"/>
        <w:numPr>
          <w:ilvl w:val="1"/>
          <w:numId w:val="3"/>
        </w:numPr>
        <w:autoSpaceDE w:val="0"/>
        <w:autoSpaceDN w:val="0"/>
        <w:adjustRightInd w:val="0"/>
        <w:spacing w:after="0" w:line="240" w:lineRule="auto"/>
        <w:jc w:val="both"/>
      </w:pPr>
      <w:r w:rsidRPr="00537725">
        <w:t>Contraintes et limites de l'étude menée</w:t>
      </w:r>
    </w:p>
    <w:p w:rsidR="009159BF" w:rsidRPr="00537725" w:rsidRDefault="009159BF" w:rsidP="009159BF">
      <w:pPr>
        <w:pStyle w:val="ColorfulList-Accent11"/>
        <w:autoSpaceDE w:val="0"/>
        <w:autoSpaceDN w:val="0"/>
        <w:adjustRightInd w:val="0"/>
        <w:spacing w:after="0" w:line="240" w:lineRule="auto"/>
        <w:ind w:left="1440"/>
        <w:jc w:val="both"/>
      </w:pPr>
    </w:p>
    <w:p w:rsidR="009159BF" w:rsidRPr="00537725" w:rsidRDefault="00AB3050" w:rsidP="009159BF">
      <w:pPr>
        <w:autoSpaceDE w:val="0"/>
        <w:autoSpaceDN w:val="0"/>
        <w:adjustRightInd w:val="0"/>
        <w:spacing w:after="0" w:line="240" w:lineRule="auto"/>
        <w:ind w:left="708"/>
        <w:jc w:val="both"/>
      </w:pPr>
      <w:r>
        <w:t>4</w:t>
      </w:r>
      <w:r w:rsidR="009159BF" w:rsidRPr="00537725">
        <w:t>. Description des interventions de développement menées</w:t>
      </w:r>
    </w:p>
    <w:p w:rsidR="009159BF" w:rsidRPr="00537725" w:rsidRDefault="009159BF" w:rsidP="009159BF">
      <w:pPr>
        <w:autoSpaceDE w:val="0"/>
        <w:autoSpaceDN w:val="0"/>
        <w:adjustRightInd w:val="0"/>
        <w:spacing w:after="0" w:line="240" w:lineRule="auto"/>
        <w:ind w:left="708"/>
        <w:jc w:val="both"/>
      </w:pPr>
    </w:p>
    <w:p w:rsidR="009159BF" w:rsidRPr="00537725" w:rsidRDefault="009159BF" w:rsidP="009159BF">
      <w:pPr>
        <w:pStyle w:val="ColorfulList-Accent11"/>
        <w:numPr>
          <w:ilvl w:val="1"/>
          <w:numId w:val="3"/>
        </w:numPr>
        <w:autoSpaceDE w:val="0"/>
        <w:autoSpaceDN w:val="0"/>
        <w:adjustRightInd w:val="0"/>
        <w:spacing w:after="0" w:line="240" w:lineRule="auto"/>
        <w:jc w:val="both"/>
      </w:pPr>
      <w:r w:rsidRPr="00537725">
        <w:t xml:space="preserve">Description détaillée des interventions de développement menées : description et évaluation des produits livrés (ou non) et des </w:t>
      </w:r>
      <w:r w:rsidR="00122121">
        <w:t>réalisations</w:t>
      </w:r>
      <w:r w:rsidRPr="00537725">
        <w:t xml:space="preserve"> ainsi que de la façon dont le programme a fonctionné par rapport à la théorie du changement élaborée pour le programme.</w:t>
      </w:r>
    </w:p>
    <w:p w:rsidR="009159BF" w:rsidRPr="00537725" w:rsidRDefault="009159BF" w:rsidP="009159BF">
      <w:pPr>
        <w:pStyle w:val="ColorfulList-Accent11"/>
        <w:autoSpaceDE w:val="0"/>
        <w:autoSpaceDN w:val="0"/>
        <w:adjustRightInd w:val="0"/>
        <w:spacing w:after="0" w:line="240" w:lineRule="auto"/>
        <w:ind w:left="1440"/>
        <w:jc w:val="both"/>
      </w:pPr>
    </w:p>
    <w:p w:rsidR="009159BF" w:rsidRPr="00537725" w:rsidRDefault="00AB3050" w:rsidP="009159BF">
      <w:pPr>
        <w:autoSpaceDE w:val="0"/>
        <w:autoSpaceDN w:val="0"/>
        <w:adjustRightInd w:val="0"/>
        <w:spacing w:after="0" w:line="240" w:lineRule="auto"/>
        <w:ind w:left="708"/>
        <w:jc w:val="both"/>
      </w:pPr>
      <w:r>
        <w:t>5</w:t>
      </w:r>
      <w:r w:rsidR="009159BF" w:rsidRPr="00537725">
        <w:t>. Niveaux d'analyse : Les critères et les questions de l'évaluation (toutes les questions présentées dans les TdR doivent être abordées et traitées)</w:t>
      </w:r>
    </w:p>
    <w:p w:rsidR="009159BF" w:rsidRPr="00537725" w:rsidRDefault="009159BF" w:rsidP="009159BF">
      <w:pPr>
        <w:autoSpaceDE w:val="0"/>
        <w:autoSpaceDN w:val="0"/>
        <w:adjustRightInd w:val="0"/>
        <w:spacing w:after="0" w:line="240" w:lineRule="auto"/>
        <w:ind w:left="708"/>
        <w:jc w:val="both"/>
      </w:pPr>
    </w:p>
    <w:p w:rsidR="009159BF" w:rsidRPr="00537725" w:rsidRDefault="00AB3050" w:rsidP="009159BF">
      <w:pPr>
        <w:autoSpaceDE w:val="0"/>
        <w:autoSpaceDN w:val="0"/>
        <w:adjustRightInd w:val="0"/>
        <w:spacing w:after="0" w:line="240" w:lineRule="auto"/>
        <w:ind w:left="708"/>
        <w:jc w:val="both"/>
      </w:pPr>
      <w:r>
        <w:t>6</w:t>
      </w:r>
      <w:r w:rsidR="009159BF" w:rsidRPr="00537725">
        <w:t>. Conclusions et enseignements tirés (par ordre de priorité, présentation claire et structurée)</w:t>
      </w:r>
    </w:p>
    <w:p w:rsidR="009159BF" w:rsidRPr="00537725" w:rsidRDefault="009159BF" w:rsidP="009159BF">
      <w:pPr>
        <w:autoSpaceDE w:val="0"/>
        <w:autoSpaceDN w:val="0"/>
        <w:adjustRightInd w:val="0"/>
        <w:spacing w:after="0" w:line="240" w:lineRule="auto"/>
        <w:ind w:left="708"/>
        <w:jc w:val="both"/>
      </w:pPr>
    </w:p>
    <w:p w:rsidR="009159BF" w:rsidRPr="00537725" w:rsidRDefault="00AB3050" w:rsidP="009159BF">
      <w:pPr>
        <w:autoSpaceDE w:val="0"/>
        <w:autoSpaceDN w:val="0"/>
        <w:adjustRightInd w:val="0"/>
        <w:spacing w:after="0" w:line="240" w:lineRule="auto"/>
        <w:ind w:left="708"/>
        <w:jc w:val="both"/>
      </w:pPr>
      <w:r>
        <w:t>7</w:t>
      </w:r>
      <w:r w:rsidR="009159BF" w:rsidRPr="00537725">
        <w:t>. Recommandations</w:t>
      </w:r>
    </w:p>
    <w:p w:rsidR="009159BF" w:rsidRPr="00537725" w:rsidRDefault="009159BF" w:rsidP="009159BF">
      <w:pPr>
        <w:autoSpaceDE w:val="0"/>
        <w:autoSpaceDN w:val="0"/>
        <w:adjustRightInd w:val="0"/>
        <w:spacing w:after="0" w:line="240" w:lineRule="auto"/>
        <w:ind w:left="708"/>
        <w:jc w:val="both"/>
      </w:pPr>
    </w:p>
    <w:p w:rsidR="009159BF" w:rsidRPr="00537725" w:rsidRDefault="00AB3050" w:rsidP="001C6204">
      <w:pPr>
        <w:autoSpaceDE w:val="0"/>
        <w:autoSpaceDN w:val="0"/>
        <w:adjustRightInd w:val="0"/>
        <w:spacing w:after="0" w:line="240" w:lineRule="auto"/>
        <w:ind w:left="708"/>
        <w:jc w:val="both"/>
      </w:pPr>
      <w:r>
        <w:t>8</w:t>
      </w:r>
      <w:r w:rsidR="009159BF" w:rsidRPr="00537725">
        <w:t>. Annexes</w:t>
      </w:r>
    </w:p>
    <w:p w:rsidR="00912510" w:rsidRPr="00537725" w:rsidRDefault="00912510" w:rsidP="00CA7019">
      <w:pPr>
        <w:autoSpaceDE w:val="0"/>
        <w:autoSpaceDN w:val="0"/>
        <w:adjustRightInd w:val="0"/>
        <w:spacing w:after="0" w:line="240" w:lineRule="auto"/>
        <w:rPr>
          <w:rFonts w:ascii="Myriad-Bold" w:hAnsi="Myriad-Bold" w:cs="Myriad-Bold"/>
          <w:bCs/>
          <w:color w:val="004DFB"/>
          <w:szCs w:val="24"/>
        </w:rPr>
      </w:pPr>
    </w:p>
    <w:p w:rsidR="001C6204" w:rsidRPr="00537725" w:rsidRDefault="001C6204">
      <w:pPr>
        <w:spacing w:after="0" w:line="240" w:lineRule="auto"/>
        <w:rPr>
          <w:rFonts w:ascii="Myriad-Bold" w:hAnsi="Myriad-Bold"/>
          <w:b/>
          <w:bCs/>
          <w:color w:val="004DFB"/>
          <w:szCs w:val="24"/>
        </w:rPr>
      </w:pPr>
      <w:r w:rsidRPr="00537725">
        <w:rPr>
          <w:rFonts w:ascii="Myriad-Bold" w:hAnsi="Myriad-Bold"/>
          <w:b/>
          <w:bCs/>
          <w:color w:val="004DFB"/>
          <w:szCs w:val="24"/>
        </w:rPr>
        <w:br w:type="page"/>
      </w:r>
    </w:p>
    <w:p w:rsidR="001C6204" w:rsidRPr="00537725" w:rsidRDefault="001C6204">
      <w:pPr>
        <w:spacing w:after="0" w:line="240" w:lineRule="auto"/>
        <w:rPr>
          <w:rFonts w:ascii="Myriad-Bold" w:hAnsi="Myriad-Bold"/>
          <w:b/>
          <w:bCs/>
          <w:color w:val="004DFB"/>
          <w:szCs w:val="24"/>
        </w:rPr>
      </w:pPr>
    </w:p>
    <w:p w:rsidR="001C6204" w:rsidRPr="00537725" w:rsidRDefault="001C6204">
      <w:pPr>
        <w:spacing w:after="0" w:line="240" w:lineRule="auto"/>
        <w:rPr>
          <w:rFonts w:ascii="Myriad-Bold" w:hAnsi="Myriad-Bold"/>
          <w:b/>
          <w:bCs/>
          <w:color w:val="004DFB"/>
          <w:szCs w:val="24"/>
        </w:rPr>
      </w:pPr>
    </w:p>
    <w:p w:rsidR="00F763AD" w:rsidRPr="00537725" w:rsidRDefault="00AA3E79" w:rsidP="00490D90">
      <w:pPr>
        <w:pStyle w:val="Listecouleur-Accent1"/>
        <w:numPr>
          <w:ilvl w:val="0"/>
          <w:numId w:val="39"/>
        </w:numPr>
        <w:autoSpaceDE w:val="0"/>
        <w:autoSpaceDN w:val="0"/>
        <w:adjustRightInd w:val="0"/>
        <w:spacing w:after="0" w:line="240" w:lineRule="auto"/>
        <w:ind w:left="540" w:hanging="540"/>
        <w:rPr>
          <w:rFonts w:ascii="Myriad-Bold" w:hAnsi="Myriad-Bold" w:cs="Myriad-Bold"/>
          <w:b/>
          <w:bCs/>
          <w:color w:val="004DFB"/>
          <w:szCs w:val="24"/>
        </w:rPr>
      </w:pPr>
      <w:r w:rsidRPr="00537725">
        <w:rPr>
          <w:rFonts w:ascii="Myriad-Bold" w:hAnsi="Myriad-Bold"/>
          <w:b/>
          <w:bCs/>
          <w:color w:val="004DFB"/>
          <w:szCs w:val="24"/>
        </w:rPr>
        <w:t xml:space="preserve">Documents à examiner </w:t>
      </w:r>
    </w:p>
    <w:p w:rsidR="00912510" w:rsidRPr="00537725" w:rsidRDefault="00912510" w:rsidP="00CA7019">
      <w:pPr>
        <w:autoSpaceDE w:val="0"/>
        <w:autoSpaceDN w:val="0"/>
        <w:adjustRightInd w:val="0"/>
        <w:spacing w:after="0" w:line="240" w:lineRule="auto"/>
        <w:rPr>
          <w:rFonts w:ascii="Myriad-Bold" w:hAnsi="Myriad-Bold" w:cs="Myriad-Bold"/>
          <w:b/>
          <w:bCs/>
          <w:color w:val="004DFB"/>
          <w:szCs w:val="24"/>
        </w:rPr>
      </w:pPr>
    </w:p>
    <w:p w:rsidR="00912510" w:rsidRPr="00537725" w:rsidRDefault="00912510" w:rsidP="00CA7019">
      <w:pPr>
        <w:autoSpaceDE w:val="0"/>
        <w:autoSpaceDN w:val="0"/>
        <w:adjustRightInd w:val="0"/>
        <w:spacing w:after="0" w:line="240" w:lineRule="auto"/>
      </w:pPr>
    </w:p>
    <w:p w:rsidR="00912510" w:rsidRPr="00537725" w:rsidRDefault="00BF0F29" w:rsidP="00CA7019">
      <w:pPr>
        <w:autoSpaceDE w:val="0"/>
        <w:autoSpaceDN w:val="0"/>
        <w:adjustRightInd w:val="0"/>
        <w:spacing w:after="0" w:line="240" w:lineRule="auto"/>
      </w:pPr>
      <w:r w:rsidRPr="00537725">
        <w:t>Le</w:t>
      </w:r>
      <w:r w:rsidR="00912510" w:rsidRPr="00537725">
        <w:t xml:space="preserve"> F-OMD</w:t>
      </w:r>
      <w:r w:rsidR="00E85F1F">
        <w:t xml:space="preserve"> </w:t>
      </w:r>
      <w:r w:rsidR="00E85F1F" w:rsidRPr="00E85F1F">
        <w:rPr>
          <w:color w:val="0000FF"/>
        </w:rPr>
        <w:t>(à fournir par F-OMD)</w:t>
      </w:r>
    </w:p>
    <w:p w:rsidR="00912510" w:rsidRPr="00537725" w:rsidRDefault="00912510" w:rsidP="00CA7019">
      <w:pPr>
        <w:autoSpaceDE w:val="0"/>
        <w:autoSpaceDN w:val="0"/>
        <w:adjustRightInd w:val="0"/>
        <w:spacing w:after="0" w:line="240" w:lineRule="auto"/>
      </w:pPr>
    </w:p>
    <w:p w:rsidR="00912510" w:rsidRPr="00537725" w:rsidRDefault="00BF0F29" w:rsidP="00CA7019">
      <w:pPr>
        <w:pStyle w:val="ColorfulList-Accent11"/>
        <w:numPr>
          <w:ilvl w:val="0"/>
          <w:numId w:val="3"/>
        </w:numPr>
        <w:autoSpaceDE w:val="0"/>
        <w:autoSpaceDN w:val="0"/>
        <w:adjustRightInd w:val="0"/>
        <w:spacing w:after="0" w:line="240" w:lineRule="auto"/>
      </w:pPr>
      <w:r w:rsidRPr="00537725">
        <w:t>D</w:t>
      </w:r>
      <w:r w:rsidR="00912510" w:rsidRPr="00537725">
        <w:t xml:space="preserve">ocument cadre du F-OMD </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Résumé des cadres de S&amp;E et indicateurs communs</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 xml:space="preserve">Indicateurs </w:t>
      </w:r>
      <w:r w:rsidR="00006102" w:rsidRPr="00537725">
        <w:t xml:space="preserve">thématiques </w:t>
      </w:r>
      <w:r w:rsidRPr="00537725">
        <w:t xml:space="preserve">généraux </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Stratégie de S&amp;E</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Stratégie de communication et de plaidoyer</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Directives du F-OMD pour la mise en œuvre conjointe</w:t>
      </w:r>
    </w:p>
    <w:p w:rsidR="00912510" w:rsidRPr="00537725" w:rsidRDefault="00912510" w:rsidP="00CA7019">
      <w:pPr>
        <w:pStyle w:val="ColorfulList-Accent11"/>
        <w:autoSpaceDE w:val="0"/>
        <w:autoSpaceDN w:val="0"/>
        <w:adjustRightInd w:val="0"/>
        <w:spacing w:after="0" w:line="240" w:lineRule="auto"/>
        <w:ind w:left="0"/>
      </w:pPr>
    </w:p>
    <w:p w:rsidR="00912510" w:rsidRPr="00537725" w:rsidRDefault="00912510" w:rsidP="00CA7019">
      <w:pPr>
        <w:pStyle w:val="ColorfulList-Accent11"/>
        <w:autoSpaceDE w:val="0"/>
        <w:autoSpaceDN w:val="0"/>
        <w:adjustRightInd w:val="0"/>
        <w:spacing w:after="0" w:line="240" w:lineRule="auto"/>
        <w:ind w:left="0"/>
      </w:pPr>
      <w:r w:rsidRPr="00537725">
        <w:t>Documents d</w:t>
      </w:r>
      <w:r w:rsidR="00125069" w:rsidRPr="00537725">
        <w:t>e</w:t>
      </w:r>
      <w:r w:rsidRPr="00537725">
        <w:t xml:space="preserve"> programme conjoint</w:t>
      </w:r>
      <w:r w:rsidR="00125069" w:rsidRPr="00537725">
        <w:t xml:space="preserve"> spécifiques</w:t>
      </w:r>
    </w:p>
    <w:p w:rsidR="00912510" w:rsidRPr="00537725" w:rsidRDefault="00912510" w:rsidP="00CA7019">
      <w:pPr>
        <w:pStyle w:val="ColorfulList-Accent11"/>
        <w:autoSpaceDE w:val="0"/>
        <w:autoSpaceDN w:val="0"/>
        <w:adjustRightInd w:val="0"/>
        <w:spacing w:after="0" w:line="240" w:lineRule="auto"/>
        <w:ind w:left="0"/>
      </w:pPr>
    </w:p>
    <w:p w:rsidR="00912510" w:rsidRPr="00E85F1F" w:rsidRDefault="00125069" w:rsidP="00CA7019">
      <w:pPr>
        <w:pStyle w:val="ColorfulList-Accent11"/>
        <w:numPr>
          <w:ilvl w:val="0"/>
          <w:numId w:val="3"/>
        </w:numPr>
        <w:autoSpaceDE w:val="0"/>
        <w:autoSpaceDN w:val="0"/>
        <w:adjustRightInd w:val="0"/>
        <w:spacing w:after="0" w:line="240" w:lineRule="auto"/>
        <w:rPr>
          <w:color w:val="0000FF"/>
        </w:rPr>
      </w:pPr>
      <w:r w:rsidRPr="00537725">
        <w:t>Document de</w:t>
      </w:r>
      <w:r w:rsidR="00912510" w:rsidRPr="00537725">
        <w:t xml:space="preserve"> programme conjoint : cadre de résultats et cadre de suivi-évaluation</w:t>
      </w:r>
      <w:r w:rsidR="00E85F1F">
        <w:t xml:space="preserve"> </w:t>
      </w:r>
      <w:r w:rsidR="00E85F1F" w:rsidRPr="00E85F1F">
        <w:rPr>
          <w:color w:val="0000FF"/>
        </w:rPr>
        <w:t>(OK, prodoc disponible)</w:t>
      </w:r>
    </w:p>
    <w:p w:rsidR="00912510" w:rsidRPr="00E85F1F" w:rsidRDefault="00912510" w:rsidP="00CA7019">
      <w:pPr>
        <w:pStyle w:val="ColorfulList-Accent11"/>
        <w:numPr>
          <w:ilvl w:val="0"/>
          <w:numId w:val="3"/>
        </w:numPr>
        <w:autoSpaceDE w:val="0"/>
        <w:autoSpaceDN w:val="0"/>
        <w:adjustRightInd w:val="0"/>
        <w:spacing w:after="0" w:line="240" w:lineRule="auto"/>
        <w:rPr>
          <w:color w:val="0000FF"/>
        </w:rPr>
      </w:pPr>
      <w:r w:rsidRPr="00537725">
        <w:t>Rapports de mission du Secrétariat</w:t>
      </w:r>
      <w:r w:rsidR="00E85F1F">
        <w:t xml:space="preserve"> </w:t>
      </w:r>
      <w:r w:rsidR="00E85F1F" w:rsidRPr="00E85F1F">
        <w:rPr>
          <w:color w:val="0000FF"/>
        </w:rPr>
        <w:t>(à fournir par le secrétariat)</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Rapports trimestriels</w:t>
      </w:r>
      <w:r w:rsidR="00E85F1F">
        <w:t xml:space="preserve"> </w:t>
      </w:r>
      <w:r w:rsidR="00E85F1F" w:rsidRPr="00E85F1F">
        <w:rPr>
          <w:color w:val="0000FF"/>
        </w:rPr>
        <w:t>(nous avons fourni des rapports semestriels)</w:t>
      </w:r>
    </w:p>
    <w:p w:rsidR="00912510" w:rsidRPr="00E85F1F" w:rsidRDefault="00912510" w:rsidP="00CA7019">
      <w:pPr>
        <w:pStyle w:val="ColorfulList-Accent11"/>
        <w:numPr>
          <w:ilvl w:val="0"/>
          <w:numId w:val="3"/>
        </w:numPr>
        <w:autoSpaceDE w:val="0"/>
        <w:autoSpaceDN w:val="0"/>
        <w:adjustRightInd w:val="0"/>
        <w:spacing w:after="0" w:line="240" w:lineRule="auto"/>
        <w:rPr>
          <w:color w:val="0000FF"/>
        </w:rPr>
      </w:pPr>
      <w:r w:rsidRPr="00537725">
        <w:t>Mini-rapports de suivi</w:t>
      </w:r>
      <w:r w:rsidR="00E85F1F">
        <w:t xml:space="preserve"> </w:t>
      </w:r>
      <w:r w:rsidR="00E85F1F" w:rsidRPr="00E85F1F">
        <w:rPr>
          <w:color w:val="0000FF"/>
        </w:rPr>
        <w:t>(rapports des missions conjointes sur le terrain)</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Rapports de suivi semestriels</w:t>
      </w:r>
      <w:r w:rsidR="00E85F1F">
        <w:t xml:space="preserve"> </w:t>
      </w:r>
      <w:r w:rsidR="00E85F1F" w:rsidRPr="00E85F1F">
        <w:rPr>
          <w:color w:val="0000FF"/>
        </w:rPr>
        <w:t>(OK)</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Rapports annuels</w:t>
      </w:r>
      <w:r w:rsidR="00E85F1F">
        <w:t xml:space="preserve"> </w:t>
      </w:r>
      <w:r w:rsidR="00E85F1F" w:rsidRPr="00E85F1F">
        <w:rPr>
          <w:color w:val="0000FF"/>
        </w:rPr>
        <w:t>(OK)</w:t>
      </w:r>
    </w:p>
    <w:p w:rsidR="00912510" w:rsidRPr="00E85F1F" w:rsidRDefault="00912510" w:rsidP="00CA7019">
      <w:pPr>
        <w:pStyle w:val="ColorfulList-Accent11"/>
        <w:numPr>
          <w:ilvl w:val="0"/>
          <w:numId w:val="3"/>
        </w:numPr>
        <w:autoSpaceDE w:val="0"/>
        <w:autoSpaceDN w:val="0"/>
        <w:adjustRightInd w:val="0"/>
        <w:spacing w:after="0" w:line="240" w:lineRule="auto"/>
        <w:rPr>
          <w:color w:val="0000FF"/>
        </w:rPr>
      </w:pPr>
      <w:r w:rsidRPr="00537725">
        <w:t>Plan de travail annuel</w:t>
      </w:r>
      <w:r w:rsidR="00E85F1F">
        <w:t xml:space="preserve"> </w:t>
      </w:r>
    </w:p>
    <w:p w:rsidR="00912510" w:rsidRPr="00537725" w:rsidRDefault="00912510" w:rsidP="00125069">
      <w:pPr>
        <w:pStyle w:val="ColorfulList-Accent11"/>
        <w:numPr>
          <w:ilvl w:val="0"/>
          <w:numId w:val="3"/>
        </w:numPr>
        <w:autoSpaceDE w:val="0"/>
        <w:autoSpaceDN w:val="0"/>
        <w:adjustRightInd w:val="0"/>
        <w:spacing w:after="0" w:line="240" w:lineRule="auto"/>
      </w:pPr>
      <w:r w:rsidRPr="00537725">
        <w:t>Informations financières (</w:t>
      </w:r>
      <w:r w:rsidR="00125069" w:rsidRPr="00537725">
        <w:t>Fonds d'affectation spéciale multidonateurs</w:t>
      </w:r>
      <w:r w:rsidRPr="00537725">
        <w:t>)</w:t>
      </w:r>
    </w:p>
    <w:p w:rsidR="00912510" w:rsidRPr="00537725" w:rsidRDefault="00912510" w:rsidP="00CA7019">
      <w:pPr>
        <w:pStyle w:val="ColorfulList-Accent11"/>
        <w:autoSpaceDE w:val="0"/>
        <w:autoSpaceDN w:val="0"/>
        <w:adjustRightInd w:val="0"/>
        <w:spacing w:after="0" w:line="240" w:lineRule="auto"/>
      </w:pPr>
    </w:p>
    <w:p w:rsidR="00912510" w:rsidRPr="00537725" w:rsidRDefault="00912510" w:rsidP="00CA7019">
      <w:pPr>
        <w:pStyle w:val="ColorfulList-Accent11"/>
        <w:autoSpaceDE w:val="0"/>
        <w:autoSpaceDN w:val="0"/>
        <w:adjustRightInd w:val="0"/>
        <w:spacing w:after="0" w:line="240" w:lineRule="auto"/>
        <w:ind w:left="0"/>
      </w:pPr>
      <w:r w:rsidRPr="00537725">
        <w:t xml:space="preserve">Autres informations ou documents </w:t>
      </w:r>
      <w:r w:rsidR="00125069" w:rsidRPr="00537725">
        <w:t>à recueillir dans le pays</w:t>
      </w:r>
      <w:r w:rsidRPr="00537725">
        <w:t xml:space="preserve"> </w:t>
      </w:r>
    </w:p>
    <w:p w:rsidR="00912510" w:rsidRPr="00537725" w:rsidRDefault="00912510" w:rsidP="00CA7019">
      <w:pPr>
        <w:pStyle w:val="ColorfulList-Accent11"/>
        <w:autoSpaceDE w:val="0"/>
        <w:autoSpaceDN w:val="0"/>
        <w:adjustRightInd w:val="0"/>
        <w:spacing w:after="0" w:line="240" w:lineRule="auto"/>
        <w:ind w:left="0"/>
      </w:pPr>
    </w:p>
    <w:p w:rsidR="00912510" w:rsidRPr="00E85F1F" w:rsidRDefault="00912510" w:rsidP="00CA7019">
      <w:pPr>
        <w:pStyle w:val="ColorfulList-Accent11"/>
        <w:numPr>
          <w:ilvl w:val="0"/>
          <w:numId w:val="3"/>
        </w:numPr>
        <w:autoSpaceDE w:val="0"/>
        <w:autoSpaceDN w:val="0"/>
        <w:adjustRightInd w:val="0"/>
        <w:spacing w:after="0" w:line="240" w:lineRule="auto"/>
        <w:rPr>
          <w:color w:val="0000FF"/>
        </w:rPr>
      </w:pPr>
      <w:r w:rsidRPr="00537725">
        <w:t xml:space="preserve">Évaluations, études et rapports internes réalisés par le programme conjoint </w:t>
      </w:r>
      <w:r w:rsidR="00E85F1F" w:rsidRPr="00E85F1F">
        <w:rPr>
          <w:color w:val="0000FF"/>
        </w:rPr>
        <w:t>(rapports des missions conjoints et du comite de suivi)</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Documents ou rapports pertinents sur les Objectifs du Millénaire pour le développement au niveau local et national</w:t>
      </w:r>
      <w:r w:rsidR="00E85F1F">
        <w:t xml:space="preserve"> </w:t>
      </w:r>
      <w:r w:rsidR="00E85F1F" w:rsidRPr="00E85F1F">
        <w:rPr>
          <w:color w:val="0000FF"/>
        </w:rPr>
        <w:t>(PNUD : rapport national des OMD 2010)</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 xml:space="preserve">Documents ou rapports pertinents sur la mise en œuvre de la Déclaration de Paris et du Programme d'action d'Accra dans le pays </w:t>
      </w:r>
      <w:r w:rsidR="00E85F1F" w:rsidRPr="00E85F1F">
        <w:rPr>
          <w:color w:val="0000FF"/>
        </w:rPr>
        <w:t>(a</w:t>
      </w:r>
      <w:r w:rsidR="00962C80">
        <w:rPr>
          <w:color w:val="0000FF"/>
        </w:rPr>
        <w:t xml:space="preserve"> chercher</w:t>
      </w:r>
      <w:r w:rsidR="00E85F1F" w:rsidRPr="00E85F1F">
        <w:rPr>
          <w:color w:val="0000FF"/>
        </w:rPr>
        <w:t>)</w:t>
      </w:r>
    </w:p>
    <w:p w:rsidR="00912510" w:rsidRPr="00537725" w:rsidRDefault="00912510" w:rsidP="00CA7019">
      <w:pPr>
        <w:pStyle w:val="ColorfulList-Accent11"/>
        <w:numPr>
          <w:ilvl w:val="0"/>
          <w:numId w:val="3"/>
        </w:numPr>
        <w:autoSpaceDE w:val="0"/>
        <w:autoSpaceDN w:val="0"/>
        <w:adjustRightInd w:val="0"/>
        <w:spacing w:after="0" w:line="240" w:lineRule="auto"/>
      </w:pPr>
      <w:r w:rsidRPr="00537725">
        <w:t>Documents ou rapports pertinents sur l'initiative « Unis dans l'action » de l'ONU</w:t>
      </w:r>
      <w:r w:rsidR="00E85F1F">
        <w:t xml:space="preserve"> </w:t>
      </w:r>
      <w:bookmarkStart w:id="0" w:name="_GoBack"/>
      <w:r w:rsidR="00E85F1F" w:rsidRPr="00E85F1F">
        <w:rPr>
          <w:color w:val="0000FF"/>
        </w:rPr>
        <w:t>(a</w:t>
      </w:r>
      <w:r w:rsidR="00962C80">
        <w:rPr>
          <w:color w:val="0000FF"/>
        </w:rPr>
        <w:t xml:space="preserve"> chercher</w:t>
      </w:r>
      <w:r w:rsidR="00E85F1F" w:rsidRPr="00E85F1F">
        <w:rPr>
          <w:color w:val="0000FF"/>
        </w:rPr>
        <w:t>)</w:t>
      </w:r>
      <w:bookmarkEnd w:id="0"/>
    </w:p>
    <w:p w:rsidR="00912510" w:rsidRPr="00537725" w:rsidRDefault="00912510" w:rsidP="00CA7019">
      <w:pPr>
        <w:autoSpaceDE w:val="0"/>
        <w:autoSpaceDN w:val="0"/>
        <w:adjustRightInd w:val="0"/>
        <w:spacing w:after="0" w:line="240" w:lineRule="auto"/>
        <w:rPr>
          <w:rFonts w:ascii="Myriad-Bold" w:hAnsi="Myriad-Bold" w:cs="Myriad-Bold"/>
          <w:bCs/>
          <w:color w:val="004DFB"/>
          <w:szCs w:val="24"/>
        </w:rPr>
      </w:pPr>
    </w:p>
    <w:sectPr w:rsidR="00912510" w:rsidRPr="00537725" w:rsidSect="0039777D">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A01" w:rsidRDefault="00564A01" w:rsidP="00185932">
      <w:pPr>
        <w:spacing w:after="0" w:line="240" w:lineRule="auto"/>
      </w:pPr>
      <w:r>
        <w:separator/>
      </w:r>
    </w:p>
  </w:endnote>
  <w:endnote w:type="continuationSeparator" w:id="0">
    <w:p w:rsidR="00564A01" w:rsidRDefault="00564A01" w:rsidP="00185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Caslon-Regular">
    <w:altName w:val="Cambria"/>
    <w:panose1 w:val="00000000000000000000"/>
    <w:charset w:val="00"/>
    <w:family w:val="swiss"/>
    <w:notTrueType/>
    <w:pitch w:val="default"/>
    <w:sig w:usb0="00000003" w:usb1="00000000" w:usb2="00000000" w:usb3="00000000" w:csb0="00000001" w:csb1="00000000"/>
  </w:font>
  <w:font w:name="Myriad-Roman">
    <w:altName w:val="Cambria"/>
    <w:panose1 w:val="00000000000000000000"/>
    <w:charset w:val="00"/>
    <w:family w:val="swiss"/>
    <w:notTrueType/>
    <w:pitch w:val="default"/>
    <w:sig w:usb0="00000003" w:usb1="00000000" w:usb2="00000000" w:usb3="00000000" w:csb0="00000001" w:csb1="00000000"/>
  </w:font>
  <w:font w:name="ＭＳ ゴシック">
    <w:altName w:val="MS Mincho"/>
    <w:charset w:val="4E"/>
    <w:family w:val="auto"/>
    <w:pitch w:val="variable"/>
    <w:sig w:usb0="00000000" w:usb1="08070000" w:usb2="00000010" w:usb3="00000000" w:csb0="00020000"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45" w:rsidRDefault="00626045" w:rsidP="002215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6045" w:rsidRDefault="00626045" w:rsidP="002215F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45" w:rsidRDefault="00626045">
    <w:pPr>
      <w:pStyle w:val="Pieddepage"/>
      <w:jc w:val="right"/>
    </w:pPr>
    <w:fldSimple w:instr=" PAGE   \* MERGEFORMAT ">
      <w:r w:rsidR="005D02B8">
        <w:rPr>
          <w:noProof/>
        </w:rPr>
        <w:t>1</w:t>
      </w:r>
    </w:fldSimple>
  </w:p>
  <w:p w:rsidR="00626045" w:rsidRPr="00D03B0A" w:rsidRDefault="00626045" w:rsidP="002215FF">
    <w:pPr>
      <w:pStyle w:val="Pieddepag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A01" w:rsidRDefault="00564A01" w:rsidP="00185932">
      <w:pPr>
        <w:spacing w:after="0" w:line="240" w:lineRule="auto"/>
      </w:pPr>
      <w:r>
        <w:separator/>
      </w:r>
    </w:p>
  </w:footnote>
  <w:footnote w:type="continuationSeparator" w:id="0">
    <w:p w:rsidR="00564A01" w:rsidRDefault="00564A01" w:rsidP="00185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45" w:rsidRDefault="00ED7845">
    <w:pPr>
      <w:pStyle w:val="En-tte"/>
    </w:pPr>
    <w:r>
      <w:rPr>
        <w:noProof/>
        <w:lang w:val="en-US" w:eastAsia="ja-JP"/>
      </w:rPr>
      <w:drawing>
        <wp:inline distT="0" distB="0" distL="0" distR="0">
          <wp:extent cx="1912620" cy="495300"/>
          <wp:effectExtent l="19050" t="0" r="0" b="0"/>
          <wp:docPr id="1" name="Picture 1" descr="cid:image001.png@01C938EA.1542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38EA.15429E80"/>
                  <pic:cNvPicPr>
                    <a:picLocks noChangeAspect="1" noChangeArrowheads="1"/>
                  </pic:cNvPicPr>
                </pic:nvPicPr>
                <pic:blipFill>
                  <a:blip r:embed="rId1"/>
                  <a:srcRect/>
                  <a:stretch>
                    <a:fillRect/>
                  </a:stretch>
                </pic:blipFill>
                <pic:spPr bwMode="auto">
                  <a:xfrm>
                    <a:off x="0" y="0"/>
                    <a:ext cx="1912620"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007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A7A47"/>
    <w:multiLevelType w:val="hybridMultilevel"/>
    <w:tmpl w:val="5A4C6E74"/>
    <w:lvl w:ilvl="0" w:tplc="C2C6AC44">
      <w:start w:val="1"/>
      <w:numFmt w:val="decimal"/>
      <w:lvlText w:val="%1."/>
      <w:lvlJc w:val="left"/>
      <w:pPr>
        <w:ind w:left="1440" w:hanging="360"/>
      </w:pPr>
      <w:rPr>
        <w:rFonts w:cs="Times New Roman" w:hint="default"/>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2">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08BA6E2D"/>
    <w:multiLevelType w:val="hybridMultilevel"/>
    <w:tmpl w:val="532076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E02874"/>
    <w:multiLevelType w:val="hybridMultilevel"/>
    <w:tmpl w:val="29341EE0"/>
    <w:lvl w:ilvl="0" w:tplc="F56A8EA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796403"/>
    <w:multiLevelType w:val="hybridMultilevel"/>
    <w:tmpl w:val="F8E03CB0"/>
    <w:lvl w:ilvl="0" w:tplc="0264EF18">
      <w:start w:val="1"/>
      <w:numFmt w:val="upperLetter"/>
      <w:lvlText w:val="%1."/>
      <w:lvlJc w:val="left"/>
      <w:pPr>
        <w:ind w:left="1080" w:hanging="360"/>
      </w:pPr>
      <w:rPr>
        <w:rFonts w:cs="Times New Roman" w:hint="default"/>
        <w:u w:val="none"/>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7">
    <w:nsid w:val="0F5B3DDB"/>
    <w:multiLevelType w:val="hybridMultilevel"/>
    <w:tmpl w:val="74E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71A"/>
    <w:multiLevelType w:val="hybridMultilevel"/>
    <w:tmpl w:val="592C8362"/>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131136D8"/>
    <w:multiLevelType w:val="hybridMultilevel"/>
    <w:tmpl w:val="684229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5661FF6"/>
    <w:multiLevelType w:val="hybridMultilevel"/>
    <w:tmpl w:val="53347396"/>
    <w:lvl w:ilvl="0" w:tplc="EEA00732">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1">
    <w:nsid w:val="187446E4"/>
    <w:multiLevelType w:val="hybridMultilevel"/>
    <w:tmpl w:val="9D3A24BC"/>
    <w:lvl w:ilvl="0" w:tplc="F56A8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3874B6"/>
    <w:multiLevelType w:val="hybridMultilevel"/>
    <w:tmpl w:val="D3FAA668"/>
    <w:lvl w:ilvl="0" w:tplc="040A000F">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13">
    <w:nsid w:val="1CA34770"/>
    <w:multiLevelType w:val="hybridMultilevel"/>
    <w:tmpl w:val="D8C22A9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
    <w:nsid w:val="24806B4F"/>
    <w:multiLevelType w:val="hybridMultilevel"/>
    <w:tmpl w:val="9E70BB26"/>
    <w:lvl w:ilvl="0" w:tplc="44E8F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369E6"/>
    <w:multiLevelType w:val="hybridMultilevel"/>
    <w:tmpl w:val="87B828BC"/>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nsid w:val="2A0427D0"/>
    <w:multiLevelType w:val="hybridMultilevel"/>
    <w:tmpl w:val="14EE5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240A4"/>
    <w:multiLevelType w:val="hybridMultilevel"/>
    <w:tmpl w:val="1278E478"/>
    <w:lvl w:ilvl="0" w:tplc="5002DD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01C0C"/>
    <w:multiLevelType w:val="hybridMultilevel"/>
    <w:tmpl w:val="12EC5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C7557"/>
    <w:multiLevelType w:val="hybridMultilevel"/>
    <w:tmpl w:val="B6186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C07B5"/>
    <w:multiLevelType w:val="hybridMultilevel"/>
    <w:tmpl w:val="9DB84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A120DEC"/>
    <w:multiLevelType w:val="hybridMultilevel"/>
    <w:tmpl w:val="9BE6321C"/>
    <w:lvl w:ilvl="0" w:tplc="F55A2974">
      <w:start w:val="4"/>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3CB076F4"/>
    <w:multiLevelType w:val="hybridMultilevel"/>
    <w:tmpl w:val="490CB386"/>
    <w:lvl w:ilvl="0" w:tplc="EC0AF366">
      <w:start w:val="72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9F2A46"/>
    <w:multiLevelType w:val="hybridMultilevel"/>
    <w:tmpl w:val="04EAC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07880"/>
    <w:multiLevelType w:val="hybridMultilevel"/>
    <w:tmpl w:val="327888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79901D5"/>
    <w:multiLevelType w:val="hybridMultilevel"/>
    <w:tmpl w:val="CFD25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D839CE"/>
    <w:multiLevelType w:val="hybridMultilevel"/>
    <w:tmpl w:val="C3DC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22600"/>
    <w:multiLevelType w:val="hybridMultilevel"/>
    <w:tmpl w:val="1A78B4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ED4521"/>
    <w:multiLevelType w:val="hybridMultilevel"/>
    <w:tmpl w:val="7AACA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1284D"/>
    <w:multiLevelType w:val="hybridMultilevel"/>
    <w:tmpl w:val="94EEE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30D0A"/>
    <w:multiLevelType w:val="hybridMultilevel"/>
    <w:tmpl w:val="BCC0A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A52F1"/>
    <w:multiLevelType w:val="hybridMultilevel"/>
    <w:tmpl w:val="9F8C5C12"/>
    <w:lvl w:ilvl="0" w:tplc="9E14DC5C">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3">
    <w:nsid w:val="572E4589"/>
    <w:multiLevelType w:val="hybridMultilevel"/>
    <w:tmpl w:val="AAB6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534523"/>
    <w:multiLevelType w:val="hybridMultilevel"/>
    <w:tmpl w:val="380459D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5">
    <w:nsid w:val="57C13DB9"/>
    <w:multiLevelType w:val="hybridMultilevel"/>
    <w:tmpl w:val="DC2AE2FA"/>
    <w:lvl w:ilvl="0" w:tplc="DA404A7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BB46180"/>
    <w:multiLevelType w:val="hybridMultilevel"/>
    <w:tmpl w:val="8EE4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E4B2D55"/>
    <w:multiLevelType w:val="hybridMultilevel"/>
    <w:tmpl w:val="8BEE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7F3687"/>
    <w:multiLevelType w:val="hybridMultilevel"/>
    <w:tmpl w:val="31F60C56"/>
    <w:lvl w:ilvl="0" w:tplc="F56A8EA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0">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1">
    <w:nsid w:val="70DA19D1"/>
    <w:multiLevelType w:val="hybridMultilevel"/>
    <w:tmpl w:val="52863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95F9C"/>
    <w:multiLevelType w:val="hybridMultilevel"/>
    <w:tmpl w:val="37702FFC"/>
    <w:lvl w:ilvl="0" w:tplc="B07C0438">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43">
    <w:nsid w:val="75CA1068"/>
    <w:multiLevelType w:val="hybridMultilevel"/>
    <w:tmpl w:val="281C1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858A3"/>
    <w:multiLevelType w:val="hybridMultilevel"/>
    <w:tmpl w:val="44087A0E"/>
    <w:lvl w:ilvl="0" w:tplc="F56A8EA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F40424"/>
    <w:multiLevelType w:val="hybridMultilevel"/>
    <w:tmpl w:val="2090AF70"/>
    <w:lvl w:ilvl="0" w:tplc="F56A8EA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0E7010"/>
    <w:multiLevelType w:val="hybridMultilevel"/>
    <w:tmpl w:val="B06C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
  </w:num>
  <w:num w:numId="4">
    <w:abstractNumId w:val="21"/>
  </w:num>
  <w:num w:numId="5">
    <w:abstractNumId w:val="13"/>
  </w:num>
  <w:num w:numId="6">
    <w:abstractNumId w:val="8"/>
  </w:num>
  <w:num w:numId="7">
    <w:abstractNumId w:val="40"/>
  </w:num>
  <w:num w:numId="8">
    <w:abstractNumId w:val="39"/>
  </w:num>
  <w:num w:numId="9">
    <w:abstractNumId w:val="34"/>
  </w:num>
  <w:num w:numId="10">
    <w:abstractNumId w:val="32"/>
  </w:num>
  <w:num w:numId="11">
    <w:abstractNumId w:val="10"/>
  </w:num>
  <w:num w:numId="12">
    <w:abstractNumId w:val="12"/>
  </w:num>
  <w:num w:numId="13">
    <w:abstractNumId w:val="1"/>
  </w:num>
  <w:num w:numId="14">
    <w:abstractNumId w:val="6"/>
  </w:num>
  <w:num w:numId="15">
    <w:abstractNumId w:val="42"/>
  </w:num>
  <w:num w:numId="16">
    <w:abstractNumId w:val="15"/>
  </w:num>
  <w:num w:numId="17">
    <w:abstractNumId w:val="25"/>
  </w:num>
  <w:num w:numId="18">
    <w:abstractNumId w:val="9"/>
  </w:num>
  <w:num w:numId="19">
    <w:abstractNumId w:val="46"/>
  </w:num>
  <w:num w:numId="20">
    <w:abstractNumId w:val="17"/>
  </w:num>
  <w:num w:numId="21">
    <w:abstractNumId w:val="28"/>
  </w:num>
  <w:num w:numId="22">
    <w:abstractNumId w:val="33"/>
  </w:num>
  <w:num w:numId="23">
    <w:abstractNumId w:val="7"/>
  </w:num>
  <w:num w:numId="24">
    <w:abstractNumId w:val="37"/>
  </w:num>
  <w:num w:numId="25">
    <w:abstractNumId w:val="43"/>
  </w:num>
  <w:num w:numId="26">
    <w:abstractNumId w:val="41"/>
  </w:num>
  <w:num w:numId="27">
    <w:abstractNumId w:val="30"/>
  </w:num>
  <w:num w:numId="28">
    <w:abstractNumId w:val="19"/>
  </w:num>
  <w:num w:numId="29">
    <w:abstractNumId w:val="29"/>
  </w:num>
  <w:num w:numId="30">
    <w:abstractNumId w:val="23"/>
  </w:num>
  <w:num w:numId="31">
    <w:abstractNumId w:val="16"/>
  </w:num>
  <w:num w:numId="32">
    <w:abstractNumId w:val="31"/>
  </w:num>
  <w:num w:numId="33">
    <w:abstractNumId w:val="24"/>
  </w:num>
  <w:num w:numId="34">
    <w:abstractNumId w:val="11"/>
  </w:num>
  <w:num w:numId="35">
    <w:abstractNumId w:val="38"/>
  </w:num>
  <w:num w:numId="36">
    <w:abstractNumId w:val="5"/>
  </w:num>
  <w:num w:numId="37">
    <w:abstractNumId w:val="45"/>
  </w:num>
  <w:num w:numId="38">
    <w:abstractNumId w:val="44"/>
  </w:num>
  <w:num w:numId="39">
    <w:abstractNumId w:val="14"/>
  </w:num>
  <w:num w:numId="40">
    <w:abstractNumId w:val="36"/>
  </w:num>
  <w:num w:numId="41">
    <w:abstractNumId w:val="4"/>
  </w:num>
  <w:num w:numId="42">
    <w:abstractNumId w:val="22"/>
  </w:num>
  <w:num w:numId="43">
    <w:abstractNumId w:val="35"/>
  </w:num>
  <w:num w:numId="44">
    <w:abstractNumId w:val="18"/>
  </w:num>
  <w:num w:numId="45">
    <w:abstractNumId w:val="27"/>
  </w:num>
  <w:num w:numId="46">
    <w:abstractNumId w:val="2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hyphenationZone w:val="425"/>
  <w:characterSpacingControl w:val="doNotCompress"/>
  <w:hdrShapeDefaults>
    <o:shapedefaults v:ext="edit" spidmax="3074"/>
  </w:hdrShapeDefaults>
  <w:footnotePr>
    <w:footnote w:id="-1"/>
    <w:footnote w:id="0"/>
  </w:footnotePr>
  <w:endnotePr>
    <w:endnote w:id="-1"/>
    <w:endnote w:id="0"/>
  </w:endnotePr>
  <w:compat/>
  <w:docVars>
    <w:docVar w:name="dgnword-docGUID" w:val="{1A6CC197-C01B-474F-AD66-F535AE0E7E66}"/>
    <w:docVar w:name="dgnword-eventsink" w:val="336221928"/>
  </w:docVars>
  <w:rsids>
    <w:rsidRoot w:val="005B5FA0"/>
    <w:rsid w:val="000030FA"/>
    <w:rsid w:val="00006102"/>
    <w:rsid w:val="00007EFA"/>
    <w:rsid w:val="00015883"/>
    <w:rsid w:val="000317D3"/>
    <w:rsid w:val="000325EA"/>
    <w:rsid w:val="000437FE"/>
    <w:rsid w:val="00052C10"/>
    <w:rsid w:val="0006193E"/>
    <w:rsid w:val="0007081B"/>
    <w:rsid w:val="00081CBE"/>
    <w:rsid w:val="000A309C"/>
    <w:rsid w:val="000A31D9"/>
    <w:rsid w:val="000A68FC"/>
    <w:rsid w:val="000B7854"/>
    <w:rsid w:val="000B7C25"/>
    <w:rsid w:val="000C6634"/>
    <w:rsid w:val="000D184F"/>
    <w:rsid w:val="000E0164"/>
    <w:rsid w:val="000E1B58"/>
    <w:rsid w:val="000E3041"/>
    <w:rsid w:val="000F6EC3"/>
    <w:rsid w:val="0010361B"/>
    <w:rsid w:val="00120FA1"/>
    <w:rsid w:val="00121AA9"/>
    <w:rsid w:val="00122121"/>
    <w:rsid w:val="00125069"/>
    <w:rsid w:val="00144296"/>
    <w:rsid w:val="001458C8"/>
    <w:rsid w:val="00151527"/>
    <w:rsid w:val="0015182D"/>
    <w:rsid w:val="00154140"/>
    <w:rsid w:val="00162362"/>
    <w:rsid w:val="001634D5"/>
    <w:rsid w:val="0016423E"/>
    <w:rsid w:val="001657BA"/>
    <w:rsid w:val="001665FB"/>
    <w:rsid w:val="00185932"/>
    <w:rsid w:val="00195082"/>
    <w:rsid w:val="001975CA"/>
    <w:rsid w:val="001A74AA"/>
    <w:rsid w:val="001B6FDB"/>
    <w:rsid w:val="001C39BA"/>
    <w:rsid w:val="001C6204"/>
    <w:rsid w:val="001C6CD1"/>
    <w:rsid w:val="001D0BEB"/>
    <w:rsid w:val="001D1F57"/>
    <w:rsid w:val="001D32EB"/>
    <w:rsid w:val="001F6B00"/>
    <w:rsid w:val="002066AA"/>
    <w:rsid w:val="00210E7B"/>
    <w:rsid w:val="00210FB9"/>
    <w:rsid w:val="002149EF"/>
    <w:rsid w:val="00214AA9"/>
    <w:rsid w:val="00215E16"/>
    <w:rsid w:val="00217B84"/>
    <w:rsid w:val="002215FF"/>
    <w:rsid w:val="00226B35"/>
    <w:rsid w:val="002351A5"/>
    <w:rsid w:val="0023736D"/>
    <w:rsid w:val="0024219A"/>
    <w:rsid w:val="0024345E"/>
    <w:rsid w:val="00244705"/>
    <w:rsid w:val="00247FC8"/>
    <w:rsid w:val="00250D8E"/>
    <w:rsid w:val="00255BD5"/>
    <w:rsid w:val="00264F34"/>
    <w:rsid w:val="00277678"/>
    <w:rsid w:val="00277D3B"/>
    <w:rsid w:val="00280A6C"/>
    <w:rsid w:val="00281CA4"/>
    <w:rsid w:val="00283FEE"/>
    <w:rsid w:val="002845D7"/>
    <w:rsid w:val="00286194"/>
    <w:rsid w:val="00290449"/>
    <w:rsid w:val="00291D8F"/>
    <w:rsid w:val="00291FBA"/>
    <w:rsid w:val="00296907"/>
    <w:rsid w:val="002A2BD3"/>
    <w:rsid w:val="002B5092"/>
    <w:rsid w:val="002D1FC1"/>
    <w:rsid w:val="002E0F4C"/>
    <w:rsid w:val="002E2D73"/>
    <w:rsid w:val="002F3D94"/>
    <w:rsid w:val="002F70B0"/>
    <w:rsid w:val="00301ABC"/>
    <w:rsid w:val="00306212"/>
    <w:rsid w:val="00306803"/>
    <w:rsid w:val="00335688"/>
    <w:rsid w:val="00336CF8"/>
    <w:rsid w:val="00336E42"/>
    <w:rsid w:val="003407C9"/>
    <w:rsid w:val="00345B59"/>
    <w:rsid w:val="0035461A"/>
    <w:rsid w:val="00364DA6"/>
    <w:rsid w:val="00367A5D"/>
    <w:rsid w:val="00373D91"/>
    <w:rsid w:val="00374DC4"/>
    <w:rsid w:val="003766B3"/>
    <w:rsid w:val="00394AE9"/>
    <w:rsid w:val="0039777D"/>
    <w:rsid w:val="003A7A91"/>
    <w:rsid w:val="003B27A8"/>
    <w:rsid w:val="003C3402"/>
    <w:rsid w:val="003C5D08"/>
    <w:rsid w:val="003C6568"/>
    <w:rsid w:val="003C67AA"/>
    <w:rsid w:val="003E1654"/>
    <w:rsid w:val="003F6663"/>
    <w:rsid w:val="00402624"/>
    <w:rsid w:val="004068A6"/>
    <w:rsid w:val="00414C05"/>
    <w:rsid w:val="004320C2"/>
    <w:rsid w:val="004322DA"/>
    <w:rsid w:val="00435627"/>
    <w:rsid w:val="004431D4"/>
    <w:rsid w:val="0044495C"/>
    <w:rsid w:val="00462191"/>
    <w:rsid w:val="00490340"/>
    <w:rsid w:val="00490D90"/>
    <w:rsid w:val="00496CB4"/>
    <w:rsid w:val="004B3864"/>
    <w:rsid w:val="004B51A1"/>
    <w:rsid w:val="004B6DE9"/>
    <w:rsid w:val="004B6E10"/>
    <w:rsid w:val="004D4D3F"/>
    <w:rsid w:val="004E05A7"/>
    <w:rsid w:val="004E08B3"/>
    <w:rsid w:val="004E3E5A"/>
    <w:rsid w:val="00501199"/>
    <w:rsid w:val="00507C16"/>
    <w:rsid w:val="0051252C"/>
    <w:rsid w:val="005158BF"/>
    <w:rsid w:val="00517A53"/>
    <w:rsid w:val="005234F6"/>
    <w:rsid w:val="00534E21"/>
    <w:rsid w:val="00537725"/>
    <w:rsid w:val="0054068B"/>
    <w:rsid w:val="005406CD"/>
    <w:rsid w:val="00542A97"/>
    <w:rsid w:val="005469B5"/>
    <w:rsid w:val="00546BE8"/>
    <w:rsid w:val="00547621"/>
    <w:rsid w:val="0055102F"/>
    <w:rsid w:val="00554999"/>
    <w:rsid w:val="00560738"/>
    <w:rsid w:val="0056290F"/>
    <w:rsid w:val="00564A01"/>
    <w:rsid w:val="00564DFC"/>
    <w:rsid w:val="00583D7E"/>
    <w:rsid w:val="00587FCC"/>
    <w:rsid w:val="005A1113"/>
    <w:rsid w:val="005A3B2C"/>
    <w:rsid w:val="005A406A"/>
    <w:rsid w:val="005A775F"/>
    <w:rsid w:val="005B30AB"/>
    <w:rsid w:val="005B5FA0"/>
    <w:rsid w:val="005B6B39"/>
    <w:rsid w:val="005B7935"/>
    <w:rsid w:val="005D02B8"/>
    <w:rsid w:val="005D1F3C"/>
    <w:rsid w:val="005D44EA"/>
    <w:rsid w:val="005E15EB"/>
    <w:rsid w:val="005E3393"/>
    <w:rsid w:val="005E610A"/>
    <w:rsid w:val="00610F2C"/>
    <w:rsid w:val="00617167"/>
    <w:rsid w:val="00622220"/>
    <w:rsid w:val="00626045"/>
    <w:rsid w:val="00632478"/>
    <w:rsid w:val="0063660F"/>
    <w:rsid w:val="006435D1"/>
    <w:rsid w:val="00643A92"/>
    <w:rsid w:val="00647821"/>
    <w:rsid w:val="00652A02"/>
    <w:rsid w:val="00652E18"/>
    <w:rsid w:val="00660AFE"/>
    <w:rsid w:val="00664DC0"/>
    <w:rsid w:val="00670395"/>
    <w:rsid w:val="006813BC"/>
    <w:rsid w:val="00684CBB"/>
    <w:rsid w:val="00685EA1"/>
    <w:rsid w:val="0068740D"/>
    <w:rsid w:val="006B6DE9"/>
    <w:rsid w:val="006C3F16"/>
    <w:rsid w:val="006D31DF"/>
    <w:rsid w:val="006D5808"/>
    <w:rsid w:val="006E6FBE"/>
    <w:rsid w:val="006F40AE"/>
    <w:rsid w:val="0070512A"/>
    <w:rsid w:val="00721D3D"/>
    <w:rsid w:val="0073064A"/>
    <w:rsid w:val="00750291"/>
    <w:rsid w:val="00754C25"/>
    <w:rsid w:val="00756B37"/>
    <w:rsid w:val="00760073"/>
    <w:rsid w:val="007650F6"/>
    <w:rsid w:val="00766133"/>
    <w:rsid w:val="00766DE7"/>
    <w:rsid w:val="00772216"/>
    <w:rsid w:val="00774196"/>
    <w:rsid w:val="00782E1B"/>
    <w:rsid w:val="00783281"/>
    <w:rsid w:val="0078598D"/>
    <w:rsid w:val="00786F99"/>
    <w:rsid w:val="007A0B17"/>
    <w:rsid w:val="007A1281"/>
    <w:rsid w:val="007A16C3"/>
    <w:rsid w:val="007A5378"/>
    <w:rsid w:val="007C4F10"/>
    <w:rsid w:val="007C5240"/>
    <w:rsid w:val="007E0610"/>
    <w:rsid w:val="007E1E05"/>
    <w:rsid w:val="007E3FDC"/>
    <w:rsid w:val="007E4368"/>
    <w:rsid w:val="007F125C"/>
    <w:rsid w:val="00821388"/>
    <w:rsid w:val="008214C8"/>
    <w:rsid w:val="00830E99"/>
    <w:rsid w:val="00831C6B"/>
    <w:rsid w:val="008368CD"/>
    <w:rsid w:val="008370B3"/>
    <w:rsid w:val="00840477"/>
    <w:rsid w:val="00864FD8"/>
    <w:rsid w:val="00876A4C"/>
    <w:rsid w:val="00882E27"/>
    <w:rsid w:val="00890976"/>
    <w:rsid w:val="008A15A0"/>
    <w:rsid w:val="008A7A84"/>
    <w:rsid w:val="008B0457"/>
    <w:rsid w:val="008E34FC"/>
    <w:rsid w:val="008E7D96"/>
    <w:rsid w:val="00903022"/>
    <w:rsid w:val="009052AB"/>
    <w:rsid w:val="00912510"/>
    <w:rsid w:val="009159BF"/>
    <w:rsid w:val="0092700B"/>
    <w:rsid w:val="009339A0"/>
    <w:rsid w:val="00940C5B"/>
    <w:rsid w:val="0095268D"/>
    <w:rsid w:val="00962C80"/>
    <w:rsid w:val="00965F01"/>
    <w:rsid w:val="009725CD"/>
    <w:rsid w:val="00984053"/>
    <w:rsid w:val="00984CF6"/>
    <w:rsid w:val="00992699"/>
    <w:rsid w:val="00995900"/>
    <w:rsid w:val="0099677C"/>
    <w:rsid w:val="00996AB0"/>
    <w:rsid w:val="009A4AEA"/>
    <w:rsid w:val="009A571F"/>
    <w:rsid w:val="009B18ED"/>
    <w:rsid w:val="009B3FFD"/>
    <w:rsid w:val="009B5A90"/>
    <w:rsid w:val="009B7E4E"/>
    <w:rsid w:val="009C0F6A"/>
    <w:rsid w:val="009F2011"/>
    <w:rsid w:val="009F552E"/>
    <w:rsid w:val="009F5DB2"/>
    <w:rsid w:val="00A02F89"/>
    <w:rsid w:val="00A07593"/>
    <w:rsid w:val="00A101DC"/>
    <w:rsid w:val="00A107BA"/>
    <w:rsid w:val="00A22010"/>
    <w:rsid w:val="00A26108"/>
    <w:rsid w:val="00A33613"/>
    <w:rsid w:val="00A50772"/>
    <w:rsid w:val="00A50DEB"/>
    <w:rsid w:val="00A57825"/>
    <w:rsid w:val="00A60118"/>
    <w:rsid w:val="00A60771"/>
    <w:rsid w:val="00A607A2"/>
    <w:rsid w:val="00A668F6"/>
    <w:rsid w:val="00A72DBB"/>
    <w:rsid w:val="00A9553A"/>
    <w:rsid w:val="00AA3E79"/>
    <w:rsid w:val="00AB0206"/>
    <w:rsid w:val="00AB03F6"/>
    <w:rsid w:val="00AB3050"/>
    <w:rsid w:val="00AC5D07"/>
    <w:rsid w:val="00AD2885"/>
    <w:rsid w:val="00AD60AC"/>
    <w:rsid w:val="00AD694B"/>
    <w:rsid w:val="00AD7015"/>
    <w:rsid w:val="00AE0B6E"/>
    <w:rsid w:val="00AF31A5"/>
    <w:rsid w:val="00AF70AB"/>
    <w:rsid w:val="00AF714E"/>
    <w:rsid w:val="00B016CF"/>
    <w:rsid w:val="00B024F5"/>
    <w:rsid w:val="00B04BDD"/>
    <w:rsid w:val="00B06409"/>
    <w:rsid w:val="00B1015C"/>
    <w:rsid w:val="00B41D68"/>
    <w:rsid w:val="00B4597E"/>
    <w:rsid w:val="00B45CA6"/>
    <w:rsid w:val="00B61BA8"/>
    <w:rsid w:val="00B7494D"/>
    <w:rsid w:val="00B74F54"/>
    <w:rsid w:val="00B74FE4"/>
    <w:rsid w:val="00B777C5"/>
    <w:rsid w:val="00B80A44"/>
    <w:rsid w:val="00B911A8"/>
    <w:rsid w:val="00B91E93"/>
    <w:rsid w:val="00BA3571"/>
    <w:rsid w:val="00BB39C2"/>
    <w:rsid w:val="00BD6A19"/>
    <w:rsid w:val="00BF0F29"/>
    <w:rsid w:val="00BF2477"/>
    <w:rsid w:val="00BF2EFC"/>
    <w:rsid w:val="00C063E9"/>
    <w:rsid w:val="00C16782"/>
    <w:rsid w:val="00C17490"/>
    <w:rsid w:val="00C220D1"/>
    <w:rsid w:val="00C2337D"/>
    <w:rsid w:val="00C25D84"/>
    <w:rsid w:val="00C26D5A"/>
    <w:rsid w:val="00C26D75"/>
    <w:rsid w:val="00C3314A"/>
    <w:rsid w:val="00C374E7"/>
    <w:rsid w:val="00C56E6C"/>
    <w:rsid w:val="00C57BC5"/>
    <w:rsid w:val="00C63A93"/>
    <w:rsid w:val="00C6534A"/>
    <w:rsid w:val="00C67ED7"/>
    <w:rsid w:val="00C72BCF"/>
    <w:rsid w:val="00C742F1"/>
    <w:rsid w:val="00C74F00"/>
    <w:rsid w:val="00C85BC8"/>
    <w:rsid w:val="00C91A03"/>
    <w:rsid w:val="00C92E5B"/>
    <w:rsid w:val="00C9395E"/>
    <w:rsid w:val="00CA7019"/>
    <w:rsid w:val="00CB7BF1"/>
    <w:rsid w:val="00CC1F02"/>
    <w:rsid w:val="00CC3AC5"/>
    <w:rsid w:val="00CC3B7B"/>
    <w:rsid w:val="00CD18EE"/>
    <w:rsid w:val="00CE5F30"/>
    <w:rsid w:val="00CF140F"/>
    <w:rsid w:val="00D0053D"/>
    <w:rsid w:val="00D0134D"/>
    <w:rsid w:val="00D03955"/>
    <w:rsid w:val="00D03B0A"/>
    <w:rsid w:val="00D104BA"/>
    <w:rsid w:val="00D10E52"/>
    <w:rsid w:val="00D20C0B"/>
    <w:rsid w:val="00D22D98"/>
    <w:rsid w:val="00D41BBF"/>
    <w:rsid w:val="00D42E71"/>
    <w:rsid w:val="00D43671"/>
    <w:rsid w:val="00D4723C"/>
    <w:rsid w:val="00D655BA"/>
    <w:rsid w:val="00D7652E"/>
    <w:rsid w:val="00D814E8"/>
    <w:rsid w:val="00D86059"/>
    <w:rsid w:val="00D91F48"/>
    <w:rsid w:val="00DB1F82"/>
    <w:rsid w:val="00DC0571"/>
    <w:rsid w:val="00DC0723"/>
    <w:rsid w:val="00DC46D1"/>
    <w:rsid w:val="00DC5F88"/>
    <w:rsid w:val="00DF7B9A"/>
    <w:rsid w:val="00E023B3"/>
    <w:rsid w:val="00E04B52"/>
    <w:rsid w:val="00E05D8E"/>
    <w:rsid w:val="00E14959"/>
    <w:rsid w:val="00E346CF"/>
    <w:rsid w:val="00E40275"/>
    <w:rsid w:val="00E55EA6"/>
    <w:rsid w:val="00E6129F"/>
    <w:rsid w:val="00E62D25"/>
    <w:rsid w:val="00E65719"/>
    <w:rsid w:val="00E66C91"/>
    <w:rsid w:val="00E73B4E"/>
    <w:rsid w:val="00E82C19"/>
    <w:rsid w:val="00E85F1F"/>
    <w:rsid w:val="00E914BC"/>
    <w:rsid w:val="00EA27CF"/>
    <w:rsid w:val="00EA6FF6"/>
    <w:rsid w:val="00EA7FDA"/>
    <w:rsid w:val="00EB38DF"/>
    <w:rsid w:val="00EC3B45"/>
    <w:rsid w:val="00ED0830"/>
    <w:rsid w:val="00ED75E5"/>
    <w:rsid w:val="00ED7845"/>
    <w:rsid w:val="00EE1261"/>
    <w:rsid w:val="00EE1EE7"/>
    <w:rsid w:val="00EE337F"/>
    <w:rsid w:val="00EE6AB2"/>
    <w:rsid w:val="00EF1141"/>
    <w:rsid w:val="00F15614"/>
    <w:rsid w:val="00F30E10"/>
    <w:rsid w:val="00F46D14"/>
    <w:rsid w:val="00F51C46"/>
    <w:rsid w:val="00F537B1"/>
    <w:rsid w:val="00F65F92"/>
    <w:rsid w:val="00F667F6"/>
    <w:rsid w:val="00F70A7D"/>
    <w:rsid w:val="00F75A2F"/>
    <w:rsid w:val="00F763AD"/>
    <w:rsid w:val="00FA47B6"/>
    <w:rsid w:val="00FB09CC"/>
    <w:rsid w:val="00FB1AE0"/>
    <w:rsid w:val="00FB70ED"/>
    <w:rsid w:val="00FC7682"/>
    <w:rsid w:val="00FD343C"/>
    <w:rsid w:val="00FD3571"/>
    <w:rsid w:val="00FD445E"/>
    <w:rsid w:val="00FE2725"/>
    <w:rsid w:val="00FF2C4F"/>
    <w:rsid w:val="00FF7A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FA0"/>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FA0"/>
    <w:pPr>
      <w:tabs>
        <w:tab w:val="center" w:pos="4513"/>
        <w:tab w:val="right" w:pos="9026"/>
      </w:tabs>
      <w:spacing w:after="0" w:line="240" w:lineRule="auto"/>
    </w:pPr>
  </w:style>
  <w:style w:type="character" w:customStyle="1" w:styleId="En-tteCar">
    <w:name w:val="En-tête Car"/>
    <w:link w:val="En-tte"/>
    <w:uiPriority w:val="99"/>
    <w:locked/>
    <w:rsid w:val="005B5FA0"/>
    <w:rPr>
      <w:rFonts w:ascii="Calibri" w:eastAsia="Times New Roman" w:hAnsi="Calibri" w:cs="Times New Roman"/>
      <w:lang w:val="es-ES_tradnl"/>
    </w:rPr>
  </w:style>
  <w:style w:type="paragraph" w:styleId="Pieddepage">
    <w:name w:val="footer"/>
    <w:basedOn w:val="Normal"/>
    <w:link w:val="PieddepageCar"/>
    <w:uiPriority w:val="99"/>
    <w:unhideWhenUsed/>
    <w:rsid w:val="005B5FA0"/>
    <w:pPr>
      <w:tabs>
        <w:tab w:val="center" w:pos="4513"/>
        <w:tab w:val="right" w:pos="9026"/>
      </w:tabs>
      <w:spacing w:after="0" w:line="240" w:lineRule="auto"/>
    </w:pPr>
  </w:style>
  <w:style w:type="character" w:customStyle="1" w:styleId="PieddepageCar">
    <w:name w:val="Pied de page Car"/>
    <w:link w:val="Pieddepage"/>
    <w:uiPriority w:val="99"/>
    <w:locked/>
    <w:rsid w:val="005B5FA0"/>
    <w:rPr>
      <w:rFonts w:ascii="Calibri" w:eastAsia="Times New Roman" w:hAnsi="Calibri" w:cs="Times New Roman"/>
      <w:lang w:val="es-ES_tradnl"/>
    </w:rPr>
  </w:style>
  <w:style w:type="paragraph" w:customStyle="1" w:styleId="ColorfulList-Accent11">
    <w:name w:val="Colorful List - Accent 11"/>
    <w:basedOn w:val="Normal"/>
    <w:uiPriority w:val="72"/>
    <w:qFormat/>
    <w:rsid w:val="005B5FA0"/>
    <w:pPr>
      <w:ind w:left="720"/>
      <w:contextualSpacing/>
    </w:pPr>
  </w:style>
  <w:style w:type="paragraph" w:styleId="Listecouleur-Accent1">
    <w:name w:val="Colorful List Accent 1"/>
    <w:basedOn w:val="Normal"/>
    <w:uiPriority w:val="34"/>
    <w:qFormat/>
    <w:rsid w:val="005B5FA0"/>
    <w:pPr>
      <w:ind w:left="720"/>
      <w:contextualSpacing/>
    </w:pPr>
  </w:style>
  <w:style w:type="paragraph" w:styleId="Textedebulles">
    <w:name w:val="Balloon Text"/>
    <w:basedOn w:val="Normal"/>
    <w:link w:val="TextedebullesCar"/>
    <w:uiPriority w:val="99"/>
    <w:semiHidden/>
    <w:unhideWhenUsed/>
    <w:rsid w:val="005B5FA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5B5FA0"/>
    <w:rPr>
      <w:rFonts w:ascii="Tahoma" w:eastAsia="Times New Roman" w:hAnsi="Tahoma" w:cs="Tahoma"/>
      <w:sz w:val="16"/>
      <w:szCs w:val="16"/>
      <w:lang w:val="es-ES_tradnl"/>
    </w:rPr>
  </w:style>
  <w:style w:type="character" w:styleId="Numrodepage">
    <w:name w:val="page number"/>
    <w:basedOn w:val="Policepardfaut"/>
    <w:rsid w:val="002215FF"/>
  </w:style>
  <w:style w:type="character" w:styleId="Marquedecommentaire">
    <w:name w:val="annotation reference"/>
    <w:rsid w:val="007650F6"/>
    <w:rPr>
      <w:sz w:val="16"/>
      <w:szCs w:val="16"/>
    </w:rPr>
  </w:style>
  <w:style w:type="paragraph" w:styleId="Commentaire">
    <w:name w:val="annotation text"/>
    <w:basedOn w:val="Normal"/>
    <w:link w:val="CommentaireCar"/>
    <w:rsid w:val="007650F6"/>
    <w:pPr>
      <w:spacing w:line="240" w:lineRule="auto"/>
    </w:pPr>
    <w:rPr>
      <w:sz w:val="20"/>
      <w:szCs w:val="20"/>
    </w:rPr>
  </w:style>
  <w:style w:type="character" w:customStyle="1" w:styleId="CommentaireCar">
    <w:name w:val="Commentaire Car"/>
    <w:basedOn w:val="Policepardfaut"/>
    <w:link w:val="Commentaire"/>
    <w:rsid w:val="007650F6"/>
  </w:style>
  <w:style w:type="paragraph" w:styleId="Objetducommentaire">
    <w:name w:val="annotation subject"/>
    <w:basedOn w:val="Commentaire"/>
    <w:next w:val="Commentaire"/>
    <w:link w:val="ObjetducommentaireCar"/>
    <w:rsid w:val="007650F6"/>
    <w:rPr>
      <w:b/>
      <w:bCs/>
    </w:rPr>
  </w:style>
  <w:style w:type="character" w:customStyle="1" w:styleId="ObjetducommentaireCar">
    <w:name w:val="Objet du commentaire Car"/>
    <w:link w:val="Objetducommentaire"/>
    <w:rsid w:val="007650F6"/>
    <w:rPr>
      <w:b/>
      <w:bCs/>
    </w:rPr>
  </w:style>
  <w:style w:type="paragraph" w:styleId="Tramecouleur-Accent1">
    <w:name w:val="Colorful Shading Accent 1"/>
    <w:hidden/>
    <w:uiPriority w:val="99"/>
    <w:semiHidden/>
    <w:rsid w:val="0092700B"/>
    <w:rPr>
      <w:sz w:val="22"/>
      <w:szCs w:val="22"/>
      <w:lang w:val="es-ES_tradnl" w:eastAsia="en-US"/>
    </w:rPr>
  </w:style>
  <w:style w:type="paragraph" w:styleId="NormalWeb">
    <w:name w:val="Normal (Web)"/>
    <w:basedOn w:val="Normal"/>
    <w:rsid w:val="00402624"/>
    <w:pPr>
      <w:spacing w:before="100" w:beforeAutospacing="1" w:after="100" w:afterAutospacing="1" w:line="240" w:lineRule="auto"/>
    </w:pPr>
    <w:rPr>
      <w:rFonts w:ascii="Book Antiqua" w:hAnsi="Book Antiqua"/>
      <w:sz w:val="24"/>
      <w:szCs w:val="24"/>
      <w:lang w:val="en-CA"/>
    </w:rPr>
  </w:style>
  <w:style w:type="table" w:styleId="Grilledutableau">
    <w:name w:val="Table Grid"/>
    <w:basedOn w:val="TableauNormal"/>
    <w:uiPriority w:val="59"/>
    <w:rsid w:val="00BA3571"/>
    <w:rPr>
      <w:rFonts w:eastAsia="MS Mincho"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9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2559-DF1A-4697-8D51-D67BC163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5309</Words>
  <Characters>30262</Characters>
  <Application>Microsoft Office Word</Application>
  <DocSecurity>0</DocSecurity>
  <Lines>252</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iNFORMATION TOR FINAL EVALUATION</vt:lpstr>
      <vt:lpstr>iNFORMATION TOR FINAL EVALUATION</vt:lpstr>
    </vt:vector>
  </TitlesOfParts>
  <Manager>D.QUINTANA CC ADAN RUIZ</Manager>
  <Company>MDG-F</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TOR FINAL EVALUATION</dc:title>
  <dc:creator>TRA CD EDI JPD</dc:creator>
  <dc:description>FINAL. FULLY EDITED. SENT TO DQ CC AR ON 8/12 5 PM</dc:description>
  <cp:lastModifiedBy>fumie.nakamura</cp:lastModifiedBy>
  <cp:revision>3</cp:revision>
  <cp:lastPrinted>2012-02-29T13:56:00Z</cp:lastPrinted>
  <dcterms:created xsi:type="dcterms:W3CDTF">2012-04-25T14:06:00Z</dcterms:created>
  <dcterms:modified xsi:type="dcterms:W3CDTF">2012-04-25T14:29:00Z</dcterms:modified>
</cp:coreProperties>
</file>