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Pr="00341073" w:rsidRDefault="00D6638C" w:rsidP="00341073">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rPr>
      </w:pPr>
      <w:bookmarkStart w:id="0" w:name="_Toc321341546"/>
      <w:bookmarkStart w:id="1" w:name="_Toc323119582"/>
      <w:bookmarkStart w:id="2" w:name="_GoBack"/>
      <w:bookmarkEnd w:id="2"/>
      <w:r w:rsidRPr="00341073">
        <w:rPr>
          <w:rFonts w:ascii="Calibri" w:eastAsia="Times New Roman" w:hAnsi="Calibri" w:cs="Times New Roman"/>
          <w:b/>
          <w:caps/>
          <w:spacing w:val="15"/>
        </w:rPr>
        <w:t>Terminal Evaluation Terms of Reference</w:t>
      </w:r>
      <w:bookmarkEnd w:id="0"/>
      <w:bookmarkEnd w:id="1"/>
    </w:p>
    <w:p w:rsidR="00341073" w:rsidRPr="00341073" w:rsidRDefault="00341073" w:rsidP="00341073">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rPr>
      </w:pPr>
      <w:r w:rsidRPr="00341073">
        <w:rPr>
          <w:rFonts w:ascii="Calibri" w:eastAsia="Times New Roman" w:hAnsi="Calibri" w:cs="Times New Roman"/>
          <w:b/>
          <w:caps/>
          <w:spacing w:val="15"/>
        </w:rPr>
        <w:t>Integrated livestock and crop conservation programme (illcp)</w:t>
      </w:r>
    </w:p>
    <w:p w:rsidR="00341073" w:rsidRPr="00341073" w:rsidRDefault="00341073" w:rsidP="00341073">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rPr>
      </w:pPr>
      <w:r w:rsidRPr="00341073">
        <w:rPr>
          <w:rFonts w:ascii="Calibri" w:eastAsia="Times New Roman" w:hAnsi="Calibri" w:cs="Times New Roman"/>
          <w:b/>
          <w:caps/>
          <w:spacing w:val="15"/>
        </w:rPr>
        <w:t>Project/Award no.: 00048573/00042329</w:t>
      </w:r>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C607EF">
        <w:rPr>
          <w:rFonts w:ascii="Calibri" w:eastAsia="Times New Roman" w:hAnsi="Calibri" w:cs="Times New Roman"/>
          <w:sz w:val="20"/>
          <w:szCs w:val="20"/>
        </w:rPr>
        <w:t xml:space="preserve"> Integrated Livestock and Crop Conservation Programme (ILCCP)</w:t>
      </w:r>
      <w:r w:rsidRPr="00D6638C">
        <w:rPr>
          <w:rFonts w:ascii="Calibri" w:eastAsia="Times New Roman" w:hAnsi="Calibri" w:cs="Times New Roman"/>
          <w:sz w:val="20"/>
          <w:szCs w:val="20"/>
        </w:rPr>
        <w:t xml:space="preserve"> (PIMS </w:t>
      </w:r>
      <w:r w:rsidR="00C607EF">
        <w:rPr>
          <w:rFonts w:ascii="Calibri" w:eastAsia="Times New Roman" w:hAnsi="Calibri" w:cs="Times New Roman"/>
          <w:sz w:val="20"/>
          <w:szCs w:val="20"/>
        </w:rPr>
        <w:t># 2911)</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341073" w:rsidRDefault="00E244F5" w:rsidP="00D6638C">
            <w:pPr>
              <w:spacing w:after="0"/>
              <w:contextualSpacing/>
              <w:rPr>
                <w:rFonts w:ascii="Calibri" w:eastAsia="Times New Roman" w:hAnsi="Calibri" w:cs="Calibri"/>
                <w:b/>
                <w:bCs/>
                <w:sz w:val="20"/>
                <w:szCs w:val="20"/>
              </w:rPr>
            </w:pPr>
            <w:r w:rsidRPr="00341073">
              <w:rPr>
                <w:rFonts w:ascii="Calibri" w:eastAsia="Times New Roman" w:hAnsi="Calibri" w:cs="Calibri"/>
                <w:b/>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34107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2911</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341073"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48573</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3F3394" w:rsidP="00D6638C">
            <w:pPr>
              <w:spacing w:after="0"/>
              <w:rPr>
                <w:rFonts w:ascii="Calibri" w:eastAsia="Arial Unicode MS" w:hAnsi="Calibri" w:cs="Times New Roman"/>
                <w:sz w:val="20"/>
                <w:szCs w:val="20"/>
              </w:rPr>
            </w:pPr>
            <w:r>
              <w:rPr>
                <w:rFonts w:ascii="Calibri" w:eastAsia="Times New Roman" w:hAnsi="Calibri" w:cs="Times New Roman"/>
                <w:sz w:val="20"/>
                <w:szCs w:val="20"/>
              </w:rPr>
              <w:t>921,985</w:t>
            </w:r>
          </w:p>
        </w:tc>
        <w:tc>
          <w:tcPr>
            <w:tcW w:w="981" w:type="pct"/>
          </w:tcPr>
          <w:p w:rsidR="00D6638C" w:rsidRPr="00D6638C" w:rsidRDefault="003F3394"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921,985</w:t>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341073"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Bhutan</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DE1386" w:rsidP="00D6638C">
            <w:pPr>
              <w:spacing w:after="0"/>
              <w:rPr>
                <w:rFonts w:ascii="Calibri" w:eastAsia="Arial Unicode MS" w:hAnsi="Calibri" w:cs="Times New Roman"/>
                <w:sz w:val="20"/>
                <w:szCs w:val="20"/>
              </w:rPr>
            </w:pPr>
            <w:r>
              <w:rPr>
                <w:rFonts w:ascii="Calibri" w:eastAsia="Times New Roman" w:hAnsi="Calibri" w:cs="Times New Roman"/>
                <w:sz w:val="20"/>
                <w:szCs w:val="20"/>
              </w:rPr>
              <w:t>400,000</w:t>
            </w:r>
          </w:p>
        </w:tc>
        <w:tc>
          <w:tcPr>
            <w:tcW w:w="981" w:type="pct"/>
          </w:tcPr>
          <w:p w:rsidR="00D6638C" w:rsidRPr="00D6638C" w:rsidRDefault="003F3394"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5,000</w:t>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341073"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Asia-Pacific</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3F3394" w:rsidP="00D6638C">
            <w:pPr>
              <w:spacing w:after="0"/>
              <w:rPr>
                <w:rFonts w:ascii="Calibri" w:eastAsia="Arial Unicode MS" w:hAnsi="Calibri" w:cs="Times New Roman"/>
                <w:sz w:val="20"/>
                <w:szCs w:val="20"/>
              </w:rPr>
            </w:pPr>
            <w:r>
              <w:rPr>
                <w:rFonts w:ascii="Calibri" w:eastAsia="Times New Roman" w:hAnsi="Calibri" w:cs="Times New Roman"/>
                <w:sz w:val="20"/>
                <w:szCs w:val="20"/>
              </w:rPr>
              <w:t>750,000</w:t>
            </w:r>
          </w:p>
        </w:tc>
        <w:tc>
          <w:tcPr>
            <w:tcW w:w="981" w:type="pct"/>
          </w:tcPr>
          <w:p w:rsidR="00D6638C" w:rsidRPr="00D6638C" w:rsidRDefault="003F3394"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2,074,500</w:t>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DE138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3F3394" w:rsidP="00D6638C">
            <w:pPr>
              <w:spacing w:after="0"/>
              <w:rPr>
                <w:rFonts w:ascii="Calibri" w:eastAsia="Times New Roman" w:hAnsi="Calibri" w:cs="Times New Roman"/>
                <w:sz w:val="20"/>
                <w:szCs w:val="20"/>
              </w:rPr>
            </w:pPr>
            <w:r>
              <w:rPr>
                <w:rFonts w:ascii="Calibri" w:eastAsia="Times New Roman" w:hAnsi="Calibri" w:cs="Times New Roman"/>
                <w:sz w:val="20"/>
                <w:szCs w:val="20"/>
              </w:rPr>
              <w:t>850,000</w:t>
            </w:r>
          </w:p>
        </w:tc>
        <w:tc>
          <w:tcPr>
            <w:tcW w:w="981" w:type="pct"/>
          </w:tcPr>
          <w:p w:rsidR="00D6638C" w:rsidRPr="00D6638C" w:rsidRDefault="003F3394"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690,000</w: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D6638C" w:rsidRPr="00D6638C" w:rsidRDefault="00DE138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OP 13 – Agro-biodiversity </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DE1386" w:rsidP="00D6638C">
            <w:pPr>
              <w:spacing w:after="0"/>
              <w:rPr>
                <w:rFonts w:ascii="Calibri" w:eastAsia="Arial Unicode MS" w:hAnsi="Calibri" w:cs="Times New Roman"/>
                <w:sz w:val="20"/>
                <w:szCs w:val="20"/>
              </w:rPr>
            </w:pPr>
            <w:r>
              <w:rPr>
                <w:rFonts w:ascii="Calibri" w:eastAsia="Times New Roman" w:hAnsi="Calibri" w:cs="Times New Roman"/>
                <w:sz w:val="20"/>
                <w:szCs w:val="20"/>
              </w:rPr>
              <w:t>1,600,000</w:t>
            </w:r>
          </w:p>
        </w:tc>
        <w:tc>
          <w:tcPr>
            <w:tcW w:w="981" w:type="pct"/>
          </w:tcPr>
          <w:p w:rsidR="00D6638C" w:rsidRPr="00D6638C" w:rsidRDefault="00DE1386" w:rsidP="00DE1386">
            <w:pPr>
              <w:spacing w:after="0"/>
              <w:jc w:val="both"/>
              <w:rPr>
                <w:rFonts w:ascii="Calibri" w:eastAsia="Times New Roman" w:hAnsi="Calibri" w:cs="Times New Roman"/>
                <w:sz w:val="20"/>
                <w:szCs w:val="20"/>
              </w:rPr>
            </w:pPr>
            <w:r>
              <w:rPr>
                <w:rFonts w:ascii="Calibri" w:eastAsia="Times New Roman" w:hAnsi="Calibri" w:cs="Times New Roman"/>
                <w:sz w:val="20"/>
                <w:szCs w:val="20"/>
              </w:rPr>
              <w:t>2,769,500</w:t>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DE1386" w:rsidP="00DE1386">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National Biodiversity Center (MoAF)</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533438" w:rsidP="00D6638C">
            <w:pPr>
              <w:spacing w:after="0"/>
              <w:rPr>
                <w:rFonts w:ascii="Calibri" w:eastAsia="Arial Unicode MS" w:hAnsi="Calibri" w:cs="Times New Roman"/>
                <w:sz w:val="20"/>
                <w:szCs w:val="20"/>
              </w:rPr>
            </w:pPr>
            <w:r>
              <w:rPr>
                <w:rFonts w:ascii="Calibri" w:eastAsia="Times New Roman" w:hAnsi="Calibri" w:cs="Times New Roman"/>
                <w:sz w:val="20"/>
                <w:szCs w:val="20"/>
              </w:rPr>
              <w:t>2,897,485</w:t>
            </w:r>
          </w:p>
        </w:tc>
        <w:tc>
          <w:tcPr>
            <w:tcW w:w="981" w:type="pct"/>
          </w:tcPr>
          <w:p w:rsidR="00D6638C" w:rsidRPr="00D6638C" w:rsidRDefault="00533438"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3,691,485</w:t>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DE1386"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District </w:t>
            </w:r>
            <w:r w:rsidR="00D95628">
              <w:rPr>
                <w:rFonts w:ascii="Calibri" w:eastAsia="Times New Roman" w:hAnsi="Calibri" w:cs="Times New Roman"/>
                <w:sz w:val="20"/>
                <w:szCs w:val="20"/>
              </w:rPr>
              <w:t xml:space="preserve">agriculture &amp; livestock sector (in 8 districts) </w:t>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53343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30 July 2007</w:t>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53343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June 2011</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53343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June 2012</w:t>
            </w:r>
          </w:p>
        </w:tc>
      </w:tr>
    </w:tbl>
    <w:p w:rsidR="00D6638C" w:rsidRPr="00B913F1" w:rsidRDefault="00D6638C" w:rsidP="00F05366">
      <w:pPr>
        <w:pStyle w:val="Heading51"/>
      </w:pPr>
      <w:bookmarkStart w:id="5" w:name="_Toc321341549"/>
      <w:r w:rsidRPr="00B913F1">
        <w:t>Objective and Scope</w:t>
      </w:r>
      <w:bookmarkEnd w:id="5"/>
    </w:p>
    <w:p w:rsidR="00C91299" w:rsidRPr="00C91299" w:rsidRDefault="00D6638C" w:rsidP="00C91299">
      <w:pPr>
        <w:jc w:val="both"/>
        <w:rPr>
          <w:rFonts w:eastAsia="Times New Roman" w:cstheme="minorHAnsi"/>
          <w:sz w:val="20"/>
          <w:szCs w:val="20"/>
        </w:rPr>
      </w:pPr>
      <w:r w:rsidRPr="00C91299">
        <w:rPr>
          <w:rFonts w:eastAsia="Times New Roman" w:cstheme="minorHAnsi"/>
          <w:sz w:val="20"/>
          <w:szCs w:val="20"/>
        </w:rPr>
        <w:t>The project was designed to</w:t>
      </w:r>
      <w:r w:rsidR="00C91299" w:rsidRPr="00C91299">
        <w:rPr>
          <w:rFonts w:eastAsia="Times New Roman" w:cstheme="minorHAnsi"/>
          <w:sz w:val="20"/>
          <w:szCs w:val="20"/>
        </w:rPr>
        <w:t xml:space="preserve"> </w:t>
      </w:r>
      <w:r w:rsidR="00C91299" w:rsidRPr="00C91299">
        <w:rPr>
          <w:rFonts w:cstheme="minorHAnsi"/>
          <w:sz w:val="20"/>
          <w:szCs w:val="20"/>
        </w:rPr>
        <w:t>contribute to the attainment of food security and self-sufficiency in Bhutan through the maintenance of adequate levels of indigenous agro</w:t>
      </w:r>
      <w:r w:rsidR="00E1296F">
        <w:rPr>
          <w:rFonts w:cstheme="minorHAnsi"/>
          <w:sz w:val="20"/>
          <w:szCs w:val="20"/>
        </w:rPr>
        <w:t>-</w:t>
      </w:r>
      <w:r w:rsidR="00C91299" w:rsidRPr="00C91299">
        <w:rPr>
          <w:rFonts w:cstheme="minorHAnsi"/>
          <w:sz w:val="20"/>
          <w:szCs w:val="20"/>
        </w:rPr>
        <w:t>biodiversity.  Specifically, the project assists in mainstreaming of agro</w:t>
      </w:r>
      <w:r w:rsidR="00E1296F">
        <w:rPr>
          <w:rFonts w:cstheme="minorHAnsi"/>
          <w:sz w:val="20"/>
          <w:szCs w:val="20"/>
        </w:rPr>
        <w:t>-</w:t>
      </w:r>
      <w:r w:rsidR="00C91299" w:rsidRPr="00C91299">
        <w:rPr>
          <w:rFonts w:cstheme="minorHAnsi"/>
          <w:sz w:val="20"/>
          <w:szCs w:val="20"/>
        </w:rPr>
        <w:t>biodiversity conservation into livestock and crop development in Bhutan.</w:t>
      </w:r>
    </w:p>
    <w:p w:rsidR="00C91299" w:rsidRDefault="00C91299" w:rsidP="00C91299">
      <w:pPr>
        <w:pStyle w:val="Nomal"/>
        <w:spacing w:line="276" w:lineRule="auto"/>
        <w:jc w:val="both"/>
        <w:rPr>
          <w:rFonts w:asciiTheme="minorHAnsi" w:hAnsiTheme="minorHAnsi" w:cstheme="minorHAnsi"/>
          <w:sz w:val="20"/>
        </w:rPr>
      </w:pPr>
      <w:r w:rsidRPr="00C91299">
        <w:rPr>
          <w:rFonts w:asciiTheme="minorHAnsi" w:hAnsiTheme="minorHAnsi" w:cstheme="minorHAnsi"/>
          <w:sz w:val="20"/>
        </w:rPr>
        <w:t>In order to achieve this objective, the project worked in eight target sites and at the institutional/policy level to overcome the barriers that currently prevent effective mainstreaming of agro</w:t>
      </w:r>
      <w:r w:rsidR="00E1296F">
        <w:rPr>
          <w:rFonts w:asciiTheme="minorHAnsi" w:hAnsiTheme="minorHAnsi" w:cstheme="minorHAnsi"/>
          <w:sz w:val="20"/>
        </w:rPr>
        <w:t>-</w:t>
      </w:r>
      <w:r w:rsidRPr="00C91299">
        <w:rPr>
          <w:rFonts w:asciiTheme="minorHAnsi" w:hAnsiTheme="minorHAnsi" w:cstheme="minorHAnsi"/>
          <w:sz w:val="20"/>
        </w:rPr>
        <w:t xml:space="preserve">biodiversity conservation in agricultural and livestock development. The project adopted the “Triple Gem” concept of the Ministry of Agriculture </w:t>
      </w:r>
      <w:r w:rsidRPr="00C91299">
        <w:rPr>
          <w:rFonts w:asciiTheme="minorHAnsi" w:hAnsiTheme="minorHAnsi" w:cstheme="minorHAnsi"/>
          <w:sz w:val="20"/>
        </w:rPr>
        <w:lastRenderedPageBreak/>
        <w:t>and Forests</w:t>
      </w:r>
      <w:r w:rsidR="00BA0F87">
        <w:rPr>
          <w:rFonts w:asciiTheme="minorHAnsi" w:hAnsiTheme="minorHAnsi" w:cstheme="minorHAnsi"/>
          <w:sz w:val="20"/>
        </w:rPr>
        <w:t xml:space="preserve"> (MoAF)</w:t>
      </w:r>
      <w:r w:rsidRPr="00C91299">
        <w:rPr>
          <w:rFonts w:asciiTheme="minorHAnsi" w:hAnsiTheme="minorHAnsi" w:cstheme="minorHAnsi"/>
          <w:sz w:val="20"/>
        </w:rPr>
        <w:t xml:space="preserve"> in which value is added to traditional varieties and breeds by improving productivity, developing markets, and facilitating market accessibility.  </w:t>
      </w:r>
    </w:p>
    <w:p w:rsidR="00C91299" w:rsidRDefault="00C91299" w:rsidP="00C91299">
      <w:pPr>
        <w:pStyle w:val="Nomal"/>
        <w:spacing w:line="276" w:lineRule="auto"/>
        <w:jc w:val="both"/>
        <w:rPr>
          <w:rFonts w:asciiTheme="minorHAnsi" w:hAnsiTheme="minorHAnsi" w:cstheme="minorHAnsi"/>
          <w:sz w:val="20"/>
        </w:rPr>
      </w:pPr>
    </w:p>
    <w:p w:rsidR="00BA0F87" w:rsidRPr="00D32ECA" w:rsidRDefault="00BA0F87" w:rsidP="00BA0F87">
      <w:pPr>
        <w:tabs>
          <w:tab w:val="left" w:pos="8640"/>
        </w:tabs>
        <w:jc w:val="both"/>
        <w:rPr>
          <w:rFonts w:cstheme="minorHAnsi"/>
          <w:sz w:val="20"/>
          <w:szCs w:val="20"/>
        </w:rPr>
      </w:pPr>
      <w:r w:rsidRPr="00D32ECA">
        <w:rPr>
          <w:rFonts w:cstheme="minorHAnsi"/>
          <w:sz w:val="20"/>
          <w:szCs w:val="20"/>
        </w:rPr>
        <w:t>The goal of the project is to ensure that the attainment of food security and self sufficiency in Bhutan is based on the maintenance of adequate levels of indigenous agro-biodiversity.</w:t>
      </w:r>
    </w:p>
    <w:p w:rsidR="00BA0F87" w:rsidRPr="00D32ECA" w:rsidRDefault="00BA0F87" w:rsidP="00BA0F87">
      <w:pPr>
        <w:autoSpaceDE w:val="0"/>
        <w:autoSpaceDN w:val="0"/>
        <w:adjustRightInd w:val="0"/>
        <w:jc w:val="both"/>
        <w:rPr>
          <w:rFonts w:cstheme="minorHAnsi"/>
          <w:sz w:val="20"/>
          <w:szCs w:val="20"/>
        </w:rPr>
      </w:pPr>
      <w:r w:rsidRPr="00D32ECA">
        <w:rPr>
          <w:rFonts w:cstheme="minorHAnsi"/>
          <w:sz w:val="20"/>
          <w:szCs w:val="20"/>
        </w:rPr>
        <w:t>The overall objective is to mainstream agro-biodiversity conservation into livestock and crop development policy and practices in Bhutan.</w:t>
      </w:r>
    </w:p>
    <w:p w:rsidR="009B7D88" w:rsidRDefault="00BA0F87" w:rsidP="00BA0F87">
      <w:pPr>
        <w:jc w:val="both"/>
        <w:rPr>
          <w:rFonts w:eastAsia="Times New Roman" w:cstheme="minorHAnsi"/>
          <w:bCs/>
          <w:color w:val="000000"/>
          <w:sz w:val="20"/>
          <w:szCs w:val="20"/>
        </w:rPr>
      </w:pPr>
      <w:r>
        <w:rPr>
          <w:rFonts w:eastAsia="Times New Roman" w:cstheme="minorHAnsi"/>
          <w:bCs/>
          <w:color w:val="000000"/>
          <w:sz w:val="20"/>
          <w:szCs w:val="20"/>
        </w:rPr>
        <w:t xml:space="preserve">The project initially had seven outcomes </w:t>
      </w:r>
      <w:r w:rsidR="009B7D88">
        <w:rPr>
          <w:rFonts w:eastAsia="Times New Roman" w:cstheme="minorHAnsi"/>
          <w:bCs/>
          <w:color w:val="000000"/>
          <w:sz w:val="20"/>
          <w:szCs w:val="20"/>
        </w:rPr>
        <w:t xml:space="preserve">and later </w:t>
      </w:r>
      <w:r>
        <w:rPr>
          <w:rFonts w:eastAsia="Times New Roman" w:cstheme="minorHAnsi"/>
          <w:bCs/>
          <w:color w:val="000000"/>
          <w:sz w:val="20"/>
          <w:szCs w:val="20"/>
        </w:rPr>
        <w:t xml:space="preserve">reduced </w:t>
      </w:r>
      <w:r w:rsidR="009B7D88">
        <w:rPr>
          <w:rFonts w:eastAsia="Times New Roman" w:cstheme="minorHAnsi"/>
          <w:bCs/>
          <w:color w:val="000000"/>
          <w:sz w:val="20"/>
          <w:szCs w:val="20"/>
        </w:rPr>
        <w:t>to three following the MTR recommendations. These are:</w:t>
      </w:r>
    </w:p>
    <w:p w:rsidR="00BA0F87" w:rsidRPr="00D32ECA" w:rsidRDefault="009B7D88" w:rsidP="00BA0F87">
      <w:pPr>
        <w:jc w:val="both"/>
        <w:rPr>
          <w:rFonts w:cstheme="minorHAnsi"/>
          <w:bCs/>
          <w:color w:val="000000"/>
          <w:sz w:val="20"/>
          <w:szCs w:val="20"/>
        </w:rPr>
      </w:pPr>
      <w:r w:rsidRPr="009B7D88">
        <w:rPr>
          <w:rFonts w:eastAsia="Times New Roman" w:cstheme="minorHAnsi"/>
          <w:b/>
          <w:bCs/>
          <w:color w:val="000000"/>
          <w:sz w:val="20"/>
          <w:szCs w:val="20"/>
        </w:rPr>
        <w:t>Outcome 1:</w:t>
      </w:r>
      <w:r>
        <w:rPr>
          <w:rFonts w:eastAsia="Times New Roman" w:cstheme="minorHAnsi"/>
          <w:bCs/>
          <w:color w:val="000000"/>
          <w:sz w:val="20"/>
          <w:szCs w:val="20"/>
        </w:rPr>
        <w:t xml:space="preserve"> </w:t>
      </w:r>
      <w:r w:rsidR="00BA0F87" w:rsidRPr="00D32ECA">
        <w:rPr>
          <w:rFonts w:eastAsia="Times New Roman" w:cstheme="minorHAnsi"/>
          <w:bCs/>
          <w:color w:val="000000"/>
          <w:sz w:val="20"/>
          <w:szCs w:val="20"/>
        </w:rPr>
        <w:t>At a systemic level, the capacity of the MoA is adequate to mainstream agro</w:t>
      </w:r>
      <w:r w:rsidR="00BA0F87" w:rsidRPr="00D32ECA">
        <w:rPr>
          <w:rFonts w:cstheme="minorHAnsi"/>
          <w:bCs/>
          <w:color w:val="000000"/>
          <w:sz w:val="20"/>
          <w:szCs w:val="20"/>
        </w:rPr>
        <w:t>-</w:t>
      </w:r>
      <w:r w:rsidR="00BA0F87" w:rsidRPr="00D32ECA">
        <w:rPr>
          <w:rFonts w:eastAsia="Times New Roman" w:cstheme="minorHAnsi"/>
          <w:bCs/>
          <w:color w:val="000000"/>
          <w:sz w:val="20"/>
          <w:szCs w:val="20"/>
        </w:rPr>
        <w:t>biodiversity conservation into the attainment of food security and self-sufficiency</w:t>
      </w:r>
      <w:r w:rsidR="00BA0F87" w:rsidRPr="00D32ECA">
        <w:rPr>
          <w:rFonts w:cstheme="minorHAnsi"/>
          <w:bCs/>
          <w:color w:val="000000"/>
          <w:sz w:val="20"/>
          <w:szCs w:val="20"/>
        </w:rPr>
        <w:t>.</w:t>
      </w:r>
    </w:p>
    <w:p w:rsidR="00BA0F87" w:rsidRPr="00D32ECA" w:rsidRDefault="009B7D88" w:rsidP="00BA0F87">
      <w:pPr>
        <w:jc w:val="both"/>
        <w:rPr>
          <w:rFonts w:cstheme="minorHAnsi"/>
          <w:bCs/>
          <w:color w:val="000000"/>
          <w:sz w:val="20"/>
          <w:szCs w:val="20"/>
        </w:rPr>
      </w:pPr>
      <w:r w:rsidRPr="009B7D88">
        <w:rPr>
          <w:rFonts w:eastAsia="Times New Roman" w:cstheme="minorHAnsi"/>
          <w:b/>
          <w:bCs/>
          <w:color w:val="000000"/>
          <w:sz w:val="20"/>
          <w:szCs w:val="20"/>
        </w:rPr>
        <w:t>Outcome 2:</w:t>
      </w:r>
      <w:r>
        <w:rPr>
          <w:rFonts w:eastAsia="Times New Roman" w:cstheme="minorHAnsi"/>
          <w:bCs/>
          <w:color w:val="000000"/>
          <w:sz w:val="20"/>
          <w:szCs w:val="20"/>
        </w:rPr>
        <w:t xml:space="preserve"> </w:t>
      </w:r>
      <w:r w:rsidR="00BA0F87" w:rsidRPr="00D32ECA">
        <w:rPr>
          <w:rFonts w:eastAsia="Times New Roman" w:cstheme="minorHAnsi"/>
          <w:bCs/>
          <w:color w:val="000000"/>
          <w:sz w:val="20"/>
          <w:szCs w:val="20"/>
        </w:rPr>
        <w:t>Capacity of MoAF agencies (NBC, and Stakeholders) strengthened to support farmers in agro biodiversity conservation</w:t>
      </w:r>
      <w:r w:rsidR="00BA0F87" w:rsidRPr="00D32ECA">
        <w:rPr>
          <w:rFonts w:cstheme="minorHAnsi"/>
          <w:bCs/>
          <w:color w:val="000000"/>
          <w:sz w:val="20"/>
          <w:szCs w:val="20"/>
        </w:rPr>
        <w:t xml:space="preserve">. </w:t>
      </w:r>
      <w:r w:rsidR="00BA0F87" w:rsidRPr="00D32ECA">
        <w:rPr>
          <w:rFonts w:eastAsia="Times New Roman" w:cstheme="minorHAnsi"/>
          <w:bCs/>
          <w:color w:val="000000"/>
          <w:sz w:val="20"/>
          <w:szCs w:val="20"/>
        </w:rPr>
        <w:t xml:space="preserve"> </w:t>
      </w:r>
    </w:p>
    <w:p w:rsidR="00BA0F87" w:rsidRPr="00D32ECA" w:rsidRDefault="009B7D88" w:rsidP="00BA0F87">
      <w:pPr>
        <w:jc w:val="both"/>
        <w:rPr>
          <w:rFonts w:cstheme="minorHAnsi"/>
          <w:color w:val="000000"/>
          <w:sz w:val="20"/>
          <w:szCs w:val="20"/>
        </w:rPr>
      </w:pPr>
      <w:r w:rsidRPr="009B7D88">
        <w:rPr>
          <w:rFonts w:eastAsia="Times New Roman" w:cstheme="minorHAnsi"/>
          <w:b/>
          <w:bCs/>
          <w:color w:val="000000"/>
          <w:sz w:val="20"/>
          <w:szCs w:val="20"/>
        </w:rPr>
        <w:t>Outcome 3:</w:t>
      </w:r>
      <w:r>
        <w:rPr>
          <w:rFonts w:eastAsia="Times New Roman" w:cstheme="minorHAnsi"/>
          <w:bCs/>
          <w:color w:val="000000"/>
          <w:sz w:val="20"/>
          <w:szCs w:val="20"/>
        </w:rPr>
        <w:t xml:space="preserve"> </w:t>
      </w:r>
      <w:r w:rsidR="00BA0F87" w:rsidRPr="00D32ECA">
        <w:rPr>
          <w:rFonts w:eastAsia="Times New Roman" w:cstheme="minorHAnsi"/>
          <w:bCs/>
          <w:color w:val="000000"/>
          <w:sz w:val="20"/>
          <w:szCs w:val="20"/>
        </w:rPr>
        <w:t xml:space="preserve">Farmers benefit from sustainable utilization of </w:t>
      </w:r>
      <w:r w:rsidR="00BA0F87" w:rsidRPr="00D32ECA">
        <w:rPr>
          <w:rFonts w:eastAsia="Times New Roman" w:cstheme="minorHAnsi"/>
          <w:color w:val="000000"/>
          <w:sz w:val="20"/>
          <w:szCs w:val="20"/>
        </w:rPr>
        <w:t>t</w:t>
      </w:r>
      <w:r w:rsidR="00BA0F87" w:rsidRPr="00D32ECA">
        <w:rPr>
          <w:rFonts w:eastAsia="Times New Roman" w:cstheme="minorHAnsi"/>
          <w:bCs/>
          <w:color w:val="000000"/>
          <w:sz w:val="20"/>
          <w:szCs w:val="20"/>
        </w:rPr>
        <w:t>raditional varieties and breeds of IGR</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w:t>
      </w:r>
      <w:r w:rsidR="00784EEF" w:rsidRPr="00D6638C">
        <w:rPr>
          <w:rFonts w:ascii="Calibri" w:eastAsia="Times New Roman" w:hAnsi="Calibri" w:cs="Times New Roman"/>
          <w:sz w:val="20"/>
          <w:szCs w:val="20"/>
        </w:rPr>
        <w:t>financed projects have</w:t>
      </w:r>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9B7D88">
        <w:rPr>
          <w:rFonts w:ascii="Calibri" w:eastAsia="Times New Roman" w:hAnsi="Calibri" w:cs="Times New Roman"/>
          <w:sz w:val="20"/>
          <w:szCs w:val="20"/>
        </w:rPr>
        <w:t>the project sites, including interviews with the organizations and individuals associated with the project (</w:t>
      </w:r>
      <w:r w:rsidR="009B7D88" w:rsidRPr="009B7D88">
        <w:rPr>
          <w:rFonts w:ascii="Calibri" w:eastAsia="Times New Roman" w:hAnsi="Calibri" w:cs="Times New Roman"/>
          <w:b/>
          <w:i/>
          <w:sz w:val="20"/>
          <w:szCs w:val="20"/>
        </w:rPr>
        <w:t>location and list of project sites</w:t>
      </w:r>
      <w:r w:rsidR="0021592E">
        <w:rPr>
          <w:rFonts w:ascii="Calibri" w:eastAsia="Times New Roman" w:hAnsi="Calibri" w:cs="Times New Roman"/>
          <w:b/>
          <w:i/>
          <w:sz w:val="20"/>
          <w:szCs w:val="20"/>
        </w:rPr>
        <w:t>, and stakeholders</w:t>
      </w:r>
      <w:r w:rsidR="009B7D88" w:rsidRPr="009B7D88">
        <w:rPr>
          <w:rFonts w:ascii="Calibri" w:eastAsia="Times New Roman" w:hAnsi="Calibri" w:cs="Times New Roman"/>
          <w:b/>
          <w:i/>
          <w:sz w:val="20"/>
          <w:szCs w:val="20"/>
        </w:rPr>
        <w:t xml:space="preserve"> included in the tentative programme</w:t>
      </w:r>
      <w:r w:rsidR="009B7D88">
        <w:rPr>
          <w:rFonts w:ascii="Calibri" w:eastAsia="Times New Roman" w:hAnsi="Calibri" w:cs="Times New Roman"/>
          <w:sz w:val="20"/>
          <w:szCs w:val="20"/>
        </w:rPr>
        <w: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w:t>
      </w:r>
      <w:r w:rsidRPr="00D6638C">
        <w:rPr>
          <w:rFonts w:ascii="Calibri" w:eastAsia="Times New Roman" w:hAnsi="Calibri" w:cs="Times New Roman"/>
          <w:sz w:val="20"/>
          <w:szCs w:val="20"/>
        </w:rPr>
        <w:lastRenderedPageBreak/>
        <w:t xml:space="preserve">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0021592E">
        <w:rPr>
          <w:rFonts w:ascii="Calibri" w:eastAsia="Times New Roman" w:hAnsi="Calibri" w:cs="Times New Roman"/>
          <w:sz w:val="20"/>
          <w:szCs w:val="20"/>
        </w:rPr>
        <w:t>(</w:t>
      </w:r>
      <w:hyperlink w:anchor="_TOR_Annex_A:" w:history="1">
        <w:r w:rsidRPr="00D6638C">
          <w:rPr>
            <w:rFonts w:ascii="Calibri" w:eastAsia="Times New Roman" w:hAnsi="Calibri" w:cs="Times New Roman"/>
            <w:color w:val="0000FF"/>
            <w:sz w:val="20"/>
            <w:szCs w:val="20"/>
            <w:u w:val="single"/>
          </w:rPr>
          <w:t xml:space="preserve"> Annex A</w:t>
        </w:r>
      </w:hyperlink>
      <w:r w:rsidR="0021592E">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E244F5"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0</w:t>
            </w:r>
          </w:p>
        </w:tc>
        <w:tc>
          <w:tcPr>
            <w:tcW w:w="108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5,000</w:t>
            </w: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0D4021">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784EEF" w:rsidP="00D6638C">
            <w:pPr>
              <w:spacing w:after="0"/>
              <w:rPr>
                <w:rFonts w:ascii="Calibri" w:eastAsia="Times New Roman" w:hAnsi="Calibri" w:cs="Times New Roman"/>
                <w:sz w:val="20"/>
                <w:szCs w:val="20"/>
              </w:rPr>
            </w:pPr>
            <w:r>
              <w:rPr>
                <w:rFonts w:ascii="Calibri" w:eastAsia="Times New Roman" w:hAnsi="Calibri" w:cs="Times New Roman"/>
                <w:sz w:val="20"/>
                <w:szCs w:val="20"/>
              </w:rPr>
              <w:t>400,000</w:t>
            </w: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750,000</w:t>
            </w:r>
          </w:p>
        </w:tc>
        <w:tc>
          <w:tcPr>
            <w:tcW w:w="108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2,074,500</w:t>
            </w:r>
          </w:p>
        </w:tc>
        <w:tc>
          <w:tcPr>
            <w:tcW w:w="108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850,000</w:t>
            </w:r>
          </w:p>
        </w:tc>
        <w:tc>
          <w:tcPr>
            <w:tcW w:w="99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690,000</w:t>
            </w:r>
          </w:p>
        </w:tc>
        <w:tc>
          <w:tcPr>
            <w:tcW w:w="117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1,600,000</w:t>
            </w:r>
          </w:p>
        </w:tc>
        <w:tc>
          <w:tcPr>
            <w:tcW w:w="1080" w:type="dxa"/>
          </w:tcPr>
          <w:p w:rsidR="00D6638C" w:rsidRPr="00D6638C" w:rsidRDefault="00B264CD" w:rsidP="00D6638C">
            <w:pPr>
              <w:spacing w:after="0"/>
              <w:rPr>
                <w:rFonts w:ascii="Calibri" w:eastAsia="Times New Roman" w:hAnsi="Calibri" w:cs="Times New Roman"/>
                <w:sz w:val="20"/>
                <w:szCs w:val="20"/>
              </w:rPr>
            </w:pPr>
            <w:r>
              <w:rPr>
                <w:rFonts w:ascii="Calibri" w:eastAsia="Times New Roman" w:hAnsi="Calibri" w:cs="Times New Roman"/>
                <w:sz w:val="20"/>
                <w:szCs w:val="20"/>
              </w:rPr>
              <w:t>2,764,500</w:t>
            </w:r>
          </w:p>
        </w:tc>
      </w:tr>
      <w:tr w:rsidR="00D6638C" w:rsidRPr="00D6638C" w:rsidTr="006C1964">
        <w:tc>
          <w:tcPr>
            <w:tcW w:w="2088" w:type="dxa"/>
          </w:tcPr>
          <w:p w:rsidR="00D6638C" w:rsidRPr="00D6638C" w:rsidRDefault="00D6638C" w:rsidP="000D4021">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EE0261" w:rsidRDefault="00784EEF"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400,000</w:t>
            </w:r>
          </w:p>
        </w:tc>
        <w:tc>
          <w:tcPr>
            <w:tcW w:w="108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5,000</w:t>
            </w:r>
          </w:p>
        </w:tc>
        <w:tc>
          <w:tcPr>
            <w:tcW w:w="108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750,000</w:t>
            </w:r>
          </w:p>
        </w:tc>
        <w:tc>
          <w:tcPr>
            <w:tcW w:w="108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2,074,500</w:t>
            </w:r>
          </w:p>
        </w:tc>
        <w:tc>
          <w:tcPr>
            <w:tcW w:w="108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850,000</w:t>
            </w:r>
          </w:p>
        </w:tc>
        <w:tc>
          <w:tcPr>
            <w:tcW w:w="99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690,000</w:t>
            </w:r>
          </w:p>
        </w:tc>
        <w:tc>
          <w:tcPr>
            <w:tcW w:w="117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1,600,000</w:t>
            </w:r>
          </w:p>
        </w:tc>
        <w:tc>
          <w:tcPr>
            <w:tcW w:w="1080" w:type="dxa"/>
          </w:tcPr>
          <w:p w:rsidR="00D6638C" w:rsidRPr="00EE0261" w:rsidRDefault="008C6F3C" w:rsidP="00D6638C">
            <w:pPr>
              <w:spacing w:after="0"/>
              <w:rPr>
                <w:rFonts w:ascii="Calibri" w:eastAsia="Times New Roman" w:hAnsi="Calibri" w:cs="Times New Roman"/>
                <w:b/>
                <w:sz w:val="20"/>
                <w:szCs w:val="20"/>
              </w:rPr>
            </w:pPr>
            <w:r w:rsidRPr="00EE0261">
              <w:rPr>
                <w:rFonts w:ascii="Calibri" w:eastAsia="Times New Roman" w:hAnsi="Calibri" w:cs="Times New Roman"/>
                <w:b/>
                <w:sz w:val="20"/>
                <w:szCs w:val="20"/>
              </w:rPr>
              <w:t>2,764,500</w:t>
            </w:r>
          </w:p>
        </w:tc>
      </w:tr>
    </w:tbl>
    <w:p w:rsidR="00E1296F" w:rsidRDefault="00E1296F" w:rsidP="00F05366">
      <w:pPr>
        <w:pStyle w:val="Heading51"/>
      </w:pPr>
      <w:bookmarkStart w:id="17" w:name="_Toc321341553"/>
    </w:p>
    <w:p w:rsidR="00D6638C" w:rsidRPr="00D6638C" w:rsidRDefault="00D6638C" w:rsidP="00F05366">
      <w:pPr>
        <w:pStyle w:val="Heading51"/>
      </w:pPr>
      <w:r w:rsidRPr="00D6638C">
        <w:t>Mainstreaming</w:t>
      </w:r>
      <w:bookmarkEnd w:id="11"/>
      <w:bookmarkEnd w:id="17"/>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8" w:name="_Toc277677980"/>
      <w:bookmarkStart w:id="19" w:name="_Toc321341554"/>
      <w:r w:rsidRPr="00D6638C">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8C6F3C">
        <w:rPr>
          <w:rFonts w:ascii="Calibri" w:eastAsia="Times New Roman" w:hAnsi="Calibri" w:cs="Times New Roman"/>
          <w:sz w:val="20"/>
          <w:szCs w:val="20"/>
        </w:rPr>
        <w:t xml:space="preserve">Bhutan.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D6638C" w:rsidRPr="00D6638C" w:rsidRDefault="00D6638C" w:rsidP="00022F8E">
      <w:pPr>
        <w:pStyle w:val="Heading51"/>
      </w:pPr>
      <w:r w:rsidRPr="00D6638C">
        <w:t>Evaluation timeframe</w:t>
      </w:r>
      <w:bookmarkEnd w:id="28"/>
      <w:bookmarkEnd w:id="29"/>
      <w:bookmarkEnd w:id="30"/>
      <w:bookmarkEnd w:id="3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8A6104">
        <w:rPr>
          <w:rFonts w:ascii="Calibri" w:eastAsia="Times New Roman" w:hAnsi="Calibri" w:cs="Times New Roman"/>
          <w:sz w:val="20"/>
          <w:szCs w:val="20"/>
        </w:rPr>
        <w:t>1</w:t>
      </w:r>
      <w:r w:rsidR="00784EEF">
        <w:rPr>
          <w:rFonts w:ascii="Calibri" w:eastAsia="Times New Roman" w:hAnsi="Calibri" w:cs="Times New Roman"/>
          <w:sz w:val="20"/>
          <w:szCs w:val="20"/>
        </w:rPr>
        <w:t>9</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8A6104"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r w:rsidR="008A6104">
              <w:rPr>
                <w:rFonts w:ascii="Calibri" w:eastAsia="Times New Roman" w:hAnsi="Calibri" w:cs="Times New Roman"/>
                <w:b/>
                <w:sz w:val="20"/>
                <w:szCs w:val="20"/>
              </w:rPr>
              <w:t xml:space="preserve"> (Home based)</w:t>
            </w:r>
          </w:p>
          <w:p w:rsidR="00D6638C" w:rsidRDefault="008A6104" w:rsidP="000D4021">
            <w:pPr>
              <w:pStyle w:val="ListParagraph"/>
              <w:numPr>
                <w:ilvl w:val="0"/>
                <w:numId w:val="6"/>
              </w:numPr>
              <w:spacing w:after="0"/>
              <w:rPr>
                <w:rFonts w:ascii="Calibri" w:hAnsi="Calibri" w:cs="Times New Roman"/>
                <w:b/>
              </w:rPr>
            </w:pPr>
            <w:r w:rsidRPr="008A6104">
              <w:rPr>
                <w:rFonts w:ascii="Calibri" w:hAnsi="Calibri" w:cs="Times New Roman"/>
                <w:b/>
              </w:rPr>
              <w:t>Desk review of documents</w:t>
            </w:r>
            <w:r>
              <w:rPr>
                <w:rFonts w:ascii="Calibri" w:hAnsi="Calibri" w:cs="Times New Roman"/>
                <w:b/>
              </w:rPr>
              <w:t>;</w:t>
            </w:r>
          </w:p>
          <w:p w:rsidR="008A6104" w:rsidRPr="008A6104" w:rsidRDefault="008A6104" w:rsidP="000D4021">
            <w:pPr>
              <w:pStyle w:val="ListParagraph"/>
              <w:numPr>
                <w:ilvl w:val="0"/>
                <w:numId w:val="6"/>
              </w:numPr>
              <w:spacing w:after="0"/>
              <w:rPr>
                <w:rFonts w:ascii="Calibri" w:hAnsi="Calibri" w:cs="Times New Roman"/>
                <w:b/>
              </w:rPr>
            </w:pPr>
            <w:r>
              <w:rPr>
                <w:rFonts w:ascii="Calibri" w:hAnsi="Calibri" w:cs="Times New Roman"/>
                <w:b/>
              </w:rPr>
              <w:t xml:space="preserve">Inception report </w:t>
            </w:r>
          </w:p>
        </w:tc>
        <w:tc>
          <w:tcPr>
            <w:tcW w:w="3499" w:type="dxa"/>
          </w:tcPr>
          <w:p w:rsidR="008A6104" w:rsidRDefault="008A6104" w:rsidP="00D6638C">
            <w:pPr>
              <w:spacing w:after="0"/>
              <w:rPr>
                <w:rFonts w:ascii="Calibri" w:eastAsia="Times New Roman" w:hAnsi="Calibri" w:cs="Times New Roman"/>
                <w:sz w:val="20"/>
                <w:szCs w:val="20"/>
              </w:rPr>
            </w:pPr>
          </w:p>
          <w:p w:rsidR="008A6104" w:rsidRDefault="008A6104" w:rsidP="00D6638C">
            <w:pPr>
              <w:spacing w:after="0"/>
              <w:rPr>
                <w:rFonts w:ascii="Calibri" w:eastAsia="Times New Roman" w:hAnsi="Calibri" w:cs="Times New Roman"/>
                <w:sz w:val="20"/>
                <w:szCs w:val="20"/>
              </w:rPr>
            </w:pPr>
          </w:p>
          <w:p w:rsidR="00D6638C" w:rsidRPr="00D6638C" w:rsidRDefault="008A6104" w:rsidP="00D6638C">
            <w:pPr>
              <w:spacing w:after="0"/>
              <w:rPr>
                <w:rFonts w:ascii="Calibri" w:eastAsia="Times New Roman" w:hAnsi="Calibri" w:cs="Times New Roman"/>
                <w:b/>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 </w:t>
            </w:r>
          </w:p>
        </w:tc>
        <w:tc>
          <w:tcPr>
            <w:tcW w:w="3071" w:type="dxa"/>
          </w:tcPr>
          <w:p w:rsidR="00D6638C" w:rsidRDefault="00D6638C" w:rsidP="00D6638C">
            <w:pPr>
              <w:spacing w:after="0"/>
              <w:rPr>
                <w:rFonts w:ascii="Calibri" w:eastAsia="Times New Roman" w:hAnsi="Calibri" w:cs="Times New Roman"/>
                <w:i/>
                <w:sz w:val="20"/>
                <w:szCs w:val="20"/>
                <w:highlight w:val="lightGray"/>
              </w:rPr>
            </w:pPr>
          </w:p>
          <w:p w:rsidR="008A6104" w:rsidRDefault="008A6104" w:rsidP="00D6638C">
            <w:pPr>
              <w:spacing w:after="0"/>
              <w:rPr>
                <w:rFonts w:ascii="Calibri" w:eastAsia="Times New Roman" w:hAnsi="Calibri" w:cs="Times New Roman"/>
                <w:i/>
                <w:sz w:val="20"/>
                <w:szCs w:val="20"/>
                <w:highlight w:val="lightGray"/>
              </w:rPr>
            </w:pPr>
          </w:p>
          <w:p w:rsidR="008A6104" w:rsidRPr="00224F9C" w:rsidRDefault="00AD03CD" w:rsidP="00AD03CD">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23</w:t>
            </w:r>
            <w:r w:rsidR="008A6104">
              <w:rPr>
                <w:rFonts w:ascii="Calibri" w:eastAsia="Times New Roman" w:hAnsi="Calibri" w:cs="Times New Roman"/>
                <w:i/>
                <w:sz w:val="20"/>
                <w:szCs w:val="20"/>
                <w:highlight w:val="lightGray"/>
              </w:rPr>
              <w:t xml:space="preserve">  November</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r w:rsidR="008A6104">
              <w:rPr>
                <w:rFonts w:ascii="Calibri" w:eastAsia="Times New Roman" w:hAnsi="Calibri" w:cs="Times New Roman"/>
                <w:b/>
                <w:sz w:val="20"/>
                <w:szCs w:val="20"/>
              </w:rPr>
              <w:t xml:space="preserve"> including de-briefing </w:t>
            </w:r>
          </w:p>
        </w:tc>
        <w:tc>
          <w:tcPr>
            <w:tcW w:w="3499" w:type="dxa"/>
          </w:tcPr>
          <w:p w:rsidR="00D6638C" w:rsidRPr="00D6638C" w:rsidRDefault="009055A0"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11</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AD03CD" w:rsidP="00AD03CD">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26 Nov </w:t>
            </w:r>
            <w:r w:rsidR="008A6104">
              <w:rPr>
                <w:rFonts w:ascii="Calibri" w:eastAsia="Times New Roman" w:hAnsi="Calibri" w:cs="Times New Roman"/>
                <w:i/>
                <w:sz w:val="20"/>
                <w:szCs w:val="20"/>
                <w:highlight w:val="lightGray"/>
              </w:rPr>
              <w:t>-</w:t>
            </w:r>
            <w:r>
              <w:rPr>
                <w:rFonts w:ascii="Calibri" w:eastAsia="Times New Roman" w:hAnsi="Calibri" w:cs="Times New Roman"/>
                <w:i/>
                <w:sz w:val="20"/>
                <w:szCs w:val="20"/>
                <w:highlight w:val="lightGray"/>
              </w:rPr>
              <w:t xml:space="preserve"> 06</w:t>
            </w:r>
            <w:r w:rsidR="008A6104">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Dec</w:t>
            </w:r>
            <w:r w:rsidR="008A6104">
              <w:rPr>
                <w:rFonts w:ascii="Calibri" w:eastAsia="Times New Roman" w:hAnsi="Calibri" w:cs="Times New Roman"/>
                <w:i/>
                <w:sz w:val="20"/>
                <w:szCs w:val="20"/>
                <w:highlight w:val="lightGray"/>
              </w:rPr>
              <w:t>ember</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8A6104" w:rsidP="008A6104">
            <w:pPr>
              <w:spacing w:after="0"/>
              <w:rPr>
                <w:rFonts w:ascii="Calibri" w:eastAsia="Times New Roman" w:hAnsi="Calibri" w:cs="Times New Roman"/>
                <w:b/>
                <w:sz w:val="20"/>
                <w:szCs w:val="20"/>
              </w:rPr>
            </w:pPr>
            <w:r>
              <w:rPr>
                <w:rFonts w:ascii="Calibri" w:eastAsia="Times New Roman" w:hAnsi="Calibri" w:cs="Times New Roman"/>
                <w:sz w:val="20"/>
                <w:szCs w:val="20"/>
              </w:rPr>
              <w:t xml:space="preserve">5 </w:t>
            </w:r>
            <w:r w:rsidR="00D6638C" w:rsidRPr="00D6638C">
              <w:rPr>
                <w:rFonts w:ascii="Calibri" w:eastAsia="Times New Roman" w:hAnsi="Calibri" w:cs="Times New Roman"/>
                <w:sz w:val="20"/>
                <w:szCs w:val="20"/>
              </w:rPr>
              <w:t xml:space="preserve">days </w:t>
            </w:r>
          </w:p>
        </w:tc>
        <w:tc>
          <w:tcPr>
            <w:tcW w:w="3071" w:type="dxa"/>
          </w:tcPr>
          <w:p w:rsidR="00D6638C" w:rsidRPr="00224F9C" w:rsidRDefault="00AD03CD" w:rsidP="00421C56">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w:t>
            </w:r>
            <w:r w:rsidR="00421C56">
              <w:rPr>
                <w:rFonts w:ascii="Calibri" w:eastAsia="Times New Roman" w:hAnsi="Calibri" w:cs="Times New Roman"/>
                <w:i/>
                <w:sz w:val="20"/>
                <w:szCs w:val="20"/>
                <w:highlight w:val="lightGray"/>
              </w:rPr>
              <w:t>0</w:t>
            </w:r>
            <w:r w:rsidR="008A6104">
              <w:rPr>
                <w:rFonts w:ascii="Calibri" w:eastAsia="Times New Roman" w:hAnsi="Calibri" w:cs="Times New Roman"/>
                <w:i/>
                <w:sz w:val="20"/>
                <w:szCs w:val="20"/>
                <w:highlight w:val="lightGray"/>
              </w:rPr>
              <w:t xml:space="preserve"> December</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8A6104" w:rsidP="008A6104">
            <w:pPr>
              <w:spacing w:after="0"/>
              <w:rPr>
                <w:rFonts w:ascii="Calibri" w:eastAsia="Times New Roman" w:hAnsi="Calibri" w:cs="Times New Roman"/>
                <w:sz w:val="20"/>
                <w:szCs w:val="20"/>
              </w:rPr>
            </w:pPr>
            <w:r>
              <w:rPr>
                <w:rFonts w:ascii="Calibri" w:eastAsia="Times New Roman" w:hAnsi="Calibri" w:cs="Times New Roman"/>
                <w:sz w:val="20"/>
                <w:szCs w:val="20"/>
              </w:rPr>
              <w:t xml:space="preserve">1 </w:t>
            </w:r>
            <w:r w:rsidR="00D6638C" w:rsidRPr="00D6638C">
              <w:rPr>
                <w:rFonts w:ascii="Calibri" w:eastAsia="Times New Roman" w:hAnsi="Calibri" w:cs="Times New Roman"/>
                <w:sz w:val="20"/>
                <w:szCs w:val="20"/>
              </w:rPr>
              <w:t xml:space="preserve"> day </w:t>
            </w:r>
          </w:p>
        </w:tc>
        <w:tc>
          <w:tcPr>
            <w:tcW w:w="3071" w:type="dxa"/>
          </w:tcPr>
          <w:p w:rsidR="00D6638C" w:rsidRPr="00224F9C" w:rsidRDefault="00AD03CD" w:rsidP="00AD03CD">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31</w:t>
            </w:r>
            <w:r w:rsidR="008A6104">
              <w:rPr>
                <w:rFonts w:ascii="Calibri" w:eastAsia="Times New Roman" w:hAnsi="Calibri" w:cs="Times New Roman"/>
                <w:i/>
                <w:sz w:val="20"/>
                <w:szCs w:val="20"/>
                <w:highlight w:val="lightGray"/>
              </w:rPr>
              <w:t>December</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591F00">
        <w:rPr>
          <w:rFonts w:ascii="Calibri" w:eastAsia="Times New Roman" w:hAnsi="Calibri" w:cs="Times New Roman"/>
          <w:i/>
          <w:sz w:val="20"/>
          <w:szCs w:val="20"/>
          <w:highlight w:val="lightGray"/>
          <w:shd w:val="clear" w:color="auto" w:fill="FFFFFF"/>
        </w:rPr>
        <w:t>one i</w:t>
      </w:r>
      <w:r w:rsidRPr="00D6638C">
        <w:rPr>
          <w:rFonts w:ascii="Calibri" w:eastAsia="Times New Roman" w:hAnsi="Calibri" w:cs="Times New Roman"/>
          <w:i/>
          <w:sz w:val="20"/>
          <w:szCs w:val="20"/>
          <w:highlight w:val="lightGray"/>
          <w:shd w:val="clear" w:color="auto" w:fill="FFFFFF"/>
        </w:rPr>
        <w:t>nternational</w:t>
      </w:r>
      <w:r w:rsidR="00591F00">
        <w:rPr>
          <w:rFonts w:ascii="Calibri" w:eastAsia="Times New Roman" w:hAnsi="Calibri" w:cs="Times New Roman"/>
          <w:i/>
          <w:sz w:val="20"/>
          <w:szCs w:val="20"/>
          <w:highlight w:val="lightGray"/>
          <w:shd w:val="clear" w:color="auto" w:fill="FFFFFF"/>
        </w:rPr>
        <w:t xml:space="preserve"> and one </w:t>
      </w:r>
      <w:r w:rsidRPr="00D6638C">
        <w:rPr>
          <w:rFonts w:ascii="Calibri" w:eastAsia="Times New Roman" w:hAnsi="Calibri" w:cs="Times New Roman"/>
          <w:i/>
          <w:sz w:val="20"/>
          <w:szCs w:val="20"/>
          <w:highlight w:val="lightGray"/>
          <w:shd w:val="clear" w:color="auto" w:fill="FFFFFF"/>
        </w:rPr>
        <w:t>national evaluator</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591F00">
        <w:rPr>
          <w:rFonts w:ascii="Calibri" w:eastAsia="Times New Roman" w:hAnsi="Calibri" w:cs="Times New Roman"/>
          <w:sz w:val="20"/>
          <w:szCs w:val="20"/>
        </w:rPr>
        <w:t xml:space="preserve">The international evaluator will lead the evaluation team and will be responsible for finalizing the report.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784EEF" w:rsidRPr="00784EEF" w:rsidRDefault="00784EEF" w:rsidP="000D4021">
      <w:pPr>
        <w:pStyle w:val="ListParagraph"/>
        <w:numPr>
          <w:ilvl w:val="0"/>
          <w:numId w:val="2"/>
        </w:numPr>
        <w:spacing w:before="60" w:after="60" w:line="240" w:lineRule="auto"/>
        <w:jc w:val="both"/>
        <w:rPr>
          <w:rFonts w:cstheme="minorHAnsi"/>
        </w:rPr>
      </w:pPr>
      <w:r w:rsidRPr="00784EEF">
        <w:rPr>
          <w:rFonts w:cstheme="minorHAnsi"/>
        </w:rPr>
        <w:t>Professional background in Plant/Animal Genetic Resource Management related fields. A minimum of 8 years of working experience is required;</w:t>
      </w:r>
    </w:p>
    <w:p w:rsidR="00D6638C" w:rsidRPr="00784EEF" w:rsidRDefault="00D6638C" w:rsidP="000D4021">
      <w:pPr>
        <w:pStyle w:val="ListParagraph"/>
        <w:numPr>
          <w:ilvl w:val="0"/>
          <w:numId w:val="2"/>
        </w:numPr>
        <w:spacing w:before="60" w:after="60" w:line="240" w:lineRule="auto"/>
        <w:jc w:val="both"/>
        <w:rPr>
          <w:rFonts w:cstheme="minorHAnsi"/>
        </w:rPr>
      </w:pPr>
      <w:r w:rsidRPr="00784EEF">
        <w:rPr>
          <w:rFonts w:cstheme="minorHAnsi"/>
        </w:rPr>
        <w:t>Knowledge of UNDP and GEF</w:t>
      </w:r>
      <w:r w:rsidR="00784EEF" w:rsidRPr="00784EEF">
        <w:rPr>
          <w:rFonts w:cstheme="minorHAnsi"/>
        </w:rPr>
        <w:t>;</w:t>
      </w:r>
      <w:r w:rsidRPr="00784EEF">
        <w:rPr>
          <w:rFonts w:cstheme="minorHAnsi"/>
        </w:rPr>
        <w:t xml:space="preserve"> </w:t>
      </w:r>
    </w:p>
    <w:p w:rsidR="00784EEF" w:rsidRPr="00784EEF" w:rsidRDefault="00D6638C" w:rsidP="00784EEF">
      <w:pPr>
        <w:numPr>
          <w:ilvl w:val="0"/>
          <w:numId w:val="2"/>
        </w:numPr>
        <w:spacing w:before="60" w:after="60" w:line="240" w:lineRule="auto"/>
        <w:rPr>
          <w:rFonts w:eastAsia="Times New Roman" w:cstheme="minorHAnsi"/>
          <w:sz w:val="20"/>
          <w:szCs w:val="20"/>
        </w:rPr>
      </w:pPr>
      <w:r w:rsidRPr="00784EEF">
        <w:rPr>
          <w:rFonts w:eastAsia="Times New Roman" w:cstheme="minorHAnsi"/>
          <w:sz w:val="20"/>
          <w:szCs w:val="20"/>
        </w:rPr>
        <w:t>Previous experience with results‐based monitoring and evaluation methodologies;</w:t>
      </w:r>
    </w:p>
    <w:p w:rsidR="00784EEF" w:rsidRPr="00784EEF" w:rsidRDefault="00784EEF" w:rsidP="00784EEF">
      <w:pPr>
        <w:numPr>
          <w:ilvl w:val="0"/>
          <w:numId w:val="2"/>
        </w:numPr>
        <w:spacing w:before="60" w:after="60" w:line="240" w:lineRule="auto"/>
        <w:rPr>
          <w:rFonts w:eastAsia="Times New Roman" w:cstheme="minorHAnsi"/>
          <w:sz w:val="20"/>
          <w:szCs w:val="20"/>
        </w:rPr>
      </w:pPr>
      <w:r w:rsidRPr="00784EEF">
        <w:rPr>
          <w:rFonts w:cstheme="minorHAnsi"/>
          <w:sz w:val="20"/>
          <w:szCs w:val="20"/>
        </w:rPr>
        <w:t>Highly knowledgeable of participatory monitoring and evaluation processes, and experience in evaluation of technical assistance projects with major donor agencies;</w:t>
      </w:r>
    </w:p>
    <w:p w:rsidR="00784EEF" w:rsidRPr="00784EEF" w:rsidRDefault="00784EEF" w:rsidP="00784EEF">
      <w:pPr>
        <w:numPr>
          <w:ilvl w:val="0"/>
          <w:numId w:val="2"/>
        </w:numPr>
        <w:spacing w:before="60" w:after="60" w:line="240" w:lineRule="auto"/>
        <w:rPr>
          <w:rFonts w:eastAsia="Times New Roman" w:cstheme="minorHAnsi"/>
          <w:sz w:val="20"/>
          <w:szCs w:val="20"/>
        </w:rPr>
      </w:pPr>
      <w:r w:rsidRPr="00784EEF">
        <w:rPr>
          <w:rFonts w:cstheme="minorHAnsi"/>
          <w:sz w:val="20"/>
          <w:szCs w:val="20"/>
        </w:rPr>
        <w:t>Demonstrate ability to assess complex situations, succinctly distills critical issues, and draw forward-looking conclusions and recommendations;</w:t>
      </w:r>
    </w:p>
    <w:p w:rsidR="00784EEF" w:rsidRPr="00784EEF" w:rsidRDefault="00784EEF" w:rsidP="00C607EF">
      <w:pPr>
        <w:pStyle w:val="ListParagraph"/>
        <w:numPr>
          <w:ilvl w:val="0"/>
          <w:numId w:val="2"/>
        </w:numPr>
        <w:spacing w:before="60" w:after="60" w:line="240" w:lineRule="auto"/>
        <w:jc w:val="both"/>
        <w:rPr>
          <w:rFonts w:cstheme="minorHAnsi"/>
        </w:rPr>
      </w:pPr>
      <w:r w:rsidRPr="00784EEF">
        <w:rPr>
          <w:rFonts w:cstheme="minorHAnsi"/>
        </w:rPr>
        <w:t>Ability and experience to lead multi disciplinary and national teams, and deliver quality reports within the given time.</w:t>
      </w:r>
      <w:bookmarkStart w:id="37" w:name="_Toc278193977"/>
      <w:bookmarkStart w:id="38" w:name="_Toc299122835"/>
      <w:bookmarkStart w:id="39" w:name="_Toc299122857"/>
      <w:bookmarkStart w:id="40" w:name="_Toc299126624"/>
      <w:bookmarkStart w:id="41" w:name="_Toc299133050"/>
      <w:bookmarkStart w:id="42" w:name="_Toc321341559"/>
    </w:p>
    <w:p w:rsidR="00C607EF" w:rsidRPr="00784EEF" w:rsidRDefault="00C607EF" w:rsidP="00C607EF">
      <w:pPr>
        <w:pStyle w:val="ListParagraph"/>
        <w:numPr>
          <w:ilvl w:val="0"/>
          <w:numId w:val="2"/>
        </w:numPr>
        <w:spacing w:before="60" w:after="60" w:line="240" w:lineRule="auto"/>
        <w:jc w:val="both"/>
        <w:rPr>
          <w:rFonts w:cstheme="minorHAnsi"/>
        </w:rPr>
      </w:pPr>
      <w:r w:rsidRPr="00784EEF">
        <w:rPr>
          <w:rFonts w:cstheme="minorHAnsi"/>
        </w:rPr>
        <w:t xml:space="preserve">Writing and communication will be in English, and must be excellent in English and communication skills. </w:t>
      </w:r>
    </w:p>
    <w:p w:rsidR="00D6638C" w:rsidRDefault="00D6638C" w:rsidP="00F05366">
      <w:pPr>
        <w:pStyle w:val="Heading51"/>
      </w:pPr>
      <w:r w:rsidRPr="00D6638C">
        <w:t>Evaluator Ethics</w:t>
      </w:r>
      <w:bookmarkEnd w:id="37"/>
      <w:bookmarkEnd w:id="38"/>
      <w:bookmarkEnd w:id="39"/>
      <w:bookmarkEnd w:id="40"/>
      <w:bookmarkEnd w:id="41"/>
      <w:bookmarkEnd w:id="42"/>
    </w:p>
    <w:p w:rsidR="00784EEF" w:rsidRDefault="00784EEF"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w:t>
      </w:r>
      <w:r w:rsidR="0005320E">
        <w:t>8</w:t>
      </w:r>
      <w:r w:rsidRPr="00D6638C">
        <w:t xml:space="preserve">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E05591">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w:t>
            </w:r>
            <w:r w:rsidR="00E05591">
              <w:rPr>
                <w:rFonts w:ascii="Calibri" w:eastAsia="Times New Roman" w:hAnsi="Calibri" w:cs="Times New Roman"/>
                <w:i/>
                <w:sz w:val="20"/>
                <w:szCs w:val="20"/>
              </w:rPr>
              <w:t>5</w:t>
            </w:r>
            <w:r w:rsidRPr="00E23201">
              <w:rPr>
                <w:rFonts w:ascii="Calibri" w:eastAsia="Times New Roman" w:hAnsi="Calibri" w:cs="Times New Roman"/>
                <w:i/>
                <w:sz w:val="20"/>
                <w:szCs w:val="20"/>
              </w:rPr>
              <w:t>%</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E05591"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E05591"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65</w:t>
            </w:r>
            <w:r w:rsidR="00D6638C" w:rsidRPr="00E23201">
              <w:rPr>
                <w:rFonts w:ascii="Calibri" w:eastAsia="Times New Roman" w:hAnsi="Calibri" w:cs="Times New Roman"/>
                <w:i/>
                <w:sz w:val="20"/>
                <w:szCs w:val="20"/>
              </w:rPr>
              <w:t>%</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Applicants are requested to apply online</w:t>
      </w:r>
      <w:r w:rsidR="008946A0">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shd w:val="clear" w:color="auto" w:fill="BFBFBF"/>
        </w:rPr>
        <w:t>(http://jobs.undp.org)</w:t>
      </w:r>
      <w:r w:rsidR="008946A0">
        <w:rPr>
          <w:rFonts w:ascii="Calibri" w:eastAsia="Times New Roman" w:hAnsi="Calibri" w:cs="Times New Roman"/>
          <w:sz w:val="20"/>
          <w:szCs w:val="20"/>
          <w:shd w:val="clear" w:color="auto" w:fill="BFBFBF"/>
        </w:rPr>
        <w:t xml:space="preserve"> or</w:t>
      </w:r>
      <w:r w:rsidRPr="00D6638C">
        <w:rPr>
          <w:rFonts w:ascii="Calibri" w:eastAsia="Times New Roman" w:hAnsi="Calibri" w:cs="Times New Roman"/>
          <w:sz w:val="20"/>
          <w:szCs w:val="20"/>
        </w:rPr>
        <w:t xml:space="preserve"> </w:t>
      </w:r>
      <w:r w:rsidR="008946A0">
        <w:rPr>
          <w:rFonts w:ascii="Calibri" w:eastAsia="Times New Roman" w:hAnsi="Calibri" w:cs="Times New Roman"/>
          <w:sz w:val="20"/>
          <w:szCs w:val="20"/>
        </w:rPr>
        <w:t xml:space="preserve">by email to procurement at </w:t>
      </w:r>
      <w:hyperlink r:id="rId12" w:history="1">
        <w:r w:rsidR="008946A0" w:rsidRPr="004A63C7">
          <w:rPr>
            <w:rStyle w:val="Hyperlink"/>
            <w:rFonts w:ascii="Calibri" w:eastAsia="Times New Roman" w:hAnsi="Calibri" w:cs="Times New Roman"/>
            <w:sz w:val="20"/>
            <w:szCs w:val="20"/>
          </w:rPr>
          <w:t>procurement.bt@undp.org</w:t>
        </w:r>
      </w:hyperlink>
      <w:r w:rsidR="008946A0">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by </w:t>
      </w:r>
      <w:r w:rsidR="008946A0">
        <w:rPr>
          <w:rFonts w:ascii="Calibri" w:eastAsia="Times New Roman" w:hAnsi="Calibri" w:cs="Times New Roman"/>
          <w:sz w:val="20"/>
          <w:szCs w:val="20"/>
        </w:rPr>
        <w:t>31</w:t>
      </w:r>
      <w:r w:rsidR="008946A0" w:rsidRPr="008946A0">
        <w:rPr>
          <w:rFonts w:ascii="Calibri" w:eastAsia="Times New Roman" w:hAnsi="Calibri" w:cs="Times New Roman"/>
          <w:sz w:val="20"/>
          <w:szCs w:val="20"/>
          <w:vertAlign w:val="superscript"/>
        </w:rPr>
        <w:t>st</w:t>
      </w:r>
      <w:r w:rsidR="008946A0">
        <w:rPr>
          <w:rFonts w:ascii="Calibri" w:eastAsia="Times New Roman" w:hAnsi="Calibri" w:cs="Times New Roman"/>
          <w:sz w:val="20"/>
          <w:szCs w:val="20"/>
        </w:rPr>
        <w:t xml:space="preserve"> October 2012.</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813A9" w:rsidRPr="00D813A9" w:rsidRDefault="00D813A9" w:rsidP="00D6638C">
      <w:pPr>
        <w:spacing w:before="200"/>
        <w:rPr>
          <w:rFonts w:ascii="Calibri" w:eastAsia="Times New Roman" w:hAnsi="Calibri" w:cs="Times New Roman"/>
          <w:b/>
          <w:sz w:val="20"/>
          <w:szCs w:val="20"/>
        </w:rPr>
      </w:pPr>
      <w:r w:rsidRPr="00D813A9">
        <w:rPr>
          <w:rFonts w:ascii="Calibri" w:eastAsia="Times New Roman" w:hAnsi="Calibri" w:cs="Times New Roman"/>
          <w:b/>
          <w:szCs w:val="20"/>
        </w:rPr>
        <w:t>Selection Criteria</w:t>
      </w:r>
      <w:r w:rsidRPr="00D813A9">
        <w:rPr>
          <w:rFonts w:ascii="Calibri" w:eastAsia="Times New Roman" w:hAnsi="Calibri" w:cs="Times New Roman"/>
          <w:b/>
          <w:sz w:val="20"/>
          <w:szCs w:val="20"/>
        </w:rPr>
        <w:t xml:space="preserve"> </w:t>
      </w:r>
    </w:p>
    <w:p w:rsidR="00D813A9" w:rsidRPr="00D813A9" w:rsidRDefault="00D813A9" w:rsidP="00D813A9">
      <w:pPr>
        <w:autoSpaceDE w:val="0"/>
        <w:autoSpaceDN w:val="0"/>
        <w:adjustRightInd w:val="0"/>
        <w:spacing w:after="0" w:line="240" w:lineRule="auto"/>
        <w:rPr>
          <w:rFonts w:cstheme="minorHAnsi"/>
          <w:sz w:val="20"/>
          <w:szCs w:val="20"/>
          <w:lang w:bidi="ar-SA"/>
        </w:rPr>
      </w:pPr>
      <w:r w:rsidRPr="00D813A9">
        <w:rPr>
          <w:rFonts w:cstheme="minorHAnsi"/>
          <w:sz w:val="20"/>
          <w:szCs w:val="20"/>
          <w:lang w:bidi="ar-SA"/>
        </w:rPr>
        <w:t>The consultants who fulfill the above requirements will be assessed based on the following criteria:</w:t>
      </w:r>
    </w:p>
    <w:p w:rsidR="00D813A9" w:rsidRPr="00D813A9" w:rsidRDefault="00D813A9" w:rsidP="00D813A9">
      <w:pPr>
        <w:pStyle w:val="ListParagraph"/>
        <w:numPr>
          <w:ilvl w:val="0"/>
          <w:numId w:val="28"/>
        </w:numPr>
        <w:autoSpaceDE w:val="0"/>
        <w:autoSpaceDN w:val="0"/>
        <w:adjustRightInd w:val="0"/>
        <w:spacing w:after="0" w:line="240" w:lineRule="auto"/>
        <w:rPr>
          <w:rFonts w:cstheme="minorHAnsi"/>
          <w:lang w:bidi="ar-SA"/>
        </w:rPr>
      </w:pPr>
      <w:r w:rsidRPr="00D813A9">
        <w:rPr>
          <w:rFonts w:cstheme="minorHAnsi"/>
          <w:lang w:bidi="ar-SA"/>
        </w:rPr>
        <w:t>Technical evaluation comprising of 70%, and</w:t>
      </w:r>
    </w:p>
    <w:p w:rsidR="00D6638C" w:rsidRPr="00D813A9" w:rsidRDefault="00D813A9" w:rsidP="00D813A9">
      <w:pPr>
        <w:pStyle w:val="ListParagraph"/>
        <w:numPr>
          <w:ilvl w:val="0"/>
          <w:numId w:val="28"/>
        </w:numPr>
        <w:autoSpaceDE w:val="0"/>
        <w:autoSpaceDN w:val="0"/>
        <w:adjustRightInd w:val="0"/>
        <w:spacing w:after="0" w:line="240" w:lineRule="auto"/>
        <w:rPr>
          <w:rFonts w:cstheme="minorHAnsi"/>
          <w:lang w:bidi="ar-SA"/>
        </w:rPr>
      </w:pPr>
      <w:r w:rsidRPr="00D813A9">
        <w:rPr>
          <w:rFonts w:cstheme="minorHAnsi"/>
          <w:lang w:bidi="ar-SA"/>
        </w:rPr>
        <w:t>Financial evaluation of 30%</w:t>
      </w:r>
      <w:r w:rsidR="00D6638C" w:rsidRPr="00D813A9">
        <w:rPr>
          <w:rFonts w:cstheme="minorHAnsi"/>
        </w:rPr>
        <w:br w:type="page"/>
      </w:r>
    </w:p>
    <w:p w:rsidR="00F04F8F" w:rsidRDefault="00F04F8F" w:rsidP="00F05366">
      <w:pPr>
        <w:pStyle w:val="Heading31"/>
        <w:sectPr w:rsidR="00F04F8F" w:rsidSect="00224F9C">
          <w:footerReference w:type="default" r:id="rId13"/>
          <w:pgSz w:w="12240" w:h="15840"/>
          <w:pgMar w:top="1440" w:right="1325" w:bottom="1440" w:left="1440" w:header="708" w:footer="708" w:gutter="0"/>
          <w:cols w:space="708"/>
          <w:docGrid w:linePitch="360"/>
        </w:sectPr>
      </w:pPr>
      <w:bookmarkStart w:id="51" w:name="_TOR_Annex_A:"/>
      <w:bookmarkStart w:id="52" w:name="_Toc299122844"/>
      <w:bookmarkStart w:id="53" w:name="_Toc299122866"/>
      <w:bookmarkStart w:id="54" w:name="_Toc299126630"/>
      <w:bookmarkStart w:id="55" w:name="_Toc299133053"/>
      <w:bookmarkStart w:id="56" w:name="_Toc321341562"/>
      <w:bookmarkEnd w:id="51"/>
    </w:p>
    <w:p w:rsidR="00D6638C" w:rsidRPr="00D6638C" w:rsidRDefault="00D6638C" w:rsidP="00F05366">
      <w:pPr>
        <w:pStyle w:val="Heading31"/>
      </w:pPr>
      <w:r w:rsidRPr="00D6638C">
        <w:t>Annex A: Project Logical Framework</w:t>
      </w:r>
      <w:bookmarkEnd w:id="52"/>
      <w:bookmarkEnd w:id="53"/>
      <w:bookmarkEnd w:id="54"/>
      <w:bookmarkEnd w:id="55"/>
      <w:bookmarkEnd w:id="56"/>
      <w:r w:rsidR="00C607EF">
        <w:t xml:space="preserve"> (Revised in 2010)</w:t>
      </w:r>
    </w:p>
    <w:tbl>
      <w:tblPr>
        <w:tblStyle w:val="TableGrid"/>
        <w:tblW w:w="13680" w:type="dxa"/>
        <w:tblInd w:w="-612"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1710"/>
        <w:gridCol w:w="1800"/>
        <w:gridCol w:w="1890"/>
        <w:gridCol w:w="1710"/>
        <w:gridCol w:w="2610"/>
        <w:gridCol w:w="1890"/>
        <w:gridCol w:w="2070"/>
      </w:tblGrid>
      <w:tr w:rsidR="008946A0" w:rsidRPr="003C7C85" w:rsidTr="00F04F8F">
        <w:tc>
          <w:tcPr>
            <w:tcW w:w="1710" w:type="dxa"/>
            <w:shd w:val="clear" w:color="auto" w:fill="auto"/>
          </w:tcPr>
          <w:p w:rsidR="008946A0" w:rsidRPr="003C7C85" w:rsidRDefault="008946A0" w:rsidP="00F04F8F">
            <w:pPr>
              <w:tabs>
                <w:tab w:val="left" w:pos="10935"/>
              </w:tabs>
              <w:rPr>
                <w:rFonts w:asciiTheme="minorHAnsi" w:hAnsiTheme="minorHAnsi" w:cstheme="minorHAnsi"/>
                <w:b/>
              </w:rPr>
            </w:pPr>
            <w:bookmarkStart w:id="57" w:name="_Toc299122845"/>
            <w:bookmarkStart w:id="58" w:name="_Toc299122867"/>
            <w:bookmarkStart w:id="59" w:name="_Toc299126631"/>
            <w:r w:rsidRPr="003C7C85">
              <w:rPr>
                <w:rFonts w:asciiTheme="minorHAnsi" w:hAnsiTheme="minorHAnsi" w:cstheme="minorHAnsi"/>
                <w:b/>
              </w:rPr>
              <w:t>Outcomes</w:t>
            </w:r>
          </w:p>
        </w:tc>
        <w:tc>
          <w:tcPr>
            <w:tcW w:w="1800" w:type="dxa"/>
            <w:shd w:val="clear" w:color="auto" w:fill="auto"/>
          </w:tcPr>
          <w:p w:rsidR="008946A0" w:rsidRPr="003C7C85" w:rsidRDefault="008946A0" w:rsidP="00F04F8F">
            <w:pPr>
              <w:rPr>
                <w:rFonts w:asciiTheme="minorHAnsi" w:hAnsiTheme="minorHAnsi" w:cstheme="minorHAnsi"/>
                <w:b/>
                <w:bCs/>
              </w:rPr>
            </w:pPr>
            <w:r w:rsidRPr="003C7C85">
              <w:rPr>
                <w:rFonts w:asciiTheme="minorHAnsi" w:hAnsiTheme="minorHAnsi" w:cstheme="minorHAnsi"/>
                <w:b/>
                <w:bCs/>
              </w:rPr>
              <w:t>Outputs</w:t>
            </w:r>
          </w:p>
        </w:tc>
        <w:tc>
          <w:tcPr>
            <w:tcW w:w="1890" w:type="dxa"/>
            <w:shd w:val="clear" w:color="auto" w:fill="auto"/>
          </w:tcPr>
          <w:p w:rsidR="008946A0" w:rsidRPr="003C7C85" w:rsidRDefault="008946A0" w:rsidP="00F04F8F">
            <w:pPr>
              <w:rPr>
                <w:rFonts w:asciiTheme="minorHAnsi" w:hAnsiTheme="minorHAnsi" w:cstheme="minorHAnsi"/>
                <w:b/>
                <w:bCs/>
                <w:color w:val="FF0000"/>
              </w:rPr>
            </w:pPr>
            <w:r w:rsidRPr="003C7C85">
              <w:rPr>
                <w:rFonts w:asciiTheme="minorHAnsi" w:hAnsiTheme="minorHAnsi" w:cstheme="minorHAnsi"/>
                <w:b/>
                <w:bCs/>
              </w:rPr>
              <w:t>Indicators</w:t>
            </w:r>
          </w:p>
        </w:tc>
        <w:tc>
          <w:tcPr>
            <w:tcW w:w="1710" w:type="dxa"/>
            <w:shd w:val="clear" w:color="auto" w:fill="auto"/>
          </w:tcPr>
          <w:p w:rsidR="008946A0" w:rsidRPr="003C7C85" w:rsidRDefault="008946A0" w:rsidP="00F04F8F">
            <w:pPr>
              <w:pStyle w:val="Heading3"/>
              <w:outlineLvl w:val="2"/>
              <w:rPr>
                <w:rFonts w:asciiTheme="minorHAnsi" w:hAnsiTheme="minorHAnsi" w:cstheme="minorHAnsi"/>
                <w:b/>
                <w:i/>
              </w:rPr>
            </w:pPr>
            <w:r w:rsidRPr="003C7C85">
              <w:rPr>
                <w:rFonts w:asciiTheme="minorHAnsi" w:hAnsiTheme="minorHAnsi" w:cstheme="minorHAnsi"/>
                <w:b/>
              </w:rPr>
              <w:t>Baselines</w:t>
            </w:r>
          </w:p>
        </w:tc>
        <w:tc>
          <w:tcPr>
            <w:tcW w:w="2610" w:type="dxa"/>
            <w:shd w:val="clear" w:color="auto" w:fill="auto"/>
          </w:tcPr>
          <w:p w:rsidR="008946A0" w:rsidRPr="003C7C85" w:rsidRDefault="008946A0" w:rsidP="00F04F8F">
            <w:pPr>
              <w:pStyle w:val="Heading3"/>
              <w:outlineLvl w:val="2"/>
              <w:rPr>
                <w:rFonts w:asciiTheme="minorHAnsi" w:hAnsiTheme="minorHAnsi" w:cstheme="minorHAnsi"/>
                <w:b/>
                <w:i/>
              </w:rPr>
            </w:pPr>
            <w:r w:rsidRPr="003C7C85">
              <w:rPr>
                <w:rFonts w:asciiTheme="minorHAnsi" w:hAnsiTheme="minorHAnsi" w:cstheme="minorHAnsi"/>
                <w:b/>
              </w:rPr>
              <w:t>Targets</w:t>
            </w:r>
          </w:p>
        </w:tc>
        <w:tc>
          <w:tcPr>
            <w:tcW w:w="1890" w:type="dxa"/>
            <w:shd w:val="clear" w:color="auto" w:fill="auto"/>
          </w:tcPr>
          <w:p w:rsidR="008946A0" w:rsidRPr="003C7C85" w:rsidRDefault="008946A0" w:rsidP="00F04F8F">
            <w:pPr>
              <w:rPr>
                <w:rFonts w:asciiTheme="minorHAnsi" w:hAnsiTheme="minorHAnsi" w:cstheme="minorHAnsi"/>
                <w:b/>
                <w:bCs/>
              </w:rPr>
            </w:pPr>
            <w:r w:rsidRPr="003C7C85">
              <w:rPr>
                <w:rFonts w:asciiTheme="minorHAnsi" w:hAnsiTheme="minorHAnsi" w:cstheme="minorHAnsi"/>
                <w:b/>
                <w:bCs/>
              </w:rPr>
              <w:t>Sources of verification</w:t>
            </w:r>
          </w:p>
        </w:tc>
        <w:tc>
          <w:tcPr>
            <w:tcW w:w="2070" w:type="dxa"/>
            <w:shd w:val="clear" w:color="auto" w:fill="auto"/>
          </w:tcPr>
          <w:p w:rsidR="008946A0" w:rsidRPr="003C7C85" w:rsidRDefault="008946A0" w:rsidP="00F04F8F">
            <w:pPr>
              <w:rPr>
                <w:rFonts w:asciiTheme="minorHAnsi" w:hAnsiTheme="minorHAnsi" w:cstheme="minorHAnsi"/>
                <w:b/>
                <w:bCs/>
              </w:rPr>
            </w:pPr>
            <w:r w:rsidRPr="003C7C85">
              <w:rPr>
                <w:rFonts w:asciiTheme="minorHAnsi" w:hAnsiTheme="minorHAnsi" w:cstheme="minorHAnsi"/>
                <w:b/>
                <w:bCs/>
              </w:rPr>
              <w:t>Risks and Assumptions</w:t>
            </w:r>
          </w:p>
        </w:tc>
      </w:tr>
      <w:tr w:rsidR="00F04F8F" w:rsidRPr="003C7C85" w:rsidTr="00F04F8F">
        <w:trPr>
          <w:trHeight w:val="2294"/>
        </w:trPr>
        <w:tc>
          <w:tcPr>
            <w:tcW w:w="1710" w:type="dxa"/>
            <w:vMerge w:val="restart"/>
            <w:shd w:val="clear" w:color="auto" w:fill="auto"/>
          </w:tcPr>
          <w:p w:rsidR="008946A0" w:rsidRPr="00F04F8F" w:rsidRDefault="008946A0" w:rsidP="00F04F8F">
            <w:pPr>
              <w:rPr>
                <w:rFonts w:asciiTheme="minorHAnsi" w:hAnsiTheme="minorHAnsi" w:cstheme="minorHAnsi"/>
                <w:color w:val="000000"/>
              </w:rPr>
            </w:pPr>
            <w:r w:rsidRPr="003C7C85">
              <w:rPr>
                <w:rFonts w:asciiTheme="minorHAnsi" w:hAnsiTheme="minorHAnsi" w:cstheme="minorHAnsi"/>
                <w:b/>
                <w:color w:val="000000"/>
                <w:lang w:val="en-GB"/>
              </w:rPr>
              <w:t xml:space="preserve">Outcome 1: </w:t>
            </w:r>
            <w:r w:rsidRPr="00F04F8F">
              <w:rPr>
                <w:rFonts w:asciiTheme="minorHAnsi" w:hAnsiTheme="minorHAnsi" w:cstheme="minorHAnsi"/>
              </w:rPr>
              <w:t>At a systemic level, the capacity of the MoA is adequate to mainstream agro</w:t>
            </w:r>
            <w:r w:rsidR="00F04F8F">
              <w:rPr>
                <w:rFonts w:asciiTheme="minorHAnsi" w:hAnsiTheme="minorHAnsi" w:cstheme="minorHAnsi"/>
              </w:rPr>
              <w:t>-</w:t>
            </w:r>
            <w:r w:rsidRPr="00F04F8F">
              <w:rPr>
                <w:rFonts w:asciiTheme="minorHAnsi" w:hAnsiTheme="minorHAnsi" w:cstheme="minorHAnsi"/>
              </w:rPr>
              <w:t>biodiversity conservation into the attainment of food security and self-sufficiency</w:t>
            </w:r>
            <w:r w:rsidRPr="00F04F8F">
              <w:rPr>
                <w:rFonts w:asciiTheme="minorHAnsi" w:hAnsiTheme="minorHAnsi" w:cstheme="minorHAnsi"/>
                <w:color w:val="000000"/>
              </w:rPr>
              <w:t xml:space="preserve"> </w:t>
            </w:r>
          </w:p>
          <w:p w:rsidR="008946A0" w:rsidRPr="003C7C85" w:rsidRDefault="008946A0" w:rsidP="00F04F8F">
            <w:pPr>
              <w:rPr>
                <w:rFonts w:asciiTheme="minorHAnsi" w:hAnsiTheme="minorHAnsi" w:cstheme="minorHAnsi"/>
                <w:b/>
                <w:bCs/>
                <w:color w:val="FF0000"/>
              </w:rPr>
            </w:pPr>
          </w:p>
        </w:tc>
        <w:tc>
          <w:tcPr>
            <w:tcW w:w="1800" w:type="dxa"/>
          </w:tcPr>
          <w:p w:rsidR="008946A0" w:rsidRPr="003C7C85" w:rsidRDefault="008946A0" w:rsidP="00F04F8F">
            <w:pPr>
              <w:rPr>
                <w:rFonts w:asciiTheme="minorHAnsi" w:hAnsiTheme="minorHAnsi" w:cstheme="minorHAnsi"/>
                <w:color w:val="000000"/>
              </w:rPr>
            </w:pPr>
            <w:r w:rsidRPr="003C7C85">
              <w:rPr>
                <w:rFonts w:asciiTheme="minorHAnsi" w:hAnsiTheme="minorHAnsi" w:cstheme="minorHAnsi"/>
                <w:color w:val="000000"/>
              </w:rPr>
              <w:t>Output 1.1. Draft National Policies and guidelines incorporating agro biodiversity conservation.</w:t>
            </w:r>
          </w:p>
          <w:p w:rsidR="008946A0" w:rsidRPr="003C7C85" w:rsidRDefault="008946A0" w:rsidP="00F04F8F">
            <w:pPr>
              <w:pStyle w:val="Table"/>
              <w:rPr>
                <w:rFonts w:asciiTheme="minorHAnsi" w:hAnsiTheme="minorHAnsi" w:cstheme="minorHAnsi"/>
              </w:rPr>
            </w:pPr>
          </w:p>
        </w:tc>
        <w:tc>
          <w:tcPr>
            <w:tcW w:w="1890" w:type="dxa"/>
          </w:tcPr>
          <w:p w:rsidR="008946A0" w:rsidRPr="003C7C85" w:rsidRDefault="008946A0" w:rsidP="00F04F8F">
            <w:pPr>
              <w:pStyle w:val="Table"/>
              <w:rPr>
                <w:rFonts w:asciiTheme="minorHAnsi" w:hAnsiTheme="minorHAnsi" w:cstheme="minorHAnsi"/>
              </w:rPr>
            </w:pPr>
            <w:r w:rsidRPr="003C7C85">
              <w:rPr>
                <w:rFonts w:asciiTheme="minorHAnsi" w:hAnsiTheme="minorHAnsi" w:cstheme="minorHAnsi"/>
              </w:rPr>
              <w:t>Number of  national  policies,  plans and guidelines (identified) incorporating biodiversity, and especially agro-biodiversity</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 xml:space="preserve">No National Biodiversity Policy Framework, No National Food and Nutrition Security Policy </w:t>
            </w:r>
          </w:p>
        </w:tc>
        <w:tc>
          <w:tcPr>
            <w:tcW w:w="26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 xml:space="preserve">By the end of the project, </w:t>
            </w:r>
            <w:r w:rsidRPr="003C7C85">
              <w:rPr>
                <w:rFonts w:asciiTheme="minorHAnsi" w:hAnsiTheme="minorHAnsi" w:cstheme="minorHAnsi"/>
                <w:bCs/>
              </w:rPr>
              <w:t>RNR sector 11</w:t>
            </w:r>
            <w:r w:rsidRPr="003C7C85">
              <w:rPr>
                <w:rFonts w:asciiTheme="minorHAnsi" w:hAnsiTheme="minorHAnsi" w:cstheme="minorHAnsi"/>
                <w:bCs/>
                <w:vertAlign w:val="superscript"/>
              </w:rPr>
              <w:t>th</w:t>
            </w:r>
            <w:r w:rsidRPr="003C7C85">
              <w:rPr>
                <w:rFonts w:asciiTheme="minorHAnsi" w:hAnsiTheme="minorHAnsi" w:cstheme="minorHAnsi"/>
                <w:bCs/>
              </w:rPr>
              <w:t xml:space="preserve"> Five Year Plan, National</w:t>
            </w:r>
            <w:r w:rsidRPr="003C7C85">
              <w:rPr>
                <w:rFonts w:asciiTheme="minorHAnsi" w:hAnsiTheme="minorHAnsi" w:cstheme="minorHAnsi"/>
                <w:b/>
                <w:bCs/>
              </w:rPr>
              <w:t xml:space="preserve"> </w:t>
            </w:r>
            <w:r w:rsidRPr="003C7C85">
              <w:rPr>
                <w:rFonts w:asciiTheme="minorHAnsi" w:hAnsiTheme="minorHAnsi" w:cstheme="minorHAnsi"/>
                <w:bCs/>
              </w:rPr>
              <w:t xml:space="preserve">Biodiversity Policy  and </w:t>
            </w:r>
            <w:r w:rsidRPr="003C7C85">
              <w:rPr>
                <w:rFonts w:asciiTheme="minorHAnsi" w:hAnsiTheme="minorHAnsi" w:cstheme="minorHAnsi"/>
              </w:rPr>
              <w:t>Food and Nutrition Security  Policy include strong elements on conservation of agrobiodiversity</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MoAF and project reports</w:t>
            </w:r>
          </w:p>
        </w:tc>
        <w:tc>
          <w:tcPr>
            <w:tcW w:w="2070" w:type="dxa"/>
          </w:tcPr>
          <w:p w:rsidR="008946A0" w:rsidRPr="003C7C85" w:rsidRDefault="008946A0" w:rsidP="00F04F8F">
            <w:pPr>
              <w:rPr>
                <w:rFonts w:asciiTheme="minorHAnsi" w:hAnsiTheme="minorHAnsi" w:cstheme="minorHAnsi"/>
              </w:rPr>
            </w:pPr>
            <w:r w:rsidRPr="003C7C85">
              <w:rPr>
                <w:rFonts w:asciiTheme="minorHAnsi" w:hAnsiTheme="minorHAnsi" w:cstheme="minorHAnsi"/>
                <w:bCs/>
                <w:color w:val="000000"/>
              </w:rPr>
              <w:t>Institutional mandates do not prevent effective coordination and cooperation</w:t>
            </w:r>
          </w:p>
        </w:tc>
      </w:tr>
      <w:tr w:rsidR="00F04F8F" w:rsidRPr="003C7C85" w:rsidTr="00F04F8F">
        <w:trPr>
          <w:trHeight w:val="2256"/>
        </w:trPr>
        <w:tc>
          <w:tcPr>
            <w:tcW w:w="1710" w:type="dxa"/>
            <w:vMerge/>
            <w:shd w:val="clear" w:color="auto" w:fill="auto"/>
          </w:tcPr>
          <w:p w:rsidR="008946A0" w:rsidRPr="003C7C85" w:rsidRDefault="008946A0" w:rsidP="00F04F8F">
            <w:pPr>
              <w:rPr>
                <w:rFonts w:asciiTheme="minorHAnsi" w:hAnsiTheme="minorHAnsi" w:cstheme="minorHAnsi"/>
                <w:color w:val="000000"/>
                <w:lang w:val="en-GB"/>
              </w:rPr>
            </w:pPr>
          </w:p>
        </w:tc>
        <w:tc>
          <w:tcPr>
            <w:tcW w:w="1800" w:type="dxa"/>
          </w:tcPr>
          <w:p w:rsidR="008946A0" w:rsidRPr="003C7C85" w:rsidRDefault="008946A0" w:rsidP="00F04F8F">
            <w:pPr>
              <w:pStyle w:val="Table"/>
              <w:rPr>
                <w:rFonts w:asciiTheme="minorHAnsi" w:hAnsiTheme="minorHAnsi" w:cstheme="minorHAnsi"/>
              </w:rPr>
            </w:pPr>
            <w:r w:rsidRPr="003C7C85">
              <w:rPr>
                <w:rFonts w:asciiTheme="minorHAnsi" w:hAnsiTheme="minorHAnsi" w:cstheme="minorHAnsi"/>
                <w:color w:val="000000"/>
              </w:rPr>
              <w:t>Output 1.2. Policy analysis of sectoral policies identifies gaps and inconsistencies</w:t>
            </w:r>
          </w:p>
        </w:tc>
        <w:tc>
          <w:tcPr>
            <w:tcW w:w="1890" w:type="dxa"/>
          </w:tcPr>
          <w:p w:rsidR="008946A0" w:rsidRPr="003C7C85" w:rsidRDefault="008946A0" w:rsidP="00F04F8F">
            <w:pPr>
              <w:pStyle w:val="Table"/>
              <w:rPr>
                <w:rFonts w:asciiTheme="minorHAnsi" w:hAnsiTheme="minorHAnsi" w:cstheme="minorHAnsi"/>
              </w:rPr>
            </w:pPr>
            <w:r w:rsidRPr="003C7C85">
              <w:rPr>
                <w:rFonts w:asciiTheme="minorHAnsi" w:hAnsiTheme="minorHAnsi" w:cstheme="minorHAnsi"/>
              </w:rPr>
              <w:t>Number of recommendations to different sectors on implementing the National Biodiversity Policy and National Food and Nutrition Security Policy.</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Agro biodiversity Conservation elements are not integrated in Agriculture and Livestock development Sector polices</w:t>
            </w:r>
          </w:p>
        </w:tc>
        <w:tc>
          <w:tcPr>
            <w:tcW w:w="26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 xml:space="preserve">Practical recommendations for agriculture, livestock and Forest sectors developed to strengthen Sectoral policies, and practices related to agro biodiversity conservation, including wild relatives of agricultural crops </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MoAF and project reports</w:t>
            </w:r>
          </w:p>
        </w:tc>
        <w:tc>
          <w:tcPr>
            <w:tcW w:w="2070" w:type="dxa"/>
          </w:tcPr>
          <w:p w:rsidR="008946A0" w:rsidRPr="003C7C85" w:rsidRDefault="008946A0" w:rsidP="00F04F8F">
            <w:pPr>
              <w:rPr>
                <w:rFonts w:asciiTheme="minorHAnsi" w:hAnsiTheme="minorHAnsi" w:cstheme="minorHAnsi"/>
              </w:rPr>
            </w:pPr>
            <w:r w:rsidRPr="003C7C85">
              <w:rPr>
                <w:rFonts w:asciiTheme="minorHAnsi" w:hAnsiTheme="minorHAnsi" w:cstheme="minorHAnsi"/>
                <w:bCs/>
                <w:color w:val="000000"/>
              </w:rPr>
              <w:t>Institutional mandates do not prevent effective coordination and cooperation</w:t>
            </w:r>
          </w:p>
        </w:tc>
      </w:tr>
      <w:tr w:rsidR="00F04F8F" w:rsidRPr="003C7C85" w:rsidTr="00F04F8F">
        <w:trPr>
          <w:trHeight w:val="2124"/>
        </w:trPr>
        <w:tc>
          <w:tcPr>
            <w:tcW w:w="1710" w:type="dxa"/>
            <w:vMerge w:val="restart"/>
            <w:shd w:val="clear" w:color="auto" w:fill="auto"/>
          </w:tcPr>
          <w:p w:rsidR="008946A0" w:rsidRPr="00F04F8F" w:rsidRDefault="008946A0" w:rsidP="00F04F8F">
            <w:pPr>
              <w:tabs>
                <w:tab w:val="left" w:pos="10935"/>
              </w:tabs>
              <w:rPr>
                <w:rFonts w:asciiTheme="minorHAnsi" w:hAnsiTheme="minorHAnsi" w:cstheme="minorHAnsi"/>
              </w:rPr>
            </w:pPr>
            <w:r w:rsidRPr="003C7C85">
              <w:rPr>
                <w:rFonts w:asciiTheme="minorHAnsi" w:hAnsiTheme="minorHAnsi" w:cstheme="minorHAnsi"/>
                <w:b/>
                <w:bCs/>
              </w:rPr>
              <w:t xml:space="preserve">Outcome 2: </w:t>
            </w:r>
            <w:r w:rsidRPr="00F04F8F">
              <w:rPr>
                <w:rFonts w:asciiTheme="minorHAnsi" w:hAnsiTheme="minorHAnsi" w:cstheme="minorHAnsi"/>
                <w:bCs/>
              </w:rPr>
              <w:t>Capacity of MoAF agencies (NBC, and Stakeholders) strengthened to support farmers in agro</w:t>
            </w:r>
            <w:r w:rsidR="00F04F8F">
              <w:rPr>
                <w:rFonts w:asciiTheme="minorHAnsi" w:hAnsiTheme="minorHAnsi" w:cstheme="minorHAnsi"/>
                <w:bCs/>
              </w:rPr>
              <w:t>-</w:t>
            </w:r>
            <w:r w:rsidRPr="00F04F8F">
              <w:rPr>
                <w:rFonts w:asciiTheme="minorHAnsi" w:hAnsiTheme="minorHAnsi" w:cstheme="minorHAnsi"/>
                <w:bCs/>
              </w:rPr>
              <w:t xml:space="preserve"> biodiversity conservation</w:t>
            </w:r>
          </w:p>
          <w:p w:rsidR="008946A0" w:rsidRPr="003C7C85" w:rsidRDefault="008946A0" w:rsidP="00F04F8F">
            <w:pPr>
              <w:tabs>
                <w:tab w:val="left" w:pos="10935"/>
              </w:tabs>
              <w:rPr>
                <w:rFonts w:asciiTheme="minorHAnsi" w:hAnsiTheme="minorHAnsi" w:cstheme="minorHAnsi"/>
                <w:b/>
                <w:bCs/>
              </w:rPr>
            </w:pPr>
          </w:p>
        </w:tc>
        <w:tc>
          <w:tcPr>
            <w:tcW w:w="1800" w:type="dxa"/>
          </w:tcPr>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rPr>
              <w:t xml:space="preserve">Output 2.1. Strengthening of capacity of NBC.  </w:t>
            </w:r>
          </w:p>
          <w:p w:rsidR="008946A0" w:rsidRPr="003C7C85" w:rsidRDefault="008946A0" w:rsidP="00F04F8F">
            <w:pPr>
              <w:widowControl w:val="0"/>
              <w:rPr>
                <w:rFonts w:asciiTheme="minorHAnsi" w:hAnsiTheme="minorHAnsi" w:cstheme="minorHAnsi"/>
              </w:rPr>
            </w:pPr>
          </w:p>
        </w:tc>
        <w:tc>
          <w:tcPr>
            <w:tcW w:w="1890" w:type="dxa"/>
          </w:tcPr>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rPr>
              <w:t xml:space="preserve">Capacity of NBC in ex-situ  management of AnGR and PGR </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Lack technical capacity in AnGR cryopreservation, PGR characterization &amp; documentation and equipment maintenance</w:t>
            </w:r>
          </w:p>
        </w:tc>
        <w:tc>
          <w:tcPr>
            <w:tcW w:w="2610" w:type="dxa"/>
          </w:tcPr>
          <w:p w:rsidR="008946A0" w:rsidRPr="003C7C85" w:rsidRDefault="008946A0" w:rsidP="00F04F8F">
            <w:pPr>
              <w:rPr>
                <w:rFonts w:asciiTheme="minorHAnsi" w:hAnsiTheme="minorHAnsi" w:cstheme="minorHAnsi"/>
                <w:color w:val="000000"/>
                <w:lang w:val="en-GB"/>
              </w:rPr>
            </w:pPr>
            <w:r w:rsidRPr="003C7C85">
              <w:rPr>
                <w:rFonts w:asciiTheme="minorHAnsi" w:hAnsiTheme="minorHAnsi" w:cstheme="minorHAnsi"/>
                <w:color w:val="000000"/>
                <w:lang w:val="en-GB"/>
              </w:rPr>
              <w:t>Staff capacities on processing, cryopreservation, conservation AnGr and PGR characterisation, Gene Bank’s equipment and information system upgraded</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Project reports</w:t>
            </w:r>
          </w:p>
        </w:tc>
        <w:tc>
          <w:tcPr>
            <w:tcW w:w="2070" w:type="dxa"/>
          </w:tcPr>
          <w:p w:rsidR="008946A0" w:rsidRPr="003C7C85" w:rsidRDefault="008946A0" w:rsidP="00F04F8F">
            <w:pPr>
              <w:rPr>
                <w:rFonts w:asciiTheme="minorHAnsi" w:hAnsiTheme="minorHAnsi" w:cstheme="minorHAnsi"/>
                <w:bCs/>
                <w:color w:val="000000"/>
              </w:rPr>
            </w:pPr>
          </w:p>
        </w:tc>
      </w:tr>
      <w:tr w:rsidR="00F04F8F" w:rsidRPr="003C7C85" w:rsidTr="00F04F8F">
        <w:trPr>
          <w:trHeight w:val="620"/>
        </w:trPr>
        <w:tc>
          <w:tcPr>
            <w:tcW w:w="1710" w:type="dxa"/>
            <w:vMerge/>
            <w:shd w:val="clear" w:color="auto" w:fill="auto"/>
          </w:tcPr>
          <w:p w:rsidR="008946A0" w:rsidRPr="003C7C85" w:rsidRDefault="008946A0" w:rsidP="00F04F8F">
            <w:pPr>
              <w:tabs>
                <w:tab w:val="left" w:pos="10935"/>
              </w:tabs>
              <w:rPr>
                <w:rFonts w:asciiTheme="minorHAnsi" w:hAnsiTheme="minorHAnsi" w:cstheme="minorHAnsi"/>
                <w:b/>
                <w:bCs/>
              </w:rPr>
            </w:pPr>
          </w:p>
        </w:tc>
        <w:tc>
          <w:tcPr>
            <w:tcW w:w="1800" w:type="dxa"/>
          </w:tcPr>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iCs/>
              </w:rPr>
              <w:t>Output 2.2.</w:t>
            </w:r>
            <w:r w:rsidRPr="003C7C85">
              <w:rPr>
                <w:rFonts w:asciiTheme="minorHAnsi" w:hAnsiTheme="minorHAnsi" w:cstheme="minorHAnsi"/>
                <w:i/>
                <w:iCs/>
              </w:rPr>
              <w:t xml:space="preserve"> Ex situ</w:t>
            </w:r>
            <w:r w:rsidRPr="003C7C85">
              <w:rPr>
                <w:rFonts w:asciiTheme="minorHAnsi" w:hAnsiTheme="minorHAnsi" w:cstheme="minorHAnsi"/>
              </w:rPr>
              <w:t xml:space="preserve"> collections of AnGR are established and gaps in existing PGR databases are addressed through PGR collection.</w:t>
            </w:r>
          </w:p>
        </w:tc>
        <w:tc>
          <w:tcPr>
            <w:tcW w:w="1890" w:type="dxa"/>
          </w:tcPr>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lang w:val="en-GB"/>
              </w:rPr>
              <w:t>Ex-situ conservation facilities for AnGR.</w:t>
            </w:r>
          </w:p>
          <w:p w:rsidR="008946A0" w:rsidRPr="003C7C85" w:rsidRDefault="008946A0" w:rsidP="00F04F8F">
            <w:pPr>
              <w:widowControl w:val="0"/>
              <w:rPr>
                <w:rFonts w:asciiTheme="minorHAnsi" w:hAnsiTheme="minorHAnsi" w:cstheme="minorHAnsi"/>
                <w:color w:val="000000"/>
                <w:lang w:val="en-GB"/>
              </w:rPr>
            </w:pPr>
          </w:p>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lang w:val="en-GB"/>
              </w:rPr>
              <w:t>Number of AnGR doses and PGR samples preserved in the Gene Bank</w:t>
            </w:r>
          </w:p>
          <w:p w:rsidR="008946A0" w:rsidRPr="003C7C85" w:rsidRDefault="008946A0" w:rsidP="00F04F8F">
            <w:pPr>
              <w:widowControl w:val="0"/>
              <w:rPr>
                <w:rFonts w:asciiTheme="minorHAnsi" w:hAnsiTheme="minorHAnsi" w:cstheme="minorHAnsi"/>
                <w:color w:val="000000"/>
                <w:lang w:val="en-GB"/>
              </w:rPr>
            </w:pPr>
          </w:p>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lang w:val="en-GB"/>
              </w:rPr>
              <w:t>Study on two CWR</w:t>
            </w:r>
          </w:p>
        </w:tc>
        <w:tc>
          <w:tcPr>
            <w:tcW w:w="1710" w:type="dxa"/>
          </w:tcPr>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lang w:val="en-GB"/>
              </w:rPr>
              <w:t xml:space="preserve">Only basic equipments in place for AnGR. </w:t>
            </w:r>
          </w:p>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lang w:val="en-GB"/>
              </w:rPr>
              <w:t>PGR Gene Bank established.</w:t>
            </w:r>
          </w:p>
          <w:p w:rsidR="008946A0" w:rsidRPr="003C7C85" w:rsidRDefault="008946A0" w:rsidP="00F04F8F">
            <w:pPr>
              <w:widowControl w:val="0"/>
              <w:rPr>
                <w:rFonts w:asciiTheme="minorHAnsi" w:hAnsiTheme="minorHAnsi" w:cstheme="minorHAnsi"/>
                <w:color w:val="000000"/>
                <w:lang w:val="en-GB"/>
              </w:rPr>
            </w:pPr>
          </w:p>
          <w:p w:rsidR="008946A0" w:rsidRPr="003C7C85" w:rsidRDefault="008946A0" w:rsidP="00F04F8F">
            <w:pPr>
              <w:widowControl w:val="0"/>
              <w:rPr>
                <w:rFonts w:asciiTheme="minorHAnsi" w:hAnsiTheme="minorHAnsi" w:cstheme="minorHAnsi"/>
                <w:color w:val="000000"/>
                <w:lang w:val="en-GB"/>
              </w:rPr>
            </w:pPr>
          </w:p>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lang w:val="en-GB"/>
              </w:rPr>
              <w:t>No study</w:t>
            </w:r>
          </w:p>
        </w:tc>
        <w:tc>
          <w:tcPr>
            <w:tcW w:w="2610" w:type="dxa"/>
          </w:tcPr>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i/>
                <w:iCs/>
              </w:rPr>
              <w:t>Ex situ</w:t>
            </w:r>
            <w:r w:rsidRPr="003C7C85">
              <w:rPr>
                <w:rFonts w:asciiTheme="minorHAnsi" w:hAnsiTheme="minorHAnsi" w:cstheme="minorHAnsi"/>
              </w:rPr>
              <w:t xml:space="preserve"> collections of AnGR are established.</w:t>
            </w:r>
            <w:r w:rsidRPr="003C7C85">
              <w:rPr>
                <w:rFonts w:asciiTheme="minorHAnsi" w:hAnsiTheme="minorHAnsi" w:cstheme="minorHAnsi"/>
                <w:color w:val="000000"/>
                <w:lang w:val="en-GB"/>
              </w:rPr>
              <w:t xml:space="preserve"> </w:t>
            </w:r>
          </w:p>
          <w:p w:rsidR="008946A0" w:rsidRPr="003C7C85" w:rsidRDefault="008946A0" w:rsidP="00F04F8F">
            <w:pPr>
              <w:widowControl w:val="0"/>
              <w:rPr>
                <w:rFonts w:asciiTheme="minorHAnsi" w:hAnsiTheme="minorHAnsi" w:cstheme="minorHAnsi"/>
                <w:color w:val="000000"/>
                <w:lang w:val="en-GB"/>
              </w:rPr>
            </w:pPr>
          </w:p>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color w:val="000000"/>
                <w:lang w:val="en-GB"/>
              </w:rPr>
              <w:t>Collections built up to 2,000 samples of PGR and 4000 doses of AnGR</w:t>
            </w:r>
          </w:p>
          <w:p w:rsidR="008946A0" w:rsidRPr="003C7C85" w:rsidRDefault="008946A0" w:rsidP="00F04F8F">
            <w:pPr>
              <w:rPr>
                <w:rFonts w:asciiTheme="minorHAnsi" w:hAnsiTheme="minorHAnsi" w:cstheme="minorHAnsi"/>
                <w:color w:val="000000"/>
                <w:lang w:val="en-GB"/>
              </w:rPr>
            </w:pPr>
          </w:p>
          <w:p w:rsidR="008946A0" w:rsidRPr="003C7C85" w:rsidRDefault="008946A0" w:rsidP="00F04F8F">
            <w:pPr>
              <w:rPr>
                <w:rFonts w:asciiTheme="minorHAnsi" w:hAnsiTheme="minorHAnsi" w:cstheme="minorHAnsi"/>
                <w:color w:val="000000"/>
                <w:lang w:val="en-GB"/>
              </w:rPr>
            </w:pPr>
          </w:p>
          <w:p w:rsidR="008946A0" w:rsidRPr="003C7C85" w:rsidRDefault="008946A0" w:rsidP="00F04F8F">
            <w:pPr>
              <w:rPr>
                <w:rFonts w:asciiTheme="minorHAnsi" w:hAnsiTheme="minorHAnsi" w:cstheme="minorHAnsi"/>
                <w:color w:val="000000"/>
                <w:lang w:val="en-GB"/>
              </w:rPr>
            </w:pPr>
          </w:p>
          <w:p w:rsidR="008946A0" w:rsidRPr="003C7C85" w:rsidRDefault="008946A0" w:rsidP="00F04F8F">
            <w:pPr>
              <w:rPr>
                <w:rFonts w:asciiTheme="minorHAnsi" w:hAnsiTheme="minorHAnsi" w:cstheme="minorHAnsi"/>
                <w:color w:val="000000"/>
                <w:lang w:val="en-GB"/>
              </w:rPr>
            </w:pPr>
            <w:r w:rsidRPr="003C7C85">
              <w:rPr>
                <w:rFonts w:asciiTheme="minorHAnsi" w:hAnsiTheme="minorHAnsi" w:cstheme="minorHAnsi"/>
                <w:color w:val="000000"/>
                <w:lang w:val="en-GB"/>
              </w:rPr>
              <w:t>At least two CWR assessed and conserved in-situ</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Reports of NBC</w:t>
            </w:r>
          </w:p>
        </w:tc>
        <w:tc>
          <w:tcPr>
            <w:tcW w:w="2070" w:type="dxa"/>
          </w:tcPr>
          <w:p w:rsidR="008946A0" w:rsidRPr="003C7C85" w:rsidRDefault="008946A0" w:rsidP="00F04F8F">
            <w:pPr>
              <w:rPr>
                <w:rFonts w:asciiTheme="minorHAnsi" w:hAnsiTheme="minorHAnsi" w:cstheme="minorHAnsi"/>
                <w:bCs/>
                <w:color w:val="000000"/>
              </w:rPr>
            </w:pPr>
          </w:p>
        </w:tc>
      </w:tr>
      <w:tr w:rsidR="00F04F8F" w:rsidRPr="003C7C85" w:rsidTr="00F04F8F">
        <w:trPr>
          <w:trHeight w:val="620"/>
        </w:trPr>
        <w:tc>
          <w:tcPr>
            <w:tcW w:w="1710" w:type="dxa"/>
            <w:vMerge/>
            <w:shd w:val="clear" w:color="auto" w:fill="auto"/>
          </w:tcPr>
          <w:p w:rsidR="008946A0" w:rsidRPr="003C7C85" w:rsidRDefault="008946A0" w:rsidP="00F04F8F">
            <w:pPr>
              <w:tabs>
                <w:tab w:val="left" w:pos="10935"/>
              </w:tabs>
              <w:rPr>
                <w:rFonts w:asciiTheme="minorHAnsi" w:hAnsiTheme="minorHAnsi" w:cstheme="minorHAnsi"/>
                <w:b/>
                <w:bCs/>
              </w:rPr>
            </w:pPr>
          </w:p>
        </w:tc>
        <w:tc>
          <w:tcPr>
            <w:tcW w:w="1800" w:type="dxa"/>
          </w:tcPr>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rPr>
              <w:t>Output 2.3.  Livestock and agriculture development agencies and Dzongkhag Extension staff trained in the importance of/ and approaches to agro biodiversity conservation</w:t>
            </w:r>
          </w:p>
        </w:tc>
        <w:tc>
          <w:tcPr>
            <w:tcW w:w="1890" w:type="dxa"/>
          </w:tcPr>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rPr>
              <w:t xml:space="preserve">Capacity of Livestock and agriculture development agencies.  </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Lack technical capacity agro biodiversity management</w:t>
            </w:r>
          </w:p>
        </w:tc>
        <w:tc>
          <w:tcPr>
            <w:tcW w:w="2610" w:type="dxa"/>
          </w:tcPr>
          <w:p w:rsidR="008946A0" w:rsidRPr="003C7C85" w:rsidRDefault="008946A0" w:rsidP="00F04F8F">
            <w:pPr>
              <w:rPr>
                <w:rFonts w:asciiTheme="minorHAnsi" w:hAnsiTheme="minorHAnsi" w:cstheme="minorHAnsi"/>
                <w:color w:val="000000"/>
                <w:lang w:val="en-GB"/>
              </w:rPr>
            </w:pPr>
            <w:r w:rsidRPr="003C7C85">
              <w:rPr>
                <w:rFonts w:asciiTheme="minorHAnsi" w:hAnsiTheme="minorHAnsi" w:cstheme="minorHAnsi"/>
                <w:color w:val="000000"/>
                <w:lang w:val="en-GB"/>
              </w:rPr>
              <w:t xml:space="preserve">Technical capacity of agriculture and livestock development agencies built in agro biodiversity management </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Reports of NBC</w:t>
            </w:r>
          </w:p>
        </w:tc>
        <w:tc>
          <w:tcPr>
            <w:tcW w:w="2070" w:type="dxa"/>
          </w:tcPr>
          <w:p w:rsidR="008946A0" w:rsidRPr="003C7C85" w:rsidRDefault="008946A0" w:rsidP="00F04F8F">
            <w:pPr>
              <w:rPr>
                <w:rFonts w:asciiTheme="minorHAnsi" w:hAnsiTheme="minorHAnsi" w:cstheme="minorHAnsi"/>
                <w:bCs/>
                <w:color w:val="000000"/>
              </w:rPr>
            </w:pPr>
          </w:p>
        </w:tc>
      </w:tr>
      <w:tr w:rsidR="00F04F8F" w:rsidRPr="003C7C85" w:rsidTr="00F04F8F">
        <w:trPr>
          <w:trHeight w:val="3781"/>
        </w:trPr>
        <w:tc>
          <w:tcPr>
            <w:tcW w:w="1710" w:type="dxa"/>
            <w:vMerge/>
            <w:shd w:val="clear" w:color="auto" w:fill="auto"/>
          </w:tcPr>
          <w:p w:rsidR="008946A0" w:rsidRPr="003C7C85" w:rsidRDefault="008946A0" w:rsidP="00F04F8F">
            <w:pPr>
              <w:tabs>
                <w:tab w:val="left" w:pos="10935"/>
              </w:tabs>
              <w:rPr>
                <w:rFonts w:asciiTheme="minorHAnsi" w:hAnsiTheme="minorHAnsi" w:cstheme="minorHAnsi"/>
                <w:b/>
                <w:bCs/>
              </w:rPr>
            </w:pPr>
          </w:p>
        </w:tc>
        <w:tc>
          <w:tcPr>
            <w:tcW w:w="1800" w:type="dxa"/>
          </w:tcPr>
          <w:p w:rsidR="008946A0" w:rsidRPr="003C7C85" w:rsidRDefault="008946A0" w:rsidP="00F04F8F">
            <w:pPr>
              <w:widowControl w:val="0"/>
              <w:rPr>
                <w:rFonts w:asciiTheme="minorHAnsi" w:hAnsiTheme="minorHAnsi" w:cstheme="minorHAnsi"/>
              </w:rPr>
            </w:pPr>
            <w:r w:rsidRPr="003C7C85">
              <w:rPr>
                <w:rFonts w:asciiTheme="minorHAnsi" w:hAnsiTheme="minorHAnsi" w:cstheme="minorHAnsi"/>
                <w:color w:val="000000"/>
              </w:rPr>
              <w:t>Output 2.4. Agriculture and livestock sector policies integrate agrobiodiversity conservation issues</w:t>
            </w:r>
          </w:p>
        </w:tc>
        <w:tc>
          <w:tcPr>
            <w:tcW w:w="1890" w:type="dxa"/>
          </w:tcPr>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rPr>
              <w:t xml:space="preserve">Number of agencies and </w:t>
            </w:r>
            <w:r w:rsidRPr="003C7C85">
              <w:rPr>
                <w:rFonts w:asciiTheme="minorHAnsi" w:hAnsiTheme="minorHAnsi" w:cstheme="minorHAnsi"/>
                <w:i/>
              </w:rPr>
              <w:t xml:space="preserve">Dzonkhags </w:t>
            </w:r>
            <w:r w:rsidRPr="003C7C85">
              <w:rPr>
                <w:rFonts w:asciiTheme="minorHAnsi" w:hAnsiTheme="minorHAnsi" w:cstheme="minorHAnsi"/>
              </w:rPr>
              <w:t>incorporating agro biodiversity conservation as part of regular program</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MoA agencies provide no support regarding agro biodiversity conservation in selected sites</w:t>
            </w:r>
          </w:p>
        </w:tc>
        <w:tc>
          <w:tcPr>
            <w:tcW w:w="2610" w:type="dxa"/>
          </w:tcPr>
          <w:p w:rsidR="008946A0" w:rsidRPr="003C7C85" w:rsidRDefault="008946A0" w:rsidP="000D4021">
            <w:pPr>
              <w:pStyle w:val="ListParagraph"/>
              <w:numPr>
                <w:ilvl w:val="0"/>
                <w:numId w:val="7"/>
              </w:numPr>
              <w:spacing w:before="0"/>
              <w:rPr>
                <w:rFonts w:asciiTheme="minorHAnsi" w:hAnsiTheme="minorHAnsi" w:cstheme="minorHAnsi"/>
                <w:color w:val="000000"/>
                <w:lang w:val="en-GB"/>
              </w:rPr>
            </w:pPr>
            <w:r w:rsidRPr="003C7C85">
              <w:rPr>
                <w:rFonts w:asciiTheme="minorHAnsi" w:hAnsiTheme="minorHAnsi" w:cstheme="minorHAnsi"/>
                <w:color w:val="000000"/>
                <w:lang w:val="en-GB"/>
              </w:rPr>
              <w:t>NLBP under DoL incorporates breeding and management of traditional livestock varieties (in-situ and ex-situ)</w:t>
            </w:r>
          </w:p>
          <w:p w:rsidR="008946A0" w:rsidRPr="003C7C85" w:rsidRDefault="008946A0" w:rsidP="000D4021">
            <w:pPr>
              <w:pStyle w:val="ListParagraph"/>
              <w:numPr>
                <w:ilvl w:val="0"/>
                <w:numId w:val="7"/>
              </w:numPr>
              <w:spacing w:before="0"/>
              <w:rPr>
                <w:rFonts w:asciiTheme="minorHAnsi" w:hAnsiTheme="minorHAnsi" w:cstheme="minorHAnsi"/>
                <w:color w:val="000000"/>
                <w:lang w:val="en-GB"/>
              </w:rPr>
            </w:pPr>
            <w:r w:rsidRPr="003C7C85">
              <w:rPr>
                <w:rFonts w:asciiTheme="minorHAnsi" w:hAnsiTheme="minorHAnsi" w:cstheme="minorHAnsi"/>
                <w:color w:val="000000"/>
                <w:lang w:val="en-GB"/>
              </w:rPr>
              <w:t xml:space="preserve">DAMC incorporates marketing of agro biodiversity products amongst programs on farmers’ cooperatives. </w:t>
            </w:r>
          </w:p>
          <w:p w:rsidR="008946A0" w:rsidRPr="003C7C85" w:rsidRDefault="008946A0" w:rsidP="000D4021">
            <w:pPr>
              <w:pStyle w:val="ListParagraph"/>
              <w:numPr>
                <w:ilvl w:val="0"/>
                <w:numId w:val="7"/>
              </w:numPr>
              <w:spacing w:before="0"/>
              <w:rPr>
                <w:rFonts w:asciiTheme="minorHAnsi" w:hAnsiTheme="minorHAnsi" w:cstheme="minorHAnsi"/>
                <w:color w:val="000000"/>
                <w:lang w:val="en-GB"/>
              </w:rPr>
            </w:pPr>
            <w:r w:rsidRPr="003C7C85">
              <w:rPr>
                <w:rFonts w:asciiTheme="minorHAnsi" w:hAnsiTheme="minorHAnsi" w:cstheme="minorHAnsi"/>
                <w:color w:val="000000"/>
                <w:lang w:val="en-GB"/>
              </w:rPr>
              <w:t xml:space="preserve">At least 4 potentials Gewogs include in-situ agro biodiversity management </w:t>
            </w:r>
          </w:p>
          <w:p w:rsidR="008946A0" w:rsidRPr="003C7C85" w:rsidRDefault="008946A0" w:rsidP="000D4021">
            <w:pPr>
              <w:pStyle w:val="ListParagraph"/>
              <w:numPr>
                <w:ilvl w:val="0"/>
                <w:numId w:val="7"/>
              </w:numPr>
              <w:spacing w:before="0"/>
              <w:rPr>
                <w:rFonts w:asciiTheme="minorHAnsi" w:hAnsiTheme="minorHAnsi" w:cstheme="minorHAnsi"/>
                <w:color w:val="000000"/>
                <w:lang w:val="en-GB"/>
              </w:rPr>
            </w:pPr>
            <w:r w:rsidRPr="003C7C85">
              <w:rPr>
                <w:rFonts w:asciiTheme="minorHAnsi" w:hAnsiTheme="minorHAnsi" w:cstheme="minorHAnsi"/>
                <w:color w:val="000000"/>
                <w:lang w:val="en-GB"/>
              </w:rPr>
              <w:t xml:space="preserve">DoF includes agro biodiversity theme especially wild relatives of crops) in the national forest survey. </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Surveys and interviews</w:t>
            </w:r>
          </w:p>
        </w:tc>
        <w:tc>
          <w:tcPr>
            <w:tcW w:w="2070" w:type="dxa"/>
          </w:tcPr>
          <w:p w:rsidR="008946A0" w:rsidRPr="003C7C85" w:rsidRDefault="008946A0" w:rsidP="00F04F8F">
            <w:pPr>
              <w:rPr>
                <w:rFonts w:asciiTheme="minorHAnsi" w:hAnsiTheme="minorHAnsi" w:cstheme="minorHAnsi"/>
                <w:bCs/>
                <w:color w:val="000000"/>
              </w:rPr>
            </w:pPr>
            <w:r w:rsidRPr="003C7C85">
              <w:rPr>
                <w:rFonts w:asciiTheme="minorHAnsi" w:hAnsiTheme="minorHAnsi" w:cstheme="minorHAnsi"/>
                <w:bCs/>
                <w:color w:val="000000"/>
              </w:rPr>
              <w:t>MoAF policy strengthens emphasis on agrobiodiversity conservation in RNRRC’s</w:t>
            </w:r>
          </w:p>
        </w:tc>
      </w:tr>
      <w:tr w:rsidR="00F04F8F" w:rsidRPr="003C7C85" w:rsidTr="00F04F8F">
        <w:trPr>
          <w:trHeight w:val="260"/>
        </w:trPr>
        <w:tc>
          <w:tcPr>
            <w:tcW w:w="1710" w:type="dxa"/>
            <w:vMerge w:val="restart"/>
            <w:shd w:val="clear" w:color="auto" w:fill="auto"/>
          </w:tcPr>
          <w:p w:rsidR="008946A0" w:rsidRPr="00F04F8F" w:rsidRDefault="008946A0" w:rsidP="00F04F8F">
            <w:pPr>
              <w:tabs>
                <w:tab w:val="left" w:pos="10935"/>
              </w:tabs>
              <w:rPr>
                <w:rFonts w:asciiTheme="minorHAnsi" w:hAnsiTheme="minorHAnsi" w:cstheme="minorHAnsi"/>
              </w:rPr>
            </w:pPr>
            <w:r w:rsidRPr="003C7C85">
              <w:rPr>
                <w:rFonts w:asciiTheme="minorHAnsi" w:hAnsiTheme="minorHAnsi" w:cstheme="minorHAnsi"/>
                <w:b/>
                <w:bCs/>
              </w:rPr>
              <w:t xml:space="preserve">Outcome 3: </w:t>
            </w:r>
            <w:r w:rsidRPr="00F04F8F">
              <w:rPr>
                <w:rFonts w:asciiTheme="minorHAnsi" w:hAnsiTheme="minorHAnsi" w:cstheme="minorHAnsi"/>
                <w:bCs/>
              </w:rPr>
              <w:t xml:space="preserve">Farmers benefit from sustainable utilization of </w:t>
            </w:r>
            <w:r w:rsidRPr="00F04F8F">
              <w:rPr>
                <w:rFonts w:asciiTheme="minorHAnsi" w:hAnsiTheme="minorHAnsi" w:cstheme="minorHAnsi"/>
              </w:rPr>
              <w:t>traditional varieties and breeds of IGR</w:t>
            </w:r>
          </w:p>
          <w:p w:rsidR="008946A0" w:rsidRPr="003C7C85" w:rsidRDefault="008946A0" w:rsidP="00F04F8F">
            <w:pPr>
              <w:tabs>
                <w:tab w:val="left" w:pos="10935"/>
              </w:tabs>
              <w:rPr>
                <w:rFonts w:asciiTheme="minorHAnsi" w:hAnsiTheme="minorHAnsi" w:cstheme="minorHAnsi"/>
                <w:b/>
                <w:bCs/>
              </w:rPr>
            </w:pPr>
          </w:p>
        </w:tc>
        <w:tc>
          <w:tcPr>
            <w:tcW w:w="1800" w:type="dxa"/>
          </w:tcPr>
          <w:p w:rsidR="008946A0" w:rsidRPr="003C7C85" w:rsidRDefault="008946A0" w:rsidP="00F04F8F">
            <w:pPr>
              <w:widowControl w:val="0"/>
              <w:rPr>
                <w:rFonts w:asciiTheme="minorHAnsi" w:hAnsiTheme="minorHAnsi" w:cstheme="minorHAnsi"/>
                <w:color w:val="000000"/>
              </w:rPr>
            </w:pPr>
            <w:r w:rsidRPr="003C7C85">
              <w:rPr>
                <w:rFonts w:asciiTheme="minorHAnsi" w:hAnsiTheme="minorHAnsi" w:cstheme="minorHAnsi"/>
                <w:color w:val="000000"/>
              </w:rPr>
              <w:t>Output 3.1. Yield of traditional crop varieties and livestock breeds improved through breeding and cultural improvements</w:t>
            </w:r>
          </w:p>
        </w:tc>
        <w:tc>
          <w:tcPr>
            <w:tcW w:w="1890" w:type="dxa"/>
          </w:tcPr>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rPr>
              <w:t>Production of traditional crop varieties and traditional livestock breeds increased</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Baseline info on different commodities in different sites</w:t>
            </w:r>
          </w:p>
        </w:tc>
        <w:tc>
          <w:tcPr>
            <w:tcW w:w="2610" w:type="dxa"/>
          </w:tcPr>
          <w:p w:rsidR="008946A0" w:rsidRPr="003C7C85" w:rsidRDefault="008946A0" w:rsidP="000D4021">
            <w:pPr>
              <w:pStyle w:val="ListParagraph"/>
              <w:numPr>
                <w:ilvl w:val="0"/>
                <w:numId w:val="8"/>
              </w:numPr>
              <w:spacing w:before="0"/>
              <w:rPr>
                <w:rFonts w:asciiTheme="minorHAnsi" w:hAnsiTheme="minorHAnsi" w:cstheme="minorHAnsi"/>
                <w:color w:val="000000"/>
                <w:lang w:val="en-GB"/>
              </w:rPr>
            </w:pPr>
            <w:r w:rsidRPr="003C7C85">
              <w:rPr>
                <w:rFonts w:asciiTheme="minorHAnsi" w:hAnsiTheme="minorHAnsi" w:cstheme="minorHAnsi"/>
                <w:color w:val="000000"/>
                <w:lang w:val="en-GB"/>
              </w:rPr>
              <w:t>One product per site in at least  6 sites for crops increased by 15% over baseline</w:t>
            </w:r>
          </w:p>
          <w:p w:rsidR="008946A0" w:rsidRPr="003C7C85" w:rsidRDefault="008946A0" w:rsidP="000D4021">
            <w:pPr>
              <w:pStyle w:val="ListParagraph"/>
              <w:numPr>
                <w:ilvl w:val="0"/>
                <w:numId w:val="8"/>
              </w:numPr>
              <w:spacing w:before="0"/>
              <w:rPr>
                <w:rFonts w:asciiTheme="minorHAnsi" w:hAnsiTheme="minorHAnsi" w:cstheme="minorHAnsi"/>
                <w:color w:val="000000"/>
                <w:lang w:val="en-GB"/>
              </w:rPr>
            </w:pPr>
            <w:r w:rsidRPr="003C7C85">
              <w:rPr>
                <w:rFonts w:asciiTheme="minorHAnsi" w:hAnsiTheme="minorHAnsi" w:cstheme="minorHAnsi"/>
                <w:color w:val="000000"/>
                <w:lang w:val="en-GB"/>
              </w:rPr>
              <w:t xml:space="preserve">Communities in at least 4 sites in 3 districts undertake actions to conserve traditional breeds of Yak and local cattle (Nublang) </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MoAF reports and surveys</w:t>
            </w:r>
          </w:p>
        </w:tc>
        <w:tc>
          <w:tcPr>
            <w:tcW w:w="2070" w:type="dxa"/>
          </w:tcPr>
          <w:p w:rsidR="008946A0" w:rsidRPr="003C7C85" w:rsidRDefault="008946A0" w:rsidP="00F04F8F">
            <w:pPr>
              <w:rPr>
                <w:rFonts w:asciiTheme="minorHAnsi" w:hAnsiTheme="minorHAnsi" w:cstheme="minorHAnsi"/>
                <w:bCs/>
                <w:color w:val="000000"/>
              </w:rPr>
            </w:pPr>
            <w:r w:rsidRPr="003C7C85">
              <w:rPr>
                <w:rFonts w:asciiTheme="minorHAnsi" w:hAnsiTheme="minorHAnsi" w:cstheme="minorHAnsi"/>
                <w:bCs/>
                <w:color w:val="000000"/>
              </w:rPr>
              <w:t>Yield improvement programmes yield prompt results</w:t>
            </w:r>
          </w:p>
        </w:tc>
      </w:tr>
      <w:tr w:rsidR="00F04F8F" w:rsidRPr="003C7C85" w:rsidTr="00F04F8F">
        <w:trPr>
          <w:trHeight w:val="1691"/>
        </w:trPr>
        <w:tc>
          <w:tcPr>
            <w:tcW w:w="1710" w:type="dxa"/>
            <w:vMerge/>
            <w:shd w:val="clear" w:color="auto" w:fill="auto"/>
          </w:tcPr>
          <w:p w:rsidR="008946A0" w:rsidRPr="003C7C85" w:rsidRDefault="008946A0" w:rsidP="00F04F8F">
            <w:pPr>
              <w:tabs>
                <w:tab w:val="left" w:pos="10935"/>
              </w:tabs>
              <w:rPr>
                <w:rFonts w:asciiTheme="minorHAnsi" w:hAnsiTheme="minorHAnsi" w:cstheme="minorHAnsi"/>
                <w:b/>
              </w:rPr>
            </w:pPr>
          </w:p>
        </w:tc>
        <w:tc>
          <w:tcPr>
            <w:tcW w:w="1800" w:type="dxa"/>
          </w:tcPr>
          <w:p w:rsidR="008946A0" w:rsidRPr="003C7C85" w:rsidRDefault="008946A0" w:rsidP="00F04F8F">
            <w:pPr>
              <w:tabs>
                <w:tab w:val="left" w:pos="10935"/>
              </w:tabs>
              <w:rPr>
                <w:rFonts w:asciiTheme="minorHAnsi" w:hAnsiTheme="minorHAnsi" w:cstheme="minorHAnsi"/>
              </w:rPr>
            </w:pPr>
            <w:r w:rsidRPr="003C7C85">
              <w:rPr>
                <w:rFonts w:asciiTheme="minorHAnsi" w:hAnsiTheme="minorHAnsi" w:cstheme="minorHAnsi"/>
                <w:color w:val="000000"/>
              </w:rPr>
              <w:t>Output 3.2. Traditional varieties and breeds have access to new and larger markets.</w:t>
            </w:r>
            <w:r w:rsidRPr="003C7C85">
              <w:rPr>
                <w:rFonts w:asciiTheme="minorHAnsi" w:hAnsiTheme="minorHAnsi" w:cstheme="minorHAnsi"/>
              </w:rPr>
              <w:t xml:space="preserve"> </w:t>
            </w:r>
          </w:p>
        </w:tc>
        <w:tc>
          <w:tcPr>
            <w:tcW w:w="1890" w:type="dxa"/>
          </w:tcPr>
          <w:p w:rsidR="008946A0" w:rsidRPr="003C7C85" w:rsidRDefault="008946A0" w:rsidP="00F04F8F">
            <w:pPr>
              <w:widowControl w:val="0"/>
              <w:rPr>
                <w:rFonts w:asciiTheme="minorHAnsi" w:hAnsiTheme="minorHAnsi" w:cstheme="minorHAnsi"/>
                <w:color w:val="000000"/>
                <w:lang w:val="en-GB"/>
              </w:rPr>
            </w:pPr>
            <w:r w:rsidRPr="003C7C85">
              <w:rPr>
                <w:rFonts w:asciiTheme="minorHAnsi" w:hAnsiTheme="minorHAnsi" w:cstheme="minorHAnsi"/>
                <w:color w:val="000000"/>
              </w:rPr>
              <w:t>Increased revenue to farmers from traditional crop varieties and traditional livestock breeds/ and their products</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 xml:space="preserve">No products exist.        </w:t>
            </w:r>
          </w:p>
          <w:p w:rsidR="008946A0" w:rsidRPr="003C7C85" w:rsidRDefault="008946A0" w:rsidP="00F04F8F">
            <w:pPr>
              <w:rPr>
                <w:rFonts w:asciiTheme="minorHAnsi" w:hAnsiTheme="minorHAnsi" w:cstheme="minorHAnsi"/>
              </w:rPr>
            </w:pPr>
            <w:r w:rsidRPr="003C7C85">
              <w:rPr>
                <w:rFonts w:asciiTheme="minorHAnsi" w:hAnsiTheme="minorHAnsi" w:cstheme="minorHAnsi"/>
              </w:rPr>
              <w:t>No experience in marketing</w:t>
            </w:r>
          </w:p>
        </w:tc>
        <w:tc>
          <w:tcPr>
            <w:tcW w:w="2610" w:type="dxa"/>
          </w:tcPr>
          <w:p w:rsidR="008946A0" w:rsidRPr="000D4021" w:rsidRDefault="008946A0" w:rsidP="000D4021">
            <w:pPr>
              <w:pStyle w:val="ListParagraph"/>
              <w:numPr>
                <w:ilvl w:val="0"/>
                <w:numId w:val="26"/>
              </w:numPr>
              <w:rPr>
                <w:rFonts w:asciiTheme="minorHAnsi" w:eastAsia="MS Mincho" w:hAnsiTheme="minorHAnsi" w:cstheme="minorHAnsi"/>
                <w:color w:val="000000"/>
                <w:lang w:val="en-GB"/>
              </w:rPr>
            </w:pPr>
            <w:r w:rsidRPr="000D4021">
              <w:rPr>
                <w:rFonts w:asciiTheme="minorHAnsi" w:eastAsia="MS Mincho" w:hAnsiTheme="minorHAnsi" w:cstheme="minorHAnsi"/>
                <w:color w:val="000000"/>
                <w:lang w:val="en-GB"/>
              </w:rPr>
              <w:t>Farmers at least 11 sites  increase income by15% on average over baseline through better production and marketing of traditional crops and animal breeds and products</w:t>
            </w:r>
          </w:p>
        </w:tc>
        <w:tc>
          <w:tcPr>
            <w:tcW w:w="189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MoAF reports and surveys</w:t>
            </w:r>
          </w:p>
        </w:tc>
        <w:tc>
          <w:tcPr>
            <w:tcW w:w="2070" w:type="dxa"/>
          </w:tcPr>
          <w:p w:rsidR="008946A0" w:rsidRPr="003C7C85" w:rsidRDefault="008946A0" w:rsidP="00F04F8F">
            <w:pPr>
              <w:rPr>
                <w:rFonts w:asciiTheme="minorHAnsi" w:hAnsiTheme="minorHAnsi" w:cstheme="minorHAnsi"/>
                <w:bCs/>
                <w:color w:val="000000"/>
              </w:rPr>
            </w:pPr>
            <w:r w:rsidRPr="003C7C85">
              <w:rPr>
                <w:rFonts w:asciiTheme="minorHAnsi" w:hAnsiTheme="minorHAnsi" w:cstheme="minorHAnsi"/>
                <w:bCs/>
                <w:color w:val="000000"/>
              </w:rPr>
              <w:t>Viable market opportunities are identified</w:t>
            </w:r>
          </w:p>
          <w:p w:rsidR="008946A0" w:rsidRPr="003C7C85" w:rsidRDefault="008946A0" w:rsidP="00F04F8F">
            <w:pPr>
              <w:rPr>
                <w:rFonts w:asciiTheme="minorHAnsi" w:hAnsiTheme="minorHAnsi" w:cstheme="minorHAnsi"/>
                <w:bCs/>
                <w:color w:val="000000"/>
              </w:rPr>
            </w:pPr>
          </w:p>
          <w:p w:rsidR="008946A0" w:rsidRPr="003C7C85" w:rsidRDefault="008946A0" w:rsidP="00F04F8F">
            <w:pPr>
              <w:rPr>
                <w:rFonts w:asciiTheme="minorHAnsi" w:hAnsiTheme="minorHAnsi" w:cstheme="minorHAnsi"/>
              </w:rPr>
            </w:pPr>
            <w:r w:rsidRPr="003C7C85">
              <w:rPr>
                <w:rFonts w:asciiTheme="minorHAnsi" w:hAnsiTheme="minorHAnsi" w:cstheme="minorHAnsi"/>
              </w:rPr>
              <w:t>Markets are stable and training of farmers is effective</w:t>
            </w:r>
          </w:p>
        </w:tc>
      </w:tr>
      <w:tr w:rsidR="00F04F8F" w:rsidRPr="003C7C85" w:rsidTr="000D4021">
        <w:trPr>
          <w:trHeight w:val="1266"/>
        </w:trPr>
        <w:tc>
          <w:tcPr>
            <w:tcW w:w="1710" w:type="dxa"/>
            <w:vMerge/>
            <w:shd w:val="clear" w:color="auto" w:fill="auto"/>
          </w:tcPr>
          <w:p w:rsidR="008946A0" w:rsidRPr="003C7C85" w:rsidRDefault="008946A0" w:rsidP="00F04F8F">
            <w:pPr>
              <w:tabs>
                <w:tab w:val="left" w:pos="10935"/>
              </w:tabs>
              <w:rPr>
                <w:rFonts w:asciiTheme="minorHAnsi" w:hAnsiTheme="minorHAnsi" w:cstheme="minorHAnsi"/>
                <w:b/>
              </w:rPr>
            </w:pPr>
          </w:p>
        </w:tc>
        <w:tc>
          <w:tcPr>
            <w:tcW w:w="1800" w:type="dxa"/>
          </w:tcPr>
          <w:p w:rsidR="008946A0" w:rsidRPr="003C7C85" w:rsidRDefault="008946A0" w:rsidP="00F04F8F">
            <w:pPr>
              <w:tabs>
                <w:tab w:val="left" w:pos="10935"/>
              </w:tabs>
              <w:rPr>
                <w:rFonts w:asciiTheme="minorHAnsi" w:hAnsiTheme="minorHAnsi" w:cstheme="minorHAnsi"/>
                <w:color w:val="000000"/>
              </w:rPr>
            </w:pPr>
            <w:r w:rsidRPr="003C7C85">
              <w:rPr>
                <w:rFonts w:asciiTheme="minorHAnsi" w:hAnsiTheme="minorHAnsi" w:cstheme="minorHAnsi"/>
              </w:rPr>
              <w:t>Output 3.3. Farmers, agricultural and livestock sector professionals and the general public are aware of the contribution of agro biodiversity conservation to food security and self-sufficiency</w:t>
            </w:r>
          </w:p>
        </w:tc>
        <w:tc>
          <w:tcPr>
            <w:tcW w:w="1890" w:type="dxa"/>
          </w:tcPr>
          <w:p w:rsidR="008946A0" w:rsidRPr="003C7C85" w:rsidRDefault="008946A0" w:rsidP="00F04F8F">
            <w:pPr>
              <w:widowControl w:val="0"/>
              <w:rPr>
                <w:rFonts w:asciiTheme="minorHAnsi" w:hAnsiTheme="minorHAnsi" w:cstheme="minorHAnsi"/>
                <w:color w:val="000000"/>
              </w:rPr>
            </w:pPr>
            <w:r w:rsidRPr="003C7C85">
              <w:rPr>
                <w:rFonts w:asciiTheme="minorHAnsi" w:hAnsiTheme="minorHAnsi" w:cstheme="minorHAnsi"/>
                <w:color w:val="000000"/>
                <w:lang w:val="en-GB"/>
              </w:rPr>
              <w:t>Levels of public awareness increased</w:t>
            </w:r>
          </w:p>
        </w:tc>
        <w:tc>
          <w:tcPr>
            <w:tcW w:w="1710" w:type="dxa"/>
          </w:tcPr>
          <w:p w:rsidR="008946A0" w:rsidRPr="003C7C85" w:rsidRDefault="008946A0" w:rsidP="00F04F8F">
            <w:pPr>
              <w:rPr>
                <w:rFonts w:asciiTheme="minorHAnsi" w:hAnsiTheme="minorHAnsi" w:cstheme="minorHAnsi"/>
              </w:rPr>
            </w:pPr>
            <w:r w:rsidRPr="003C7C85">
              <w:rPr>
                <w:rFonts w:asciiTheme="minorHAnsi" w:hAnsiTheme="minorHAnsi" w:cstheme="minorHAnsi"/>
              </w:rPr>
              <w:t>Baseline info on different commodities in different sites</w:t>
            </w:r>
          </w:p>
        </w:tc>
        <w:tc>
          <w:tcPr>
            <w:tcW w:w="2610" w:type="dxa"/>
          </w:tcPr>
          <w:p w:rsidR="008946A0" w:rsidRPr="000D4021" w:rsidRDefault="008946A0" w:rsidP="000D4021">
            <w:pPr>
              <w:pStyle w:val="ListParagraph"/>
              <w:numPr>
                <w:ilvl w:val="0"/>
                <w:numId w:val="27"/>
              </w:numPr>
              <w:rPr>
                <w:rFonts w:asciiTheme="minorHAnsi" w:eastAsia="MS Mincho" w:hAnsiTheme="minorHAnsi" w:cstheme="minorHAnsi"/>
                <w:color w:val="000000"/>
                <w:lang w:val="en-GB"/>
              </w:rPr>
            </w:pPr>
            <w:r w:rsidRPr="000D4021">
              <w:rPr>
                <w:rFonts w:asciiTheme="minorHAnsi" w:eastAsia="MS Mincho" w:hAnsiTheme="minorHAnsi" w:cstheme="minorHAnsi"/>
              </w:rPr>
              <w:t>Surveys of farmers, agricultural and livestock sector professionals and the general public reveal that awareness of the importance of agro</w:t>
            </w:r>
            <w:r w:rsidR="000D4021" w:rsidRPr="000D4021">
              <w:rPr>
                <w:rFonts w:asciiTheme="minorHAnsi" w:eastAsia="MS Mincho" w:hAnsiTheme="minorHAnsi" w:cstheme="minorHAnsi"/>
              </w:rPr>
              <w:t>-</w:t>
            </w:r>
            <w:r w:rsidRPr="000D4021">
              <w:rPr>
                <w:rFonts w:asciiTheme="minorHAnsi" w:eastAsia="MS Mincho" w:hAnsiTheme="minorHAnsi" w:cstheme="minorHAnsi"/>
              </w:rPr>
              <w:t>biodiversity conservation for food security and self-sufficiency has increased significantly by the end of the project, compared with surveys in year 1</w:t>
            </w:r>
          </w:p>
        </w:tc>
        <w:tc>
          <w:tcPr>
            <w:tcW w:w="1890" w:type="dxa"/>
          </w:tcPr>
          <w:p w:rsidR="008946A0" w:rsidRPr="003C7C85" w:rsidRDefault="008946A0" w:rsidP="000D4021">
            <w:pPr>
              <w:rPr>
                <w:rFonts w:asciiTheme="minorHAnsi" w:hAnsiTheme="minorHAnsi" w:cstheme="minorHAnsi"/>
              </w:rPr>
            </w:pPr>
            <w:r w:rsidRPr="003C7C85">
              <w:rPr>
                <w:rFonts w:asciiTheme="minorHAnsi" w:hAnsiTheme="minorHAnsi" w:cstheme="minorHAnsi"/>
              </w:rPr>
              <w:t>Project reports and surveys</w:t>
            </w:r>
          </w:p>
        </w:tc>
        <w:tc>
          <w:tcPr>
            <w:tcW w:w="2070" w:type="dxa"/>
          </w:tcPr>
          <w:p w:rsidR="008946A0" w:rsidRPr="003C7C85" w:rsidRDefault="008946A0" w:rsidP="000D4021">
            <w:pPr>
              <w:rPr>
                <w:rFonts w:asciiTheme="minorHAnsi" w:hAnsiTheme="minorHAnsi" w:cstheme="minorHAnsi"/>
              </w:rPr>
            </w:pPr>
            <w:r w:rsidRPr="003C7C85">
              <w:rPr>
                <w:rFonts w:asciiTheme="minorHAnsi" w:hAnsiTheme="minorHAnsi" w:cstheme="minorHAnsi"/>
                <w:bCs/>
                <w:color w:val="000000"/>
              </w:rPr>
              <w:t>Awareness raising efforts effect long-term, rather than ephemeral improvements</w:t>
            </w:r>
          </w:p>
        </w:tc>
      </w:tr>
    </w:tbl>
    <w:p w:rsidR="00F04F8F" w:rsidRDefault="00F04F8F" w:rsidP="00D6638C">
      <w:pPr>
        <w:spacing w:before="200"/>
        <w:rPr>
          <w:rFonts w:ascii="Calibri" w:eastAsia="Times New Roman" w:hAnsi="Calibri" w:cs="Times New Roman"/>
          <w:sz w:val="20"/>
          <w:szCs w:val="20"/>
        </w:rPr>
        <w:sectPr w:rsidR="00F04F8F" w:rsidSect="00F04F8F">
          <w:pgSz w:w="15840" w:h="12240" w:orient="landscape"/>
          <w:pgMar w:top="1440" w:right="1440" w:bottom="1325" w:left="1440" w:header="706" w:footer="706" w:gutter="0"/>
          <w:cols w:space="708"/>
          <w:docGrid w:linePitch="360"/>
        </w:sectPr>
      </w:pPr>
    </w:p>
    <w:p w:rsid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rsidR="00915B20" w:rsidRDefault="00915B20" w:rsidP="00915B20"/>
    <w:tbl>
      <w:tblPr>
        <w:tblStyle w:val="TableGrid"/>
        <w:tblW w:w="0" w:type="auto"/>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696"/>
        <w:gridCol w:w="8160"/>
      </w:tblGrid>
      <w:tr w:rsidR="00915B20" w:rsidRPr="00915B20" w:rsidTr="00D813A9">
        <w:tc>
          <w:tcPr>
            <w:tcW w:w="696" w:type="dxa"/>
            <w:tcBorders>
              <w:top w:val="double" w:sz="4" w:space="0" w:color="auto"/>
              <w:left w:val="double" w:sz="4" w:space="0" w:color="auto"/>
              <w:bottom w:val="dashSmallGap" w:sz="4" w:space="0" w:color="auto"/>
              <w:right w:val="dashSmallGap" w:sz="4" w:space="0" w:color="auto"/>
            </w:tcBorders>
            <w:hideMark/>
          </w:tcPr>
          <w:p w:rsidR="00915B20" w:rsidRPr="00915B20" w:rsidRDefault="00915B20" w:rsidP="00D813A9">
            <w:pPr>
              <w:jc w:val="both"/>
              <w:rPr>
                <w:rFonts w:asciiTheme="minorHAnsi" w:hAnsiTheme="minorHAnsi" w:cstheme="minorHAnsi"/>
                <w:b/>
              </w:rPr>
            </w:pPr>
            <w:r w:rsidRPr="00915B20">
              <w:rPr>
                <w:rFonts w:asciiTheme="minorHAnsi" w:hAnsiTheme="minorHAnsi" w:cstheme="minorHAnsi"/>
                <w:b/>
              </w:rPr>
              <w:t>Sl. #</w:t>
            </w:r>
          </w:p>
        </w:tc>
        <w:tc>
          <w:tcPr>
            <w:tcW w:w="8160" w:type="dxa"/>
            <w:tcBorders>
              <w:top w:val="double" w:sz="4" w:space="0" w:color="auto"/>
              <w:left w:val="dashSmallGap" w:sz="4" w:space="0" w:color="auto"/>
              <w:bottom w:val="dashSmallGap" w:sz="4" w:space="0" w:color="auto"/>
              <w:right w:val="double" w:sz="4" w:space="0" w:color="auto"/>
            </w:tcBorders>
          </w:tcPr>
          <w:p w:rsidR="00915B20" w:rsidRPr="00915B20" w:rsidRDefault="00915B20" w:rsidP="00D813A9">
            <w:pPr>
              <w:jc w:val="both"/>
              <w:rPr>
                <w:rFonts w:asciiTheme="minorHAnsi" w:hAnsiTheme="minorHAnsi" w:cstheme="minorHAnsi"/>
                <w:b/>
              </w:rPr>
            </w:pPr>
            <w:r w:rsidRPr="00915B20">
              <w:rPr>
                <w:rFonts w:asciiTheme="minorHAnsi" w:hAnsiTheme="minorHAnsi" w:cstheme="minorHAnsi"/>
                <w:b/>
              </w:rPr>
              <w:t xml:space="preserve">Documents </w:t>
            </w:r>
          </w:p>
          <w:p w:rsidR="00915B20" w:rsidRPr="00915B20" w:rsidRDefault="00915B20" w:rsidP="00D813A9">
            <w:pPr>
              <w:jc w:val="both"/>
              <w:rPr>
                <w:rFonts w:asciiTheme="minorHAnsi" w:hAnsiTheme="minorHAnsi" w:cstheme="minorHAnsi"/>
                <w:b/>
              </w:rPr>
            </w:pP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b/>
              </w:rPr>
            </w:pPr>
            <w:r w:rsidRPr="00915B20">
              <w:rPr>
                <w:rFonts w:asciiTheme="minorHAnsi" w:hAnsiTheme="minorHAnsi" w:cstheme="minorHAnsi"/>
                <w:b/>
              </w:rPr>
              <w:t>A</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b/>
              </w:rPr>
            </w:pPr>
            <w:r w:rsidRPr="00915B20">
              <w:rPr>
                <w:rFonts w:asciiTheme="minorHAnsi" w:hAnsiTheme="minorHAnsi" w:cstheme="minorHAnsi"/>
                <w:b/>
              </w:rPr>
              <w:t>Project Document</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ILCCP, 2007</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b/>
              </w:rPr>
            </w:pPr>
            <w:r w:rsidRPr="00915B20">
              <w:rPr>
                <w:rFonts w:asciiTheme="minorHAnsi" w:hAnsiTheme="minorHAnsi" w:cstheme="minorHAnsi"/>
                <w:b/>
              </w:rPr>
              <w:t>B</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b/>
              </w:rPr>
            </w:pPr>
            <w:r w:rsidRPr="00915B20">
              <w:rPr>
                <w:rFonts w:asciiTheme="minorHAnsi" w:hAnsiTheme="minorHAnsi" w:cstheme="minorHAnsi"/>
                <w:b/>
              </w:rPr>
              <w:t xml:space="preserve">UNDP Documents </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Common Country Programme Action Plan (cCPAP) 2008 - 2012</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2</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United Nations Development Assistance Framework for the Kingdom of Bhutan 2008-2012</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b/>
              </w:rPr>
            </w:pPr>
            <w:r w:rsidRPr="00915B20">
              <w:rPr>
                <w:rFonts w:asciiTheme="minorHAnsi" w:hAnsiTheme="minorHAnsi" w:cstheme="minorHAnsi"/>
                <w:b/>
              </w:rPr>
              <w:t>C</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b/>
              </w:rPr>
            </w:pPr>
            <w:r w:rsidRPr="00915B20">
              <w:rPr>
                <w:rFonts w:asciiTheme="minorHAnsi" w:hAnsiTheme="minorHAnsi" w:cstheme="minorHAnsi"/>
                <w:b/>
              </w:rPr>
              <w:t xml:space="preserve">Government Documents </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Bhutan Millennium Development Goals: Needs Assessment and Costing Report (2006-2015) – Planning Commission, Royal Government of Bhutan</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2</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spacing w:line="276" w:lineRule="auto"/>
              <w:jc w:val="both"/>
              <w:rPr>
                <w:rFonts w:asciiTheme="minorHAnsi" w:hAnsiTheme="minorHAnsi" w:cstheme="minorHAnsi"/>
              </w:rPr>
            </w:pPr>
            <w:r w:rsidRPr="00915B20">
              <w:rPr>
                <w:rFonts w:asciiTheme="minorHAnsi" w:hAnsiTheme="minorHAnsi" w:cstheme="minorHAnsi"/>
              </w:rPr>
              <w:t>Biodiversity Action Plan of Bhutan</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3</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spacing w:line="276" w:lineRule="auto"/>
              <w:jc w:val="both"/>
              <w:rPr>
                <w:rFonts w:asciiTheme="minorHAnsi" w:hAnsiTheme="minorHAnsi" w:cstheme="minorHAnsi"/>
              </w:rPr>
            </w:pPr>
            <w:r w:rsidRPr="00915B20">
              <w:rPr>
                <w:rFonts w:asciiTheme="minorHAnsi" w:hAnsiTheme="minorHAnsi" w:cstheme="minorHAnsi"/>
              </w:rPr>
              <w:t>10 Five-Year Plan Document of MoA</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4</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spacing w:line="276" w:lineRule="auto"/>
              <w:jc w:val="both"/>
              <w:rPr>
                <w:rFonts w:asciiTheme="minorHAnsi" w:hAnsiTheme="minorHAnsi" w:cstheme="minorHAnsi"/>
              </w:rPr>
            </w:pPr>
            <w:r w:rsidRPr="00915B20">
              <w:rPr>
                <w:rFonts w:asciiTheme="minorHAnsi" w:hAnsiTheme="minorHAnsi" w:cstheme="minorHAnsi"/>
              </w:rPr>
              <w:t>Biodiversity Act of Bhutan</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5</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spacing w:line="276" w:lineRule="auto"/>
              <w:jc w:val="both"/>
              <w:rPr>
                <w:rFonts w:asciiTheme="minorHAnsi" w:hAnsiTheme="minorHAnsi" w:cstheme="minorHAnsi"/>
              </w:rPr>
            </w:pPr>
            <w:r w:rsidRPr="00915B20">
              <w:rPr>
                <w:rFonts w:asciiTheme="minorHAnsi" w:hAnsiTheme="minorHAnsi" w:cstheme="minorHAnsi"/>
              </w:rPr>
              <w:t>Vision 2020</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6</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spacing w:line="276" w:lineRule="auto"/>
              <w:jc w:val="both"/>
              <w:rPr>
                <w:rFonts w:asciiTheme="minorHAnsi" w:hAnsiTheme="minorHAnsi" w:cstheme="minorHAnsi"/>
              </w:rPr>
            </w:pPr>
            <w:r w:rsidRPr="00915B20">
              <w:rPr>
                <w:rFonts w:asciiTheme="minorHAnsi" w:hAnsiTheme="minorHAnsi" w:cstheme="minorHAnsi"/>
              </w:rPr>
              <w:t>Draft of bylaws for Farmers’ groups</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b/>
              </w:rPr>
            </w:pPr>
            <w:r w:rsidRPr="00915B20">
              <w:rPr>
                <w:rFonts w:asciiTheme="minorHAnsi" w:hAnsiTheme="minorHAnsi" w:cstheme="minorHAnsi"/>
                <w:b/>
              </w:rPr>
              <w:t>D</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b/>
              </w:rPr>
            </w:pPr>
            <w:r w:rsidRPr="00915B20">
              <w:rPr>
                <w:rFonts w:asciiTheme="minorHAnsi" w:hAnsiTheme="minorHAnsi" w:cstheme="minorHAnsi"/>
                <w:b/>
              </w:rPr>
              <w:t xml:space="preserve">UNDP/GEF Guidance Documents </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Guidance for conducting terminal evaluation of UNDP supported, GEF financed projects.</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2</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GEF Focal Area Strategy paper 2007</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3</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rPr>
            </w:pPr>
            <w:r w:rsidRPr="00915B20">
              <w:rPr>
                <w:rFonts w:asciiTheme="minorHAnsi" w:hAnsiTheme="minorHAnsi" w:cstheme="minorHAnsi"/>
              </w:rPr>
              <w:t>GEF Tracking Tools for Strategic Objective 1 and Strategic Objective 2</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b/>
              </w:rPr>
            </w:pPr>
            <w:r w:rsidRPr="00915B20">
              <w:rPr>
                <w:rFonts w:asciiTheme="minorHAnsi" w:hAnsiTheme="minorHAnsi" w:cstheme="minorHAnsi"/>
                <w:b/>
              </w:rPr>
              <w:t>E</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b/>
                <w:lang w:bidi="th-TH"/>
              </w:rPr>
            </w:pPr>
            <w:r w:rsidRPr="00915B20">
              <w:rPr>
                <w:rFonts w:asciiTheme="minorHAnsi" w:hAnsiTheme="minorHAnsi" w:cstheme="minorHAnsi"/>
                <w:b/>
                <w:lang w:bidi="th-TH"/>
              </w:rPr>
              <w:t xml:space="preserve">Key Project Outputs </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1</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Project Progress Reports</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2</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Minutes of the Project Board Meetings</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3</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PIR/APR 2010/2011/2012</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4</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Baseline survey report</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5</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Training/study visit report</w:t>
            </w:r>
          </w:p>
        </w:tc>
      </w:tr>
      <w:tr w:rsidR="00915B20" w:rsidRPr="00915B20" w:rsidTr="00D813A9">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6</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Market assessment and analysis report</w:t>
            </w:r>
          </w:p>
        </w:tc>
      </w:tr>
      <w:tr w:rsidR="00915B20" w:rsidRPr="00915B20" w:rsidTr="00915B20">
        <w:tc>
          <w:tcPr>
            <w:tcW w:w="696" w:type="dxa"/>
            <w:tcBorders>
              <w:top w:val="dashSmallGap" w:sz="4" w:space="0" w:color="auto"/>
              <w:left w:val="double" w:sz="4" w:space="0" w:color="auto"/>
              <w:bottom w:val="dashSmallGap" w:sz="4" w:space="0" w:color="auto"/>
              <w:right w:val="dashSmallGap" w:sz="4" w:space="0" w:color="auto"/>
            </w:tcBorders>
            <w:hideMark/>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7</w:t>
            </w:r>
          </w:p>
        </w:tc>
        <w:tc>
          <w:tcPr>
            <w:tcW w:w="8160" w:type="dxa"/>
            <w:tcBorders>
              <w:top w:val="dashSmallGap" w:sz="4" w:space="0" w:color="auto"/>
              <w:left w:val="dashSmallGap" w:sz="4" w:space="0" w:color="auto"/>
              <w:bottom w:val="dashSmallGap" w:sz="4" w:space="0" w:color="auto"/>
              <w:right w:val="double" w:sz="4" w:space="0" w:color="auto"/>
            </w:tcBorders>
            <w:hideMark/>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Publications on plant &amp; animal genetic resources of Bhutan</w:t>
            </w:r>
          </w:p>
        </w:tc>
      </w:tr>
      <w:tr w:rsidR="00915B20" w:rsidRPr="00915B20" w:rsidTr="00915B20">
        <w:tc>
          <w:tcPr>
            <w:tcW w:w="696" w:type="dxa"/>
            <w:tcBorders>
              <w:top w:val="dashSmallGap" w:sz="4" w:space="0" w:color="auto"/>
              <w:left w:val="double" w:sz="4" w:space="0" w:color="auto"/>
              <w:bottom w:val="dashSmallGap" w:sz="4" w:space="0" w:color="auto"/>
              <w:right w:val="dashSmallGap" w:sz="4" w:space="0" w:color="auto"/>
            </w:tcBorders>
          </w:tcPr>
          <w:p w:rsidR="00915B20" w:rsidRPr="00915B20" w:rsidRDefault="00915B20" w:rsidP="00915B20">
            <w:pPr>
              <w:jc w:val="center"/>
              <w:rPr>
                <w:rFonts w:asciiTheme="minorHAnsi" w:hAnsiTheme="minorHAnsi" w:cstheme="minorHAnsi"/>
              </w:rPr>
            </w:pPr>
            <w:r w:rsidRPr="00915B20">
              <w:rPr>
                <w:rFonts w:asciiTheme="minorHAnsi" w:hAnsiTheme="minorHAnsi" w:cstheme="minorHAnsi"/>
              </w:rPr>
              <w:t>8</w:t>
            </w:r>
          </w:p>
        </w:tc>
        <w:tc>
          <w:tcPr>
            <w:tcW w:w="8160" w:type="dxa"/>
            <w:tcBorders>
              <w:top w:val="dashSmallGap" w:sz="4" w:space="0" w:color="auto"/>
              <w:left w:val="dashSmallGap" w:sz="4" w:space="0" w:color="auto"/>
              <w:bottom w:val="dashSmallGap" w:sz="4" w:space="0" w:color="auto"/>
              <w:right w:val="double" w:sz="4" w:space="0" w:color="auto"/>
            </w:tcBorders>
          </w:tcPr>
          <w:p w:rsidR="00915B20" w:rsidRPr="00915B20" w:rsidRDefault="00915B20" w:rsidP="00D813A9">
            <w:pPr>
              <w:jc w:val="both"/>
              <w:rPr>
                <w:rFonts w:asciiTheme="minorHAnsi" w:hAnsiTheme="minorHAnsi" w:cstheme="minorHAnsi"/>
                <w:lang w:bidi="th-TH"/>
              </w:rPr>
            </w:pPr>
            <w:r w:rsidRPr="00915B20">
              <w:rPr>
                <w:rFonts w:asciiTheme="minorHAnsi" w:hAnsiTheme="minorHAnsi" w:cstheme="minorHAnsi"/>
                <w:lang w:bidi="th-TH"/>
              </w:rPr>
              <w:t xml:space="preserve">Impact assessment of project intervention </w:t>
            </w:r>
          </w:p>
        </w:tc>
      </w:tr>
      <w:tr w:rsidR="00915B20" w:rsidRPr="00915B20" w:rsidTr="00C607EF">
        <w:tc>
          <w:tcPr>
            <w:tcW w:w="696" w:type="dxa"/>
            <w:tcBorders>
              <w:top w:val="dashSmallGap" w:sz="4" w:space="0" w:color="auto"/>
              <w:left w:val="double" w:sz="4" w:space="0" w:color="auto"/>
              <w:bottom w:val="dashSmallGap" w:sz="4" w:space="0" w:color="auto"/>
              <w:right w:val="dashSmallGap" w:sz="4" w:space="0" w:color="auto"/>
            </w:tcBorders>
          </w:tcPr>
          <w:p w:rsidR="00915B20" w:rsidRPr="00915B20" w:rsidRDefault="00915B20" w:rsidP="00915B20">
            <w:pPr>
              <w:jc w:val="center"/>
              <w:rPr>
                <w:rFonts w:cstheme="minorHAnsi"/>
              </w:rPr>
            </w:pPr>
            <w:r>
              <w:rPr>
                <w:rFonts w:cstheme="minorHAnsi"/>
              </w:rPr>
              <w:t>9</w:t>
            </w:r>
          </w:p>
        </w:tc>
        <w:tc>
          <w:tcPr>
            <w:tcW w:w="8160" w:type="dxa"/>
            <w:tcBorders>
              <w:top w:val="dashSmallGap" w:sz="4" w:space="0" w:color="auto"/>
              <w:left w:val="dashSmallGap" w:sz="4" w:space="0" w:color="auto"/>
              <w:bottom w:val="dashSmallGap" w:sz="4" w:space="0" w:color="auto"/>
              <w:right w:val="double" w:sz="4" w:space="0" w:color="auto"/>
            </w:tcBorders>
          </w:tcPr>
          <w:p w:rsidR="00915B20" w:rsidRPr="00915B20" w:rsidRDefault="00915B20" w:rsidP="00D813A9">
            <w:pPr>
              <w:jc w:val="both"/>
              <w:rPr>
                <w:rFonts w:cstheme="minorHAnsi"/>
                <w:lang w:bidi="th-TH"/>
              </w:rPr>
            </w:pPr>
            <w:r>
              <w:rPr>
                <w:rFonts w:cstheme="minorHAnsi"/>
                <w:lang w:bidi="th-TH"/>
              </w:rPr>
              <w:t xml:space="preserve">Project monitoring reports </w:t>
            </w:r>
          </w:p>
        </w:tc>
      </w:tr>
      <w:tr w:rsidR="00C607EF" w:rsidRPr="00915B20" w:rsidTr="00AB0498">
        <w:tc>
          <w:tcPr>
            <w:tcW w:w="696" w:type="dxa"/>
            <w:tcBorders>
              <w:top w:val="dashSmallGap" w:sz="4" w:space="0" w:color="auto"/>
              <w:left w:val="double" w:sz="4" w:space="0" w:color="auto"/>
              <w:bottom w:val="dashSmallGap" w:sz="4" w:space="0" w:color="auto"/>
              <w:right w:val="dashSmallGap" w:sz="4" w:space="0" w:color="auto"/>
            </w:tcBorders>
          </w:tcPr>
          <w:p w:rsidR="00C607EF" w:rsidRDefault="00C607EF" w:rsidP="00915B20">
            <w:pPr>
              <w:jc w:val="center"/>
              <w:rPr>
                <w:rFonts w:cstheme="minorHAnsi"/>
              </w:rPr>
            </w:pPr>
            <w:r>
              <w:rPr>
                <w:rFonts w:cstheme="minorHAnsi"/>
              </w:rPr>
              <w:t>10</w:t>
            </w:r>
          </w:p>
        </w:tc>
        <w:tc>
          <w:tcPr>
            <w:tcW w:w="8160" w:type="dxa"/>
            <w:tcBorders>
              <w:top w:val="dashSmallGap" w:sz="4" w:space="0" w:color="auto"/>
              <w:left w:val="dashSmallGap" w:sz="4" w:space="0" w:color="auto"/>
              <w:bottom w:val="dashSmallGap" w:sz="4" w:space="0" w:color="auto"/>
              <w:right w:val="double" w:sz="4" w:space="0" w:color="auto"/>
            </w:tcBorders>
          </w:tcPr>
          <w:p w:rsidR="00C607EF" w:rsidRDefault="00C607EF" w:rsidP="00C607EF">
            <w:pPr>
              <w:jc w:val="both"/>
              <w:rPr>
                <w:rFonts w:cstheme="minorHAnsi"/>
                <w:lang w:bidi="th-TH"/>
              </w:rPr>
            </w:pPr>
            <w:r>
              <w:rPr>
                <w:rFonts w:cstheme="minorHAnsi"/>
                <w:lang w:bidi="th-TH"/>
              </w:rPr>
              <w:t>Mid-Term Evaluation Report</w:t>
            </w:r>
          </w:p>
        </w:tc>
      </w:tr>
      <w:tr w:rsidR="00AB0498" w:rsidRPr="00915B20" w:rsidTr="00AB0498">
        <w:tc>
          <w:tcPr>
            <w:tcW w:w="696" w:type="dxa"/>
            <w:tcBorders>
              <w:top w:val="dashSmallGap" w:sz="4" w:space="0" w:color="auto"/>
              <w:left w:val="double" w:sz="4" w:space="0" w:color="auto"/>
              <w:bottom w:val="dashSmallGap" w:sz="4" w:space="0" w:color="auto"/>
              <w:right w:val="dashSmallGap" w:sz="4" w:space="0" w:color="auto"/>
            </w:tcBorders>
          </w:tcPr>
          <w:p w:rsidR="00AB0498" w:rsidRDefault="00AB0498" w:rsidP="00915B20">
            <w:pPr>
              <w:jc w:val="center"/>
              <w:rPr>
                <w:rFonts w:cstheme="minorHAnsi"/>
              </w:rPr>
            </w:pPr>
            <w:r>
              <w:rPr>
                <w:rFonts w:cstheme="minorHAnsi"/>
              </w:rPr>
              <w:t>11</w:t>
            </w:r>
          </w:p>
        </w:tc>
        <w:tc>
          <w:tcPr>
            <w:tcW w:w="8160" w:type="dxa"/>
            <w:tcBorders>
              <w:top w:val="dashSmallGap" w:sz="4" w:space="0" w:color="auto"/>
              <w:left w:val="dashSmallGap" w:sz="4" w:space="0" w:color="auto"/>
              <w:bottom w:val="dashSmallGap" w:sz="4" w:space="0" w:color="auto"/>
              <w:right w:val="double" w:sz="4" w:space="0" w:color="auto"/>
            </w:tcBorders>
          </w:tcPr>
          <w:p w:rsidR="00AB0498" w:rsidRDefault="00AB0498" w:rsidP="00C607EF">
            <w:pPr>
              <w:jc w:val="both"/>
              <w:rPr>
                <w:rFonts w:cstheme="minorHAnsi"/>
                <w:lang w:bidi="th-TH"/>
              </w:rPr>
            </w:pPr>
            <w:r>
              <w:rPr>
                <w:rFonts w:cstheme="minorHAnsi"/>
                <w:lang w:bidi="th-TH"/>
              </w:rPr>
              <w:t>Documentary on Animal Genetic Resources</w:t>
            </w:r>
          </w:p>
        </w:tc>
      </w:tr>
      <w:tr w:rsidR="00AB0498" w:rsidRPr="00915B20" w:rsidTr="00AB0498">
        <w:tc>
          <w:tcPr>
            <w:tcW w:w="696" w:type="dxa"/>
            <w:tcBorders>
              <w:top w:val="dashSmallGap" w:sz="4" w:space="0" w:color="auto"/>
              <w:left w:val="double" w:sz="4" w:space="0" w:color="auto"/>
              <w:bottom w:val="dashSmallGap" w:sz="4" w:space="0" w:color="auto"/>
              <w:right w:val="dashSmallGap" w:sz="4" w:space="0" w:color="auto"/>
            </w:tcBorders>
          </w:tcPr>
          <w:p w:rsidR="00AB0498" w:rsidRDefault="00AB0498" w:rsidP="00915B20">
            <w:pPr>
              <w:jc w:val="center"/>
              <w:rPr>
                <w:rFonts w:cstheme="minorHAnsi"/>
              </w:rPr>
            </w:pPr>
            <w:r>
              <w:rPr>
                <w:rFonts w:cstheme="minorHAnsi"/>
              </w:rPr>
              <w:t>12</w:t>
            </w:r>
          </w:p>
        </w:tc>
        <w:tc>
          <w:tcPr>
            <w:tcW w:w="8160" w:type="dxa"/>
            <w:tcBorders>
              <w:top w:val="dashSmallGap" w:sz="4" w:space="0" w:color="auto"/>
              <w:left w:val="dashSmallGap" w:sz="4" w:space="0" w:color="auto"/>
              <w:bottom w:val="dashSmallGap" w:sz="4" w:space="0" w:color="auto"/>
              <w:right w:val="double" w:sz="4" w:space="0" w:color="auto"/>
            </w:tcBorders>
          </w:tcPr>
          <w:p w:rsidR="00AB0498" w:rsidRDefault="00AB0498" w:rsidP="00C607EF">
            <w:pPr>
              <w:jc w:val="both"/>
              <w:rPr>
                <w:rFonts w:cstheme="minorHAnsi"/>
                <w:lang w:bidi="th-TH"/>
              </w:rPr>
            </w:pPr>
            <w:r>
              <w:rPr>
                <w:rFonts w:cstheme="minorHAnsi"/>
                <w:lang w:bidi="th-TH"/>
              </w:rPr>
              <w:t>Documentary on Plant Genetic Resources</w:t>
            </w:r>
          </w:p>
        </w:tc>
      </w:tr>
      <w:tr w:rsidR="00AB0498" w:rsidRPr="00915B20" w:rsidTr="00AB0498">
        <w:tc>
          <w:tcPr>
            <w:tcW w:w="696" w:type="dxa"/>
            <w:tcBorders>
              <w:top w:val="dashSmallGap" w:sz="4" w:space="0" w:color="auto"/>
              <w:left w:val="double" w:sz="4" w:space="0" w:color="auto"/>
              <w:bottom w:val="dashSmallGap" w:sz="4" w:space="0" w:color="auto"/>
              <w:right w:val="dashSmallGap" w:sz="4" w:space="0" w:color="auto"/>
            </w:tcBorders>
          </w:tcPr>
          <w:p w:rsidR="00AB0498" w:rsidRDefault="00AB0498" w:rsidP="00915B20">
            <w:pPr>
              <w:jc w:val="center"/>
              <w:rPr>
                <w:rFonts w:cstheme="minorHAnsi"/>
              </w:rPr>
            </w:pPr>
            <w:r>
              <w:rPr>
                <w:rFonts w:cstheme="minorHAnsi"/>
              </w:rPr>
              <w:t>13</w:t>
            </w:r>
          </w:p>
        </w:tc>
        <w:tc>
          <w:tcPr>
            <w:tcW w:w="8160" w:type="dxa"/>
            <w:tcBorders>
              <w:top w:val="dashSmallGap" w:sz="4" w:space="0" w:color="auto"/>
              <w:left w:val="dashSmallGap" w:sz="4" w:space="0" w:color="auto"/>
              <w:bottom w:val="dashSmallGap" w:sz="4" w:space="0" w:color="auto"/>
              <w:right w:val="double" w:sz="4" w:space="0" w:color="auto"/>
            </w:tcBorders>
          </w:tcPr>
          <w:p w:rsidR="00AB0498" w:rsidRDefault="00AB0498" w:rsidP="00C607EF">
            <w:pPr>
              <w:jc w:val="both"/>
              <w:rPr>
                <w:rFonts w:cstheme="minorHAnsi"/>
                <w:lang w:bidi="th-TH"/>
              </w:rPr>
            </w:pPr>
            <w:r>
              <w:rPr>
                <w:rFonts w:cstheme="minorHAnsi"/>
                <w:lang w:bidi="th-TH"/>
              </w:rPr>
              <w:t>MTV on Agrobiodiversity</w:t>
            </w:r>
          </w:p>
        </w:tc>
      </w:tr>
      <w:tr w:rsidR="00AB0498" w:rsidRPr="00915B20" w:rsidTr="00D813A9">
        <w:tc>
          <w:tcPr>
            <w:tcW w:w="696" w:type="dxa"/>
            <w:tcBorders>
              <w:top w:val="dashSmallGap" w:sz="4" w:space="0" w:color="auto"/>
              <w:left w:val="double" w:sz="4" w:space="0" w:color="auto"/>
              <w:bottom w:val="double" w:sz="4" w:space="0" w:color="auto"/>
              <w:right w:val="dashSmallGap" w:sz="4" w:space="0" w:color="auto"/>
            </w:tcBorders>
          </w:tcPr>
          <w:p w:rsidR="00AB0498" w:rsidRDefault="00AB0498" w:rsidP="00915B20">
            <w:pPr>
              <w:jc w:val="center"/>
              <w:rPr>
                <w:rFonts w:cstheme="minorHAnsi"/>
              </w:rPr>
            </w:pPr>
            <w:r>
              <w:rPr>
                <w:rFonts w:cstheme="minorHAnsi"/>
              </w:rPr>
              <w:t>14</w:t>
            </w:r>
          </w:p>
        </w:tc>
        <w:tc>
          <w:tcPr>
            <w:tcW w:w="8160" w:type="dxa"/>
            <w:tcBorders>
              <w:top w:val="dashSmallGap" w:sz="4" w:space="0" w:color="auto"/>
              <w:left w:val="dashSmallGap" w:sz="4" w:space="0" w:color="auto"/>
              <w:bottom w:val="double" w:sz="4" w:space="0" w:color="auto"/>
              <w:right w:val="double" w:sz="4" w:space="0" w:color="auto"/>
            </w:tcBorders>
          </w:tcPr>
          <w:p w:rsidR="00AB0498" w:rsidRDefault="00AB0498" w:rsidP="00C607EF">
            <w:pPr>
              <w:jc w:val="both"/>
              <w:rPr>
                <w:rFonts w:cstheme="minorHAnsi"/>
                <w:lang w:bidi="th-TH"/>
              </w:rPr>
            </w:pPr>
            <w:r>
              <w:rPr>
                <w:rFonts w:cstheme="minorHAnsi"/>
                <w:lang w:bidi="th-TH"/>
              </w:rPr>
              <w:t>Plant Gene Bank Protocol</w:t>
            </w:r>
          </w:p>
        </w:tc>
      </w:tr>
    </w:tbl>
    <w:p w:rsidR="00915B20" w:rsidRDefault="00915B20" w:rsidP="00915B20"/>
    <w:p w:rsidR="00915B20" w:rsidRDefault="00915B20">
      <w:r>
        <w:br w:type="page"/>
      </w: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t>Annex C: Evaluation Questions</w:t>
      </w:r>
      <w:bookmarkEnd w:id="64"/>
    </w:p>
    <w:tbl>
      <w:tblPr>
        <w:tblpPr w:leftFromText="180" w:rightFromText="180" w:vertAnchor="text" w:horzAnchor="page" w:tblpX="454" w:tblpY="197"/>
        <w:tblW w:w="11397"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898"/>
        <w:gridCol w:w="3060"/>
        <w:gridCol w:w="1530"/>
        <w:gridCol w:w="1710"/>
      </w:tblGrid>
      <w:tr w:rsidR="00310398" w:rsidRPr="00D6638C" w:rsidTr="00915B20">
        <w:trPr>
          <w:tblHeader/>
        </w:trPr>
        <w:tc>
          <w:tcPr>
            <w:tcW w:w="509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06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15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710"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915B20">
        <w:tc>
          <w:tcPr>
            <w:tcW w:w="11397"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1397" w:type="dxa"/>
            <w:gridSpan w:val="5"/>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rPr>
          <w:trHeight w:val="267"/>
        </w:trPr>
        <w:tc>
          <w:tcPr>
            <w:tcW w:w="11397" w:type="dxa"/>
            <w:gridSpan w:val="5"/>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bottom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Borders>
              <w:bottom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Borders>
              <w:bottom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bottom w:val="nil"/>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spacing w:after="0" w:line="240" w:lineRule="auto"/>
              <w:contextualSpacing/>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rPr>
          <w:trHeight w:val="141"/>
        </w:trPr>
        <w:tc>
          <w:tcPr>
            <w:tcW w:w="11397" w:type="dxa"/>
            <w:gridSpan w:val="5"/>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rPr>
          <w:trHeight w:val="141"/>
        </w:trPr>
        <w:tc>
          <w:tcPr>
            <w:tcW w:w="11397" w:type="dxa"/>
            <w:gridSpan w:val="5"/>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15B20">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898" w:type="dxa"/>
            <w:tcBorders>
              <w:left w:val="nil"/>
              <w:bottom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tcBorders>
              <w:bottom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530" w:type="dxa"/>
            <w:tcBorders>
              <w:bottom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710" w:type="dxa"/>
            <w:tcBorders>
              <w:bottom w:val="single" w:sz="6" w:space="0" w:color="auto"/>
              <w:right w:val="single" w:sz="6" w:space="0" w:color="auto"/>
            </w:tcBorders>
          </w:tcPr>
          <w:p w:rsidR="00D6638C" w:rsidRPr="00D6638C" w:rsidRDefault="00D6638C" w:rsidP="000D402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F04F8F">
          <w:pgSz w:w="12240" w:h="15840"/>
          <w:pgMar w:top="1440" w:right="144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0D4021">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0D4021">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0D4021">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0D4021">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0D4021">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0D4021">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0D4021">
      <w:pPr>
        <w:pStyle w:val="ListParagraph"/>
        <w:numPr>
          <w:ilvl w:val="0"/>
          <w:numId w:val="5"/>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E244F5"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E244F5" w:rsidRPr="00D6638C">
        <w:rPr>
          <w:rFonts w:ascii="Calibri" w:eastAsia="Times New Roman" w:hAnsi="Calibri" w:cs="Calibri"/>
          <w:color w:val="000000"/>
          <w:u w:val="single"/>
        </w:rPr>
      </w:r>
      <w:r w:rsidR="00E244F5"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E244F5"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0D402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0D402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0D402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0D402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0D402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0D402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0D402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0D402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0D4021">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0D402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0D402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0D402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0D402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0D402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0D402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t>Annex G: Evaluation Report Clearance Form</w:t>
      </w:r>
      <w:bookmarkEnd w:id="79"/>
      <w:bookmarkEnd w:id="84"/>
    </w:p>
    <w:p w:rsidR="00D6638C" w:rsidRPr="00D6638C" w:rsidRDefault="00421C56"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rsidR="00AD03CD" w:rsidRPr="0084083F" w:rsidRDefault="00AD03CD" w:rsidP="00D6638C">
                            <w:pPr>
                              <w:rPr>
                                <w:rFonts w:eastAsia="Batang"/>
                              </w:rPr>
                            </w:pPr>
                            <w:r w:rsidRPr="0084083F">
                              <w:rPr>
                                <w:rFonts w:eastAsia="Batang"/>
                              </w:rPr>
                              <w:t>Evaluation Report Reviewed and Cleared by</w:t>
                            </w:r>
                          </w:p>
                          <w:p w:rsidR="00AD03CD" w:rsidRPr="0084083F" w:rsidRDefault="00AD03CD" w:rsidP="00D6638C">
                            <w:r w:rsidRPr="0084083F">
                              <w:t>UNDP Country Office</w:t>
                            </w:r>
                          </w:p>
                          <w:p w:rsidR="00AD03CD" w:rsidRPr="0084083F" w:rsidRDefault="00AD03CD" w:rsidP="00D6638C">
                            <w:r w:rsidRPr="0084083F">
                              <w:t>Name:  ___________________________________________________</w:t>
                            </w:r>
                          </w:p>
                          <w:p w:rsidR="00AD03CD" w:rsidRPr="0084083F" w:rsidRDefault="00AD03CD" w:rsidP="00D6638C">
                            <w:r w:rsidRPr="0084083F">
                              <w:t>Signature: ______________________________       Date: _________________________________</w:t>
                            </w:r>
                          </w:p>
                          <w:p w:rsidR="00AD03CD" w:rsidRPr="0084083F" w:rsidRDefault="00AD03CD" w:rsidP="00D6638C">
                            <w:r w:rsidRPr="0084083F">
                              <w:t>UNDP GEF R</w:t>
                            </w:r>
                            <w:r>
                              <w:t>TA</w:t>
                            </w:r>
                          </w:p>
                          <w:p w:rsidR="00AD03CD" w:rsidRPr="0084083F" w:rsidRDefault="00AD03CD" w:rsidP="00D6638C">
                            <w:r w:rsidRPr="0084083F">
                              <w:t>Name:  ___________________________________________________</w:t>
                            </w:r>
                          </w:p>
                          <w:p w:rsidR="00AD03CD" w:rsidRPr="0084083F" w:rsidRDefault="00AD03CD"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AD03CD" w:rsidRPr="0084083F" w:rsidRDefault="00AD03CD" w:rsidP="00D6638C">
                      <w:pPr>
                        <w:rPr>
                          <w:rFonts w:eastAsia="Batang"/>
                        </w:rPr>
                      </w:pPr>
                      <w:r w:rsidRPr="0084083F">
                        <w:rPr>
                          <w:rFonts w:eastAsia="Batang"/>
                        </w:rPr>
                        <w:t>Evaluation Report Reviewed and Cleared by</w:t>
                      </w:r>
                    </w:p>
                    <w:p w:rsidR="00AD03CD" w:rsidRPr="0084083F" w:rsidRDefault="00AD03CD" w:rsidP="00D6638C">
                      <w:r w:rsidRPr="0084083F">
                        <w:t>UNDP Country Office</w:t>
                      </w:r>
                    </w:p>
                    <w:p w:rsidR="00AD03CD" w:rsidRPr="0084083F" w:rsidRDefault="00AD03CD" w:rsidP="00D6638C">
                      <w:r w:rsidRPr="0084083F">
                        <w:t>Name:  ___________________________________________________</w:t>
                      </w:r>
                    </w:p>
                    <w:p w:rsidR="00AD03CD" w:rsidRPr="0084083F" w:rsidRDefault="00AD03CD" w:rsidP="00D6638C">
                      <w:r w:rsidRPr="0084083F">
                        <w:t>Signature: ______________________________       Date: _________________________________</w:t>
                      </w:r>
                    </w:p>
                    <w:p w:rsidR="00AD03CD" w:rsidRPr="0084083F" w:rsidRDefault="00AD03CD" w:rsidP="00D6638C">
                      <w:r w:rsidRPr="0084083F">
                        <w:t>UNDP GEF R</w:t>
                      </w:r>
                      <w:r>
                        <w:t>TA</w:t>
                      </w:r>
                    </w:p>
                    <w:p w:rsidR="00AD03CD" w:rsidRPr="0084083F" w:rsidRDefault="00AD03CD" w:rsidP="00D6638C">
                      <w:r w:rsidRPr="0084083F">
                        <w:t>Name:  ___________________________________________________</w:t>
                      </w:r>
                    </w:p>
                    <w:p w:rsidR="00AD03CD" w:rsidRPr="0084083F" w:rsidRDefault="00AD03CD" w:rsidP="00D6638C">
                      <w:r w:rsidRPr="0084083F">
                        <w:t>Signature: ______________________________       Date: _________________________________</w:t>
                      </w:r>
                    </w:p>
                  </w:txbxContent>
                </v:textbox>
              </v:shape>
            </w:pict>
          </mc:Fallback>
        </mc:AlternateConten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0D4021" w:rsidRDefault="000D4021">
      <w:pPr>
        <w:rPr>
          <w:rFonts w:ascii="Calibri" w:eastAsia="Times New Roman" w:hAnsi="Calibri" w:cs="Times New Roman"/>
          <w:sz w:val="20"/>
          <w:szCs w:val="20"/>
        </w:rPr>
      </w:pPr>
      <w:r>
        <w:rPr>
          <w:rFonts w:ascii="Calibri" w:eastAsia="Times New Roman" w:hAnsi="Calibri" w:cs="Times New Roman"/>
          <w:sz w:val="20"/>
          <w:szCs w:val="20"/>
        </w:rPr>
        <w:br w:type="page"/>
      </w:r>
    </w:p>
    <w:p w:rsidR="000D4021" w:rsidRDefault="000D4021" w:rsidP="000D4021">
      <w:pPr>
        <w:pStyle w:val="Heading31"/>
      </w:pPr>
      <w:r w:rsidRPr="00F05366">
        <w:t xml:space="preserve">Annex </w:t>
      </w:r>
      <w:r w:rsidR="009055A0">
        <w:t>H</w:t>
      </w:r>
      <w:r w:rsidRPr="00F05366">
        <w:t xml:space="preserve">: </w:t>
      </w:r>
      <w:r>
        <w:t>sites and commodities</w:t>
      </w:r>
    </w:p>
    <w:p w:rsidR="000D4021" w:rsidRPr="000D4021" w:rsidRDefault="000D4021" w:rsidP="000D4021"/>
    <w:tbl>
      <w:tblPr>
        <w:tblW w:w="9540" w:type="dxa"/>
        <w:tblInd w:w="10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1620"/>
        <w:gridCol w:w="3240"/>
        <w:gridCol w:w="3420"/>
        <w:gridCol w:w="1260"/>
      </w:tblGrid>
      <w:tr w:rsidR="000D4021" w:rsidRPr="000D4021" w:rsidTr="000D4021">
        <w:trPr>
          <w:trHeight w:val="377"/>
        </w:trPr>
        <w:tc>
          <w:tcPr>
            <w:tcW w:w="1620" w:type="dxa"/>
            <w:hideMark/>
          </w:tcPr>
          <w:p w:rsidR="000D4021" w:rsidRPr="000D4021" w:rsidRDefault="000D4021">
            <w:pPr>
              <w:jc w:val="both"/>
              <w:rPr>
                <w:rFonts w:cstheme="minorHAnsi"/>
                <w:b/>
                <w:iCs/>
                <w:sz w:val="20"/>
                <w:szCs w:val="20"/>
              </w:rPr>
            </w:pPr>
            <w:r w:rsidRPr="000D4021">
              <w:rPr>
                <w:rFonts w:cstheme="minorHAnsi"/>
                <w:b/>
                <w:iCs/>
                <w:sz w:val="20"/>
                <w:szCs w:val="20"/>
              </w:rPr>
              <w:t>Dzongkhag</w:t>
            </w:r>
          </w:p>
        </w:tc>
        <w:tc>
          <w:tcPr>
            <w:tcW w:w="7920" w:type="dxa"/>
            <w:gridSpan w:val="3"/>
            <w:hideMark/>
          </w:tcPr>
          <w:p w:rsidR="000D4021" w:rsidRPr="000D4021" w:rsidRDefault="000D4021">
            <w:pPr>
              <w:jc w:val="both"/>
              <w:rPr>
                <w:rFonts w:cstheme="minorHAnsi"/>
                <w:b/>
                <w:iCs/>
                <w:sz w:val="20"/>
                <w:szCs w:val="20"/>
              </w:rPr>
            </w:pPr>
            <w:r w:rsidRPr="000D4021">
              <w:rPr>
                <w:rFonts w:cstheme="minorHAnsi"/>
                <w:b/>
                <w:iCs/>
                <w:sz w:val="20"/>
                <w:szCs w:val="20"/>
              </w:rPr>
              <w:t>Final site specific commodities</w:t>
            </w:r>
          </w:p>
        </w:tc>
      </w:tr>
      <w:tr w:rsidR="000D4021" w:rsidRPr="000D4021" w:rsidTr="000D4021">
        <w:trPr>
          <w:trHeight w:val="1687"/>
        </w:trPr>
        <w:tc>
          <w:tcPr>
            <w:tcW w:w="1620" w:type="dxa"/>
            <w:hideMark/>
          </w:tcPr>
          <w:p w:rsidR="000D4021" w:rsidRPr="000D4021" w:rsidRDefault="000D4021">
            <w:pPr>
              <w:jc w:val="both"/>
              <w:rPr>
                <w:rFonts w:cstheme="minorHAnsi"/>
                <w:b/>
                <w:sz w:val="20"/>
                <w:szCs w:val="20"/>
              </w:rPr>
            </w:pPr>
            <w:r w:rsidRPr="000D4021">
              <w:rPr>
                <w:rFonts w:cstheme="minorHAnsi"/>
                <w:b/>
                <w:sz w:val="20"/>
                <w:szCs w:val="20"/>
              </w:rPr>
              <w:t>Haa</w:t>
            </w:r>
          </w:p>
        </w:tc>
        <w:tc>
          <w:tcPr>
            <w:tcW w:w="3240" w:type="dxa"/>
            <w:hideMark/>
          </w:tcPr>
          <w:p w:rsidR="000D4021" w:rsidRPr="000D4021" w:rsidRDefault="000D4021">
            <w:pPr>
              <w:jc w:val="both"/>
              <w:rPr>
                <w:rFonts w:cstheme="minorHAnsi"/>
                <w:b/>
                <w:i/>
                <w:iCs/>
                <w:sz w:val="20"/>
                <w:szCs w:val="20"/>
              </w:rPr>
            </w:pPr>
            <w:r w:rsidRPr="000D4021">
              <w:rPr>
                <w:rFonts w:cstheme="minorHAnsi"/>
                <w:b/>
                <w:sz w:val="20"/>
                <w:szCs w:val="20"/>
              </w:rPr>
              <w:t>Gakiling</w:t>
            </w:r>
          </w:p>
          <w:p w:rsidR="000D4021" w:rsidRPr="000D4021" w:rsidRDefault="000D4021" w:rsidP="000D4021">
            <w:pPr>
              <w:numPr>
                <w:ilvl w:val="0"/>
                <w:numId w:val="9"/>
              </w:numPr>
              <w:spacing w:after="0"/>
              <w:rPr>
                <w:rFonts w:cstheme="minorHAnsi"/>
                <w:sz w:val="20"/>
                <w:szCs w:val="20"/>
                <w:lang w:val="nl-NL"/>
              </w:rPr>
            </w:pPr>
            <w:r w:rsidRPr="000D4021">
              <w:rPr>
                <w:rFonts w:cstheme="minorHAnsi"/>
                <w:sz w:val="20"/>
                <w:szCs w:val="20"/>
                <w:lang w:val="nl-NL"/>
              </w:rPr>
              <w:t>Buckwheat (Sweet &amp; Bitter)</w:t>
            </w:r>
          </w:p>
          <w:p w:rsidR="000D4021" w:rsidRPr="000D4021" w:rsidRDefault="000D4021" w:rsidP="000D4021">
            <w:pPr>
              <w:numPr>
                <w:ilvl w:val="0"/>
                <w:numId w:val="9"/>
              </w:numPr>
              <w:spacing w:after="0"/>
              <w:rPr>
                <w:rFonts w:cstheme="minorHAnsi"/>
                <w:sz w:val="20"/>
                <w:szCs w:val="20"/>
                <w:lang w:val="nl-NL"/>
              </w:rPr>
            </w:pPr>
            <w:r w:rsidRPr="000D4021">
              <w:rPr>
                <w:rFonts w:cstheme="minorHAnsi"/>
                <w:sz w:val="20"/>
                <w:szCs w:val="20"/>
                <w:lang w:val="nl-NL"/>
              </w:rPr>
              <w:t>Nublang</w:t>
            </w:r>
          </w:p>
          <w:p w:rsidR="000D4021" w:rsidRPr="000D4021" w:rsidRDefault="000D4021" w:rsidP="000D4021">
            <w:pPr>
              <w:numPr>
                <w:ilvl w:val="0"/>
                <w:numId w:val="9"/>
              </w:numPr>
              <w:spacing w:after="0"/>
              <w:rPr>
                <w:rFonts w:cstheme="minorHAnsi"/>
                <w:sz w:val="20"/>
                <w:szCs w:val="20"/>
                <w:lang w:val="nl-NL"/>
              </w:rPr>
            </w:pPr>
            <w:r w:rsidRPr="000D4021">
              <w:rPr>
                <w:rFonts w:cstheme="minorHAnsi"/>
                <w:sz w:val="20"/>
                <w:szCs w:val="20"/>
                <w:lang w:val="nl-NL"/>
              </w:rPr>
              <w:t xml:space="preserve">Piggery </w:t>
            </w:r>
          </w:p>
          <w:p w:rsidR="000D4021" w:rsidRPr="000D4021" w:rsidRDefault="000D4021" w:rsidP="000D4021">
            <w:pPr>
              <w:numPr>
                <w:ilvl w:val="0"/>
                <w:numId w:val="9"/>
              </w:numPr>
              <w:spacing w:after="0"/>
              <w:rPr>
                <w:rFonts w:cstheme="minorHAnsi"/>
                <w:sz w:val="20"/>
                <w:szCs w:val="20"/>
              </w:rPr>
            </w:pPr>
            <w:r w:rsidRPr="000D4021">
              <w:rPr>
                <w:rFonts w:cstheme="minorHAnsi"/>
                <w:sz w:val="20"/>
                <w:szCs w:val="20"/>
                <w:lang w:val="nl-NL"/>
              </w:rPr>
              <w:t>Poultry</w:t>
            </w:r>
          </w:p>
        </w:tc>
        <w:tc>
          <w:tcPr>
            <w:tcW w:w="3420" w:type="dxa"/>
            <w:hideMark/>
          </w:tcPr>
          <w:p w:rsidR="000D4021" w:rsidRPr="000D4021" w:rsidRDefault="000D4021">
            <w:pPr>
              <w:jc w:val="both"/>
              <w:rPr>
                <w:rFonts w:cstheme="minorHAnsi"/>
                <w:b/>
                <w:sz w:val="20"/>
                <w:szCs w:val="20"/>
              </w:rPr>
            </w:pPr>
            <w:r w:rsidRPr="000D4021">
              <w:rPr>
                <w:rFonts w:cstheme="minorHAnsi"/>
                <w:b/>
                <w:sz w:val="20"/>
                <w:szCs w:val="20"/>
              </w:rPr>
              <w:t>Sombeykha</w:t>
            </w:r>
          </w:p>
          <w:p w:rsidR="000D4021" w:rsidRPr="000D4021" w:rsidRDefault="000D4021" w:rsidP="000D4021">
            <w:pPr>
              <w:numPr>
                <w:ilvl w:val="0"/>
                <w:numId w:val="10"/>
              </w:numPr>
              <w:spacing w:after="0"/>
              <w:rPr>
                <w:rFonts w:cstheme="minorHAnsi"/>
                <w:sz w:val="20"/>
                <w:szCs w:val="20"/>
                <w:lang w:val="nl-NL"/>
              </w:rPr>
            </w:pPr>
            <w:r w:rsidRPr="000D4021">
              <w:rPr>
                <w:rFonts w:cstheme="minorHAnsi"/>
                <w:sz w:val="20"/>
                <w:szCs w:val="20"/>
                <w:lang w:val="nl-NL"/>
              </w:rPr>
              <w:t>Nublang</w:t>
            </w:r>
          </w:p>
          <w:p w:rsidR="000D4021" w:rsidRPr="000D4021" w:rsidRDefault="000D4021" w:rsidP="000D4021">
            <w:pPr>
              <w:numPr>
                <w:ilvl w:val="0"/>
                <w:numId w:val="10"/>
              </w:numPr>
              <w:spacing w:after="0"/>
              <w:rPr>
                <w:rFonts w:cstheme="minorHAnsi"/>
                <w:sz w:val="20"/>
                <w:szCs w:val="20"/>
                <w:lang w:val="nl-NL"/>
              </w:rPr>
            </w:pPr>
            <w:r w:rsidRPr="000D4021">
              <w:rPr>
                <w:rFonts w:cstheme="minorHAnsi"/>
                <w:sz w:val="20"/>
                <w:szCs w:val="20"/>
                <w:lang w:val="nl-NL"/>
              </w:rPr>
              <w:t>Buckwheat (Sweet &amp; Bitter)</w:t>
            </w:r>
          </w:p>
          <w:p w:rsidR="000D4021" w:rsidRPr="000D4021" w:rsidRDefault="000D4021" w:rsidP="000D4021">
            <w:pPr>
              <w:numPr>
                <w:ilvl w:val="0"/>
                <w:numId w:val="10"/>
              </w:numPr>
              <w:spacing w:after="0"/>
              <w:rPr>
                <w:rFonts w:cstheme="minorHAnsi"/>
                <w:sz w:val="20"/>
                <w:szCs w:val="20"/>
                <w:lang w:val="nl-NL"/>
              </w:rPr>
            </w:pPr>
            <w:r w:rsidRPr="000D4021">
              <w:rPr>
                <w:rFonts w:cstheme="minorHAnsi"/>
                <w:sz w:val="20"/>
                <w:szCs w:val="20"/>
                <w:lang w:val="nl-NL"/>
              </w:rPr>
              <w:t>Mustard</w:t>
            </w:r>
          </w:p>
          <w:p w:rsidR="000D4021" w:rsidRPr="000D4021" w:rsidRDefault="000D4021" w:rsidP="000D4021">
            <w:pPr>
              <w:numPr>
                <w:ilvl w:val="0"/>
                <w:numId w:val="10"/>
              </w:numPr>
              <w:spacing w:after="0"/>
              <w:rPr>
                <w:rFonts w:cstheme="minorHAnsi"/>
                <w:i/>
                <w:iCs/>
                <w:sz w:val="20"/>
                <w:szCs w:val="20"/>
              </w:rPr>
            </w:pPr>
            <w:r w:rsidRPr="000D4021">
              <w:rPr>
                <w:rFonts w:cstheme="minorHAnsi"/>
                <w:sz w:val="20"/>
                <w:szCs w:val="20"/>
              </w:rPr>
              <w:t>Piggery and poultry</w:t>
            </w:r>
          </w:p>
        </w:tc>
        <w:tc>
          <w:tcPr>
            <w:tcW w:w="1260" w:type="dxa"/>
          </w:tcPr>
          <w:p w:rsidR="000D4021" w:rsidRPr="000D4021" w:rsidRDefault="000D4021">
            <w:pPr>
              <w:jc w:val="both"/>
              <w:rPr>
                <w:rFonts w:cstheme="minorHAnsi"/>
                <w:b/>
                <w:sz w:val="20"/>
                <w:szCs w:val="20"/>
              </w:rPr>
            </w:pPr>
            <w:r w:rsidRPr="000D4021">
              <w:rPr>
                <w:rFonts w:cstheme="minorHAnsi"/>
                <w:b/>
                <w:sz w:val="20"/>
                <w:szCs w:val="20"/>
              </w:rPr>
              <w:t>BJI:</w:t>
            </w:r>
          </w:p>
          <w:p w:rsidR="000D4021" w:rsidRPr="000D4021" w:rsidRDefault="000D4021">
            <w:pPr>
              <w:jc w:val="both"/>
              <w:rPr>
                <w:rFonts w:cstheme="minorHAnsi"/>
                <w:b/>
                <w:sz w:val="20"/>
                <w:szCs w:val="20"/>
              </w:rPr>
            </w:pPr>
          </w:p>
          <w:p w:rsidR="000D4021" w:rsidRPr="000D4021" w:rsidRDefault="000D4021">
            <w:pPr>
              <w:jc w:val="both"/>
              <w:rPr>
                <w:rFonts w:cstheme="minorHAnsi"/>
                <w:sz w:val="20"/>
                <w:szCs w:val="20"/>
              </w:rPr>
            </w:pPr>
            <w:r w:rsidRPr="000D4021">
              <w:rPr>
                <w:rFonts w:cstheme="minorHAnsi"/>
                <w:sz w:val="20"/>
                <w:szCs w:val="20"/>
              </w:rPr>
              <w:t>Yak</w:t>
            </w:r>
          </w:p>
        </w:tc>
      </w:tr>
      <w:tr w:rsidR="000D4021" w:rsidRPr="000D4021" w:rsidTr="000D4021">
        <w:trPr>
          <w:trHeight w:val="350"/>
        </w:trPr>
        <w:tc>
          <w:tcPr>
            <w:tcW w:w="1620" w:type="dxa"/>
            <w:hideMark/>
          </w:tcPr>
          <w:p w:rsidR="000D4021" w:rsidRPr="000D4021" w:rsidRDefault="000D4021">
            <w:pPr>
              <w:jc w:val="both"/>
              <w:rPr>
                <w:rFonts w:cstheme="minorHAnsi"/>
                <w:b/>
                <w:sz w:val="20"/>
                <w:szCs w:val="20"/>
              </w:rPr>
            </w:pPr>
            <w:r w:rsidRPr="000D4021">
              <w:rPr>
                <w:rFonts w:cstheme="minorHAnsi"/>
                <w:b/>
                <w:sz w:val="20"/>
                <w:szCs w:val="20"/>
              </w:rPr>
              <w:t>Chukha</w:t>
            </w:r>
          </w:p>
        </w:tc>
        <w:tc>
          <w:tcPr>
            <w:tcW w:w="3240" w:type="dxa"/>
            <w:hideMark/>
          </w:tcPr>
          <w:p w:rsidR="000D4021" w:rsidRPr="000D4021" w:rsidRDefault="000D4021">
            <w:pPr>
              <w:jc w:val="both"/>
              <w:rPr>
                <w:rFonts w:cstheme="minorHAnsi"/>
                <w:b/>
                <w:sz w:val="20"/>
                <w:szCs w:val="20"/>
              </w:rPr>
            </w:pPr>
            <w:r w:rsidRPr="000D4021">
              <w:rPr>
                <w:rFonts w:cstheme="minorHAnsi"/>
                <w:b/>
                <w:sz w:val="20"/>
                <w:szCs w:val="20"/>
              </w:rPr>
              <w:t>Getena</w:t>
            </w:r>
          </w:p>
          <w:p w:rsidR="000D4021" w:rsidRPr="000D4021" w:rsidRDefault="000D4021" w:rsidP="000D4021">
            <w:pPr>
              <w:numPr>
                <w:ilvl w:val="0"/>
                <w:numId w:val="11"/>
              </w:numPr>
              <w:spacing w:after="0"/>
              <w:rPr>
                <w:rFonts w:cstheme="minorHAnsi"/>
                <w:sz w:val="20"/>
                <w:szCs w:val="20"/>
              </w:rPr>
            </w:pPr>
            <w:r w:rsidRPr="000D4021">
              <w:rPr>
                <w:rFonts w:cstheme="minorHAnsi"/>
                <w:sz w:val="20"/>
                <w:szCs w:val="20"/>
              </w:rPr>
              <w:t>Pig</w:t>
            </w:r>
          </w:p>
          <w:p w:rsidR="000D4021" w:rsidRPr="000D4021" w:rsidRDefault="000D4021" w:rsidP="000D4021">
            <w:pPr>
              <w:numPr>
                <w:ilvl w:val="0"/>
                <w:numId w:val="11"/>
              </w:numPr>
              <w:spacing w:after="0"/>
              <w:rPr>
                <w:rFonts w:cstheme="minorHAnsi"/>
                <w:sz w:val="20"/>
                <w:szCs w:val="20"/>
              </w:rPr>
            </w:pPr>
            <w:r w:rsidRPr="000D4021">
              <w:rPr>
                <w:rFonts w:cstheme="minorHAnsi"/>
                <w:sz w:val="20"/>
                <w:szCs w:val="20"/>
              </w:rPr>
              <w:t>Maize</w:t>
            </w:r>
          </w:p>
        </w:tc>
        <w:tc>
          <w:tcPr>
            <w:tcW w:w="4680" w:type="dxa"/>
            <w:gridSpan w:val="2"/>
            <w:hideMark/>
          </w:tcPr>
          <w:p w:rsidR="000D4021" w:rsidRPr="000D4021" w:rsidRDefault="000D4021">
            <w:pPr>
              <w:jc w:val="both"/>
              <w:rPr>
                <w:rFonts w:cstheme="minorHAnsi"/>
                <w:b/>
                <w:sz w:val="20"/>
                <w:szCs w:val="20"/>
              </w:rPr>
            </w:pPr>
            <w:r w:rsidRPr="000D4021">
              <w:rPr>
                <w:rFonts w:cstheme="minorHAnsi"/>
                <w:b/>
                <w:sz w:val="20"/>
                <w:szCs w:val="20"/>
              </w:rPr>
              <w:t>Metekha</w:t>
            </w:r>
          </w:p>
          <w:p w:rsidR="000D4021" w:rsidRPr="000D4021" w:rsidRDefault="000D4021" w:rsidP="000D4021">
            <w:pPr>
              <w:numPr>
                <w:ilvl w:val="0"/>
                <w:numId w:val="12"/>
              </w:numPr>
              <w:spacing w:after="0"/>
              <w:jc w:val="both"/>
              <w:rPr>
                <w:rFonts w:cstheme="minorHAnsi"/>
                <w:sz w:val="20"/>
                <w:szCs w:val="20"/>
              </w:rPr>
            </w:pPr>
            <w:r w:rsidRPr="000D4021">
              <w:rPr>
                <w:rFonts w:cstheme="minorHAnsi"/>
                <w:iCs/>
                <w:sz w:val="20"/>
                <w:szCs w:val="20"/>
              </w:rPr>
              <w:t>Buckwheat</w:t>
            </w:r>
            <w:r w:rsidRPr="000D4021">
              <w:rPr>
                <w:rFonts w:cstheme="minorHAnsi"/>
                <w:sz w:val="20"/>
                <w:szCs w:val="20"/>
              </w:rPr>
              <w:t xml:space="preserve"> </w:t>
            </w:r>
            <w:r w:rsidRPr="000D4021">
              <w:rPr>
                <w:rFonts w:cstheme="minorHAnsi"/>
                <w:sz w:val="20"/>
                <w:szCs w:val="20"/>
                <w:lang w:val="nl-NL"/>
              </w:rPr>
              <w:t>(Sweet &amp; Bitter)</w:t>
            </w:r>
          </w:p>
          <w:p w:rsidR="000D4021" w:rsidRPr="000D4021" w:rsidRDefault="000D4021" w:rsidP="000D4021">
            <w:pPr>
              <w:numPr>
                <w:ilvl w:val="0"/>
                <w:numId w:val="12"/>
              </w:numPr>
              <w:spacing w:after="0"/>
              <w:jc w:val="both"/>
              <w:rPr>
                <w:rFonts w:cstheme="minorHAnsi"/>
                <w:sz w:val="20"/>
                <w:szCs w:val="20"/>
              </w:rPr>
            </w:pPr>
            <w:r w:rsidRPr="000D4021">
              <w:rPr>
                <w:rFonts w:cstheme="minorHAnsi"/>
                <w:sz w:val="20"/>
                <w:szCs w:val="20"/>
              </w:rPr>
              <w:t xml:space="preserve">Foxtail Millet </w:t>
            </w:r>
          </w:p>
        </w:tc>
      </w:tr>
      <w:tr w:rsidR="000D4021" w:rsidRPr="000D4021" w:rsidTr="000D4021">
        <w:trPr>
          <w:trHeight w:val="701"/>
        </w:trPr>
        <w:tc>
          <w:tcPr>
            <w:tcW w:w="1620" w:type="dxa"/>
            <w:hideMark/>
          </w:tcPr>
          <w:p w:rsidR="000D4021" w:rsidRPr="000D4021" w:rsidRDefault="000D4021">
            <w:pPr>
              <w:jc w:val="both"/>
              <w:rPr>
                <w:rFonts w:cstheme="minorHAnsi"/>
                <w:b/>
                <w:sz w:val="20"/>
                <w:szCs w:val="20"/>
              </w:rPr>
            </w:pPr>
            <w:r w:rsidRPr="000D4021">
              <w:rPr>
                <w:rFonts w:cstheme="minorHAnsi"/>
                <w:b/>
                <w:sz w:val="20"/>
                <w:szCs w:val="20"/>
              </w:rPr>
              <w:t>Samtse</w:t>
            </w:r>
          </w:p>
        </w:tc>
        <w:tc>
          <w:tcPr>
            <w:tcW w:w="3240" w:type="dxa"/>
            <w:hideMark/>
          </w:tcPr>
          <w:p w:rsidR="000D4021" w:rsidRPr="000D4021" w:rsidRDefault="000D4021">
            <w:pPr>
              <w:jc w:val="both"/>
              <w:rPr>
                <w:rFonts w:cstheme="minorHAnsi"/>
                <w:b/>
                <w:sz w:val="20"/>
                <w:szCs w:val="20"/>
              </w:rPr>
            </w:pPr>
            <w:r w:rsidRPr="000D4021">
              <w:rPr>
                <w:rFonts w:cstheme="minorHAnsi"/>
                <w:b/>
                <w:sz w:val="20"/>
                <w:szCs w:val="20"/>
              </w:rPr>
              <w:t>Ugyentse</w:t>
            </w:r>
          </w:p>
          <w:p w:rsidR="000D4021" w:rsidRPr="000D4021" w:rsidRDefault="000D4021" w:rsidP="000D4021">
            <w:pPr>
              <w:numPr>
                <w:ilvl w:val="0"/>
                <w:numId w:val="13"/>
              </w:numPr>
              <w:spacing w:after="0"/>
              <w:rPr>
                <w:rFonts w:cstheme="minorHAnsi"/>
                <w:sz w:val="20"/>
                <w:szCs w:val="20"/>
              </w:rPr>
            </w:pPr>
            <w:r w:rsidRPr="000D4021">
              <w:rPr>
                <w:rFonts w:cstheme="minorHAnsi"/>
                <w:sz w:val="20"/>
                <w:szCs w:val="20"/>
              </w:rPr>
              <w:t>Sheep</w:t>
            </w:r>
          </w:p>
          <w:p w:rsidR="000D4021" w:rsidRPr="000D4021" w:rsidRDefault="000D4021" w:rsidP="000D4021">
            <w:pPr>
              <w:numPr>
                <w:ilvl w:val="0"/>
                <w:numId w:val="13"/>
              </w:numPr>
              <w:tabs>
                <w:tab w:val="num" w:pos="252"/>
              </w:tabs>
              <w:spacing w:after="0"/>
              <w:ind w:left="432" w:hanging="72"/>
              <w:rPr>
                <w:rFonts w:cstheme="minorHAnsi"/>
                <w:sz w:val="20"/>
                <w:szCs w:val="20"/>
              </w:rPr>
            </w:pPr>
            <w:r w:rsidRPr="000D4021">
              <w:rPr>
                <w:rFonts w:cstheme="minorHAnsi"/>
                <w:sz w:val="20"/>
                <w:szCs w:val="20"/>
              </w:rPr>
              <w:t xml:space="preserve">poultry </w:t>
            </w:r>
          </w:p>
        </w:tc>
        <w:tc>
          <w:tcPr>
            <w:tcW w:w="4680" w:type="dxa"/>
            <w:gridSpan w:val="2"/>
            <w:hideMark/>
          </w:tcPr>
          <w:p w:rsidR="000D4021" w:rsidRPr="000D4021" w:rsidRDefault="000D4021">
            <w:pPr>
              <w:jc w:val="both"/>
              <w:rPr>
                <w:rFonts w:cstheme="minorHAnsi"/>
                <w:b/>
                <w:sz w:val="20"/>
                <w:szCs w:val="20"/>
                <w:lang w:val="da-DK"/>
              </w:rPr>
            </w:pPr>
            <w:r w:rsidRPr="000D4021">
              <w:rPr>
                <w:rFonts w:cstheme="minorHAnsi"/>
                <w:b/>
                <w:sz w:val="20"/>
                <w:szCs w:val="20"/>
                <w:lang w:val="da-DK"/>
              </w:rPr>
              <w:t>Dumtoe</w:t>
            </w:r>
          </w:p>
          <w:p w:rsidR="000D4021" w:rsidRPr="000D4021" w:rsidRDefault="000D4021" w:rsidP="000D4021">
            <w:pPr>
              <w:numPr>
                <w:ilvl w:val="0"/>
                <w:numId w:val="14"/>
              </w:numPr>
              <w:spacing w:after="0"/>
              <w:jc w:val="both"/>
              <w:rPr>
                <w:rFonts w:cstheme="minorHAnsi"/>
                <w:sz w:val="20"/>
                <w:szCs w:val="20"/>
                <w:lang w:val="da-DK"/>
              </w:rPr>
            </w:pPr>
            <w:r w:rsidRPr="000D4021">
              <w:rPr>
                <w:rFonts w:cstheme="minorHAnsi"/>
                <w:sz w:val="20"/>
                <w:szCs w:val="20"/>
                <w:lang w:val="da-DK"/>
              </w:rPr>
              <w:t>Finger millet (kalo &amp;Payli millet</w:t>
            </w:r>
          </w:p>
          <w:p w:rsidR="000D4021" w:rsidRPr="000D4021" w:rsidRDefault="000D4021" w:rsidP="000D4021">
            <w:pPr>
              <w:numPr>
                <w:ilvl w:val="0"/>
                <w:numId w:val="14"/>
              </w:numPr>
              <w:spacing w:after="0"/>
              <w:jc w:val="both"/>
              <w:rPr>
                <w:rFonts w:cstheme="minorHAnsi"/>
                <w:sz w:val="20"/>
                <w:szCs w:val="20"/>
              </w:rPr>
            </w:pPr>
            <w:r w:rsidRPr="000D4021">
              <w:rPr>
                <w:rFonts w:cstheme="minorHAnsi"/>
                <w:sz w:val="20"/>
                <w:szCs w:val="20"/>
              </w:rPr>
              <w:t>poultry and piggery and cattle</w:t>
            </w:r>
          </w:p>
        </w:tc>
      </w:tr>
      <w:tr w:rsidR="000D4021" w:rsidRPr="000D4021" w:rsidTr="000D4021">
        <w:trPr>
          <w:trHeight w:val="1042"/>
        </w:trPr>
        <w:tc>
          <w:tcPr>
            <w:tcW w:w="1620" w:type="dxa"/>
            <w:hideMark/>
          </w:tcPr>
          <w:p w:rsidR="000D4021" w:rsidRPr="000D4021" w:rsidRDefault="000D4021">
            <w:pPr>
              <w:jc w:val="both"/>
              <w:rPr>
                <w:rFonts w:cstheme="minorHAnsi"/>
                <w:b/>
                <w:sz w:val="20"/>
                <w:szCs w:val="20"/>
              </w:rPr>
            </w:pPr>
            <w:r w:rsidRPr="000D4021">
              <w:rPr>
                <w:rFonts w:cstheme="minorHAnsi"/>
                <w:b/>
                <w:sz w:val="20"/>
                <w:szCs w:val="20"/>
              </w:rPr>
              <w:t>Tsirang</w:t>
            </w:r>
          </w:p>
        </w:tc>
        <w:tc>
          <w:tcPr>
            <w:tcW w:w="3240" w:type="dxa"/>
            <w:hideMark/>
          </w:tcPr>
          <w:p w:rsidR="000D4021" w:rsidRPr="000D4021" w:rsidRDefault="000D4021">
            <w:pPr>
              <w:jc w:val="both"/>
              <w:rPr>
                <w:rFonts w:cstheme="minorHAnsi"/>
                <w:b/>
                <w:sz w:val="20"/>
                <w:szCs w:val="20"/>
              </w:rPr>
            </w:pPr>
            <w:r w:rsidRPr="000D4021">
              <w:rPr>
                <w:rFonts w:cstheme="minorHAnsi"/>
                <w:b/>
                <w:sz w:val="20"/>
                <w:szCs w:val="20"/>
              </w:rPr>
              <w:t>Mendelgang</w:t>
            </w:r>
          </w:p>
          <w:p w:rsidR="000D4021" w:rsidRPr="000D4021" w:rsidRDefault="000D4021" w:rsidP="000D4021">
            <w:pPr>
              <w:numPr>
                <w:ilvl w:val="0"/>
                <w:numId w:val="15"/>
              </w:numPr>
              <w:spacing w:after="0"/>
              <w:jc w:val="both"/>
              <w:rPr>
                <w:rFonts w:cstheme="minorHAnsi"/>
                <w:sz w:val="20"/>
                <w:szCs w:val="20"/>
              </w:rPr>
            </w:pPr>
            <w:r w:rsidRPr="000D4021">
              <w:rPr>
                <w:rFonts w:cstheme="minorHAnsi"/>
                <w:sz w:val="20"/>
                <w:szCs w:val="20"/>
              </w:rPr>
              <w:t xml:space="preserve">Poultry </w:t>
            </w:r>
          </w:p>
          <w:p w:rsidR="000D4021" w:rsidRPr="000D4021" w:rsidRDefault="000D4021" w:rsidP="000D4021">
            <w:pPr>
              <w:numPr>
                <w:ilvl w:val="0"/>
                <w:numId w:val="15"/>
              </w:numPr>
              <w:spacing w:after="0"/>
              <w:jc w:val="both"/>
              <w:rPr>
                <w:rFonts w:cstheme="minorHAnsi"/>
                <w:sz w:val="20"/>
                <w:szCs w:val="20"/>
              </w:rPr>
            </w:pPr>
            <w:r w:rsidRPr="000D4021">
              <w:rPr>
                <w:rFonts w:cstheme="minorHAnsi"/>
                <w:sz w:val="20"/>
                <w:szCs w:val="20"/>
              </w:rPr>
              <w:t>Rice</w:t>
            </w:r>
          </w:p>
        </w:tc>
        <w:tc>
          <w:tcPr>
            <w:tcW w:w="4680" w:type="dxa"/>
            <w:gridSpan w:val="2"/>
            <w:hideMark/>
          </w:tcPr>
          <w:p w:rsidR="000D4021" w:rsidRPr="000D4021" w:rsidRDefault="000D4021">
            <w:pPr>
              <w:jc w:val="both"/>
              <w:rPr>
                <w:rFonts w:cstheme="minorHAnsi"/>
                <w:b/>
                <w:sz w:val="20"/>
                <w:szCs w:val="20"/>
              </w:rPr>
            </w:pPr>
            <w:r w:rsidRPr="000D4021">
              <w:rPr>
                <w:rFonts w:cstheme="minorHAnsi"/>
                <w:b/>
                <w:sz w:val="20"/>
                <w:szCs w:val="20"/>
              </w:rPr>
              <w:t>Semjong</w:t>
            </w:r>
          </w:p>
          <w:p w:rsidR="000D4021" w:rsidRPr="000D4021" w:rsidRDefault="000D4021" w:rsidP="000D4021">
            <w:pPr>
              <w:numPr>
                <w:ilvl w:val="0"/>
                <w:numId w:val="16"/>
              </w:numPr>
              <w:spacing w:after="0"/>
              <w:jc w:val="both"/>
              <w:rPr>
                <w:rFonts w:cstheme="minorHAnsi"/>
                <w:sz w:val="20"/>
                <w:szCs w:val="20"/>
              </w:rPr>
            </w:pPr>
            <w:r w:rsidRPr="000D4021">
              <w:rPr>
                <w:rFonts w:cstheme="minorHAnsi"/>
                <w:sz w:val="20"/>
                <w:szCs w:val="20"/>
              </w:rPr>
              <w:t>Legumes</w:t>
            </w:r>
          </w:p>
          <w:p w:rsidR="000D4021" w:rsidRPr="000D4021" w:rsidRDefault="000D4021" w:rsidP="000D4021">
            <w:pPr>
              <w:numPr>
                <w:ilvl w:val="0"/>
                <w:numId w:val="16"/>
              </w:numPr>
              <w:spacing w:after="0"/>
              <w:jc w:val="both"/>
              <w:rPr>
                <w:rFonts w:cstheme="minorHAnsi"/>
                <w:sz w:val="20"/>
                <w:szCs w:val="20"/>
              </w:rPr>
            </w:pPr>
            <w:r w:rsidRPr="000D4021">
              <w:rPr>
                <w:rFonts w:cstheme="minorHAnsi"/>
                <w:sz w:val="20"/>
                <w:szCs w:val="20"/>
              </w:rPr>
              <w:t>Maize</w:t>
            </w:r>
          </w:p>
          <w:p w:rsidR="000D4021" w:rsidRPr="000D4021" w:rsidRDefault="000D4021" w:rsidP="000D4021">
            <w:pPr>
              <w:numPr>
                <w:ilvl w:val="0"/>
                <w:numId w:val="16"/>
              </w:numPr>
              <w:spacing w:after="0"/>
              <w:jc w:val="both"/>
              <w:rPr>
                <w:rFonts w:cstheme="minorHAnsi"/>
                <w:sz w:val="20"/>
                <w:szCs w:val="20"/>
              </w:rPr>
            </w:pPr>
            <w:r w:rsidRPr="000D4021">
              <w:rPr>
                <w:rFonts w:cstheme="minorHAnsi"/>
                <w:sz w:val="20"/>
                <w:szCs w:val="20"/>
              </w:rPr>
              <w:t>Poultry</w:t>
            </w:r>
          </w:p>
        </w:tc>
      </w:tr>
      <w:tr w:rsidR="000D4021" w:rsidRPr="000D4021" w:rsidTr="000D4021">
        <w:trPr>
          <w:trHeight w:val="1016"/>
        </w:trPr>
        <w:tc>
          <w:tcPr>
            <w:tcW w:w="1620" w:type="dxa"/>
            <w:hideMark/>
          </w:tcPr>
          <w:p w:rsidR="000D4021" w:rsidRPr="000D4021" w:rsidRDefault="000D4021">
            <w:pPr>
              <w:pStyle w:val="Footer"/>
              <w:tabs>
                <w:tab w:val="left" w:pos="720"/>
              </w:tabs>
              <w:spacing w:line="276" w:lineRule="auto"/>
              <w:jc w:val="both"/>
              <w:rPr>
                <w:rFonts w:cstheme="minorHAnsi"/>
                <w:b/>
                <w:color w:val="000000"/>
              </w:rPr>
            </w:pPr>
            <w:r w:rsidRPr="000D4021">
              <w:rPr>
                <w:rFonts w:cstheme="minorHAnsi"/>
                <w:b/>
                <w:color w:val="000000"/>
              </w:rPr>
              <w:t>Zhemgang</w:t>
            </w:r>
          </w:p>
        </w:tc>
        <w:tc>
          <w:tcPr>
            <w:tcW w:w="3240" w:type="dxa"/>
          </w:tcPr>
          <w:p w:rsidR="000D4021" w:rsidRPr="000D4021" w:rsidRDefault="000D4021">
            <w:pPr>
              <w:jc w:val="both"/>
              <w:rPr>
                <w:rFonts w:cstheme="minorHAnsi"/>
                <w:b/>
                <w:sz w:val="20"/>
                <w:szCs w:val="20"/>
              </w:rPr>
            </w:pPr>
            <w:r w:rsidRPr="000D4021">
              <w:rPr>
                <w:rFonts w:cstheme="minorHAnsi"/>
                <w:b/>
                <w:sz w:val="20"/>
                <w:szCs w:val="20"/>
              </w:rPr>
              <w:t>Bardo</w:t>
            </w:r>
          </w:p>
          <w:p w:rsidR="000D4021" w:rsidRPr="000D4021" w:rsidRDefault="000D4021" w:rsidP="000D4021">
            <w:pPr>
              <w:numPr>
                <w:ilvl w:val="0"/>
                <w:numId w:val="17"/>
              </w:numPr>
              <w:spacing w:after="0"/>
              <w:rPr>
                <w:rFonts w:cstheme="minorHAnsi"/>
                <w:sz w:val="20"/>
                <w:szCs w:val="20"/>
              </w:rPr>
            </w:pPr>
            <w:r w:rsidRPr="000D4021">
              <w:rPr>
                <w:rFonts w:cstheme="minorHAnsi"/>
                <w:sz w:val="20"/>
                <w:szCs w:val="20"/>
              </w:rPr>
              <w:t xml:space="preserve">Poultry </w:t>
            </w:r>
          </w:p>
          <w:p w:rsidR="000D4021" w:rsidRPr="000D4021" w:rsidRDefault="000D4021" w:rsidP="000D4021">
            <w:pPr>
              <w:numPr>
                <w:ilvl w:val="0"/>
                <w:numId w:val="17"/>
              </w:numPr>
              <w:spacing w:after="0"/>
              <w:rPr>
                <w:rFonts w:cstheme="minorHAnsi"/>
                <w:sz w:val="20"/>
                <w:szCs w:val="20"/>
              </w:rPr>
            </w:pPr>
            <w:r w:rsidRPr="000D4021">
              <w:rPr>
                <w:rFonts w:cstheme="minorHAnsi"/>
                <w:sz w:val="20"/>
                <w:szCs w:val="20"/>
              </w:rPr>
              <w:t xml:space="preserve">Piggery </w:t>
            </w:r>
          </w:p>
          <w:p w:rsidR="000D4021" w:rsidRPr="000D4021" w:rsidRDefault="000D4021">
            <w:pPr>
              <w:jc w:val="both"/>
              <w:rPr>
                <w:rFonts w:cstheme="minorHAnsi"/>
                <w:sz w:val="20"/>
                <w:szCs w:val="20"/>
              </w:rPr>
            </w:pPr>
          </w:p>
        </w:tc>
        <w:tc>
          <w:tcPr>
            <w:tcW w:w="4680" w:type="dxa"/>
            <w:gridSpan w:val="2"/>
            <w:hideMark/>
          </w:tcPr>
          <w:p w:rsidR="000D4021" w:rsidRPr="000D4021" w:rsidRDefault="000D4021">
            <w:pPr>
              <w:jc w:val="both"/>
              <w:rPr>
                <w:rFonts w:cstheme="minorHAnsi"/>
                <w:sz w:val="20"/>
                <w:szCs w:val="20"/>
                <w:lang w:val="da-DK"/>
              </w:rPr>
            </w:pPr>
            <w:r w:rsidRPr="000D4021">
              <w:rPr>
                <w:rFonts w:cstheme="minorHAnsi"/>
                <w:b/>
                <w:sz w:val="20"/>
                <w:szCs w:val="20"/>
                <w:lang w:val="da-DK"/>
              </w:rPr>
              <w:t>Nangkhor(</w:t>
            </w:r>
            <w:r w:rsidRPr="000D4021">
              <w:rPr>
                <w:rFonts w:cstheme="minorHAnsi"/>
                <w:iCs/>
                <w:sz w:val="20"/>
                <w:szCs w:val="20"/>
                <w:lang w:val="da-DK"/>
              </w:rPr>
              <w:t>Rice</w:t>
            </w:r>
            <w:r w:rsidRPr="000D4021">
              <w:rPr>
                <w:rFonts w:cstheme="minorHAnsi"/>
                <w:sz w:val="20"/>
                <w:szCs w:val="20"/>
                <w:lang w:val="da-DK"/>
              </w:rPr>
              <w:t xml:space="preserve"> )</w:t>
            </w:r>
          </w:p>
          <w:p w:rsidR="000D4021" w:rsidRPr="000D4021" w:rsidRDefault="000D4021" w:rsidP="000D4021">
            <w:pPr>
              <w:numPr>
                <w:ilvl w:val="0"/>
                <w:numId w:val="18"/>
              </w:numPr>
              <w:spacing w:after="0"/>
              <w:jc w:val="both"/>
              <w:rPr>
                <w:rFonts w:cstheme="minorHAnsi"/>
                <w:sz w:val="20"/>
                <w:szCs w:val="20"/>
                <w:lang w:val="da-DK"/>
              </w:rPr>
            </w:pPr>
            <w:r w:rsidRPr="000D4021">
              <w:rPr>
                <w:rFonts w:cstheme="minorHAnsi"/>
                <w:sz w:val="20"/>
                <w:szCs w:val="20"/>
                <w:lang w:val="da-DK"/>
              </w:rPr>
              <w:t xml:space="preserve">Karma Tekpa, </w:t>
            </w:r>
          </w:p>
          <w:p w:rsidR="000D4021" w:rsidRPr="000D4021" w:rsidRDefault="000D4021" w:rsidP="000D4021">
            <w:pPr>
              <w:numPr>
                <w:ilvl w:val="0"/>
                <w:numId w:val="18"/>
              </w:numPr>
              <w:spacing w:after="0"/>
              <w:jc w:val="both"/>
              <w:rPr>
                <w:rFonts w:cstheme="minorHAnsi"/>
                <w:sz w:val="20"/>
                <w:szCs w:val="20"/>
                <w:lang w:val="da-DK"/>
              </w:rPr>
            </w:pPr>
            <w:r w:rsidRPr="000D4021">
              <w:rPr>
                <w:rFonts w:cstheme="minorHAnsi"/>
                <w:sz w:val="20"/>
                <w:szCs w:val="20"/>
                <w:lang w:val="da-DK"/>
              </w:rPr>
              <w:t xml:space="preserve">Karpo </w:t>
            </w:r>
          </w:p>
          <w:p w:rsidR="000D4021" w:rsidRPr="000D4021" w:rsidRDefault="000D4021" w:rsidP="000D4021">
            <w:pPr>
              <w:numPr>
                <w:ilvl w:val="0"/>
                <w:numId w:val="18"/>
              </w:numPr>
              <w:spacing w:after="0"/>
              <w:jc w:val="both"/>
              <w:rPr>
                <w:rFonts w:cstheme="minorHAnsi"/>
                <w:sz w:val="20"/>
                <w:szCs w:val="20"/>
                <w:lang w:val="da-DK"/>
              </w:rPr>
            </w:pPr>
            <w:r w:rsidRPr="000D4021">
              <w:rPr>
                <w:rFonts w:cstheme="minorHAnsi"/>
                <w:sz w:val="20"/>
                <w:szCs w:val="20"/>
                <w:lang w:val="da-DK"/>
              </w:rPr>
              <w:t>Korfokpa</w:t>
            </w:r>
          </w:p>
        </w:tc>
      </w:tr>
      <w:tr w:rsidR="000D4021" w:rsidRPr="000D4021" w:rsidTr="000D4021">
        <w:trPr>
          <w:trHeight w:val="1348"/>
        </w:trPr>
        <w:tc>
          <w:tcPr>
            <w:tcW w:w="1620" w:type="dxa"/>
            <w:hideMark/>
          </w:tcPr>
          <w:p w:rsidR="000D4021" w:rsidRPr="000D4021" w:rsidRDefault="000D4021">
            <w:pPr>
              <w:jc w:val="both"/>
              <w:rPr>
                <w:rFonts w:cstheme="minorHAnsi"/>
                <w:b/>
                <w:sz w:val="20"/>
                <w:szCs w:val="20"/>
              </w:rPr>
            </w:pPr>
            <w:r w:rsidRPr="000D4021">
              <w:rPr>
                <w:rFonts w:cstheme="minorHAnsi"/>
                <w:b/>
                <w:sz w:val="20"/>
                <w:szCs w:val="20"/>
              </w:rPr>
              <w:t>Bumthang</w:t>
            </w:r>
          </w:p>
        </w:tc>
        <w:tc>
          <w:tcPr>
            <w:tcW w:w="3240" w:type="dxa"/>
            <w:hideMark/>
          </w:tcPr>
          <w:p w:rsidR="000D4021" w:rsidRPr="000D4021" w:rsidRDefault="000D4021">
            <w:pPr>
              <w:jc w:val="both"/>
              <w:rPr>
                <w:rFonts w:cstheme="minorHAnsi"/>
                <w:b/>
                <w:sz w:val="20"/>
                <w:szCs w:val="20"/>
              </w:rPr>
            </w:pPr>
            <w:r w:rsidRPr="000D4021">
              <w:rPr>
                <w:rFonts w:cstheme="minorHAnsi"/>
                <w:b/>
                <w:sz w:val="20"/>
                <w:szCs w:val="20"/>
              </w:rPr>
              <w:t>Tang</w:t>
            </w:r>
          </w:p>
          <w:p w:rsidR="000D4021" w:rsidRPr="000D4021" w:rsidRDefault="000D4021" w:rsidP="000D4021">
            <w:pPr>
              <w:numPr>
                <w:ilvl w:val="0"/>
                <w:numId w:val="19"/>
              </w:numPr>
              <w:spacing w:after="0"/>
              <w:rPr>
                <w:rFonts w:cstheme="minorHAnsi"/>
                <w:sz w:val="20"/>
                <w:szCs w:val="20"/>
              </w:rPr>
            </w:pPr>
            <w:r w:rsidRPr="000D4021">
              <w:rPr>
                <w:rFonts w:cstheme="minorHAnsi"/>
                <w:sz w:val="20"/>
                <w:szCs w:val="20"/>
              </w:rPr>
              <w:t>Barley</w:t>
            </w:r>
          </w:p>
          <w:p w:rsidR="000D4021" w:rsidRPr="000D4021" w:rsidRDefault="000D4021" w:rsidP="000D4021">
            <w:pPr>
              <w:numPr>
                <w:ilvl w:val="0"/>
                <w:numId w:val="19"/>
              </w:numPr>
              <w:spacing w:after="0"/>
              <w:rPr>
                <w:rFonts w:cstheme="minorHAnsi"/>
                <w:sz w:val="20"/>
                <w:szCs w:val="20"/>
              </w:rPr>
            </w:pPr>
            <w:r w:rsidRPr="000D4021">
              <w:rPr>
                <w:rFonts w:cstheme="minorHAnsi"/>
                <w:sz w:val="20"/>
                <w:szCs w:val="20"/>
              </w:rPr>
              <w:t>Horse</w:t>
            </w:r>
          </w:p>
          <w:p w:rsidR="000D4021" w:rsidRPr="000D4021" w:rsidRDefault="000D4021" w:rsidP="000D4021">
            <w:pPr>
              <w:numPr>
                <w:ilvl w:val="0"/>
                <w:numId w:val="19"/>
              </w:numPr>
              <w:spacing w:after="0"/>
              <w:jc w:val="both"/>
              <w:rPr>
                <w:rFonts w:cstheme="minorHAnsi"/>
                <w:sz w:val="20"/>
                <w:szCs w:val="20"/>
              </w:rPr>
            </w:pPr>
            <w:r w:rsidRPr="000D4021">
              <w:rPr>
                <w:rFonts w:cstheme="minorHAnsi"/>
                <w:sz w:val="20"/>
                <w:szCs w:val="20"/>
              </w:rPr>
              <w:t>Sheep (at Dechenpelrithang farm</w:t>
            </w:r>
          </w:p>
        </w:tc>
        <w:tc>
          <w:tcPr>
            <w:tcW w:w="4680" w:type="dxa"/>
            <w:gridSpan w:val="2"/>
          </w:tcPr>
          <w:p w:rsidR="000D4021" w:rsidRPr="000D4021" w:rsidRDefault="000D4021">
            <w:pPr>
              <w:jc w:val="both"/>
              <w:rPr>
                <w:rFonts w:cstheme="minorHAnsi"/>
                <w:b/>
                <w:sz w:val="20"/>
                <w:szCs w:val="20"/>
              </w:rPr>
            </w:pPr>
            <w:r w:rsidRPr="000D4021">
              <w:rPr>
                <w:rFonts w:cstheme="minorHAnsi"/>
                <w:b/>
                <w:sz w:val="20"/>
                <w:szCs w:val="20"/>
              </w:rPr>
              <w:t>Chhoekhor</w:t>
            </w:r>
          </w:p>
          <w:p w:rsidR="000D4021" w:rsidRPr="000D4021" w:rsidRDefault="000D4021" w:rsidP="000D4021">
            <w:pPr>
              <w:numPr>
                <w:ilvl w:val="0"/>
                <w:numId w:val="20"/>
              </w:numPr>
              <w:spacing w:after="0"/>
              <w:jc w:val="both"/>
              <w:rPr>
                <w:rFonts w:cstheme="minorHAnsi"/>
                <w:sz w:val="20"/>
                <w:szCs w:val="20"/>
              </w:rPr>
            </w:pPr>
            <w:r w:rsidRPr="000D4021">
              <w:rPr>
                <w:rFonts w:cstheme="minorHAnsi"/>
                <w:sz w:val="20"/>
                <w:szCs w:val="20"/>
              </w:rPr>
              <w:t xml:space="preserve">Yak </w:t>
            </w:r>
          </w:p>
          <w:p w:rsidR="000D4021" w:rsidRPr="000D4021" w:rsidRDefault="000D4021" w:rsidP="000D4021">
            <w:pPr>
              <w:numPr>
                <w:ilvl w:val="0"/>
                <w:numId w:val="20"/>
              </w:numPr>
              <w:spacing w:after="0"/>
              <w:rPr>
                <w:rFonts w:cstheme="minorHAnsi"/>
                <w:sz w:val="20"/>
                <w:szCs w:val="20"/>
                <w:lang w:val="nl-NL"/>
              </w:rPr>
            </w:pPr>
            <w:r w:rsidRPr="000D4021">
              <w:rPr>
                <w:rFonts w:cstheme="minorHAnsi"/>
                <w:sz w:val="20"/>
                <w:szCs w:val="20"/>
                <w:lang w:val="nl-NL"/>
              </w:rPr>
              <w:t>Buckwheat (Sweet &amp; Bitter)</w:t>
            </w:r>
          </w:p>
          <w:p w:rsidR="000D4021" w:rsidRPr="000D4021" w:rsidRDefault="000D4021">
            <w:pPr>
              <w:jc w:val="both"/>
              <w:rPr>
                <w:rFonts w:cstheme="minorHAnsi"/>
                <w:sz w:val="20"/>
                <w:szCs w:val="20"/>
              </w:rPr>
            </w:pPr>
          </w:p>
        </w:tc>
      </w:tr>
      <w:tr w:rsidR="000D4021" w:rsidRPr="000D4021" w:rsidTr="000D4021">
        <w:trPr>
          <w:trHeight w:val="1394"/>
        </w:trPr>
        <w:tc>
          <w:tcPr>
            <w:tcW w:w="1620" w:type="dxa"/>
            <w:hideMark/>
          </w:tcPr>
          <w:p w:rsidR="000D4021" w:rsidRPr="000D4021" w:rsidRDefault="000D4021">
            <w:pPr>
              <w:jc w:val="both"/>
              <w:rPr>
                <w:rFonts w:cstheme="minorHAnsi"/>
                <w:b/>
                <w:sz w:val="20"/>
                <w:szCs w:val="20"/>
              </w:rPr>
            </w:pPr>
            <w:r w:rsidRPr="000D4021">
              <w:rPr>
                <w:rFonts w:cstheme="minorHAnsi"/>
                <w:b/>
                <w:sz w:val="20"/>
                <w:szCs w:val="20"/>
              </w:rPr>
              <w:t>Trashigang</w:t>
            </w:r>
          </w:p>
        </w:tc>
        <w:tc>
          <w:tcPr>
            <w:tcW w:w="3240" w:type="dxa"/>
          </w:tcPr>
          <w:p w:rsidR="000D4021" w:rsidRPr="000D4021" w:rsidRDefault="000D4021">
            <w:pPr>
              <w:widowControl w:val="0"/>
              <w:tabs>
                <w:tab w:val="left" w:pos="2040"/>
              </w:tabs>
              <w:autoSpaceDE w:val="0"/>
              <w:autoSpaceDN w:val="0"/>
              <w:adjustRightInd w:val="0"/>
              <w:spacing w:before="50"/>
              <w:rPr>
                <w:rFonts w:cstheme="minorHAnsi"/>
                <w:b/>
                <w:iCs/>
                <w:sz w:val="20"/>
                <w:szCs w:val="20"/>
              </w:rPr>
            </w:pPr>
            <w:r w:rsidRPr="000D4021">
              <w:rPr>
                <w:rFonts w:cstheme="minorHAnsi"/>
                <w:b/>
                <w:iCs/>
                <w:sz w:val="20"/>
                <w:szCs w:val="20"/>
              </w:rPr>
              <w:t>Uzrong</w:t>
            </w:r>
          </w:p>
          <w:p w:rsidR="000D4021" w:rsidRPr="000D4021" w:rsidRDefault="000D4021">
            <w:pPr>
              <w:jc w:val="both"/>
              <w:rPr>
                <w:rFonts w:cstheme="minorHAnsi"/>
                <w:sz w:val="20"/>
                <w:szCs w:val="20"/>
              </w:rPr>
            </w:pPr>
          </w:p>
          <w:p w:rsidR="000D4021" w:rsidRPr="000D4021" w:rsidRDefault="000D4021" w:rsidP="000D4021">
            <w:pPr>
              <w:numPr>
                <w:ilvl w:val="0"/>
                <w:numId w:val="21"/>
              </w:numPr>
              <w:spacing w:after="0"/>
              <w:jc w:val="both"/>
              <w:rPr>
                <w:rFonts w:cstheme="minorHAnsi"/>
                <w:sz w:val="20"/>
                <w:szCs w:val="20"/>
              </w:rPr>
            </w:pPr>
            <w:r w:rsidRPr="000D4021">
              <w:rPr>
                <w:rFonts w:cstheme="minorHAnsi"/>
                <w:sz w:val="20"/>
                <w:szCs w:val="20"/>
              </w:rPr>
              <w:t xml:space="preserve">Pig, </w:t>
            </w:r>
          </w:p>
          <w:p w:rsidR="000D4021" w:rsidRPr="000D4021" w:rsidRDefault="000D4021" w:rsidP="000D4021">
            <w:pPr>
              <w:numPr>
                <w:ilvl w:val="0"/>
                <w:numId w:val="21"/>
              </w:numPr>
              <w:spacing w:after="0"/>
              <w:jc w:val="both"/>
              <w:rPr>
                <w:rFonts w:cstheme="minorHAnsi"/>
                <w:sz w:val="20"/>
                <w:szCs w:val="20"/>
              </w:rPr>
            </w:pPr>
            <w:r w:rsidRPr="000D4021">
              <w:rPr>
                <w:rFonts w:cstheme="minorHAnsi"/>
                <w:sz w:val="20"/>
                <w:szCs w:val="20"/>
              </w:rPr>
              <w:t>Poultry (Yebja)</w:t>
            </w:r>
          </w:p>
          <w:p w:rsidR="000D4021" w:rsidRPr="000D4021" w:rsidRDefault="000D4021">
            <w:pPr>
              <w:jc w:val="both"/>
              <w:rPr>
                <w:rFonts w:cstheme="minorHAnsi"/>
                <w:sz w:val="20"/>
                <w:szCs w:val="20"/>
              </w:rPr>
            </w:pPr>
          </w:p>
        </w:tc>
        <w:tc>
          <w:tcPr>
            <w:tcW w:w="3420" w:type="dxa"/>
            <w:hideMark/>
          </w:tcPr>
          <w:p w:rsidR="000D4021" w:rsidRPr="000D4021" w:rsidRDefault="000D4021">
            <w:pPr>
              <w:jc w:val="both"/>
              <w:rPr>
                <w:rFonts w:cstheme="minorHAnsi"/>
                <w:b/>
                <w:sz w:val="20"/>
                <w:szCs w:val="20"/>
              </w:rPr>
            </w:pPr>
            <w:r w:rsidRPr="000D4021">
              <w:rPr>
                <w:rFonts w:cstheme="minorHAnsi"/>
                <w:b/>
                <w:sz w:val="20"/>
                <w:szCs w:val="20"/>
              </w:rPr>
              <w:t>Shongphu</w:t>
            </w:r>
          </w:p>
          <w:p w:rsidR="000D4021" w:rsidRPr="000D4021" w:rsidRDefault="000D4021" w:rsidP="000D4021">
            <w:pPr>
              <w:numPr>
                <w:ilvl w:val="0"/>
                <w:numId w:val="22"/>
              </w:numPr>
              <w:spacing w:after="0"/>
              <w:jc w:val="both"/>
              <w:rPr>
                <w:rFonts w:cstheme="minorHAnsi"/>
                <w:sz w:val="20"/>
                <w:szCs w:val="20"/>
              </w:rPr>
            </w:pPr>
            <w:r w:rsidRPr="000D4021">
              <w:rPr>
                <w:rFonts w:cstheme="minorHAnsi"/>
                <w:sz w:val="20"/>
                <w:szCs w:val="20"/>
              </w:rPr>
              <w:t xml:space="preserve">Barley </w:t>
            </w:r>
          </w:p>
          <w:p w:rsidR="000D4021" w:rsidRPr="000D4021" w:rsidRDefault="000D4021" w:rsidP="000D4021">
            <w:pPr>
              <w:numPr>
                <w:ilvl w:val="0"/>
                <w:numId w:val="22"/>
              </w:numPr>
              <w:spacing w:after="0"/>
              <w:jc w:val="both"/>
              <w:rPr>
                <w:rFonts w:cstheme="minorHAnsi"/>
                <w:sz w:val="20"/>
                <w:szCs w:val="20"/>
              </w:rPr>
            </w:pPr>
            <w:r w:rsidRPr="000D4021">
              <w:rPr>
                <w:rFonts w:cstheme="minorHAnsi"/>
                <w:sz w:val="20"/>
                <w:szCs w:val="20"/>
              </w:rPr>
              <w:t xml:space="preserve">Soya Beans </w:t>
            </w:r>
          </w:p>
          <w:p w:rsidR="000D4021" w:rsidRPr="000D4021" w:rsidRDefault="000D4021" w:rsidP="000D4021">
            <w:pPr>
              <w:numPr>
                <w:ilvl w:val="0"/>
                <w:numId w:val="22"/>
              </w:numPr>
              <w:spacing w:after="0"/>
              <w:jc w:val="both"/>
              <w:rPr>
                <w:rFonts w:cstheme="minorHAnsi"/>
                <w:sz w:val="20"/>
                <w:szCs w:val="20"/>
              </w:rPr>
            </w:pPr>
            <w:r w:rsidRPr="000D4021">
              <w:rPr>
                <w:rFonts w:cstheme="minorHAnsi"/>
                <w:sz w:val="20"/>
                <w:szCs w:val="20"/>
              </w:rPr>
              <w:t>Mustard</w:t>
            </w:r>
          </w:p>
          <w:p w:rsidR="000D4021" w:rsidRPr="000D4021" w:rsidRDefault="000D4021" w:rsidP="000D4021">
            <w:pPr>
              <w:numPr>
                <w:ilvl w:val="0"/>
                <w:numId w:val="22"/>
              </w:numPr>
              <w:spacing w:after="0"/>
              <w:jc w:val="both"/>
              <w:rPr>
                <w:rFonts w:cstheme="minorHAnsi"/>
                <w:sz w:val="20"/>
                <w:szCs w:val="20"/>
              </w:rPr>
            </w:pPr>
            <w:r w:rsidRPr="000D4021">
              <w:rPr>
                <w:rFonts w:cstheme="minorHAnsi"/>
                <w:sz w:val="20"/>
                <w:szCs w:val="20"/>
              </w:rPr>
              <w:t xml:space="preserve">Siri </w:t>
            </w:r>
          </w:p>
        </w:tc>
        <w:tc>
          <w:tcPr>
            <w:tcW w:w="1260" w:type="dxa"/>
            <w:hideMark/>
          </w:tcPr>
          <w:p w:rsidR="000D4021" w:rsidRPr="000D4021" w:rsidRDefault="000D4021">
            <w:pPr>
              <w:jc w:val="both"/>
              <w:rPr>
                <w:rFonts w:cstheme="minorHAnsi"/>
                <w:sz w:val="20"/>
                <w:szCs w:val="20"/>
              </w:rPr>
            </w:pPr>
            <w:r w:rsidRPr="000D4021">
              <w:rPr>
                <w:rFonts w:cstheme="minorHAnsi"/>
                <w:b/>
                <w:sz w:val="20"/>
                <w:szCs w:val="20"/>
              </w:rPr>
              <w:t>Merak</w:t>
            </w:r>
          </w:p>
          <w:p w:rsidR="000D4021" w:rsidRPr="000D4021" w:rsidRDefault="000D4021" w:rsidP="000D4021">
            <w:pPr>
              <w:numPr>
                <w:ilvl w:val="0"/>
                <w:numId w:val="23"/>
              </w:numPr>
              <w:tabs>
                <w:tab w:val="num" w:pos="432"/>
              </w:tabs>
              <w:spacing w:after="0"/>
              <w:ind w:hanging="648"/>
              <w:jc w:val="both"/>
              <w:rPr>
                <w:rFonts w:cstheme="minorHAnsi"/>
                <w:sz w:val="20"/>
                <w:szCs w:val="20"/>
              </w:rPr>
            </w:pPr>
            <w:r w:rsidRPr="000D4021">
              <w:rPr>
                <w:rFonts w:cstheme="minorHAnsi"/>
                <w:sz w:val="20"/>
                <w:szCs w:val="20"/>
              </w:rPr>
              <w:t>Yak</w:t>
            </w:r>
          </w:p>
          <w:p w:rsidR="000D4021" w:rsidRPr="000D4021" w:rsidRDefault="000D4021" w:rsidP="000D4021">
            <w:pPr>
              <w:numPr>
                <w:ilvl w:val="0"/>
                <w:numId w:val="23"/>
              </w:numPr>
              <w:tabs>
                <w:tab w:val="num" w:pos="432"/>
              </w:tabs>
              <w:spacing w:after="0"/>
              <w:ind w:hanging="648"/>
              <w:jc w:val="both"/>
              <w:rPr>
                <w:rFonts w:cstheme="minorHAnsi"/>
                <w:sz w:val="20"/>
                <w:szCs w:val="20"/>
              </w:rPr>
            </w:pPr>
            <w:r w:rsidRPr="000D4021">
              <w:rPr>
                <w:rFonts w:cstheme="minorHAnsi"/>
                <w:sz w:val="20"/>
                <w:szCs w:val="20"/>
              </w:rPr>
              <w:t>Yutha</w:t>
            </w:r>
          </w:p>
        </w:tc>
      </w:tr>
      <w:tr w:rsidR="000D4021" w:rsidRPr="000D4021" w:rsidTr="000D4021">
        <w:trPr>
          <w:trHeight w:val="1601"/>
        </w:trPr>
        <w:tc>
          <w:tcPr>
            <w:tcW w:w="1620" w:type="dxa"/>
            <w:hideMark/>
          </w:tcPr>
          <w:p w:rsidR="000D4021" w:rsidRPr="000D4021" w:rsidRDefault="000D4021">
            <w:pPr>
              <w:jc w:val="both"/>
              <w:rPr>
                <w:rFonts w:cstheme="minorHAnsi"/>
                <w:b/>
                <w:sz w:val="20"/>
                <w:szCs w:val="20"/>
                <w:lang w:val="da-DK"/>
              </w:rPr>
            </w:pPr>
            <w:r w:rsidRPr="000D4021">
              <w:rPr>
                <w:rFonts w:cstheme="minorHAnsi"/>
                <w:b/>
                <w:sz w:val="20"/>
                <w:szCs w:val="20"/>
                <w:lang w:val="da-DK"/>
              </w:rPr>
              <w:t>Pemagatshel</w:t>
            </w:r>
          </w:p>
        </w:tc>
        <w:tc>
          <w:tcPr>
            <w:tcW w:w="3240" w:type="dxa"/>
            <w:hideMark/>
          </w:tcPr>
          <w:p w:rsidR="000D4021" w:rsidRPr="000D4021" w:rsidRDefault="000D4021">
            <w:pPr>
              <w:jc w:val="both"/>
              <w:rPr>
                <w:rFonts w:cstheme="minorHAnsi"/>
                <w:b/>
                <w:sz w:val="20"/>
                <w:szCs w:val="20"/>
                <w:lang w:val="da-DK"/>
              </w:rPr>
            </w:pPr>
            <w:r w:rsidRPr="000D4021">
              <w:rPr>
                <w:rFonts w:cstheme="minorHAnsi"/>
                <w:b/>
                <w:sz w:val="20"/>
                <w:szCs w:val="20"/>
                <w:lang w:val="da-DK"/>
              </w:rPr>
              <w:t>Decheling</w:t>
            </w:r>
          </w:p>
          <w:p w:rsidR="000D4021" w:rsidRPr="000D4021" w:rsidRDefault="000D4021" w:rsidP="000D4021">
            <w:pPr>
              <w:numPr>
                <w:ilvl w:val="0"/>
                <w:numId w:val="24"/>
              </w:numPr>
              <w:spacing w:after="0"/>
              <w:jc w:val="both"/>
              <w:rPr>
                <w:rFonts w:cstheme="minorHAnsi"/>
                <w:sz w:val="20"/>
                <w:szCs w:val="20"/>
                <w:lang w:val="da-DK"/>
              </w:rPr>
            </w:pPr>
            <w:r w:rsidRPr="000D4021">
              <w:rPr>
                <w:rFonts w:cstheme="minorHAnsi"/>
                <w:sz w:val="20"/>
                <w:szCs w:val="20"/>
                <w:lang w:val="da-DK"/>
              </w:rPr>
              <w:t xml:space="preserve">Finger Millet </w:t>
            </w:r>
          </w:p>
          <w:p w:rsidR="000D4021" w:rsidRPr="000D4021" w:rsidRDefault="000D4021" w:rsidP="000D4021">
            <w:pPr>
              <w:numPr>
                <w:ilvl w:val="0"/>
                <w:numId w:val="24"/>
              </w:numPr>
              <w:spacing w:after="0"/>
              <w:jc w:val="both"/>
              <w:rPr>
                <w:rFonts w:cstheme="minorHAnsi"/>
                <w:sz w:val="20"/>
                <w:szCs w:val="20"/>
                <w:lang w:val="da-DK"/>
              </w:rPr>
            </w:pPr>
            <w:r w:rsidRPr="000D4021">
              <w:rPr>
                <w:rFonts w:cstheme="minorHAnsi"/>
                <w:sz w:val="20"/>
                <w:szCs w:val="20"/>
                <w:lang w:val="da-DK"/>
              </w:rPr>
              <w:t>Foxtail Millet</w:t>
            </w:r>
          </w:p>
          <w:p w:rsidR="000D4021" w:rsidRPr="000D4021" w:rsidRDefault="000D4021" w:rsidP="000D4021">
            <w:pPr>
              <w:numPr>
                <w:ilvl w:val="0"/>
                <w:numId w:val="24"/>
              </w:numPr>
              <w:spacing w:after="0"/>
              <w:jc w:val="both"/>
              <w:rPr>
                <w:rFonts w:cstheme="minorHAnsi"/>
                <w:sz w:val="20"/>
                <w:szCs w:val="20"/>
              </w:rPr>
            </w:pPr>
            <w:r w:rsidRPr="000D4021">
              <w:rPr>
                <w:rFonts w:cstheme="minorHAnsi"/>
                <w:sz w:val="20"/>
                <w:szCs w:val="20"/>
              </w:rPr>
              <w:t>Pig, poultry – only monitoring.</w:t>
            </w:r>
          </w:p>
          <w:p w:rsidR="000D4021" w:rsidRPr="000D4021" w:rsidRDefault="000D4021" w:rsidP="000D4021">
            <w:pPr>
              <w:numPr>
                <w:ilvl w:val="0"/>
                <w:numId w:val="24"/>
              </w:numPr>
              <w:spacing w:after="0"/>
              <w:jc w:val="both"/>
              <w:rPr>
                <w:rFonts w:cstheme="minorHAnsi"/>
                <w:sz w:val="20"/>
                <w:szCs w:val="20"/>
              </w:rPr>
            </w:pPr>
            <w:r w:rsidRPr="000D4021">
              <w:rPr>
                <w:rFonts w:cstheme="minorHAnsi"/>
                <w:sz w:val="20"/>
                <w:szCs w:val="20"/>
              </w:rPr>
              <w:t>Local siri cattle</w:t>
            </w:r>
          </w:p>
        </w:tc>
        <w:tc>
          <w:tcPr>
            <w:tcW w:w="4680" w:type="dxa"/>
            <w:gridSpan w:val="2"/>
            <w:hideMark/>
          </w:tcPr>
          <w:p w:rsidR="000D4021" w:rsidRPr="000D4021" w:rsidRDefault="000D4021">
            <w:pPr>
              <w:jc w:val="both"/>
              <w:rPr>
                <w:rFonts w:cstheme="minorHAnsi"/>
                <w:sz w:val="20"/>
                <w:szCs w:val="20"/>
              </w:rPr>
            </w:pPr>
            <w:r w:rsidRPr="000D4021">
              <w:rPr>
                <w:rFonts w:cstheme="minorHAnsi"/>
                <w:b/>
                <w:sz w:val="20"/>
                <w:szCs w:val="20"/>
              </w:rPr>
              <w:t>Chemong</w:t>
            </w:r>
          </w:p>
          <w:p w:rsidR="000D4021" w:rsidRPr="000D4021" w:rsidRDefault="000D4021" w:rsidP="000D4021">
            <w:pPr>
              <w:numPr>
                <w:ilvl w:val="0"/>
                <w:numId w:val="25"/>
              </w:numPr>
              <w:spacing w:after="0"/>
              <w:jc w:val="both"/>
              <w:rPr>
                <w:rFonts w:cstheme="minorHAnsi"/>
                <w:sz w:val="20"/>
                <w:szCs w:val="20"/>
              </w:rPr>
            </w:pPr>
            <w:r w:rsidRPr="000D4021">
              <w:rPr>
                <w:rFonts w:cstheme="minorHAnsi"/>
                <w:sz w:val="20"/>
                <w:szCs w:val="20"/>
              </w:rPr>
              <w:t>Pig, poultry- only monitoring.</w:t>
            </w:r>
          </w:p>
          <w:p w:rsidR="000D4021" w:rsidRPr="000D4021" w:rsidRDefault="000D4021" w:rsidP="000D4021">
            <w:pPr>
              <w:numPr>
                <w:ilvl w:val="0"/>
                <w:numId w:val="25"/>
              </w:numPr>
              <w:spacing w:after="0"/>
              <w:jc w:val="both"/>
              <w:rPr>
                <w:rFonts w:cstheme="minorHAnsi"/>
                <w:sz w:val="20"/>
                <w:szCs w:val="20"/>
              </w:rPr>
            </w:pPr>
            <w:r w:rsidRPr="000D4021">
              <w:rPr>
                <w:rFonts w:cstheme="minorHAnsi"/>
                <w:sz w:val="20"/>
                <w:szCs w:val="20"/>
                <w:lang w:val="da-DK"/>
              </w:rPr>
              <w:t>Local cattle: Siri</w:t>
            </w:r>
          </w:p>
        </w:tc>
      </w:tr>
    </w:tbl>
    <w:p w:rsidR="00EF05A7" w:rsidRDefault="00EF05A7" w:rsidP="00EF05A7">
      <w:pPr>
        <w:rPr>
          <w:b/>
        </w:rPr>
      </w:pPr>
    </w:p>
    <w:p w:rsidR="00D6638C" w:rsidRPr="00EF05A7" w:rsidRDefault="00D6638C" w:rsidP="00EF05A7">
      <w:pPr>
        <w:spacing w:before="200" w:after="0"/>
        <w:rPr>
          <w:rFonts w:ascii="Calibri" w:eastAsia="Times New Roman" w:hAnsi="Calibri" w:cs="Times New Roman"/>
        </w:rPr>
      </w:pPr>
    </w:p>
    <w:p w:rsidR="009055A0" w:rsidRDefault="009055A0" w:rsidP="00EF05A7">
      <w:pPr>
        <w:spacing w:after="0"/>
        <w:rPr>
          <w:rFonts w:ascii="Calibri" w:eastAsia="Times New Roman" w:hAnsi="Calibri" w:cs="Times New Roman"/>
          <w:sz w:val="20"/>
          <w:szCs w:val="20"/>
        </w:rPr>
      </w:pPr>
      <w:r>
        <w:rPr>
          <w:rFonts w:ascii="Calibri" w:eastAsia="Times New Roman" w:hAnsi="Calibri" w:cs="Times New Roman"/>
          <w:sz w:val="20"/>
          <w:szCs w:val="20"/>
        </w:rPr>
        <w:br w:type="page"/>
      </w:r>
    </w:p>
    <w:p w:rsidR="009055A0" w:rsidRPr="009055A0" w:rsidRDefault="009055A0" w:rsidP="009055A0">
      <w:pPr>
        <w:pStyle w:val="Heading31"/>
      </w:pPr>
      <w:r w:rsidRPr="00F05366">
        <w:t xml:space="preserve">Annex </w:t>
      </w:r>
      <w:r>
        <w:t>I</w:t>
      </w:r>
      <w:r w:rsidRPr="00F05366">
        <w:t xml:space="preserve">: </w:t>
      </w:r>
      <w:r w:rsidRPr="009055A0">
        <w:t>Tentative Schedule for the TE of ILCCP</w:t>
      </w:r>
    </w:p>
    <w:p w:rsidR="009055A0" w:rsidRDefault="009055A0" w:rsidP="009055A0"/>
    <w:tbl>
      <w:tblPr>
        <w:tblStyle w:val="TableGrid"/>
        <w:tblW w:w="9606"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1E0" w:firstRow="1" w:lastRow="1" w:firstColumn="1" w:lastColumn="1" w:noHBand="0" w:noVBand="0"/>
      </w:tblPr>
      <w:tblGrid>
        <w:gridCol w:w="1547"/>
        <w:gridCol w:w="8059"/>
      </w:tblGrid>
      <w:tr w:rsidR="00784EEF" w:rsidRPr="00FF5AB2" w:rsidTr="00AB0498">
        <w:tc>
          <w:tcPr>
            <w:tcW w:w="1547" w:type="dxa"/>
          </w:tcPr>
          <w:p w:rsidR="00784EEF" w:rsidRPr="00FF5AB2" w:rsidRDefault="00784EEF" w:rsidP="00AB0498">
            <w:pPr>
              <w:jc w:val="both"/>
              <w:rPr>
                <w:rFonts w:asciiTheme="minorHAnsi" w:hAnsiTheme="minorHAnsi" w:cstheme="minorHAnsi"/>
                <w:b/>
              </w:rPr>
            </w:pPr>
            <w:r w:rsidRPr="00FF5AB2">
              <w:rPr>
                <w:rFonts w:asciiTheme="minorHAnsi" w:hAnsiTheme="minorHAnsi" w:cstheme="minorHAnsi"/>
                <w:b/>
              </w:rPr>
              <w:t>Dates</w:t>
            </w:r>
          </w:p>
        </w:tc>
        <w:tc>
          <w:tcPr>
            <w:tcW w:w="8059" w:type="dxa"/>
          </w:tcPr>
          <w:p w:rsidR="00784EEF" w:rsidRPr="00FF5AB2" w:rsidRDefault="00784EEF" w:rsidP="00AB0498">
            <w:pPr>
              <w:jc w:val="both"/>
              <w:rPr>
                <w:rFonts w:asciiTheme="minorHAnsi" w:hAnsiTheme="minorHAnsi" w:cstheme="minorHAnsi"/>
                <w:b/>
              </w:rPr>
            </w:pPr>
            <w:r w:rsidRPr="00FF5AB2">
              <w:rPr>
                <w:rFonts w:asciiTheme="minorHAnsi" w:hAnsiTheme="minorHAnsi" w:cstheme="minorHAnsi"/>
                <w:b/>
              </w:rPr>
              <w:t xml:space="preserve">Program </w:t>
            </w:r>
          </w:p>
        </w:tc>
      </w:tr>
      <w:tr w:rsidR="00784EEF" w:rsidRPr="00FF5AB2" w:rsidTr="00AB0498">
        <w:tc>
          <w:tcPr>
            <w:tcW w:w="1547" w:type="dxa"/>
          </w:tcPr>
          <w:p w:rsidR="00784EEF" w:rsidRPr="00FF5AB2" w:rsidRDefault="00642746" w:rsidP="00642746">
            <w:pPr>
              <w:jc w:val="both"/>
              <w:rPr>
                <w:rFonts w:asciiTheme="minorHAnsi" w:hAnsiTheme="minorHAnsi" w:cstheme="minorHAnsi"/>
              </w:rPr>
            </w:pPr>
            <w:r>
              <w:rPr>
                <w:rFonts w:asciiTheme="minorHAnsi" w:hAnsiTheme="minorHAnsi" w:cstheme="minorHAnsi"/>
              </w:rPr>
              <w:t>24</w:t>
            </w:r>
            <w:r w:rsidR="00784EEF" w:rsidRPr="00FF5AB2">
              <w:rPr>
                <w:rFonts w:asciiTheme="minorHAnsi" w:hAnsiTheme="minorHAnsi" w:cstheme="minorHAnsi"/>
              </w:rPr>
              <w:t>/</w:t>
            </w:r>
            <w:r>
              <w:rPr>
                <w:rFonts w:asciiTheme="minorHAnsi" w:hAnsiTheme="minorHAnsi" w:cstheme="minorHAnsi"/>
              </w:rPr>
              <w:t>25</w:t>
            </w:r>
            <w:r w:rsidR="00784EEF" w:rsidRPr="00FF5AB2">
              <w:rPr>
                <w:rFonts w:asciiTheme="minorHAnsi" w:hAnsiTheme="minorHAnsi" w:cstheme="minorHAnsi"/>
              </w:rPr>
              <w:t>/Nov</w:t>
            </w:r>
          </w:p>
        </w:tc>
        <w:tc>
          <w:tcPr>
            <w:tcW w:w="8059" w:type="dxa"/>
          </w:tcPr>
          <w:p w:rsidR="00784EEF" w:rsidRPr="00FF5AB2" w:rsidRDefault="00784EEF" w:rsidP="00AB0498">
            <w:pPr>
              <w:jc w:val="both"/>
              <w:rPr>
                <w:rFonts w:asciiTheme="minorHAnsi" w:hAnsiTheme="minorHAnsi" w:cstheme="minorHAnsi"/>
              </w:rPr>
            </w:pPr>
            <w:r w:rsidRPr="00FF5AB2">
              <w:rPr>
                <w:rFonts w:asciiTheme="minorHAnsi" w:hAnsiTheme="minorHAnsi" w:cstheme="minorHAnsi"/>
              </w:rPr>
              <w:t xml:space="preserve">Arrival of International Consultant to Bhutan. </w:t>
            </w:r>
          </w:p>
          <w:p w:rsidR="00784EEF" w:rsidRPr="00FF5AB2" w:rsidRDefault="00784EEF" w:rsidP="00AB0498">
            <w:pPr>
              <w:jc w:val="both"/>
              <w:rPr>
                <w:rFonts w:asciiTheme="minorHAnsi" w:hAnsiTheme="minorHAnsi" w:cstheme="minorHAnsi"/>
              </w:rPr>
            </w:pPr>
          </w:p>
          <w:p w:rsidR="00784EEF" w:rsidRPr="00FF5AB2" w:rsidRDefault="00784EEF" w:rsidP="00AB0498">
            <w:pPr>
              <w:jc w:val="both"/>
              <w:rPr>
                <w:rFonts w:asciiTheme="minorHAnsi" w:hAnsiTheme="minorHAnsi" w:cstheme="minorHAnsi"/>
              </w:rPr>
            </w:pPr>
            <w:r w:rsidRPr="00FF5AB2">
              <w:rPr>
                <w:rFonts w:asciiTheme="minorHAnsi" w:hAnsiTheme="minorHAnsi" w:cstheme="minorHAnsi"/>
              </w:rPr>
              <w:t xml:space="preserve">Desk review and collection of documents to be done by local consultant prior to commencing the work. </w:t>
            </w:r>
          </w:p>
        </w:tc>
      </w:tr>
      <w:tr w:rsidR="00784EEF" w:rsidRPr="00FF5AB2" w:rsidTr="00AB0498">
        <w:tc>
          <w:tcPr>
            <w:tcW w:w="1547" w:type="dxa"/>
          </w:tcPr>
          <w:p w:rsidR="00784EEF" w:rsidRPr="00FF5AB2" w:rsidRDefault="00642746" w:rsidP="00AB0498">
            <w:pPr>
              <w:jc w:val="both"/>
              <w:rPr>
                <w:rFonts w:asciiTheme="minorHAnsi" w:hAnsiTheme="minorHAnsi" w:cstheme="minorHAnsi"/>
              </w:rPr>
            </w:pPr>
            <w:r>
              <w:rPr>
                <w:rFonts w:asciiTheme="minorHAnsi" w:hAnsiTheme="minorHAnsi" w:cstheme="minorHAnsi"/>
              </w:rPr>
              <w:t>26</w:t>
            </w:r>
            <w:r w:rsidR="00784EEF" w:rsidRPr="00FF5AB2">
              <w:rPr>
                <w:rFonts w:asciiTheme="minorHAnsi" w:hAnsiTheme="minorHAnsi" w:cstheme="minorHAnsi"/>
              </w:rPr>
              <w:t>/Nov</w:t>
            </w:r>
          </w:p>
          <w:p w:rsidR="00784EEF" w:rsidRPr="00FF5AB2" w:rsidRDefault="00784EEF" w:rsidP="00AB0498">
            <w:pPr>
              <w:jc w:val="both"/>
              <w:rPr>
                <w:rFonts w:asciiTheme="minorHAnsi" w:hAnsiTheme="minorHAnsi" w:cstheme="minorHAnsi"/>
              </w:rPr>
            </w:pPr>
          </w:p>
        </w:tc>
        <w:tc>
          <w:tcPr>
            <w:tcW w:w="8059" w:type="dxa"/>
          </w:tcPr>
          <w:p w:rsidR="00784EEF" w:rsidRPr="00FF5AB2" w:rsidRDefault="00784EEF" w:rsidP="00AB0498">
            <w:pPr>
              <w:jc w:val="both"/>
              <w:rPr>
                <w:rFonts w:asciiTheme="minorHAnsi" w:hAnsiTheme="minorHAnsi" w:cstheme="minorHAnsi"/>
              </w:rPr>
            </w:pPr>
            <w:r w:rsidRPr="00FF5AB2">
              <w:rPr>
                <w:rFonts w:asciiTheme="minorHAnsi" w:hAnsiTheme="minorHAnsi" w:cstheme="minorHAnsi"/>
              </w:rPr>
              <w:t>Meeting with senior officials of the Royal Government and UNDP.</w:t>
            </w:r>
          </w:p>
          <w:p w:rsidR="00784EEF" w:rsidRPr="00FF5AB2" w:rsidRDefault="00784EEF" w:rsidP="00784EEF">
            <w:pPr>
              <w:pStyle w:val="ListParagraph"/>
              <w:numPr>
                <w:ilvl w:val="0"/>
                <w:numId w:val="29"/>
              </w:numPr>
              <w:spacing w:before="0"/>
              <w:jc w:val="both"/>
              <w:rPr>
                <w:rFonts w:asciiTheme="minorHAnsi" w:hAnsiTheme="minorHAnsi" w:cstheme="minorHAnsi"/>
              </w:rPr>
            </w:pPr>
            <w:r w:rsidRPr="00FF5AB2">
              <w:rPr>
                <w:rFonts w:asciiTheme="minorHAnsi" w:hAnsiTheme="minorHAnsi" w:cstheme="minorHAnsi"/>
              </w:rPr>
              <w:t>N</w:t>
            </w:r>
            <w:r>
              <w:rPr>
                <w:rFonts w:asciiTheme="minorHAnsi" w:hAnsiTheme="minorHAnsi" w:cstheme="minorHAnsi"/>
              </w:rPr>
              <w:t xml:space="preserve">ational </w:t>
            </w:r>
            <w:r w:rsidRPr="00FF5AB2">
              <w:rPr>
                <w:rFonts w:asciiTheme="minorHAnsi" w:hAnsiTheme="minorHAnsi" w:cstheme="minorHAnsi"/>
              </w:rPr>
              <w:t>B</w:t>
            </w:r>
            <w:r>
              <w:rPr>
                <w:rFonts w:asciiTheme="minorHAnsi" w:hAnsiTheme="minorHAnsi" w:cstheme="minorHAnsi"/>
              </w:rPr>
              <w:t xml:space="preserve">iodiversity </w:t>
            </w:r>
            <w:r w:rsidRPr="00FF5AB2">
              <w:rPr>
                <w:rFonts w:asciiTheme="minorHAnsi" w:hAnsiTheme="minorHAnsi" w:cstheme="minorHAnsi"/>
              </w:rPr>
              <w:t>C</w:t>
            </w:r>
            <w:r>
              <w:rPr>
                <w:rFonts w:asciiTheme="minorHAnsi" w:hAnsiTheme="minorHAnsi" w:cstheme="minorHAnsi"/>
              </w:rPr>
              <w:t>enter (NBC)</w:t>
            </w:r>
          </w:p>
          <w:p w:rsidR="00784EEF" w:rsidRPr="00FF5AB2" w:rsidRDefault="00784EEF" w:rsidP="00784EEF">
            <w:pPr>
              <w:pStyle w:val="ListParagraph"/>
              <w:numPr>
                <w:ilvl w:val="0"/>
                <w:numId w:val="29"/>
              </w:numPr>
              <w:spacing w:before="0"/>
              <w:jc w:val="both"/>
              <w:rPr>
                <w:rFonts w:asciiTheme="minorHAnsi" w:hAnsiTheme="minorHAnsi" w:cstheme="minorHAnsi"/>
              </w:rPr>
            </w:pPr>
            <w:r>
              <w:rPr>
                <w:rFonts w:asciiTheme="minorHAnsi" w:hAnsiTheme="minorHAnsi" w:cstheme="minorHAnsi"/>
              </w:rPr>
              <w:t>Planning &amp; Policy Division/MoAF (</w:t>
            </w:r>
            <w:r w:rsidRPr="00FF5AB2">
              <w:rPr>
                <w:rFonts w:asciiTheme="minorHAnsi" w:hAnsiTheme="minorHAnsi" w:cstheme="minorHAnsi"/>
              </w:rPr>
              <w:t>PPD</w:t>
            </w:r>
            <w:r>
              <w:rPr>
                <w:rFonts w:asciiTheme="minorHAnsi" w:hAnsiTheme="minorHAnsi" w:cstheme="minorHAnsi"/>
              </w:rPr>
              <w:t>)</w:t>
            </w:r>
            <w:r w:rsidRPr="00FF5AB2">
              <w:rPr>
                <w:rFonts w:asciiTheme="minorHAnsi" w:hAnsiTheme="minorHAnsi" w:cstheme="minorHAnsi"/>
              </w:rPr>
              <w:t xml:space="preserve"> </w:t>
            </w:r>
          </w:p>
          <w:p w:rsidR="00784EEF" w:rsidRPr="00FF5AB2" w:rsidRDefault="00784EEF" w:rsidP="00784EEF">
            <w:pPr>
              <w:pStyle w:val="ListParagraph"/>
              <w:numPr>
                <w:ilvl w:val="0"/>
                <w:numId w:val="29"/>
              </w:numPr>
              <w:spacing w:before="0"/>
              <w:jc w:val="both"/>
              <w:rPr>
                <w:rFonts w:asciiTheme="minorHAnsi" w:hAnsiTheme="minorHAnsi" w:cstheme="minorHAnsi"/>
              </w:rPr>
            </w:pPr>
            <w:r>
              <w:rPr>
                <w:rFonts w:asciiTheme="minorHAnsi" w:hAnsiTheme="minorHAnsi" w:cstheme="minorHAnsi"/>
              </w:rPr>
              <w:t>Department of Agriculture (</w:t>
            </w:r>
            <w:r w:rsidRPr="00FF5AB2">
              <w:rPr>
                <w:rFonts w:asciiTheme="minorHAnsi" w:hAnsiTheme="minorHAnsi" w:cstheme="minorHAnsi"/>
              </w:rPr>
              <w:t>DoA</w:t>
            </w:r>
            <w:r>
              <w:rPr>
                <w:rFonts w:asciiTheme="minorHAnsi" w:hAnsiTheme="minorHAnsi" w:cstheme="minorHAnsi"/>
              </w:rPr>
              <w:t>)</w:t>
            </w:r>
            <w:r w:rsidRPr="00FF5AB2">
              <w:rPr>
                <w:rFonts w:asciiTheme="minorHAnsi" w:hAnsiTheme="minorHAnsi" w:cstheme="minorHAnsi"/>
              </w:rPr>
              <w:t xml:space="preserve"> </w:t>
            </w:r>
          </w:p>
          <w:p w:rsidR="00784EEF" w:rsidRPr="00FF5AB2" w:rsidRDefault="00784EEF" w:rsidP="00784EEF">
            <w:pPr>
              <w:pStyle w:val="ListParagraph"/>
              <w:numPr>
                <w:ilvl w:val="0"/>
                <w:numId w:val="29"/>
              </w:numPr>
              <w:spacing w:before="0"/>
              <w:jc w:val="both"/>
              <w:rPr>
                <w:rFonts w:asciiTheme="minorHAnsi" w:hAnsiTheme="minorHAnsi" w:cstheme="minorHAnsi"/>
              </w:rPr>
            </w:pPr>
            <w:r>
              <w:rPr>
                <w:rFonts w:asciiTheme="minorHAnsi" w:hAnsiTheme="minorHAnsi" w:cstheme="minorHAnsi"/>
              </w:rPr>
              <w:t>Department of Livestock (</w:t>
            </w:r>
            <w:r w:rsidRPr="00FF5AB2">
              <w:rPr>
                <w:rFonts w:asciiTheme="minorHAnsi" w:hAnsiTheme="minorHAnsi" w:cstheme="minorHAnsi"/>
              </w:rPr>
              <w:t>DOL</w:t>
            </w:r>
            <w:r>
              <w:rPr>
                <w:rFonts w:asciiTheme="minorHAnsi" w:hAnsiTheme="minorHAnsi" w:cstheme="minorHAnsi"/>
              </w:rPr>
              <w:t>)</w:t>
            </w:r>
          </w:p>
          <w:p w:rsidR="00AB0498" w:rsidRPr="00FF5AB2" w:rsidRDefault="00AB0498" w:rsidP="00AB0498">
            <w:pPr>
              <w:pStyle w:val="ListParagraph"/>
              <w:numPr>
                <w:ilvl w:val="0"/>
                <w:numId w:val="29"/>
              </w:numPr>
              <w:spacing w:before="0"/>
              <w:jc w:val="both"/>
              <w:rPr>
                <w:rFonts w:asciiTheme="minorHAnsi" w:hAnsiTheme="minorHAnsi" w:cstheme="minorHAnsi"/>
              </w:rPr>
            </w:pPr>
            <w:r>
              <w:rPr>
                <w:rFonts w:asciiTheme="minorHAnsi" w:hAnsiTheme="minorHAnsi" w:cstheme="minorHAnsi"/>
              </w:rPr>
              <w:t>National Livestock Breeding Programme (</w:t>
            </w:r>
            <w:r w:rsidRPr="00FF5AB2">
              <w:rPr>
                <w:rFonts w:asciiTheme="minorHAnsi" w:hAnsiTheme="minorHAnsi" w:cstheme="minorHAnsi"/>
              </w:rPr>
              <w:t>NLBP</w:t>
            </w:r>
            <w:r>
              <w:rPr>
                <w:rFonts w:asciiTheme="minorHAnsi" w:hAnsiTheme="minorHAnsi" w:cstheme="minorHAnsi"/>
              </w:rPr>
              <w:t>)</w:t>
            </w:r>
          </w:p>
          <w:p w:rsidR="00784EEF" w:rsidRPr="00FF5AB2" w:rsidRDefault="00784EEF" w:rsidP="00784EEF">
            <w:pPr>
              <w:pStyle w:val="ListParagraph"/>
              <w:numPr>
                <w:ilvl w:val="0"/>
                <w:numId w:val="29"/>
              </w:numPr>
              <w:spacing w:before="0"/>
              <w:jc w:val="both"/>
              <w:rPr>
                <w:rFonts w:asciiTheme="minorHAnsi" w:hAnsiTheme="minorHAnsi" w:cstheme="minorHAnsi"/>
              </w:rPr>
            </w:pPr>
            <w:r>
              <w:rPr>
                <w:rFonts w:asciiTheme="minorHAnsi" w:hAnsiTheme="minorHAnsi" w:cstheme="minorHAnsi"/>
              </w:rPr>
              <w:t>Department of Agriculture &amp; Marketing Cooperatives (</w:t>
            </w:r>
            <w:r w:rsidRPr="00FF5AB2">
              <w:rPr>
                <w:rFonts w:asciiTheme="minorHAnsi" w:hAnsiTheme="minorHAnsi" w:cstheme="minorHAnsi"/>
              </w:rPr>
              <w:t>DAMC</w:t>
            </w:r>
            <w:r>
              <w:rPr>
                <w:rFonts w:asciiTheme="minorHAnsi" w:hAnsiTheme="minorHAnsi" w:cstheme="minorHAnsi"/>
              </w:rPr>
              <w:t>)</w:t>
            </w:r>
          </w:p>
          <w:p w:rsidR="00784EEF" w:rsidRPr="00FF5AB2" w:rsidRDefault="00784EEF" w:rsidP="00784EEF">
            <w:pPr>
              <w:pStyle w:val="ListParagraph"/>
              <w:numPr>
                <w:ilvl w:val="0"/>
                <w:numId w:val="29"/>
              </w:numPr>
              <w:spacing w:before="0"/>
              <w:jc w:val="both"/>
              <w:rPr>
                <w:rFonts w:asciiTheme="minorHAnsi" w:hAnsiTheme="minorHAnsi" w:cstheme="minorHAnsi"/>
              </w:rPr>
            </w:pPr>
            <w:r w:rsidRPr="00FF5AB2">
              <w:rPr>
                <w:rFonts w:asciiTheme="minorHAnsi" w:hAnsiTheme="minorHAnsi" w:cstheme="minorHAnsi"/>
              </w:rPr>
              <w:t>UNDP Country Office</w:t>
            </w:r>
          </w:p>
        </w:tc>
      </w:tr>
      <w:tr w:rsidR="00784EEF" w:rsidRPr="00FF5AB2" w:rsidTr="00AB0498">
        <w:tc>
          <w:tcPr>
            <w:tcW w:w="1547" w:type="dxa"/>
          </w:tcPr>
          <w:p w:rsidR="00784EEF" w:rsidRPr="00FF5AB2" w:rsidRDefault="00642746" w:rsidP="00AB0498">
            <w:pPr>
              <w:jc w:val="both"/>
              <w:rPr>
                <w:rFonts w:asciiTheme="minorHAnsi" w:hAnsiTheme="minorHAnsi" w:cstheme="minorHAnsi"/>
              </w:rPr>
            </w:pPr>
            <w:r>
              <w:rPr>
                <w:rFonts w:asciiTheme="minorHAnsi" w:hAnsiTheme="minorHAnsi" w:cstheme="minorHAnsi"/>
              </w:rPr>
              <w:t>27</w:t>
            </w:r>
            <w:r w:rsidR="00784EEF" w:rsidRPr="00FF5AB2">
              <w:rPr>
                <w:rFonts w:asciiTheme="minorHAnsi" w:hAnsiTheme="minorHAnsi" w:cstheme="minorHAnsi"/>
              </w:rPr>
              <w:t>/Nov</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 xml:space="preserve">Travel from Thimphu to </w:t>
            </w:r>
            <w:r w:rsidR="00AB0498">
              <w:rPr>
                <w:rFonts w:asciiTheme="minorHAnsi" w:hAnsiTheme="minorHAnsi" w:cstheme="minorHAnsi"/>
              </w:rPr>
              <w:t>Bumthang</w:t>
            </w:r>
            <w:r w:rsidR="00AB0498" w:rsidRPr="00FF5AB2">
              <w:rPr>
                <w:rFonts w:asciiTheme="minorHAnsi" w:hAnsiTheme="minorHAnsi" w:cstheme="minorHAnsi"/>
              </w:rPr>
              <w:t xml:space="preserve"> </w:t>
            </w:r>
          </w:p>
          <w:p w:rsidR="00784EEF" w:rsidRPr="00FF5AB2" w:rsidRDefault="00784EEF" w:rsidP="00784EEF">
            <w:pPr>
              <w:pStyle w:val="ListParagraph"/>
              <w:numPr>
                <w:ilvl w:val="0"/>
                <w:numId w:val="30"/>
              </w:numPr>
              <w:spacing w:before="0"/>
              <w:jc w:val="both"/>
              <w:rPr>
                <w:rFonts w:asciiTheme="minorHAnsi" w:hAnsiTheme="minorHAnsi" w:cstheme="minorHAnsi"/>
              </w:rPr>
            </w:pPr>
          </w:p>
        </w:tc>
      </w:tr>
      <w:tr w:rsidR="00784EEF" w:rsidRPr="00FF5AB2" w:rsidTr="00AB0498">
        <w:tc>
          <w:tcPr>
            <w:tcW w:w="1547" w:type="dxa"/>
          </w:tcPr>
          <w:p w:rsidR="00784EEF" w:rsidRPr="00FF5AB2" w:rsidRDefault="00784EEF" w:rsidP="00642746">
            <w:pPr>
              <w:jc w:val="both"/>
              <w:rPr>
                <w:rFonts w:asciiTheme="minorHAnsi" w:hAnsiTheme="minorHAnsi" w:cstheme="minorHAnsi"/>
              </w:rPr>
            </w:pPr>
            <w:r w:rsidRPr="00FF5AB2">
              <w:rPr>
                <w:rFonts w:asciiTheme="minorHAnsi" w:hAnsiTheme="minorHAnsi" w:cstheme="minorHAnsi"/>
              </w:rPr>
              <w:t>2</w:t>
            </w:r>
            <w:r w:rsidR="00642746">
              <w:rPr>
                <w:rFonts w:asciiTheme="minorHAnsi" w:hAnsiTheme="minorHAnsi" w:cstheme="minorHAnsi"/>
              </w:rPr>
              <w:t>8</w:t>
            </w:r>
            <w:r w:rsidR="00AB0498">
              <w:rPr>
                <w:rFonts w:asciiTheme="minorHAnsi" w:hAnsiTheme="minorHAnsi" w:cstheme="minorHAnsi"/>
              </w:rPr>
              <w:t>-2</w:t>
            </w:r>
            <w:r w:rsidR="00642746">
              <w:rPr>
                <w:rFonts w:asciiTheme="minorHAnsi" w:hAnsiTheme="minorHAnsi" w:cstheme="minorHAnsi"/>
              </w:rPr>
              <w:t>9</w:t>
            </w:r>
            <w:r w:rsidRPr="00FF5AB2">
              <w:rPr>
                <w:rFonts w:asciiTheme="minorHAnsi" w:hAnsiTheme="minorHAnsi" w:cstheme="minorHAnsi"/>
              </w:rPr>
              <w:t>/Nov</w:t>
            </w:r>
          </w:p>
        </w:tc>
        <w:tc>
          <w:tcPr>
            <w:tcW w:w="8059" w:type="dxa"/>
          </w:tcPr>
          <w:p w:rsidR="00AB0498" w:rsidRDefault="00AB0498" w:rsidP="00AB0498">
            <w:pPr>
              <w:pStyle w:val="ListParagraph"/>
              <w:numPr>
                <w:ilvl w:val="0"/>
                <w:numId w:val="32"/>
              </w:numPr>
              <w:spacing w:before="0"/>
              <w:jc w:val="both"/>
              <w:rPr>
                <w:rFonts w:asciiTheme="minorHAnsi" w:hAnsiTheme="minorHAnsi" w:cstheme="minorHAnsi"/>
              </w:rPr>
            </w:pPr>
            <w:r w:rsidRPr="00FF5AB2">
              <w:rPr>
                <w:rFonts w:asciiTheme="minorHAnsi" w:hAnsiTheme="minorHAnsi" w:cstheme="minorHAnsi"/>
              </w:rPr>
              <w:t>Meeting with district officials (District Agriculture &amp; Livestock Officer)</w:t>
            </w:r>
          </w:p>
          <w:p w:rsidR="00784EEF" w:rsidRPr="00FF5AB2" w:rsidRDefault="00784EEF" w:rsidP="00AB0498">
            <w:pPr>
              <w:pStyle w:val="ListParagraph"/>
              <w:numPr>
                <w:ilvl w:val="0"/>
                <w:numId w:val="32"/>
              </w:numPr>
              <w:spacing w:before="0"/>
              <w:jc w:val="both"/>
              <w:rPr>
                <w:rFonts w:asciiTheme="minorHAnsi" w:hAnsiTheme="minorHAnsi" w:cstheme="minorHAnsi"/>
              </w:rPr>
            </w:pPr>
            <w:r w:rsidRPr="00FF5AB2">
              <w:rPr>
                <w:rFonts w:asciiTheme="minorHAnsi" w:hAnsiTheme="minorHAnsi" w:cstheme="minorHAnsi"/>
              </w:rPr>
              <w:t xml:space="preserve">Visit ILCCP sites under </w:t>
            </w:r>
            <w:r w:rsidR="00AB0498">
              <w:rPr>
                <w:rFonts w:asciiTheme="minorHAnsi" w:hAnsiTheme="minorHAnsi" w:cstheme="minorHAnsi"/>
              </w:rPr>
              <w:t>Bumthang</w:t>
            </w:r>
            <w:r w:rsidR="00AB0498" w:rsidRPr="00FF5AB2">
              <w:rPr>
                <w:rFonts w:asciiTheme="minorHAnsi" w:hAnsiTheme="minorHAnsi" w:cstheme="minorHAnsi"/>
              </w:rPr>
              <w:t xml:space="preserve"> </w:t>
            </w:r>
            <w:r w:rsidRPr="00FF5AB2">
              <w:rPr>
                <w:rFonts w:asciiTheme="minorHAnsi" w:hAnsiTheme="minorHAnsi" w:cstheme="minorHAnsi"/>
              </w:rPr>
              <w:t>District (Dzongkhag)</w:t>
            </w:r>
            <w:r w:rsidR="00AB0498">
              <w:rPr>
                <w:rFonts w:asciiTheme="minorHAnsi" w:hAnsiTheme="minorHAnsi" w:cstheme="minorHAnsi"/>
              </w:rPr>
              <w:t>. M</w:t>
            </w:r>
            <w:r w:rsidRPr="00FF5AB2">
              <w:rPr>
                <w:rFonts w:asciiTheme="minorHAnsi" w:hAnsiTheme="minorHAnsi" w:cstheme="minorHAnsi"/>
              </w:rPr>
              <w:t>eet with the project</w:t>
            </w:r>
            <w:r w:rsidR="00AB0498">
              <w:rPr>
                <w:rFonts w:asciiTheme="minorHAnsi" w:hAnsiTheme="minorHAnsi" w:cstheme="minorHAnsi"/>
              </w:rPr>
              <w:t xml:space="preserve"> SHs and</w:t>
            </w:r>
            <w:r w:rsidRPr="00FF5AB2">
              <w:rPr>
                <w:rFonts w:asciiTheme="minorHAnsi" w:hAnsiTheme="minorHAnsi" w:cstheme="minorHAnsi"/>
              </w:rPr>
              <w:t xml:space="preserve"> beneficiaries </w:t>
            </w:r>
            <w:r w:rsidR="00AB0498">
              <w:rPr>
                <w:rFonts w:asciiTheme="minorHAnsi" w:hAnsiTheme="minorHAnsi" w:cstheme="minorHAnsi"/>
              </w:rPr>
              <w:t xml:space="preserve">(Dzongkhag SHs (DAO/DLO, LEO Choekhor, AEO Choekhor), RDC Jakar, NSBF, beneficiary farmers of Choekhor and Tang </w:t>
            </w:r>
            <w:r w:rsidRPr="00FF5AB2">
              <w:rPr>
                <w:rFonts w:asciiTheme="minorHAnsi" w:hAnsiTheme="minorHAnsi" w:cstheme="minorHAnsi"/>
              </w:rPr>
              <w:t>.</w:t>
            </w:r>
          </w:p>
        </w:tc>
      </w:tr>
      <w:tr w:rsidR="00784EEF" w:rsidRPr="00FF5AB2" w:rsidTr="00AB0498">
        <w:tc>
          <w:tcPr>
            <w:tcW w:w="1547" w:type="dxa"/>
          </w:tcPr>
          <w:p w:rsidR="00784EEF" w:rsidRPr="00FF5AB2" w:rsidRDefault="00642746" w:rsidP="00AB0498">
            <w:pPr>
              <w:jc w:val="both"/>
              <w:rPr>
                <w:rFonts w:asciiTheme="minorHAnsi" w:hAnsiTheme="minorHAnsi" w:cstheme="minorHAnsi"/>
              </w:rPr>
            </w:pPr>
            <w:r>
              <w:rPr>
                <w:rFonts w:asciiTheme="minorHAnsi" w:hAnsiTheme="minorHAnsi" w:cstheme="minorHAnsi"/>
              </w:rPr>
              <w:t>30</w:t>
            </w:r>
            <w:r w:rsidR="00784EEF" w:rsidRPr="00FF5AB2">
              <w:rPr>
                <w:rFonts w:asciiTheme="minorHAnsi" w:hAnsiTheme="minorHAnsi" w:cstheme="minorHAnsi"/>
              </w:rPr>
              <w:t>Nov</w:t>
            </w:r>
          </w:p>
        </w:tc>
        <w:tc>
          <w:tcPr>
            <w:tcW w:w="8059" w:type="dxa"/>
          </w:tcPr>
          <w:p w:rsidR="00784EEF" w:rsidRPr="00642746" w:rsidRDefault="00AB0498" w:rsidP="00642746">
            <w:pPr>
              <w:pStyle w:val="ListParagraph"/>
              <w:numPr>
                <w:ilvl w:val="0"/>
                <w:numId w:val="31"/>
              </w:numPr>
              <w:spacing w:before="0"/>
              <w:jc w:val="both"/>
              <w:rPr>
                <w:rFonts w:asciiTheme="minorHAnsi" w:hAnsiTheme="minorHAnsi" w:cstheme="minorHAnsi"/>
              </w:rPr>
            </w:pPr>
            <w:r>
              <w:rPr>
                <w:rFonts w:asciiTheme="minorHAnsi" w:hAnsiTheme="minorHAnsi" w:cstheme="minorHAnsi"/>
              </w:rPr>
              <w:t>Travel to Trashigang</w:t>
            </w:r>
          </w:p>
        </w:tc>
      </w:tr>
      <w:tr w:rsidR="00784EEF" w:rsidRPr="00FF5AB2" w:rsidTr="00AB0498">
        <w:tc>
          <w:tcPr>
            <w:tcW w:w="1547" w:type="dxa"/>
          </w:tcPr>
          <w:p w:rsidR="00784EEF" w:rsidRPr="00FF5AB2" w:rsidRDefault="00642746" w:rsidP="00642746">
            <w:pPr>
              <w:jc w:val="both"/>
              <w:rPr>
                <w:rFonts w:asciiTheme="minorHAnsi" w:hAnsiTheme="minorHAnsi" w:cstheme="minorHAnsi"/>
              </w:rPr>
            </w:pPr>
            <w:r>
              <w:rPr>
                <w:rFonts w:asciiTheme="minorHAnsi" w:hAnsiTheme="minorHAnsi" w:cstheme="minorHAnsi"/>
              </w:rPr>
              <w:t>1-2</w:t>
            </w:r>
            <w:r w:rsidR="00784EEF" w:rsidRPr="00FF5AB2">
              <w:rPr>
                <w:rFonts w:asciiTheme="minorHAnsi" w:hAnsiTheme="minorHAnsi" w:cstheme="minorHAnsi"/>
              </w:rPr>
              <w:t>/</w:t>
            </w:r>
            <w:r>
              <w:rPr>
                <w:rFonts w:asciiTheme="minorHAnsi" w:hAnsiTheme="minorHAnsi" w:cstheme="minorHAnsi"/>
              </w:rPr>
              <w:t>Dec</w:t>
            </w:r>
          </w:p>
        </w:tc>
        <w:tc>
          <w:tcPr>
            <w:tcW w:w="8059" w:type="dxa"/>
          </w:tcPr>
          <w:p w:rsidR="00784EEF" w:rsidRDefault="00784EEF" w:rsidP="00784EEF">
            <w:pPr>
              <w:pStyle w:val="ListParagraph"/>
              <w:numPr>
                <w:ilvl w:val="0"/>
                <w:numId w:val="31"/>
              </w:numPr>
              <w:spacing w:before="0"/>
              <w:jc w:val="both"/>
              <w:rPr>
                <w:rFonts w:asciiTheme="minorHAnsi" w:hAnsiTheme="minorHAnsi" w:cstheme="minorHAnsi"/>
              </w:rPr>
            </w:pPr>
            <w:r w:rsidRPr="00FF5AB2">
              <w:rPr>
                <w:rFonts w:asciiTheme="minorHAnsi" w:hAnsiTheme="minorHAnsi" w:cstheme="minorHAnsi"/>
              </w:rPr>
              <w:t xml:space="preserve"> </w:t>
            </w:r>
          </w:p>
          <w:p w:rsidR="00AB0498" w:rsidRDefault="00AB0498" w:rsidP="00AB0498">
            <w:pPr>
              <w:pStyle w:val="ListParagraph"/>
              <w:numPr>
                <w:ilvl w:val="0"/>
                <w:numId w:val="32"/>
              </w:numPr>
              <w:spacing w:before="0"/>
              <w:jc w:val="both"/>
              <w:rPr>
                <w:rFonts w:asciiTheme="minorHAnsi" w:hAnsiTheme="minorHAnsi" w:cstheme="minorHAnsi"/>
              </w:rPr>
            </w:pPr>
            <w:r w:rsidRPr="00FF5AB2">
              <w:rPr>
                <w:rFonts w:asciiTheme="minorHAnsi" w:hAnsiTheme="minorHAnsi" w:cstheme="minorHAnsi"/>
              </w:rPr>
              <w:t>Meeting with district officials (District Agriculture &amp; Livestock Officer)</w:t>
            </w:r>
          </w:p>
          <w:p w:rsidR="00AB0498" w:rsidRPr="00FF5AB2" w:rsidRDefault="00AB0498" w:rsidP="00AB0498">
            <w:pPr>
              <w:pStyle w:val="ListParagraph"/>
              <w:numPr>
                <w:ilvl w:val="0"/>
                <w:numId w:val="31"/>
              </w:numPr>
              <w:spacing w:before="0"/>
              <w:jc w:val="both"/>
              <w:rPr>
                <w:rFonts w:asciiTheme="minorHAnsi" w:hAnsiTheme="minorHAnsi" w:cstheme="minorHAnsi"/>
              </w:rPr>
            </w:pPr>
            <w:r w:rsidRPr="00FF5AB2">
              <w:rPr>
                <w:rFonts w:asciiTheme="minorHAnsi" w:hAnsiTheme="minorHAnsi" w:cstheme="minorHAnsi"/>
              </w:rPr>
              <w:t xml:space="preserve">Visit ILCCP sites under </w:t>
            </w:r>
            <w:r>
              <w:rPr>
                <w:rFonts w:asciiTheme="minorHAnsi" w:hAnsiTheme="minorHAnsi" w:cstheme="minorHAnsi"/>
              </w:rPr>
              <w:t>Trashigang</w:t>
            </w:r>
            <w:r w:rsidRPr="00FF5AB2">
              <w:rPr>
                <w:rFonts w:asciiTheme="minorHAnsi" w:hAnsiTheme="minorHAnsi" w:cstheme="minorHAnsi"/>
              </w:rPr>
              <w:t xml:space="preserve"> District (Dzongkhag)</w:t>
            </w:r>
            <w:r>
              <w:rPr>
                <w:rFonts w:asciiTheme="minorHAnsi" w:hAnsiTheme="minorHAnsi" w:cstheme="minorHAnsi"/>
              </w:rPr>
              <w:t>. M</w:t>
            </w:r>
            <w:r w:rsidRPr="00FF5AB2">
              <w:rPr>
                <w:rFonts w:asciiTheme="minorHAnsi" w:hAnsiTheme="minorHAnsi" w:cstheme="minorHAnsi"/>
              </w:rPr>
              <w:t>eet with the project</w:t>
            </w:r>
            <w:r>
              <w:rPr>
                <w:rFonts w:asciiTheme="minorHAnsi" w:hAnsiTheme="minorHAnsi" w:cstheme="minorHAnsi"/>
              </w:rPr>
              <w:t xml:space="preserve"> SHs and</w:t>
            </w:r>
            <w:r w:rsidRPr="00FF5AB2">
              <w:rPr>
                <w:rFonts w:asciiTheme="minorHAnsi" w:hAnsiTheme="minorHAnsi" w:cstheme="minorHAnsi"/>
              </w:rPr>
              <w:t xml:space="preserve"> beneficiaries </w:t>
            </w:r>
            <w:r>
              <w:rPr>
                <w:rFonts w:asciiTheme="minorHAnsi" w:hAnsiTheme="minorHAnsi" w:cstheme="minorHAnsi"/>
              </w:rPr>
              <w:t>(Dzongkhag SHs (DAO/DLO, LEO Merak/Odzrong/Shongphu, AEO Shongphu), beneficiary farmers of Merak, Shongphu and Odzrong</w:t>
            </w:r>
          </w:p>
        </w:tc>
      </w:tr>
      <w:tr w:rsidR="00784EEF" w:rsidRPr="00FF5AB2" w:rsidTr="00AB0498">
        <w:trPr>
          <w:trHeight w:val="332"/>
        </w:trPr>
        <w:tc>
          <w:tcPr>
            <w:tcW w:w="1547" w:type="dxa"/>
          </w:tcPr>
          <w:p w:rsidR="00784EEF" w:rsidRPr="00FF5AB2" w:rsidRDefault="00642746" w:rsidP="00AB0498">
            <w:pPr>
              <w:jc w:val="both"/>
              <w:rPr>
                <w:rFonts w:asciiTheme="minorHAnsi" w:hAnsiTheme="minorHAnsi" w:cstheme="minorHAnsi"/>
              </w:rPr>
            </w:pPr>
            <w:r>
              <w:rPr>
                <w:rFonts w:asciiTheme="minorHAnsi" w:hAnsiTheme="minorHAnsi" w:cstheme="minorHAnsi"/>
              </w:rPr>
              <w:t>3</w:t>
            </w:r>
            <w:r w:rsidR="00AB0498">
              <w:rPr>
                <w:rFonts w:asciiTheme="minorHAnsi" w:hAnsiTheme="minorHAnsi" w:cstheme="minorHAnsi"/>
              </w:rPr>
              <w:t>-</w:t>
            </w:r>
            <w:r>
              <w:rPr>
                <w:rFonts w:asciiTheme="minorHAnsi" w:hAnsiTheme="minorHAnsi" w:cstheme="minorHAnsi"/>
              </w:rPr>
              <w:t>4/Dec</w:t>
            </w:r>
          </w:p>
          <w:p w:rsidR="00784EEF" w:rsidRPr="00FF5AB2" w:rsidRDefault="00784EEF" w:rsidP="00AB0498">
            <w:pPr>
              <w:jc w:val="both"/>
              <w:rPr>
                <w:rFonts w:asciiTheme="minorHAnsi" w:hAnsiTheme="minorHAnsi" w:cstheme="minorHAnsi"/>
              </w:rPr>
            </w:pP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 xml:space="preserve">Travel back to Thimphu </w:t>
            </w:r>
          </w:p>
        </w:tc>
      </w:tr>
      <w:tr w:rsidR="00784EEF" w:rsidRPr="00FF5AB2" w:rsidTr="00AB0498">
        <w:tc>
          <w:tcPr>
            <w:tcW w:w="1547" w:type="dxa"/>
          </w:tcPr>
          <w:p w:rsidR="00784EEF" w:rsidRPr="00FF5AB2" w:rsidRDefault="00642746" w:rsidP="00AB0498">
            <w:pPr>
              <w:jc w:val="both"/>
              <w:rPr>
                <w:rFonts w:asciiTheme="minorHAnsi" w:hAnsiTheme="minorHAnsi" w:cstheme="minorHAnsi"/>
              </w:rPr>
            </w:pPr>
            <w:r>
              <w:rPr>
                <w:rFonts w:asciiTheme="minorHAnsi" w:hAnsiTheme="minorHAnsi" w:cstheme="minorHAnsi"/>
              </w:rPr>
              <w:t>5/Dec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Work on the presentation of the preliminary findings of the evaluation.</w:t>
            </w:r>
          </w:p>
        </w:tc>
      </w:tr>
      <w:tr w:rsidR="00784EEF" w:rsidRPr="00FF5AB2" w:rsidTr="00AB0498">
        <w:tc>
          <w:tcPr>
            <w:tcW w:w="1547" w:type="dxa"/>
          </w:tcPr>
          <w:p w:rsidR="00784EEF" w:rsidRPr="00FF5AB2" w:rsidRDefault="00642746" w:rsidP="00642746">
            <w:pPr>
              <w:jc w:val="both"/>
              <w:rPr>
                <w:rFonts w:asciiTheme="minorHAnsi" w:hAnsiTheme="minorHAnsi" w:cstheme="minorHAnsi"/>
              </w:rPr>
            </w:pPr>
            <w:r>
              <w:rPr>
                <w:rFonts w:asciiTheme="minorHAnsi" w:hAnsiTheme="minorHAnsi" w:cstheme="minorHAnsi"/>
              </w:rPr>
              <w:t>6</w:t>
            </w:r>
            <w:r w:rsidR="00784EEF" w:rsidRPr="00FF5AB2">
              <w:rPr>
                <w:rFonts w:asciiTheme="minorHAnsi" w:hAnsiTheme="minorHAnsi" w:cstheme="minorHAnsi"/>
              </w:rPr>
              <w:t>/</w:t>
            </w:r>
            <w:r>
              <w:rPr>
                <w:rFonts w:asciiTheme="minorHAnsi" w:hAnsiTheme="minorHAnsi" w:cstheme="minorHAnsi"/>
              </w:rPr>
              <w:t>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 xml:space="preserve">Debriefing on the preliminary findings of the review. </w:t>
            </w:r>
          </w:p>
        </w:tc>
      </w:tr>
      <w:tr w:rsidR="00784EEF" w:rsidRPr="00FF5AB2" w:rsidTr="00AB0498">
        <w:tc>
          <w:tcPr>
            <w:tcW w:w="1547" w:type="dxa"/>
          </w:tcPr>
          <w:p w:rsidR="00784EEF" w:rsidRPr="00FF5AB2" w:rsidRDefault="00642746" w:rsidP="00642746">
            <w:pPr>
              <w:jc w:val="both"/>
              <w:rPr>
                <w:rFonts w:asciiTheme="minorHAnsi" w:hAnsiTheme="minorHAnsi" w:cstheme="minorHAnsi"/>
              </w:rPr>
            </w:pPr>
            <w:r>
              <w:rPr>
                <w:rFonts w:asciiTheme="minorHAnsi" w:hAnsiTheme="minorHAnsi" w:cstheme="minorHAnsi"/>
              </w:rPr>
              <w:t>7</w:t>
            </w:r>
            <w:r w:rsidR="00784EEF" w:rsidRPr="00FF5AB2">
              <w:rPr>
                <w:rFonts w:asciiTheme="minorHAnsi" w:hAnsiTheme="minorHAnsi" w:cstheme="minorHAnsi"/>
              </w:rPr>
              <w:t>/</w:t>
            </w:r>
            <w:r>
              <w:rPr>
                <w:rFonts w:asciiTheme="minorHAnsi" w:hAnsiTheme="minorHAnsi" w:cstheme="minorHAnsi"/>
              </w:rPr>
              <w:t>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Departure of International Consultant</w:t>
            </w:r>
          </w:p>
        </w:tc>
      </w:tr>
      <w:tr w:rsidR="00784EEF" w:rsidRPr="00FF5AB2" w:rsidTr="00AB0498">
        <w:tc>
          <w:tcPr>
            <w:tcW w:w="1547" w:type="dxa"/>
          </w:tcPr>
          <w:p w:rsidR="00784EEF" w:rsidRPr="00FF5AB2" w:rsidRDefault="00421C56" w:rsidP="00421C56">
            <w:pPr>
              <w:jc w:val="both"/>
              <w:rPr>
                <w:rFonts w:asciiTheme="minorHAnsi" w:hAnsiTheme="minorHAnsi" w:cstheme="minorHAnsi"/>
              </w:rPr>
            </w:pPr>
            <w:r>
              <w:rPr>
                <w:rFonts w:asciiTheme="minorHAnsi" w:hAnsiTheme="minorHAnsi" w:cstheme="minorHAnsi"/>
              </w:rPr>
              <w:t>20</w:t>
            </w:r>
            <w:r w:rsidR="00784EEF" w:rsidRPr="00FF5AB2">
              <w:rPr>
                <w:rFonts w:asciiTheme="minorHAnsi" w:hAnsiTheme="minorHAnsi" w:cstheme="minorHAnsi"/>
              </w:rPr>
              <w:t>/Dec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 xml:space="preserve">Submission of the draft report </w:t>
            </w:r>
          </w:p>
        </w:tc>
      </w:tr>
      <w:tr w:rsidR="00784EEF" w:rsidRPr="00FF5AB2" w:rsidTr="00AB0498">
        <w:tc>
          <w:tcPr>
            <w:tcW w:w="1547" w:type="dxa"/>
          </w:tcPr>
          <w:p w:rsidR="00784EEF" w:rsidRPr="00FF5AB2" w:rsidRDefault="00421C56" w:rsidP="00AB0498">
            <w:pPr>
              <w:jc w:val="both"/>
              <w:rPr>
                <w:rFonts w:asciiTheme="minorHAnsi" w:hAnsiTheme="minorHAnsi" w:cstheme="minorHAnsi"/>
              </w:rPr>
            </w:pPr>
            <w:r>
              <w:rPr>
                <w:rFonts w:asciiTheme="minorHAnsi" w:hAnsiTheme="minorHAnsi" w:cstheme="minorHAnsi"/>
              </w:rPr>
              <w:t>21-27</w:t>
            </w:r>
            <w:r w:rsidR="00784EEF" w:rsidRPr="00FF5AB2">
              <w:rPr>
                <w:rFonts w:asciiTheme="minorHAnsi" w:hAnsiTheme="minorHAnsi" w:cstheme="minorHAnsi"/>
              </w:rPr>
              <w:t>/Dec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Feedback and comments from the project IP and UNDP</w:t>
            </w:r>
          </w:p>
        </w:tc>
      </w:tr>
      <w:tr w:rsidR="00784EEF" w:rsidRPr="00FF5AB2" w:rsidTr="00AB0498">
        <w:tc>
          <w:tcPr>
            <w:tcW w:w="1547" w:type="dxa"/>
          </w:tcPr>
          <w:p w:rsidR="00784EEF" w:rsidRPr="00FF5AB2" w:rsidRDefault="00784EEF" w:rsidP="00421C56">
            <w:pPr>
              <w:jc w:val="both"/>
              <w:rPr>
                <w:rFonts w:asciiTheme="minorHAnsi" w:hAnsiTheme="minorHAnsi" w:cstheme="minorHAnsi"/>
              </w:rPr>
            </w:pPr>
            <w:r w:rsidRPr="00FF5AB2">
              <w:rPr>
                <w:rFonts w:asciiTheme="minorHAnsi" w:hAnsiTheme="minorHAnsi" w:cstheme="minorHAnsi"/>
              </w:rPr>
              <w:t>2</w:t>
            </w:r>
            <w:r w:rsidR="00421C56">
              <w:rPr>
                <w:rFonts w:asciiTheme="minorHAnsi" w:hAnsiTheme="minorHAnsi" w:cstheme="minorHAnsi"/>
              </w:rPr>
              <w:t>8</w:t>
            </w:r>
            <w:r w:rsidRPr="00FF5AB2">
              <w:rPr>
                <w:rFonts w:asciiTheme="minorHAnsi" w:hAnsiTheme="minorHAnsi" w:cstheme="minorHAnsi"/>
              </w:rPr>
              <w:t>/Dec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Incorporate comments/feedback into the report by the consultants.</w:t>
            </w:r>
          </w:p>
        </w:tc>
      </w:tr>
      <w:tr w:rsidR="00784EEF" w:rsidRPr="00FF5AB2" w:rsidTr="00AB0498">
        <w:tc>
          <w:tcPr>
            <w:tcW w:w="1547" w:type="dxa"/>
          </w:tcPr>
          <w:p w:rsidR="00784EEF" w:rsidRPr="00FF5AB2" w:rsidRDefault="00421C56" w:rsidP="00AB0498">
            <w:pPr>
              <w:jc w:val="both"/>
              <w:rPr>
                <w:rFonts w:asciiTheme="minorHAnsi" w:hAnsiTheme="minorHAnsi" w:cstheme="minorHAnsi"/>
              </w:rPr>
            </w:pPr>
            <w:r>
              <w:rPr>
                <w:rFonts w:asciiTheme="minorHAnsi" w:hAnsiTheme="minorHAnsi" w:cstheme="minorHAnsi"/>
              </w:rPr>
              <w:t>31</w:t>
            </w:r>
            <w:r w:rsidR="00784EEF" w:rsidRPr="00FF5AB2">
              <w:rPr>
                <w:rFonts w:asciiTheme="minorHAnsi" w:hAnsiTheme="minorHAnsi" w:cstheme="minorHAnsi"/>
              </w:rPr>
              <w:t>/Dec</w:t>
            </w:r>
          </w:p>
        </w:tc>
        <w:tc>
          <w:tcPr>
            <w:tcW w:w="8059" w:type="dxa"/>
          </w:tcPr>
          <w:p w:rsidR="00784EEF" w:rsidRPr="00FF5AB2" w:rsidRDefault="00784EEF" w:rsidP="00784EEF">
            <w:pPr>
              <w:pStyle w:val="ListParagraph"/>
              <w:numPr>
                <w:ilvl w:val="0"/>
                <w:numId w:val="30"/>
              </w:numPr>
              <w:spacing w:before="0"/>
              <w:jc w:val="both"/>
              <w:rPr>
                <w:rFonts w:asciiTheme="minorHAnsi" w:hAnsiTheme="minorHAnsi" w:cstheme="minorHAnsi"/>
              </w:rPr>
            </w:pPr>
            <w:r w:rsidRPr="00FF5AB2">
              <w:rPr>
                <w:rFonts w:asciiTheme="minorHAnsi" w:hAnsiTheme="minorHAnsi" w:cstheme="minorHAnsi"/>
              </w:rPr>
              <w:t xml:space="preserve">Submission of the final report to NBC/UNDP CO. </w:t>
            </w:r>
          </w:p>
        </w:tc>
      </w:tr>
    </w:tbl>
    <w:p w:rsidR="00C201B6" w:rsidRDefault="00C201B6" w:rsidP="00C201B6">
      <w:pPr>
        <w:rPr>
          <w:rFonts w:cstheme="minorHAnsi"/>
          <w:b/>
          <w:sz w:val="20"/>
          <w:szCs w:val="20"/>
        </w:rPr>
      </w:pPr>
    </w:p>
    <w:p w:rsidR="00C201B6" w:rsidRPr="00C201B6" w:rsidRDefault="00C201B6" w:rsidP="00C201B6">
      <w:pPr>
        <w:rPr>
          <w:rFonts w:cstheme="minorHAnsi"/>
          <w:b/>
          <w:sz w:val="20"/>
          <w:szCs w:val="20"/>
        </w:rPr>
      </w:pPr>
      <w:r w:rsidRPr="00C201B6">
        <w:rPr>
          <w:rFonts w:cstheme="minorHAnsi"/>
          <w:b/>
          <w:sz w:val="20"/>
          <w:szCs w:val="20"/>
        </w:rPr>
        <w:t>Focal Persons:</w:t>
      </w:r>
    </w:p>
    <w:p w:rsidR="0075695A" w:rsidRPr="00C201B6" w:rsidRDefault="0075695A" w:rsidP="0075695A">
      <w:pPr>
        <w:spacing w:after="0"/>
        <w:rPr>
          <w:rFonts w:cstheme="minorHAnsi"/>
          <w:sz w:val="20"/>
          <w:szCs w:val="20"/>
        </w:rPr>
      </w:pPr>
      <w:r w:rsidRPr="00C201B6">
        <w:rPr>
          <w:rFonts w:cstheme="minorHAnsi"/>
          <w:sz w:val="20"/>
          <w:szCs w:val="20"/>
        </w:rPr>
        <w:t>National Biodiversity Center</w:t>
      </w:r>
    </w:p>
    <w:p w:rsidR="0075695A" w:rsidRDefault="0075695A" w:rsidP="0075695A">
      <w:pPr>
        <w:spacing w:after="0"/>
        <w:rPr>
          <w:rFonts w:cstheme="minorHAnsi"/>
          <w:sz w:val="20"/>
          <w:szCs w:val="20"/>
        </w:rPr>
      </w:pPr>
      <w:r>
        <w:rPr>
          <w:rFonts w:cstheme="minorHAnsi"/>
          <w:sz w:val="20"/>
          <w:szCs w:val="20"/>
        </w:rPr>
        <w:t>Dr. Tashi Yangzom Dorji (Program Director of NBC-Project Director): yangzome2011@gmail.com</w:t>
      </w:r>
    </w:p>
    <w:p w:rsidR="0075695A" w:rsidRDefault="0075695A" w:rsidP="0075695A">
      <w:pPr>
        <w:spacing w:after="0"/>
        <w:rPr>
          <w:rFonts w:cstheme="minorHAnsi"/>
          <w:sz w:val="20"/>
          <w:szCs w:val="20"/>
        </w:rPr>
      </w:pPr>
      <w:r w:rsidRPr="00C201B6">
        <w:rPr>
          <w:rFonts w:cstheme="minorHAnsi"/>
          <w:sz w:val="20"/>
          <w:szCs w:val="20"/>
        </w:rPr>
        <w:t xml:space="preserve">Asta Tamang, </w:t>
      </w:r>
      <w:r>
        <w:rPr>
          <w:rFonts w:cstheme="minorHAnsi"/>
          <w:sz w:val="20"/>
          <w:szCs w:val="20"/>
        </w:rPr>
        <w:t>Princial Biodiversity Officer-</w:t>
      </w:r>
      <w:r w:rsidRPr="00C201B6">
        <w:rPr>
          <w:rFonts w:cstheme="minorHAnsi"/>
          <w:sz w:val="20"/>
          <w:szCs w:val="20"/>
        </w:rPr>
        <w:t>Project Manager</w:t>
      </w:r>
      <w:r>
        <w:rPr>
          <w:rFonts w:cstheme="minorHAnsi"/>
          <w:sz w:val="20"/>
          <w:szCs w:val="20"/>
        </w:rPr>
        <w:t>:</w:t>
      </w:r>
      <w:hyperlink r:id="rId14" w:history="1">
        <w:r w:rsidRPr="00C201B6">
          <w:rPr>
            <w:rStyle w:val="Hyperlink"/>
            <w:rFonts w:cstheme="minorHAnsi"/>
            <w:sz w:val="20"/>
            <w:szCs w:val="20"/>
          </w:rPr>
          <w:t>astapgrfa@yahoo.com</w:t>
        </w:r>
      </w:hyperlink>
    </w:p>
    <w:p w:rsidR="00C201B6" w:rsidRPr="00C201B6" w:rsidRDefault="00C201B6" w:rsidP="00C201B6">
      <w:pPr>
        <w:spacing w:after="0"/>
        <w:rPr>
          <w:rFonts w:cstheme="minorHAnsi"/>
          <w:sz w:val="20"/>
          <w:szCs w:val="20"/>
        </w:rPr>
      </w:pPr>
      <w:r w:rsidRPr="00C201B6">
        <w:rPr>
          <w:rFonts w:cstheme="minorHAnsi"/>
          <w:sz w:val="20"/>
          <w:szCs w:val="20"/>
        </w:rPr>
        <w:t>UNDP Country Office, Bhutan</w:t>
      </w:r>
    </w:p>
    <w:p w:rsidR="00C201B6" w:rsidRPr="00C201B6" w:rsidRDefault="00C201B6" w:rsidP="00C201B6">
      <w:pPr>
        <w:spacing w:after="0"/>
        <w:rPr>
          <w:rFonts w:cstheme="minorHAnsi"/>
          <w:sz w:val="20"/>
          <w:szCs w:val="20"/>
        </w:rPr>
      </w:pPr>
      <w:r w:rsidRPr="00C201B6">
        <w:rPr>
          <w:rFonts w:cstheme="minorHAnsi"/>
          <w:sz w:val="20"/>
          <w:szCs w:val="20"/>
        </w:rPr>
        <w:t xml:space="preserve">Karma Rapten, Assistant Resident Representative - Energy, Environment and Disaster Management Unit </w:t>
      </w:r>
      <w:hyperlink r:id="rId15" w:history="1">
        <w:r w:rsidRPr="00C201B6">
          <w:rPr>
            <w:rStyle w:val="Hyperlink"/>
            <w:rFonts w:cstheme="minorHAnsi"/>
            <w:sz w:val="20"/>
            <w:szCs w:val="20"/>
          </w:rPr>
          <w:t>karma.rapten@undp.org</w:t>
        </w:r>
      </w:hyperlink>
    </w:p>
    <w:p w:rsidR="00C201B6" w:rsidRPr="00C201B6" w:rsidRDefault="00C201B6" w:rsidP="00C201B6">
      <w:pPr>
        <w:spacing w:after="0"/>
        <w:rPr>
          <w:rFonts w:cstheme="minorHAnsi"/>
          <w:sz w:val="20"/>
          <w:szCs w:val="20"/>
        </w:rPr>
      </w:pPr>
      <w:r w:rsidRPr="00C201B6">
        <w:rPr>
          <w:rFonts w:cstheme="minorHAnsi"/>
          <w:sz w:val="20"/>
          <w:szCs w:val="20"/>
        </w:rPr>
        <w:t>Tashi Dorji, Project Support Officer, Energy, Environment and Disaster Management Unit</w:t>
      </w:r>
    </w:p>
    <w:p w:rsidR="00C201B6" w:rsidRPr="00C201B6" w:rsidRDefault="00001C9B" w:rsidP="00C201B6">
      <w:pPr>
        <w:spacing w:after="0"/>
        <w:rPr>
          <w:rFonts w:cstheme="minorHAnsi"/>
          <w:sz w:val="20"/>
          <w:szCs w:val="20"/>
        </w:rPr>
      </w:pPr>
      <w:hyperlink r:id="rId16" w:history="1">
        <w:r w:rsidR="00C201B6" w:rsidRPr="00C201B6">
          <w:rPr>
            <w:rStyle w:val="Hyperlink"/>
            <w:rFonts w:cstheme="minorHAnsi"/>
            <w:sz w:val="20"/>
            <w:szCs w:val="20"/>
          </w:rPr>
          <w:t>tashi.dorji@undp.org</w:t>
        </w:r>
      </w:hyperlink>
    </w:p>
    <w:p w:rsidR="00C201B6" w:rsidRPr="00C201B6" w:rsidRDefault="00C201B6" w:rsidP="00C201B6">
      <w:pPr>
        <w:spacing w:after="0"/>
        <w:rPr>
          <w:rFonts w:cstheme="minorHAnsi"/>
          <w:sz w:val="20"/>
          <w:szCs w:val="20"/>
        </w:rPr>
      </w:pPr>
    </w:p>
    <w:p w:rsidR="00C201B6" w:rsidRPr="00C201B6" w:rsidRDefault="00C201B6" w:rsidP="00C201B6">
      <w:pPr>
        <w:spacing w:after="0"/>
        <w:rPr>
          <w:rFonts w:cstheme="minorHAnsi"/>
          <w:sz w:val="20"/>
          <w:szCs w:val="20"/>
        </w:rPr>
      </w:pPr>
      <w:r w:rsidRPr="00C201B6">
        <w:rPr>
          <w:rFonts w:cstheme="minorHAnsi"/>
          <w:sz w:val="20"/>
          <w:szCs w:val="20"/>
        </w:rPr>
        <w:t>UNDP Asia-Pacific Regional Center in Bangkok</w:t>
      </w:r>
    </w:p>
    <w:p w:rsidR="00C201B6" w:rsidRPr="00C201B6" w:rsidRDefault="00C201B6" w:rsidP="00C201B6">
      <w:pPr>
        <w:spacing w:after="0"/>
        <w:rPr>
          <w:rFonts w:cstheme="minorHAnsi"/>
          <w:sz w:val="20"/>
          <w:szCs w:val="20"/>
        </w:rPr>
      </w:pPr>
      <w:r w:rsidRPr="00C201B6">
        <w:rPr>
          <w:rFonts w:cstheme="minorHAnsi"/>
          <w:sz w:val="20"/>
          <w:szCs w:val="20"/>
        </w:rPr>
        <w:t xml:space="preserve">Sameer Karki, Regional Technical Advisor </w:t>
      </w:r>
    </w:p>
    <w:p w:rsidR="00C201B6" w:rsidRPr="00C201B6" w:rsidRDefault="00001C9B" w:rsidP="00C201B6">
      <w:pPr>
        <w:spacing w:after="0"/>
        <w:rPr>
          <w:rFonts w:cstheme="minorHAnsi"/>
          <w:sz w:val="20"/>
          <w:szCs w:val="20"/>
        </w:rPr>
      </w:pPr>
      <w:hyperlink r:id="rId17" w:history="1">
        <w:r w:rsidR="00C201B6" w:rsidRPr="00C201B6">
          <w:rPr>
            <w:rStyle w:val="Hyperlink"/>
            <w:rFonts w:cstheme="minorHAnsi"/>
            <w:sz w:val="20"/>
            <w:szCs w:val="20"/>
          </w:rPr>
          <w:t>sameer.karki@undp.org</w:t>
        </w:r>
      </w:hyperlink>
    </w:p>
    <w:p w:rsidR="00C201B6" w:rsidRPr="00C201B6" w:rsidRDefault="00C201B6" w:rsidP="00C201B6">
      <w:pPr>
        <w:spacing w:after="0"/>
        <w:rPr>
          <w:rFonts w:cstheme="minorHAnsi"/>
          <w:sz w:val="20"/>
          <w:szCs w:val="20"/>
        </w:rPr>
      </w:pPr>
    </w:p>
    <w:p w:rsidR="00C201B6" w:rsidRPr="00C201B6" w:rsidRDefault="00C201B6" w:rsidP="00C201B6">
      <w:pPr>
        <w:spacing w:after="0"/>
        <w:rPr>
          <w:rFonts w:cstheme="minorHAnsi"/>
          <w:sz w:val="20"/>
          <w:szCs w:val="20"/>
        </w:rPr>
      </w:pPr>
      <w:r w:rsidRPr="00C201B6">
        <w:rPr>
          <w:rFonts w:cstheme="minorHAnsi"/>
          <w:sz w:val="20"/>
          <w:szCs w:val="20"/>
        </w:rPr>
        <w:t xml:space="preserve"> </w:t>
      </w:r>
    </w:p>
    <w:p w:rsidR="00D6638C" w:rsidRPr="00C201B6" w:rsidRDefault="00D6638C" w:rsidP="00D6638C">
      <w:pPr>
        <w:spacing w:before="200"/>
        <w:rPr>
          <w:rFonts w:eastAsia="Times New Roman" w:cstheme="minorHAnsi"/>
          <w:sz w:val="20"/>
          <w:szCs w:val="20"/>
        </w:rPr>
      </w:pPr>
    </w:p>
    <w:p w:rsidR="00D6638C" w:rsidRPr="00C201B6" w:rsidRDefault="00D6638C" w:rsidP="00D6638C">
      <w:pPr>
        <w:spacing w:before="200"/>
        <w:rPr>
          <w:rFonts w:eastAsia="Times New Roman" w:cstheme="minorHAnsi"/>
          <w:sz w:val="20"/>
          <w:szCs w:val="20"/>
        </w:rPr>
      </w:pPr>
    </w:p>
    <w:p w:rsidR="00303541" w:rsidRPr="00C201B6" w:rsidRDefault="00303541" w:rsidP="00D6638C">
      <w:pPr>
        <w:spacing w:before="200"/>
        <w:rPr>
          <w:rFonts w:cstheme="minorHAnsi"/>
          <w:sz w:val="20"/>
          <w:szCs w:val="20"/>
        </w:rPr>
      </w:pPr>
      <w:bookmarkStart w:id="85" w:name="_Annex_3._Sample"/>
      <w:bookmarkEnd w:id="85"/>
    </w:p>
    <w:sectPr w:rsidR="00303541" w:rsidRPr="00C201B6" w:rsidSect="00F04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CD" w:rsidRDefault="00AD03CD" w:rsidP="00D6638C">
      <w:pPr>
        <w:spacing w:after="0" w:line="240" w:lineRule="auto"/>
      </w:pPr>
      <w:r>
        <w:separator/>
      </w:r>
    </w:p>
  </w:endnote>
  <w:endnote w:type="continuationSeparator" w:id="0">
    <w:p w:rsidR="00AD03CD" w:rsidRDefault="00AD03C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AD03CD" w:rsidRDefault="00AD03CD">
        <w:pPr>
          <w:pStyle w:val="Footer"/>
          <w:jc w:val="right"/>
        </w:pPr>
        <w:r>
          <w:fldChar w:fldCharType="begin"/>
        </w:r>
        <w:r>
          <w:instrText xml:space="preserve"> PAGE   \* MERGEFORMAT </w:instrText>
        </w:r>
        <w:r>
          <w:fldChar w:fldCharType="separate"/>
        </w:r>
        <w:r w:rsidR="00001C9B">
          <w:rPr>
            <w:noProof/>
          </w:rPr>
          <w:t>1</w:t>
        </w:r>
        <w:r>
          <w:rPr>
            <w:noProof/>
          </w:rPr>
          <w:fldChar w:fldCharType="end"/>
        </w:r>
      </w:p>
    </w:sdtContent>
  </w:sdt>
  <w:p w:rsidR="00AD03CD" w:rsidRDefault="00AD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CD" w:rsidRDefault="00AD03CD" w:rsidP="00D6638C">
      <w:pPr>
        <w:spacing w:after="0" w:line="240" w:lineRule="auto"/>
      </w:pPr>
      <w:r>
        <w:separator/>
      </w:r>
    </w:p>
  </w:footnote>
  <w:footnote w:type="continuationSeparator" w:id="0">
    <w:p w:rsidR="00AD03CD" w:rsidRDefault="00AD03CD" w:rsidP="00D6638C">
      <w:pPr>
        <w:spacing w:after="0" w:line="240" w:lineRule="auto"/>
      </w:pPr>
      <w:r>
        <w:continuationSeparator/>
      </w:r>
    </w:p>
  </w:footnote>
  <w:footnote w:id="1">
    <w:p w:rsidR="00AD03CD" w:rsidRDefault="00AD03CD"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AD03CD" w:rsidRPr="00022F8E" w:rsidRDefault="00AD03C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AD03CD" w:rsidRDefault="00AD03CD" w:rsidP="00D6638C">
      <w:pPr>
        <w:pStyle w:val="FootnoteText"/>
      </w:pPr>
      <w:r w:rsidRPr="004B6248">
        <w:rPr>
          <w:rStyle w:val="FootnoteReference"/>
        </w:rPr>
        <w:footnoteRef/>
      </w:r>
      <w:r w:rsidRPr="00FB1376">
        <w:t>www.unevaluation.org/unegcodeofconduct</w:t>
      </w:r>
    </w:p>
    <w:p w:rsidR="00AD03CD" w:rsidRDefault="00AD03CD" w:rsidP="00D6638C">
      <w:pPr>
        <w:pStyle w:val="FootnoteText"/>
      </w:pPr>
    </w:p>
  </w:footnote>
  <w:footnote w:id="4">
    <w:p w:rsidR="00AD03CD" w:rsidRPr="002B7151" w:rsidRDefault="00AD03CD"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AD03CD" w:rsidRPr="002B7151" w:rsidRDefault="00AD03CD"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AD03CD" w:rsidRPr="002B7151" w:rsidRDefault="00AD03CD"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3E"/>
    <w:multiLevelType w:val="hybridMultilevel"/>
    <w:tmpl w:val="30DCE43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22073"/>
    <w:multiLevelType w:val="hybridMultilevel"/>
    <w:tmpl w:val="6C6608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DD11CD"/>
    <w:multiLevelType w:val="hybridMultilevel"/>
    <w:tmpl w:val="0F5C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70E9B"/>
    <w:multiLevelType w:val="hybridMultilevel"/>
    <w:tmpl w:val="FDF2C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C1085"/>
    <w:multiLevelType w:val="hybridMultilevel"/>
    <w:tmpl w:val="0450EC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98678A"/>
    <w:multiLevelType w:val="hybridMultilevel"/>
    <w:tmpl w:val="B0E249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0E7FDC"/>
    <w:multiLevelType w:val="hybridMultilevel"/>
    <w:tmpl w:val="810C1D34"/>
    <w:lvl w:ilvl="0" w:tplc="A0D44F8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F3FF1"/>
    <w:multiLevelType w:val="hybridMultilevel"/>
    <w:tmpl w:val="98349C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B20DA6"/>
    <w:multiLevelType w:val="hybridMultilevel"/>
    <w:tmpl w:val="823E0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4B09F0"/>
    <w:multiLevelType w:val="hybridMultilevel"/>
    <w:tmpl w:val="B99038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6F2B2B"/>
    <w:multiLevelType w:val="hybridMultilevel"/>
    <w:tmpl w:val="72D6E1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195614"/>
    <w:multiLevelType w:val="hybridMultilevel"/>
    <w:tmpl w:val="0E925D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486B8C"/>
    <w:multiLevelType w:val="hybridMultilevel"/>
    <w:tmpl w:val="6200EF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nsid w:val="2F674FFB"/>
    <w:multiLevelType w:val="hybridMultilevel"/>
    <w:tmpl w:val="E4701E5A"/>
    <w:lvl w:ilvl="0" w:tplc="ECF037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94824"/>
    <w:multiLevelType w:val="hybridMultilevel"/>
    <w:tmpl w:val="7CC071FC"/>
    <w:lvl w:ilvl="0" w:tplc="5D2AAB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A11259"/>
    <w:multiLevelType w:val="hybridMultilevel"/>
    <w:tmpl w:val="7E98F4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0747F8"/>
    <w:multiLevelType w:val="hybridMultilevel"/>
    <w:tmpl w:val="9606F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FF7AE8"/>
    <w:multiLevelType w:val="hybridMultilevel"/>
    <w:tmpl w:val="C9020D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685F9B"/>
    <w:multiLevelType w:val="hybridMultilevel"/>
    <w:tmpl w:val="EAC298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B7B74"/>
    <w:multiLevelType w:val="hybridMultilevel"/>
    <w:tmpl w:val="D9ECDA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CB2908"/>
    <w:multiLevelType w:val="hybridMultilevel"/>
    <w:tmpl w:val="AED6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158CC"/>
    <w:multiLevelType w:val="hybridMultilevel"/>
    <w:tmpl w:val="8884A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290F6E"/>
    <w:multiLevelType w:val="hybridMultilevel"/>
    <w:tmpl w:val="61323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F53E9"/>
    <w:multiLevelType w:val="hybridMultilevel"/>
    <w:tmpl w:val="D6CCF7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853D36"/>
    <w:multiLevelType w:val="hybridMultilevel"/>
    <w:tmpl w:val="F21849B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D1C7F3B"/>
    <w:multiLevelType w:val="hybridMultilevel"/>
    <w:tmpl w:val="A5F07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974DE3"/>
    <w:multiLevelType w:val="hybridMultilevel"/>
    <w:tmpl w:val="6874B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4"/>
  </w:num>
  <w:num w:numId="3">
    <w:abstractNumId w:val="27"/>
  </w:num>
  <w:num w:numId="4">
    <w:abstractNumId w:val="21"/>
  </w:num>
  <w:num w:numId="5">
    <w:abstractNumId w:val="24"/>
  </w:num>
  <w:num w:numId="6">
    <w:abstractNumId w:val="30"/>
  </w:num>
  <w:num w:numId="7">
    <w:abstractNumId w:val="9"/>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23"/>
  </w:num>
  <w:num w:numId="29">
    <w:abstractNumId w:val="15"/>
  </w:num>
  <w:num w:numId="30">
    <w:abstractNumId w:val="7"/>
  </w:num>
  <w:num w:numId="31">
    <w:abstractNumId w:val="16"/>
  </w:num>
  <w:num w:numId="32">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1C9B"/>
    <w:rsid w:val="00022F8E"/>
    <w:rsid w:val="0005320E"/>
    <w:rsid w:val="000A3162"/>
    <w:rsid w:val="000D4021"/>
    <w:rsid w:val="000D5621"/>
    <w:rsid w:val="0021592E"/>
    <w:rsid w:val="00224F9C"/>
    <w:rsid w:val="00241D78"/>
    <w:rsid w:val="00303541"/>
    <w:rsid w:val="00310398"/>
    <w:rsid w:val="00341073"/>
    <w:rsid w:val="003A1C86"/>
    <w:rsid w:val="003C3AA4"/>
    <w:rsid w:val="003F3394"/>
    <w:rsid w:val="00421C56"/>
    <w:rsid w:val="00475044"/>
    <w:rsid w:val="00533438"/>
    <w:rsid w:val="00591F00"/>
    <w:rsid w:val="00642746"/>
    <w:rsid w:val="006C1964"/>
    <w:rsid w:val="0075695A"/>
    <w:rsid w:val="00784EEF"/>
    <w:rsid w:val="008946A0"/>
    <w:rsid w:val="008A6104"/>
    <w:rsid w:val="008C6F3C"/>
    <w:rsid w:val="009055A0"/>
    <w:rsid w:val="00915B20"/>
    <w:rsid w:val="00931C89"/>
    <w:rsid w:val="009544F3"/>
    <w:rsid w:val="009B0ADB"/>
    <w:rsid w:val="009B7D88"/>
    <w:rsid w:val="00AB0498"/>
    <w:rsid w:val="00AD03CD"/>
    <w:rsid w:val="00B264CD"/>
    <w:rsid w:val="00B553F9"/>
    <w:rsid w:val="00B913F1"/>
    <w:rsid w:val="00BA0F87"/>
    <w:rsid w:val="00C201B6"/>
    <w:rsid w:val="00C607EF"/>
    <w:rsid w:val="00C91299"/>
    <w:rsid w:val="00CD5CFF"/>
    <w:rsid w:val="00D05B5B"/>
    <w:rsid w:val="00D6638C"/>
    <w:rsid w:val="00D813A9"/>
    <w:rsid w:val="00D95628"/>
    <w:rsid w:val="00DE1386"/>
    <w:rsid w:val="00E05591"/>
    <w:rsid w:val="00E1296F"/>
    <w:rsid w:val="00E23201"/>
    <w:rsid w:val="00E244F5"/>
    <w:rsid w:val="00E77635"/>
    <w:rsid w:val="00EE0261"/>
    <w:rsid w:val="00EF05A7"/>
    <w:rsid w:val="00F04F8F"/>
    <w:rsid w:val="00F0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A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1">
    <w:name w:val="para1"/>
    <w:basedOn w:val="Normal"/>
    <w:rsid w:val="00C91299"/>
    <w:pPr>
      <w:widowControl w:val="0"/>
      <w:autoSpaceDE w:val="0"/>
      <w:autoSpaceDN w:val="0"/>
      <w:spacing w:after="180" w:line="240" w:lineRule="auto"/>
      <w:jc w:val="both"/>
    </w:pPr>
    <w:rPr>
      <w:rFonts w:ascii="Times New Roman" w:eastAsia="Times New Roman" w:hAnsi="Times New Roman" w:cs="Times New Roman"/>
      <w:sz w:val="24"/>
      <w:szCs w:val="24"/>
      <w:lang w:val="en-GB" w:bidi="ar-SA"/>
    </w:rPr>
  </w:style>
  <w:style w:type="paragraph" w:customStyle="1" w:styleId="Nomal">
    <w:name w:val="Nomal"/>
    <w:basedOn w:val="Normal"/>
    <w:rsid w:val="00C91299"/>
    <w:pPr>
      <w:spacing w:after="0" w:line="280" w:lineRule="exact"/>
    </w:pPr>
    <w:rPr>
      <w:rFonts w:ascii="Arial" w:eastAsia="Times New Roman" w:hAnsi="Arial" w:cs="Times New Roman"/>
      <w:color w:val="000000"/>
      <w:sz w:val="23"/>
      <w:szCs w:val="20"/>
      <w:lang w:bidi="ar-SA"/>
    </w:rPr>
  </w:style>
  <w:style w:type="paragraph" w:customStyle="1" w:styleId="Table">
    <w:name w:val="Table"/>
    <w:basedOn w:val="Normal"/>
    <w:rsid w:val="008946A0"/>
    <w:pPr>
      <w:spacing w:line="240" w:lineRule="auto"/>
    </w:pPr>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A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1">
    <w:name w:val="para1"/>
    <w:basedOn w:val="Normal"/>
    <w:rsid w:val="00C91299"/>
    <w:pPr>
      <w:widowControl w:val="0"/>
      <w:autoSpaceDE w:val="0"/>
      <w:autoSpaceDN w:val="0"/>
      <w:spacing w:after="180" w:line="240" w:lineRule="auto"/>
      <w:jc w:val="both"/>
    </w:pPr>
    <w:rPr>
      <w:rFonts w:ascii="Times New Roman" w:eastAsia="Times New Roman" w:hAnsi="Times New Roman" w:cs="Times New Roman"/>
      <w:sz w:val="24"/>
      <w:szCs w:val="24"/>
      <w:lang w:val="en-GB" w:bidi="ar-SA"/>
    </w:rPr>
  </w:style>
  <w:style w:type="paragraph" w:customStyle="1" w:styleId="Nomal">
    <w:name w:val="Nomal"/>
    <w:basedOn w:val="Normal"/>
    <w:rsid w:val="00C91299"/>
    <w:pPr>
      <w:spacing w:after="0" w:line="280" w:lineRule="exact"/>
    </w:pPr>
    <w:rPr>
      <w:rFonts w:ascii="Arial" w:eastAsia="Times New Roman" w:hAnsi="Arial" w:cs="Times New Roman"/>
      <w:color w:val="000000"/>
      <w:sz w:val="23"/>
      <w:szCs w:val="20"/>
      <w:lang w:bidi="ar-SA"/>
    </w:rPr>
  </w:style>
  <w:style w:type="paragraph" w:customStyle="1" w:styleId="Table">
    <w:name w:val="Table"/>
    <w:basedOn w:val="Normal"/>
    <w:rsid w:val="008946A0"/>
    <w:pPr>
      <w:spacing w:line="240" w:lineRule="auto"/>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9535">
      <w:bodyDiv w:val="1"/>
      <w:marLeft w:val="0"/>
      <w:marRight w:val="0"/>
      <w:marTop w:val="0"/>
      <w:marBottom w:val="0"/>
      <w:divBdr>
        <w:top w:val="none" w:sz="0" w:space="0" w:color="auto"/>
        <w:left w:val="none" w:sz="0" w:space="0" w:color="auto"/>
        <w:bottom w:val="none" w:sz="0" w:space="0" w:color="auto"/>
        <w:right w:val="none" w:sz="0" w:space="0" w:color="auto"/>
      </w:divBdr>
    </w:div>
    <w:div w:id="1211841180">
      <w:bodyDiv w:val="1"/>
      <w:marLeft w:val="0"/>
      <w:marRight w:val="0"/>
      <w:marTop w:val="0"/>
      <w:marBottom w:val="0"/>
      <w:divBdr>
        <w:top w:val="none" w:sz="0" w:space="0" w:color="auto"/>
        <w:left w:val="none" w:sz="0" w:space="0" w:color="auto"/>
        <w:bottom w:val="none" w:sz="0" w:space="0" w:color="auto"/>
        <w:right w:val="none" w:sz="0" w:space="0" w:color="auto"/>
      </w:divBdr>
    </w:div>
    <w:div w:id="20242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bt@undp.org" TargetMode="External"/><Relationship Id="rId17" Type="http://schemas.openxmlformats.org/officeDocument/2006/relationships/hyperlink" Target="mailto:sameer.karki@undp.org" TargetMode="External"/><Relationship Id="rId2" Type="http://schemas.openxmlformats.org/officeDocument/2006/relationships/numbering" Target="numbering.xml"/><Relationship Id="rId16" Type="http://schemas.openxmlformats.org/officeDocument/2006/relationships/hyperlink" Target="mailto:tashi.dorji@und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5" Type="http://schemas.openxmlformats.org/officeDocument/2006/relationships/hyperlink" Target="mailto:karma.rapten@undp.org"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stapgrfa@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B3D8-7BFF-474D-BEA2-E84BC993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4641</Words>
  <Characters>26457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pem.wangdi</cp:lastModifiedBy>
  <cp:revision>2</cp:revision>
  <cp:lastPrinted>2012-11-02T08:29:00Z</cp:lastPrinted>
  <dcterms:created xsi:type="dcterms:W3CDTF">2012-12-18T08:59:00Z</dcterms:created>
  <dcterms:modified xsi:type="dcterms:W3CDTF">2012-12-18T08:59:00Z</dcterms:modified>
</cp:coreProperties>
</file>