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6E" w:rsidRDefault="003A676E" w:rsidP="003A676E">
      <w:pPr>
        <w:pStyle w:val="BodyText"/>
      </w:pPr>
    </w:p>
    <w:p w:rsidR="003A676E" w:rsidRDefault="003A676E" w:rsidP="003A676E">
      <w:pPr>
        <w:pStyle w:val="BodyText"/>
      </w:pPr>
    </w:p>
    <w:p w:rsidR="00F76C6C" w:rsidRDefault="00F76C6C" w:rsidP="003A676E">
      <w:pPr>
        <w:pStyle w:val="BodyText"/>
        <w:jc w:val="center"/>
        <w:rPr>
          <w:b/>
          <w:sz w:val="28"/>
          <w:szCs w:val="28"/>
        </w:rPr>
      </w:pPr>
    </w:p>
    <w:p w:rsidR="00F76C6C" w:rsidRDefault="00F76C6C" w:rsidP="003A676E">
      <w:pPr>
        <w:pStyle w:val="BodyText"/>
        <w:jc w:val="center"/>
        <w:rPr>
          <w:b/>
          <w:sz w:val="28"/>
          <w:szCs w:val="28"/>
        </w:rPr>
      </w:pPr>
    </w:p>
    <w:p w:rsidR="003A676E" w:rsidRPr="00425A69" w:rsidRDefault="00425A69" w:rsidP="003A676E">
      <w:pPr>
        <w:pStyle w:val="BodyText"/>
        <w:jc w:val="center"/>
        <w:rPr>
          <w:b/>
          <w:sz w:val="28"/>
          <w:szCs w:val="28"/>
        </w:rPr>
      </w:pPr>
      <w:r w:rsidRPr="00425A69">
        <w:rPr>
          <w:b/>
          <w:sz w:val="28"/>
          <w:szCs w:val="28"/>
        </w:rPr>
        <w:t xml:space="preserve">FINAL EVALUATION </w:t>
      </w:r>
      <w:r w:rsidR="003A676E" w:rsidRPr="00425A69">
        <w:rPr>
          <w:b/>
          <w:sz w:val="28"/>
          <w:szCs w:val="28"/>
        </w:rPr>
        <w:t xml:space="preserve">REPORT </w:t>
      </w:r>
    </w:p>
    <w:p w:rsidR="003A676E" w:rsidRPr="00425A69" w:rsidRDefault="003A676E" w:rsidP="003A676E">
      <w:pPr>
        <w:pStyle w:val="BodyText"/>
        <w:jc w:val="center"/>
        <w:rPr>
          <w:b/>
          <w:sz w:val="28"/>
          <w:szCs w:val="28"/>
        </w:rPr>
      </w:pPr>
      <w:r w:rsidRPr="00425A69">
        <w:rPr>
          <w:b/>
          <w:sz w:val="28"/>
          <w:szCs w:val="28"/>
        </w:rPr>
        <w:t>FOR THE UNDP PROJECT</w:t>
      </w:r>
    </w:p>
    <w:p w:rsidR="00361A65" w:rsidRDefault="00361A65" w:rsidP="003A676E">
      <w:pPr>
        <w:pStyle w:val="BodyText"/>
        <w:jc w:val="center"/>
        <w:rPr>
          <w:b/>
          <w:i/>
          <w:sz w:val="28"/>
          <w:szCs w:val="28"/>
        </w:rPr>
      </w:pPr>
    </w:p>
    <w:p w:rsidR="003A676E" w:rsidRPr="00361A65" w:rsidRDefault="003A676E" w:rsidP="003A676E">
      <w:pPr>
        <w:pStyle w:val="BodyText"/>
        <w:jc w:val="center"/>
        <w:rPr>
          <w:b/>
          <w:i/>
          <w:sz w:val="30"/>
          <w:szCs w:val="30"/>
        </w:rPr>
      </w:pPr>
      <w:r w:rsidRPr="00361A65">
        <w:rPr>
          <w:b/>
          <w:i/>
          <w:sz w:val="30"/>
          <w:szCs w:val="30"/>
        </w:rPr>
        <w:t xml:space="preserve">Combating Sexual and Gender Based Violence </w:t>
      </w:r>
    </w:p>
    <w:p w:rsidR="00F76C6C" w:rsidRPr="00F76C6C" w:rsidRDefault="00F76C6C" w:rsidP="003A676E">
      <w:pPr>
        <w:pStyle w:val="BodyText"/>
        <w:jc w:val="center"/>
        <w:rPr>
          <w:sz w:val="28"/>
          <w:szCs w:val="28"/>
        </w:rPr>
      </w:pPr>
      <w:r w:rsidRPr="00F76C6C">
        <w:rPr>
          <w:sz w:val="28"/>
          <w:szCs w:val="28"/>
        </w:rPr>
        <w:t>Contract Number: 00063754</w:t>
      </w:r>
    </w:p>
    <w:p w:rsidR="003A676E" w:rsidRPr="00425A69" w:rsidRDefault="003A676E" w:rsidP="003A676E">
      <w:pPr>
        <w:jc w:val="center"/>
        <w:rPr>
          <w:b/>
          <w:sz w:val="28"/>
          <w:szCs w:val="28"/>
        </w:rPr>
      </w:pPr>
    </w:p>
    <w:p w:rsidR="003A676E" w:rsidRPr="00425A69" w:rsidRDefault="003A676E" w:rsidP="003A676E">
      <w:pPr>
        <w:rPr>
          <w:b/>
          <w:sz w:val="28"/>
          <w:szCs w:val="28"/>
        </w:rPr>
      </w:pPr>
    </w:p>
    <w:p w:rsidR="003A676E" w:rsidRDefault="003A676E" w:rsidP="003A676E">
      <w:pPr>
        <w:rPr>
          <w:b/>
          <w:sz w:val="28"/>
          <w:szCs w:val="28"/>
        </w:rPr>
      </w:pPr>
    </w:p>
    <w:p w:rsidR="003A676E" w:rsidRPr="003A676E" w:rsidRDefault="003A676E" w:rsidP="00425A69">
      <w:pPr>
        <w:jc w:val="right"/>
        <w:rPr>
          <w:sz w:val="28"/>
          <w:szCs w:val="28"/>
        </w:rPr>
      </w:pPr>
      <w:r w:rsidRPr="003A676E">
        <w:rPr>
          <w:sz w:val="28"/>
          <w:szCs w:val="28"/>
        </w:rPr>
        <w:t>Conducted for the United Nations Development Programme in Serbia</w:t>
      </w:r>
    </w:p>
    <w:p w:rsidR="003A676E" w:rsidRDefault="003A676E" w:rsidP="003A676E">
      <w:pPr>
        <w:rPr>
          <w:b/>
          <w:sz w:val="28"/>
          <w:szCs w:val="28"/>
        </w:rPr>
      </w:pPr>
    </w:p>
    <w:p w:rsidR="003A676E" w:rsidRDefault="003A676E" w:rsidP="003A676E">
      <w:pPr>
        <w:rPr>
          <w:b/>
          <w:sz w:val="28"/>
          <w:szCs w:val="28"/>
        </w:rPr>
      </w:pPr>
    </w:p>
    <w:p w:rsidR="003A676E" w:rsidRDefault="003A676E" w:rsidP="003A676E">
      <w:pPr>
        <w:rPr>
          <w:b/>
          <w:sz w:val="28"/>
          <w:szCs w:val="28"/>
        </w:rPr>
      </w:pPr>
    </w:p>
    <w:p w:rsidR="003A676E" w:rsidRDefault="003A676E" w:rsidP="003A676E">
      <w:pPr>
        <w:rPr>
          <w:b/>
          <w:sz w:val="28"/>
          <w:szCs w:val="28"/>
        </w:rPr>
      </w:pPr>
    </w:p>
    <w:p w:rsidR="003A676E" w:rsidRDefault="003A676E" w:rsidP="003A676E">
      <w:pPr>
        <w:rPr>
          <w:b/>
          <w:sz w:val="28"/>
          <w:szCs w:val="28"/>
        </w:rPr>
      </w:pPr>
    </w:p>
    <w:p w:rsidR="003A676E" w:rsidRDefault="003A676E" w:rsidP="003A676E">
      <w:pPr>
        <w:rPr>
          <w:b/>
          <w:sz w:val="28"/>
          <w:szCs w:val="28"/>
        </w:rPr>
      </w:pPr>
    </w:p>
    <w:p w:rsidR="003A676E" w:rsidRDefault="003A676E" w:rsidP="003A676E">
      <w:pPr>
        <w:rPr>
          <w:b/>
          <w:sz w:val="28"/>
          <w:szCs w:val="28"/>
        </w:rPr>
      </w:pPr>
    </w:p>
    <w:p w:rsidR="003A676E" w:rsidRDefault="003A676E" w:rsidP="003A676E">
      <w:pPr>
        <w:rPr>
          <w:b/>
          <w:sz w:val="28"/>
          <w:szCs w:val="28"/>
        </w:rPr>
      </w:pPr>
    </w:p>
    <w:p w:rsidR="003A676E" w:rsidRPr="00361A65" w:rsidRDefault="003A676E" w:rsidP="003A676E">
      <w:pPr>
        <w:jc w:val="center"/>
        <w:rPr>
          <w:b/>
          <w:sz w:val="28"/>
          <w:szCs w:val="28"/>
        </w:rPr>
      </w:pPr>
      <w:r w:rsidRPr="00361A65">
        <w:rPr>
          <w:b/>
          <w:sz w:val="28"/>
          <w:szCs w:val="28"/>
        </w:rPr>
        <w:t>Prepared by</w:t>
      </w:r>
    </w:p>
    <w:p w:rsidR="00F76C6C" w:rsidRPr="00361A65" w:rsidRDefault="003A676E" w:rsidP="00F76C6C">
      <w:pPr>
        <w:spacing w:after="0" w:line="240" w:lineRule="auto"/>
        <w:jc w:val="center"/>
        <w:rPr>
          <w:b/>
          <w:sz w:val="28"/>
          <w:szCs w:val="28"/>
        </w:rPr>
      </w:pPr>
      <w:r w:rsidRPr="00361A65">
        <w:rPr>
          <w:b/>
          <w:sz w:val="28"/>
          <w:szCs w:val="28"/>
        </w:rPr>
        <w:t>Vilana Pilinkaite Sotirovic</w:t>
      </w:r>
      <w:r w:rsidR="00F76C6C" w:rsidRPr="00361A65">
        <w:rPr>
          <w:b/>
          <w:sz w:val="28"/>
          <w:szCs w:val="28"/>
        </w:rPr>
        <w:t xml:space="preserve"> </w:t>
      </w:r>
    </w:p>
    <w:p w:rsidR="00F76C6C" w:rsidRPr="00361A65" w:rsidRDefault="00F76C6C" w:rsidP="00F76C6C">
      <w:pPr>
        <w:spacing w:after="0" w:line="240" w:lineRule="auto"/>
        <w:jc w:val="center"/>
        <w:rPr>
          <w:sz w:val="28"/>
          <w:szCs w:val="28"/>
        </w:rPr>
      </w:pPr>
      <w:r w:rsidRPr="00361A65">
        <w:rPr>
          <w:sz w:val="28"/>
          <w:szCs w:val="28"/>
        </w:rPr>
        <w:t>(Independent consultant)</w:t>
      </w:r>
    </w:p>
    <w:p w:rsidR="003A676E" w:rsidRDefault="003A676E" w:rsidP="003A676E">
      <w:pPr>
        <w:jc w:val="center"/>
        <w:rPr>
          <w:b/>
          <w:sz w:val="28"/>
          <w:szCs w:val="28"/>
        </w:rPr>
      </w:pPr>
    </w:p>
    <w:p w:rsidR="003A676E" w:rsidRDefault="003A676E" w:rsidP="003A676E">
      <w:pPr>
        <w:jc w:val="center"/>
        <w:rPr>
          <w:b/>
          <w:sz w:val="28"/>
          <w:szCs w:val="28"/>
        </w:rPr>
      </w:pPr>
    </w:p>
    <w:p w:rsidR="003A676E" w:rsidRDefault="003A676E" w:rsidP="003A676E">
      <w:pPr>
        <w:jc w:val="center"/>
        <w:rPr>
          <w:b/>
          <w:sz w:val="28"/>
          <w:szCs w:val="28"/>
        </w:rPr>
      </w:pPr>
      <w:r>
        <w:rPr>
          <w:b/>
          <w:sz w:val="28"/>
          <w:szCs w:val="28"/>
        </w:rPr>
        <w:t>December</w:t>
      </w:r>
    </w:p>
    <w:p w:rsidR="003A676E" w:rsidRDefault="003A676E" w:rsidP="003A676E">
      <w:pPr>
        <w:jc w:val="center"/>
        <w:rPr>
          <w:b/>
          <w:sz w:val="28"/>
          <w:szCs w:val="28"/>
        </w:rPr>
      </w:pPr>
      <w:r>
        <w:rPr>
          <w:b/>
          <w:sz w:val="28"/>
          <w:szCs w:val="28"/>
        </w:rPr>
        <w:t>2012</w:t>
      </w:r>
    </w:p>
    <w:p w:rsidR="00C3442B" w:rsidRDefault="003A676E" w:rsidP="003A676E">
      <w:pPr>
        <w:jc w:val="center"/>
        <w:rPr>
          <w:b/>
          <w:sz w:val="28"/>
          <w:szCs w:val="28"/>
        </w:rPr>
      </w:pPr>
      <w:r>
        <w:rPr>
          <w:b/>
          <w:sz w:val="28"/>
          <w:szCs w:val="28"/>
        </w:rPr>
        <w:br w:type="page"/>
      </w:r>
    </w:p>
    <w:p w:rsidR="003A676E" w:rsidRDefault="000A1770" w:rsidP="003A676E">
      <w:pPr>
        <w:jc w:val="center"/>
        <w:rPr>
          <w:b/>
          <w:bCs/>
          <w:sz w:val="24"/>
          <w:szCs w:val="24"/>
        </w:rPr>
      </w:pPr>
      <w:r w:rsidRPr="003A676E">
        <w:rPr>
          <w:b/>
          <w:bCs/>
          <w:sz w:val="24"/>
          <w:szCs w:val="24"/>
        </w:rPr>
        <w:t>List of A</w:t>
      </w:r>
      <w:r w:rsidR="003A676E">
        <w:rPr>
          <w:b/>
          <w:bCs/>
          <w:sz w:val="24"/>
          <w:szCs w:val="24"/>
        </w:rPr>
        <w:t>bbreviations</w:t>
      </w:r>
    </w:p>
    <w:p w:rsidR="003A676E" w:rsidRDefault="003A676E" w:rsidP="003A676E">
      <w:pPr>
        <w:jc w:val="center"/>
        <w:rPr>
          <w:b/>
          <w:bCs/>
          <w:sz w:val="24"/>
          <w:szCs w:val="24"/>
        </w:rPr>
      </w:pPr>
    </w:p>
    <w:p w:rsidR="003A676E" w:rsidRDefault="003A676E" w:rsidP="003A676E">
      <w:pPr>
        <w:jc w:val="center"/>
        <w:rPr>
          <w:b/>
          <w:sz w:val="24"/>
          <w:szCs w:val="24"/>
        </w:rPr>
      </w:pPr>
    </w:p>
    <w:p w:rsidR="003A676E" w:rsidRDefault="003A676E" w:rsidP="006F52A7">
      <w:pPr>
        <w:rPr>
          <w:b/>
          <w:sz w:val="24"/>
          <w:szCs w:val="24"/>
        </w:rPr>
      </w:pPr>
    </w:p>
    <w:tbl>
      <w:tblPr>
        <w:tblW w:w="0" w:type="auto"/>
        <w:tblLook w:val="04A0"/>
      </w:tblPr>
      <w:tblGrid>
        <w:gridCol w:w="2518"/>
        <w:gridCol w:w="7336"/>
      </w:tblGrid>
      <w:tr w:rsidR="003A676E" w:rsidRPr="00C3442B" w:rsidTr="00C3442B">
        <w:tc>
          <w:tcPr>
            <w:tcW w:w="2518" w:type="dxa"/>
          </w:tcPr>
          <w:p w:rsidR="003A676E" w:rsidRPr="00C3442B" w:rsidRDefault="003A676E" w:rsidP="006F52A7">
            <w:pPr>
              <w:rPr>
                <w:sz w:val="24"/>
                <w:szCs w:val="24"/>
              </w:rPr>
            </w:pPr>
            <w:r w:rsidRPr="00C3442B">
              <w:rPr>
                <w:sz w:val="24"/>
                <w:szCs w:val="24"/>
              </w:rPr>
              <w:t>CEDAW</w:t>
            </w:r>
          </w:p>
        </w:tc>
        <w:tc>
          <w:tcPr>
            <w:tcW w:w="7336" w:type="dxa"/>
          </w:tcPr>
          <w:p w:rsidR="003A676E" w:rsidRPr="00C3442B" w:rsidRDefault="003A676E" w:rsidP="003A676E">
            <w:pPr>
              <w:rPr>
                <w:sz w:val="24"/>
                <w:szCs w:val="24"/>
              </w:rPr>
            </w:pPr>
            <w:r w:rsidRPr="00C3442B">
              <w:rPr>
                <w:sz w:val="24"/>
                <w:szCs w:val="24"/>
              </w:rPr>
              <w:t>Convention of Elimination of all forms of Discrimination against Women</w:t>
            </w:r>
          </w:p>
        </w:tc>
      </w:tr>
      <w:tr w:rsidR="003A676E" w:rsidRPr="00C3442B" w:rsidTr="00C3442B">
        <w:tc>
          <w:tcPr>
            <w:tcW w:w="2518" w:type="dxa"/>
          </w:tcPr>
          <w:p w:rsidR="003A676E" w:rsidRPr="00C3442B" w:rsidRDefault="003A676E" w:rsidP="006F52A7">
            <w:pPr>
              <w:rPr>
                <w:sz w:val="24"/>
                <w:szCs w:val="24"/>
              </w:rPr>
            </w:pPr>
            <w:r w:rsidRPr="00C3442B">
              <w:rPr>
                <w:sz w:val="24"/>
                <w:szCs w:val="24"/>
              </w:rPr>
              <w:t>CoE</w:t>
            </w:r>
          </w:p>
        </w:tc>
        <w:tc>
          <w:tcPr>
            <w:tcW w:w="7336" w:type="dxa"/>
          </w:tcPr>
          <w:p w:rsidR="003A676E" w:rsidRPr="00C3442B" w:rsidRDefault="003A676E" w:rsidP="006F52A7">
            <w:pPr>
              <w:rPr>
                <w:sz w:val="24"/>
                <w:szCs w:val="24"/>
              </w:rPr>
            </w:pPr>
            <w:r w:rsidRPr="00C3442B">
              <w:rPr>
                <w:sz w:val="24"/>
                <w:szCs w:val="24"/>
              </w:rPr>
              <w:t>Council of Europe</w:t>
            </w:r>
          </w:p>
        </w:tc>
      </w:tr>
      <w:tr w:rsidR="00C3442B" w:rsidRPr="00C3442B" w:rsidTr="00C3442B">
        <w:tc>
          <w:tcPr>
            <w:tcW w:w="2518" w:type="dxa"/>
          </w:tcPr>
          <w:p w:rsidR="00C3442B" w:rsidRPr="00C3442B" w:rsidRDefault="00C3442B" w:rsidP="006F52A7">
            <w:pPr>
              <w:rPr>
                <w:sz w:val="24"/>
                <w:szCs w:val="24"/>
              </w:rPr>
            </w:pPr>
            <w:r w:rsidRPr="00C3442B">
              <w:rPr>
                <w:sz w:val="24"/>
                <w:szCs w:val="24"/>
              </w:rPr>
              <w:t>GED</w:t>
            </w:r>
          </w:p>
        </w:tc>
        <w:tc>
          <w:tcPr>
            <w:tcW w:w="7336" w:type="dxa"/>
          </w:tcPr>
          <w:p w:rsidR="00C3442B" w:rsidRPr="00C3442B" w:rsidRDefault="00C3442B" w:rsidP="006F52A7">
            <w:pPr>
              <w:rPr>
                <w:sz w:val="24"/>
                <w:szCs w:val="24"/>
              </w:rPr>
            </w:pPr>
            <w:r w:rsidRPr="00C3442B">
              <w:rPr>
                <w:sz w:val="24"/>
                <w:szCs w:val="24"/>
              </w:rPr>
              <w:t>Gender Equality Directorate</w:t>
            </w:r>
          </w:p>
        </w:tc>
      </w:tr>
      <w:tr w:rsidR="003A676E" w:rsidRPr="00C3442B" w:rsidTr="00C3442B">
        <w:tc>
          <w:tcPr>
            <w:tcW w:w="2518" w:type="dxa"/>
          </w:tcPr>
          <w:p w:rsidR="003A676E" w:rsidRPr="00C3442B" w:rsidRDefault="003A676E" w:rsidP="006F52A7">
            <w:pPr>
              <w:rPr>
                <w:sz w:val="24"/>
                <w:szCs w:val="24"/>
              </w:rPr>
            </w:pPr>
            <w:r w:rsidRPr="00C3442B">
              <w:rPr>
                <w:sz w:val="24"/>
                <w:szCs w:val="24"/>
              </w:rPr>
              <w:t>GoS</w:t>
            </w:r>
          </w:p>
        </w:tc>
        <w:tc>
          <w:tcPr>
            <w:tcW w:w="7336" w:type="dxa"/>
          </w:tcPr>
          <w:p w:rsidR="003A676E" w:rsidRPr="00C3442B" w:rsidRDefault="003A676E" w:rsidP="006F52A7">
            <w:pPr>
              <w:rPr>
                <w:sz w:val="24"/>
                <w:szCs w:val="24"/>
              </w:rPr>
            </w:pPr>
            <w:r w:rsidRPr="00C3442B">
              <w:rPr>
                <w:sz w:val="24"/>
                <w:szCs w:val="24"/>
              </w:rPr>
              <w:t>Government of Serbia</w:t>
            </w:r>
          </w:p>
        </w:tc>
      </w:tr>
      <w:tr w:rsidR="003A676E" w:rsidRPr="00C3442B" w:rsidTr="00C3442B">
        <w:tc>
          <w:tcPr>
            <w:tcW w:w="2518" w:type="dxa"/>
          </w:tcPr>
          <w:p w:rsidR="003A676E" w:rsidRPr="00C3442B" w:rsidRDefault="003A676E" w:rsidP="006F52A7">
            <w:pPr>
              <w:rPr>
                <w:sz w:val="24"/>
                <w:szCs w:val="24"/>
              </w:rPr>
            </w:pPr>
            <w:r w:rsidRPr="00C3442B">
              <w:rPr>
                <w:sz w:val="24"/>
                <w:szCs w:val="24"/>
              </w:rPr>
              <w:t>EU</w:t>
            </w:r>
          </w:p>
        </w:tc>
        <w:tc>
          <w:tcPr>
            <w:tcW w:w="7336" w:type="dxa"/>
          </w:tcPr>
          <w:p w:rsidR="003A676E" w:rsidRPr="00C3442B" w:rsidRDefault="003A676E" w:rsidP="006F52A7">
            <w:pPr>
              <w:rPr>
                <w:sz w:val="24"/>
                <w:szCs w:val="24"/>
              </w:rPr>
            </w:pPr>
            <w:r w:rsidRPr="00C3442B">
              <w:rPr>
                <w:sz w:val="24"/>
                <w:szCs w:val="24"/>
              </w:rPr>
              <w:t>European Union</w:t>
            </w:r>
          </w:p>
        </w:tc>
      </w:tr>
      <w:tr w:rsidR="00C3442B" w:rsidRPr="00C3442B" w:rsidTr="00C3442B">
        <w:tc>
          <w:tcPr>
            <w:tcW w:w="2518" w:type="dxa"/>
          </w:tcPr>
          <w:p w:rsidR="00C3442B" w:rsidRPr="00C3442B" w:rsidRDefault="00C3442B" w:rsidP="006F52A7">
            <w:pPr>
              <w:rPr>
                <w:sz w:val="24"/>
                <w:szCs w:val="24"/>
              </w:rPr>
            </w:pPr>
            <w:r w:rsidRPr="00C3442B">
              <w:rPr>
                <w:sz w:val="24"/>
                <w:szCs w:val="24"/>
              </w:rPr>
              <w:t>MI</w:t>
            </w:r>
          </w:p>
        </w:tc>
        <w:tc>
          <w:tcPr>
            <w:tcW w:w="7336" w:type="dxa"/>
          </w:tcPr>
          <w:p w:rsidR="00C3442B" w:rsidRPr="00C3442B" w:rsidRDefault="00C3442B" w:rsidP="003A676E">
            <w:pPr>
              <w:rPr>
                <w:sz w:val="24"/>
                <w:szCs w:val="24"/>
              </w:rPr>
            </w:pPr>
            <w:r w:rsidRPr="00C3442B">
              <w:rPr>
                <w:sz w:val="24"/>
                <w:szCs w:val="24"/>
              </w:rPr>
              <w:t>Ministry of Interior</w:t>
            </w:r>
          </w:p>
        </w:tc>
      </w:tr>
      <w:tr w:rsidR="003A676E" w:rsidRPr="00C3442B" w:rsidTr="00C3442B">
        <w:tc>
          <w:tcPr>
            <w:tcW w:w="2518" w:type="dxa"/>
          </w:tcPr>
          <w:p w:rsidR="003A676E" w:rsidRPr="00C3442B" w:rsidRDefault="003A676E" w:rsidP="006F52A7">
            <w:pPr>
              <w:rPr>
                <w:sz w:val="24"/>
                <w:szCs w:val="24"/>
              </w:rPr>
            </w:pPr>
            <w:r w:rsidRPr="00C3442B">
              <w:rPr>
                <w:sz w:val="24"/>
                <w:szCs w:val="24"/>
              </w:rPr>
              <w:t>MoLSP</w:t>
            </w:r>
          </w:p>
        </w:tc>
        <w:tc>
          <w:tcPr>
            <w:tcW w:w="7336" w:type="dxa"/>
          </w:tcPr>
          <w:p w:rsidR="003A676E" w:rsidRPr="00C3442B" w:rsidRDefault="003A676E" w:rsidP="003A676E">
            <w:pPr>
              <w:rPr>
                <w:sz w:val="24"/>
                <w:szCs w:val="24"/>
              </w:rPr>
            </w:pPr>
            <w:r w:rsidRPr="00C3442B">
              <w:rPr>
                <w:sz w:val="24"/>
                <w:szCs w:val="24"/>
              </w:rPr>
              <w:t>Ministry of Labor and Social Policy</w:t>
            </w:r>
          </w:p>
        </w:tc>
      </w:tr>
      <w:tr w:rsidR="00361A65" w:rsidRPr="00C3442B" w:rsidTr="00C3442B">
        <w:tc>
          <w:tcPr>
            <w:tcW w:w="2518" w:type="dxa"/>
          </w:tcPr>
          <w:p w:rsidR="00361A65" w:rsidRPr="00C3442B" w:rsidRDefault="00361A65" w:rsidP="006F52A7">
            <w:pPr>
              <w:rPr>
                <w:sz w:val="24"/>
                <w:szCs w:val="24"/>
              </w:rPr>
            </w:pPr>
            <w:r>
              <w:rPr>
                <w:sz w:val="24"/>
                <w:szCs w:val="24"/>
              </w:rPr>
              <w:t>PT</w:t>
            </w:r>
          </w:p>
        </w:tc>
        <w:tc>
          <w:tcPr>
            <w:tcW w:w="7336" w:type="dxa"/>
          </w:tcPr>
          <w:p w:rsidR="00361A65" w:rsidRPr="00C3442B" w:rsidRDefault="00361A65" w:rsidP="003A676E">
            <w:pPr>
              <w:rPr>
                <w:sz w:val="24"/>
                <w:szCs w:val="24"/>
              </w:rPr>
            </w:pPr>
            <w:r>
              <w:rPr>
                <w:sz w:val="24"/>
                <w:szCs w:val="24"/>
              </w:rPr>
              <w:t>Project team</w:t>
            </w:r>
          </w:p>
        </w:tc>
      </w:tr>
      <w:tr w:rsidR="003A676E" w:rsidRPr="00C3442B" w:rsidTr="00C3442B">
        <w:tc>
          <w:tcPr>
            <w:tcW w:w="2518" w:type="dxa"/>
          </w:tcPr>
          <w:p w:rsidR="003A676E" w:rsidRPr="00C3442B" w:rsidRDefault="003A676E" w:rsidP="006F52A7">
            <w:pPr>
              <w:rPr>
                <w:sz w:val="24"/>
                <w:szCs w:val="24"/>
              </w:rPr>
            </w:pPr>
            <w:r w:rsidRPr="00C3442B">
              <w:rPr>
                <w:sz w:val="24"/>
                <w:szCs w:val="24"/>
              </w:rPr>
              <w:t>SGBV</w:t>
            </w:r>
          </w:p>
        </w:tc>
        <w:tc>
          <w:tcPr>
            <w:tcW w:w="7336" w:type="dxa"/>
          </w:tcPr>
          <w:p w:rsidR="003A676E" w:rsidRPr="00C3442B" w:rsidRDefault="003A676E" w:rsidP="003A676E">
            <w:pPr>
              <w:rPr>
                <w:sz w:val="24"/>
                <w:szCs w:val="24"/>
              </w:rPr>
            </w:pPr>
            <w:r w:rsidRPr="00C3442B">
              <w:rPr>
                <w:sz w:val="24"/>
                <w:szCs w:val="24"/>
              </w:rPr>
              <w:t xml:space="preserve">Sexual and Gender Based Violence </w:t>
            </w:r>
          </w:p>
        </w:tc>
      </w:tr>
      <w:tr w:rsidR="00C3442B" w:rsidRPr="00C3442B" w:rsidTr="00C3442B">
        <w:tc>
          <w:tcPr>
            <w:tcW w:w="2518" w:type="dxa"/>
          </w:tcPr>
          <w:p w:rsidR="00C3442B" w:rsidRPr="00C3442B" w:rsidRDefault="00C3442B" w:rsidP="006F52A7">
            <w:pPr>
              <w:rPr>
                <w:sz w:val="24"/>
                <w:szCs w:val="24"/>
              </w:rPr>
            </w:pPr>
            <w:r w:rsidRPr="00C3442B">
              <w:rPr>
                <w:sz w:val="24"/>
                <w:szCs w:val="24"/>
              </w:rPr>
              <w:t>VAW</w:t>
            </w:r>
          </w:p>
        </w:tc>
        <w:tc>
          <w:tcPr>
            <w:tcW w:w="7336" w:type="dxa"/>
          </w:tcPr>
          <w:p w:rsidR="00C3442B" w:rsidRPr="00C3442B" w:rsidRDefault="00C3442B" w:rsidP="003A676E">
            <w:pPr>
              <w:rPr>
                <w:sz w:val="24"/>
                <w:szCs w:val="24"/>
              </w:rPr>
            </w:pPr>
            <w:r w:rsidRPr="00C3442B">
              <w:rPr>
                <w:sz w:val="24"/>
                <w:szCs w:val="24"/>
              </w:rPr>
              <w:t>Violence against Women</w:t>
            </w:r>
          </w:p>
        </w:tc>
      </w:tr>
      <w:tr w:rsidR="003A676E" w:rsidRPr="00C3442B" w:rsidTr="00C3442B">
        <w:tc>
          <w:tcPr>
            <w:tcW w:w="2518" w:type="dxa"/>
          </w:tcPr>
          <w:p w:rsidR="003A676E" w:rsidRPr="00C3442B" w:rsidRDefault="003A676E" w:rsidP="006F52A7">
            <w:pPr>
              <w:rPr>
                <w:sz w:val="24"/>
                <w:szCs w:val="24"/>
              </w:rPr>
            </w:pPr>
            <w:r w:rsidRPr="00C3442B">
              <w:rPr>
                <w:sz w:val="24"/>
                <w:szCs w:val="24"/>
              </w:rPr>
              <w:t>UN</w:t>
            </w:r>
          </w:p>
        </w:tc>
        <w:tc>
          <w:tcPr>
            <w:tcW w:w="7336" w:type="dxa"/>
          </w:tcPr>
          <w:p w:rsidR="003A676E" w:rsidRPr="00C3442B" w:rsidRDefault="003A676E" w:rsidP="003A676E">
            <w:pPr>
              <w:rPr>
                <w:sz w:val="24"/>
                <w:szCs w:val="24"/>
              </w:rPr>
            </w:pPr>
            <w:r w:rsidRPr="00C3442B">
              <w:rPr>
                <w:sz w:val="24"/>
                <w:szCs w:val="24"/>
              </w:rPr>
              <w:t>United Nations</w:t>
            </w:r>
          </w:p>
        </w:tc>
      </w:tr>
      <w:tr w:rsidR="003A676E" w:rsidRPr="00C3442B" w:rsidTr="00C3442B">
        <w:tc>
          <w:tcPr>
            <w:tcW w:w="2518" w:type="dxa"/>
          </w:tcPr>
          <w:p w:rsidR="003A676E" w:rsidRPr="00C3442B" w:rsidRDefault="003A676E" w:rsidP="006F52A7">
            <w:pPr>
              <w:rPr>
                <w:sz w:val="24"/>
                <w:szCs w:val="24"/>
              </w:rPr>
            </w:pPr>
            <w:r w:rsidRPr="00C3442B">
              <w:rPr>
                <w:sz w:val="24"/>
                <w:szCs w:val="24"/>
              </w:rPr>
              <w:t>UNDP</w:t>
            </w:r>
          </w:p>
        </w:tc>
        <w:tc>
          <w:tcPr>
            <w:tcW w:w="7336" w:type="dxa"/>
          </w:tcPr>
          <w:p w:rsidR="003A676E" w:rsidRPr="00C3442B" w:rsidRDefault="003A676E" w:rsidP="003A676E">
            <w:pPr>
              <w:rPr>
                <w:sz w:val="24"/>
                <w:szCs w:val="24"/>
              </w:rPr>
            </w:pPr>
            <w:r w:rsidRPr="00C3442B">
              <w:rPr>
                <w:sz w:val="24"/>
                <w:szCs w:val="24"/>
              </w:rPr>
              <w:t>United Nations Development Program</w:t>
            </w:r>
          </w:p>
        </w:tc>
      </w:tr>
    </w:tbl>
    <w:p w:rsidR="006F52A7" w:rsidRPr="002B79C4" w:rsidRDefault="000A1770" w:rsidP="006F52A7">
      <w:pPr>
        <w:rPr>
          <w:b/>
          <w:sz w:val="28"/>
          <w:szCs w:val="28"/>
        </w:rPr>
      </w:pPr>
      <w:r w:rsidRPr="003A676E">
        <w:rPr>
          <w:sz w:val="24"/>
          <w:szCs w:val="24"/>
        </w:rPr>
        <w:br w:type="column"/>
      </w:r>
      <w:r w:rsidR="006F52A7" w:rsidRPr="002B79C4">
        <w:rPr>
          <w:b/>
          <w:sz w:val="28"/>
          <w:szCs w:val="28"/>
        </w:rPr>
        <w:lastRenderedPageBreak/>
        <w:t>CONTENTS</w:t>
      </w:r>
    </w:p>
    <w:tbl>
      <w:tblPr>
        <w:tblW w:w="0" w:type="auto"/>
        <w:tblLook w:val="04A0"/>
      </w:tblPr>
      <w:tblGrid>
        <w:gridCol w:w="8766"/>
        <w:gridCol w:w="1371"/>
      </w:tblGrid>
      <w:tr w:rsidR="002B79C4" w:rsidRPr="00143F5C" w:rsidTr="00361A65">
        <w:tc>
          <w:tcPr>
            <w:tcW w:w="8755" w:type="dxa"/>
          </w:tcPr>
          <w:p w:rsidR="00143F5C" w:rsidRPr="00143F5C" w:rsidRDefault="00143F5C" w:rsidP="002B79C4">
            <w:pPr>
              <w:spacing w:before="80" w:after="80" w:line="240" w:lineRule="auto"/>
              <w:rPr>
                <w:b/>
                <w:sz w:val="24"/>
                <w:szCs w:val="24"/>
              </w:rPr>
            </w:pPr>
            <w:r w:rsidRPr="00143F5C">
              <w:rPr>
                <w:b/>
                <w:sz w:val="24"/>
                <w:szCs w:val="24"/>
              </w:rPr>
              <w:t>Executive Summary</w:t>
            </w:r>
            <w:r w:rsidRPr="00143F5C">
              <w:rPr>
                <w:sz w:val="24"/>
                <w:szCs w:val="24"/>
              </w:rPr>
              <w:t>………………………………………………………………………………………….</w:t>
            </w:r>
          </w:p>
        </w:tc>
        <w:tc>
          <w:tcPr>
            <w:tcW w:w="1382" w:type="dxa"/>
          </w:tcPr>
          <w:p w:rsidR="00143F5C" w:rsidRPr="003E2ECE" w:rsidRDefault="00CD1828" w:rsidP="002B79C4">
            <w:pPr>
              <w:spacing w:before="80" w:after="80" w:line="240" w:lineRule="auto"/>
              <w:rPr>
                <w:sz w:val="24"/>
                <w:szCs w:val="24"/>
              </w:rPr>
            </w:pPr>
            <w:r>
              <w:rPr>
                <w:sz w:val="24"/>
                <w:szCs w:val="24"/>
              </w:rPr>
              <w:t>4</w:t>
            </w:r>
          </w:p>
        </w:tc>
      </w:tr>
      <w:tr w:rsidR="002B79C4" w:rsidRPr="00143F5C" w:rsidTr="00361A65">
        <w:tc>
          <w:tcPr>
            <w:tcW w:w="8755" w:type="dxa"/>
          </w:tcPr>
          <w:p w:rsidR="00143F5C" w:rsidRPr="00143F5C" w:rsidRDefault="00143F5C" w:rsidP="002B79C4">
            <w:pPr>
              <w:numPr>
                <w:ilvl w:val="0"/>
                <w:numId w:val="45"/>
              </w:numPr>
              <w:spacing w:before="80" w:after="80" w:line="240" w:lineRule="auto"/>
              <w:rPr>
                <w:b/>
                <w:sz w:val="24"/>
                <w:szCs w:val="24"/>
              </w:rPr>
            </w:pPr>
            <w:r w:rsidRPr="00143F5C">
              <w:rPr>
                <w:b/>
                <w:sz w:val="24"/>
                <w:szCs w:val="24"/>
              </w:rPr>
              <w:t>Introduction …………………………………………………………………………………………</w:t>
            </w:r>
          </w:p>
        </w:tc>
        <w:tc>
          <w:tcPr>
            <w:tcW w:w="1382" w:type="dxa"/>
          </w:tcPr>
          <w:p w:rsidR="00143F5C" w:rsidRPr="003E2ECE" w:rsidRDefault="003E2ECE" w:rsidP="002B79C4">
            <w:pPr>
              <w:spacing w:before="80" w:after="80" w:line="240" w:lineRule="auto"/>
              <w:rPr>
                <w:sz w:val="24"/>
                <w:szCs w:val="24"/>
              </w:rPr>
            </w:pPr>
            <w:r w:rsidRPr="003E2ECE">
              <w:rPr>
                <w:sz w:val="24"/>
                <w:szCs w:val="24"/>
              </w:rPr>
              <w:t>8</w:t>
            </w:r>
          </w:p>
        </w:tc>
      </w:tr>
      <w:tr w:rsidR="002B79C4" w:rsidRPr="00143F5C" w:rsidTr="00361A65">
        <w:tc>
          <w:tcPr>
            <w:tcW w:w="8755" w:type="dxa"/>
          </w:tcPr>
          <w:p w:rsidR="00143F5C" w:rsidRPr="00143F5C" w:rsidRDefault="00E20D1F" w:rsidP="002B79C4">
            <w:pPr>
              <w:numPr>
                <w:ilvl w:val="1"/>
                <w:numId w:val="45"/>
              </w:numPr>
              <w:spacing w:before="80" w:after="80" w:line="240" w:lineRule="auto"/>
              <w:rPr>
                <w:sz w:val="24"/>
                <w:szCs w:val="24"/>
              </w:rPr>
            </w:pPr>
            <w:r>
              <w:rPr>
                <w:sz w:val="24"/>
                <w:szCs w:val="24"/>
              </w:rPr>
              <w:t xml:space="preserve">Project </w:t>
            </w:r>
            <w:r w:rsidR="00143F5C" w:rsidRPr="00143F5C">
              <w:rPr>
                <w:sz w:val="24"/>
                <w:szCs w:val="24"/>
              </w:rPr>
              <w:t xml:space="preserve">Background and </w:t>
            </w:r>
            <w:r w:rsidR="00A47A99">
              <w:rPr>
                <w:sz w:val="24"/>
                <w:szCs w:val="24"/>
              </w:rPr>
              <w:t>D</w:t>
            </w:r>
            <w:r w:rsidR="00143F5C" w:rsidRPr="00143F5C">
              <w:rPr>
                <w:sz w:val="24"/>
                <w:szCs w:val="24"/>
              </w:rPr>
              <w:t xml:space="preserve">evelopment </w:t>
            </w:r>
            <w:r w:rsidR="002B79C4">
              <w:rPr>
                <w:sz w:val="24"/>
                <w:szCs w:val="24"/>
              </w:rPr>
              <w:t>C</w:t>
            </w:r>
            <w:r w:rsidR="00143F5C" w:rsidRPr="00143F5C">
              <w:rPr>
                <w:sz w:val="24"/>
                <w:szCs w:val="24"/>
              </w:rPr>
              <w:t>ontext……………………………………</w:t>
            </w:r>
          </w:p>
        </w:tc>
        <w:tc>
          <w:tcPr>
            <w:tcW w:w="1382" w:type="dxa"/>
          </w:tcPr>
          <w:p w:rsidR="00143F5C" w:rsidRPr="003E2ECE" w:rsidRDefault="003E2ECE" w:rsidP="002B79C4">
            <w:pPr>
              <w:spacing w:before="80" w:after="80" w:line="240" w:lineRule="auto"/>
              <w:rPr>
                <w:sz w:val="24"/>
                <w:szCs w:val="24"/>
              </w:rPr>
            </w:pPr>
            <w:r>
              <w:rPr>
                <w:sz w:val="24"/>
                <w:szCs w:val="24"/>
              </w:rPr>
              <w:t>8</w:t>
            </w:r>
          </w:p>
        </w:tc>
      </w:tr>
      <w:tr w:rsidR="002B79C4" w:rsidRPr="00143F5C" w:rsidTr="00361A65">
        <w:tc>
          <w:tcPr>
            <w:tcW w:w="8755" w:type="dxa"/>
          </w:tcPr>
          <w:p w:rsidR="00143F5C" w:rsidRPr="00143F5C" w:rsidRDefault="00143F5C" w:rsidP="002B79C4">
            <w:pPr>
              <w:numPr>
                <w:ilvl w:val="1"/>
                <w:numId w:val="45"/>
              </w:numPr>
              <w:spacing w:before="80" w:after="80" w:line="240" w:lineRule="auto"/>
              <w:rPr>
                <w:sz w:val="24"/>
                <w:szCs w:val="24"/>
              </w:rPr>
            </w:pPr>
            <w:r w:rsidRPr="00143F5C">
              <w:rPr>
                <w:sz w:val="24"/>
                <w:szCs w:val="24"/>
              </w:rPr>
              <w:t xml:space="preserve">Purpose of </w:t>
            </w:r>
            <w:r w:rsidR="00A47A99">
              <w:rPr>
                <w:sz w:val="24"/>
                <w:szCs w:val="24"/>
              </w:rPr>
              <w:t>E</w:t>
            </w:r>
            <w:r w:rsidRPr="00143F5C">
              <w:rPr>
                <w:sz w:val="24"/>
                <w:szCs w:val="24"/>
              </w:rPr>
              <w:t xml:space="preserve">valuation and </w:t>
            </w:r>
            <w:r w:rsidR="00A47A99">
              <w:rPr>
                <w:sz w:val="24"/>
                <w:szCs w:val="24"/>
              </w:rPr>
              <w:t>K</w:t>
            </w:r>
            <w:r w:rsidRPr="00143F5C">
              <w:rPr>
                <w:sz w:val="24"/>
                <w:szCs w:val="24"/>
              </w:rPr>
              <w:t xml:space="preserve">ey </w:t>
            </w:r>
            <w:r w:rsidR="00A47A99">
              <w:rPr>
                <w:sz w:val="24"/>
                <w:szCs w:val="24"/>
              </w:rPr>
              <w:t>I</w:t>
            </w:r>
            <w:r w:rsidRPr="00143F5C">
              <w:rPr>
                <w:sz w:val="24"/>
                <w:szCs w:val="24"/>
              </w:rPr>
              <w:t xml:space="preserve">ssues </w:t>
            </w:r>
            <w:r w:rsidR="00A47A99">
              <w:rPr>
                <w:sz w:val="24"/>
                <w:szCs w:val="24"/>
              </w:rPr>
              <w:t>A</w:t>
            </w:r>
            <w:r w:rsidRPr="00143F5C">
              <w:rPr>
                <w:sz w:val="24"/>
                <w:szCs w:val="24"/>
              </w:rPr>
              <w:t>ddressed………………………………</w:t>
            </w:r>
          </w:p>
        </w:tc>
        <w:tc>
          <w:tcPr>
            <w:tcW w:w="1382" w:type="dxa"/>
          </w:tcPr>
          <w:p w:rsidR="00143F5C" w:rsidRPr="003E2ECE" w:rsidRDefault="003E2ECE" w:rsidP="002B79C4">
            <w:pPr>
              <w:spacing w:before="80" w:after="80" w:line="240" w:lineRule="auto"/>
              <w:rPr>
                <w:sz w:val="24"/>
                <w:szCs w:val="24"/>
              </w:rPr>
            </w:pPr>
            <w:r>
              <w:rPr>
                <w:sz w:val="24"/>
                <w:szCs w:val="24"/>
              </w:rPr>
              <w:t>9</w:t>
            </w:r>
          </w:p>
        </w:tc>
      </w:tr>
      <w:tr w:rsidR="002B79C4" w:rsidRPr="00143F5C" w:rsidTr="00361A65">
        <w:tc>
          <w:tcPr>
            <w:tcW w:w="8755" w:type="dxa"/>
          </w:tcPr>
          <w:p w:rsidR="00143F5C" w:rsidRPr="00143F5C" w:rsidRDefault="00143F5C" w:rsidP="002B79C4">
            <w:pPr>
              <w:numPr>
                <w:ilvl w:val="1"/>
                <w:numId w:val="45"/>
              </w:numPr>
              <w:spacing w:before="80" w:after="80" w:line="240" w:lineRule="auto"/>
              <w:rPr>
                <w:sz w:val="24"/>
                <w:szCs w:val="24"/>
              </w:rPr>
            </w:pPr>
            <w:r w:rsidRPr="00143F5C">
              <w:rPr>
                <w:sz w:val="24"/>
                <w:szCs w:val="24"/>
              </w:rPr>
              <w:t>Approach and Methodology of the Evaluation……………………………………</w:t>
            </w:r>
          </w:p>
        </w:tc>
        <w:tc>
          <w:tcPr>
            <w:tcW w:w="1382" w:type="dxa"/>
          </w:tcPr>
          <w:p w:rsidR="00143F5C" w:rsidRPr="003E2ECE" w:rsidRDefault="003E2ECE" w:rsidP="002B79C4">
            <w:pPr>
              <w:spacing w:before="80" w:after="80" w:line="240" w:lineRule="auto"/>
              <w:rPr>
                <w:sz w:val="24"/>
                <w:szCs w:val="24"/>
              </w:rPr>
            </w:pPr>
            <w:r>
              <w:rPr>
                <w:sz w:val="24"/>
                <w:szCs w:val="24"/>
              </w:rPr>
              <w:t>10</w:t>
            </w:r>
          </w:p>
        </w:tc>
      </w:tr>
      <w:tr w:rsidR="002B79C4" w:rsidRPr="00143F5C" w:rsidTr="00361A65">
        <w:tc>
          <w:tcPr>
            <w:tcW w:w="8755" w:type="dxa"/>
          </w:tcPr>
          <w:p w:rsidR="00143F5C" w:rsidRPr="002B79C4" w:rsidRDefault="003E2ECE" w:rsidP="002B79C4">
            <w:pPr>
              <w:numPr>
                <w:ilvl w:val="0"/>
                <w:numId w:val="45"/>
              </w:numPr>
              <w:spacing w:before="80" w:after="80" w:line="240" w:lineRule="auto"/>
              <w:rPr>
                <w:b/>
                <w:sz w:val="24"/>
                <w:szCs w:val="24"/>
              </w:rPr>
            </w:pPr>
            <w:r w:rsidRPr="002B79C4">
              <w:rPr>
                <w:b/>
                <w:sz w:val="24"/>
                <w:szCs w:val="24"/>
              </w:rPr>
              <w:t>Main findings</w:t>
            </w:r>
            <w:r w:rsidR="002B79C4" w:rsidRPr="002B79C4">
              <w:rPr>
                <w:sz w:val="24"/>
                <w:szCs w:val="24"/>
              </w:rPr>
              <w:t>………………………………………………………………………………………..</w:t>
            </w:r>
          </w:p>
        </w:tc>
        <w:tc>
          <w:tcPr>
            <w:tcW w:w="1382" w:type="dxa"/>
          </w:tcPr>
          <w:p w:rsidR="00143F5C" w:rsidRPr="003E2ECE" w:rsidRDefault="002B79C4" w:rsidP="002B79C4">
            <w:pPr>
              <w:spacing w:before="80" w:after="80" w:line="240" w:lineRule="auto"/>
              <w:rPr>
                <w:sz w:val="24"/>
                <w:szCs w:val="24"/>
              </w:rPr>
            </w:pPr>
            <w:r>
              <w:rPr>
                <w:sz w:val="24"/>
                <w:szCs w:val="24"/>
              </w:rPr>
              <w:t>11</w:t>
            </w:r>
          </w:p>
        </w:tc>
      </w:tr>
      <w:tr w:rsidR="002B79C4" w:rsidRPr="00143F5C" w:rsidTr="00361A65">
        <w:tc>
          <w:tcPr>
            <w:tcW w:w="8755" w:type="dxa"/>
          </w:tcPr>
          <w:p w:rsidR="00143F5C" w:rsidRPr="00143F5C" w:rsidRDefault="003E2ECE" w:rsidP="002B79C4">
            <w:pPr>
              <w:numPr>
                <w:ilvl w:val="1"/>
                <w:numId w:val="45"/>
              </w:numPr>
              <w:spacing w:before="80" w:after="80" w:line="240" w:lineRule="auto"/>
              <w:rPr>
                <w:sz w:val="24"/>
                <w:szCs w:val="24"/>
              </w:rPr>
            </w:pPr>
            <w:r>
              <w:rPr>
                <w:sz w:val="24"/>
                <w:szCs w:val="24"/>
              </w:rPr>
              <w:t>Assessment of Project Strategy and Design</w:t>
            </w:r>
            <w:r w:rsidR="002B79C4" w:rsidRPr="00143F5C">
              <w:rPr>
                <w:b/>
                <w:sz w:val="24"/>
                <w:szCs w:val="24"/>
              </w:rPr>
              <w:t>………………………………………</w:t>
            </w:r>
            <w:r w:rsidR="002B79C4">
              <w:rPr>
                <w:b/>
                <w:sz w:val="24"/>
                <w:szCs w:val="24"/>
              </w:rPr>
              <w:t>..</w:t>
            </w:r>
          </w:p>
        </w:tc>
        <w:tc>
          <w:tcPr>
            <w:tcW w:w="1382" w:type="dxa"/>
          </w:tcPr>
          <w:p w:rsidR="00143F5C" w:rsidRPr="003E2ECE" w:rsidRDefault="002B79C4" w:rsidP="002B79C4">
            <w:pPr>
              <w:spacing w:before="80" w:after="80" w:line="240" w:lineRule="auto"/>
              <w:rPr>
                <w:sz w:val="24"/>
                <w:szCs w:val="24"/>
              </w:rPr>
            </w:pPr>
            <w:r>
              <w:rPr>
                <w:sz w:val="24"/>
                <w:szCs w:val="24"/>
              </w:rPr>
              <w:t>11</w:t>
            </w:r>
          </w:p>
        </w:tc>
      </w:tr>
      <w:tr w:rsidR="002B79C4" w:rsidRPr="00143F5C" w:rsidTr="00361A65">
        <w:tc>
          <w:tcPr>
            <w:tcW w:w="8755" w:type="dxa"/>
          </w:tcPr>
          <w:p w:rsidR="00143F5C" w:rsidRPr="00143F5C" w:rsidRDefault="003E2ECE" w:rsidP="002B79C4">
            <w:pPr>
              <w:numPr>
                <w:ilvl w:val="1"/>
                <w:numId w:val="45"/>
              </w:numPr>
              <w:spacing w:before="80" w:after="80" w:line="240" w:lineRule="auto"/>
              <w:rPr>
                <w:sz w:val="24"/>
                <w:szCs w:val="24"/>
              </w:rPr>
            </w:pPr>
            <w:r>
              <w:rPr>
                <w:sz w:val="24"/>
                <w:szCs w:val="24"/>
              </w:rPr>
              <w:t>Project Relevance</w:t>
            </w:r>
            <w:r w:rsidR="002B79C4" w:rsidRPr="00143F5C">
              <w:rPr>
                <w:b/>
                <w:sz w:val="24"/>
                <w:szCs w:val="24"/>
              </w:rPr>
              <w:t>…………………………………………………………………………</w:t>
            </w:r>
            <w:r w:rsidR="002B79C4">
              <w:rPr>
                <w:b/>
                <w:sz w:val="24"/>
                <w:szCs w:val="24"/>
              </w:rPr>
              <w:t>…</w:t>
            </w:r>
          </w:p>
        </w:tc>
        <w:tc>
          <w:tcPr>
            <w:tcW w:w="1382" w:type="dxa"/>
          </w:tcPr>
          <w:p w:rsidR="00143F5C" w:rsidRPr="003E2ECE" w:rsidRDefault="002B79C4" w:rsidP="002B79C4">
            <w:pPr>
              <w:spacing w:before="80" w:after="80" w:line="240" w:lineRule="auto"/>
              <w:rPr>
                <w:sz w:val="24"/>
                <w:szCs w:val="24"/>
              </w:rPr>
            </w:pPr>
            <w:r>
              <w:rPr>
                <w:sz w:val="24"/>
                <w:szCs w:val="24"/>
              </w:rPr>
              <w:t>12</w:t>
            </w:r>
          </w:p>
        </w:tc>
      </w:tr>
      <w:tr w:rsidR="003E2ECE" w:rsidRPr="00143F5C" w:rsidTr="00361A65">
        <w:tc>
          <w:tcPr>
            <w:tcW w:w="8755" w:type="dxa"/>
          </w:tcPr>
          <w:p w:rsidR="003E2ECE" w:rsidRDefault="003E2ECE" w:rsidP="002B79C4">
            <w:pPr>
              <w:numPr>
                <w:ilvl w:val="1"/>
                <w:numId w:val="45"/>
              </w:numPr>
              <w:spacing w:before="80" w:after="80" w:line="240" w:lineRule="auto"/>
              <w:rPr>
                <w:sz w:val="24"/>
                <w:szCs w:val="24"/>
              </w:rPr>
            </w:pPr>
            <w:r>
              <w:rPr>
                <w:sz w:val="24"/>
                <w:szCs w:val="24"/>
              </w:rPr>
              <w:t xml:space="preserve">Development of </w:t>
            </w:r>
            <w:r w:rsidR="00A47A99">
              <w:rPr>
                <w:sz w:val="24"/>
                <w:szCs w:val="24"/>
              </w:rPr>
              <w:t>P</w:t>
            </w:r>
            <w:r>
              <w:rPr>
                <w:sz w:val="24"/>
                <w:szCs w:val="24"/>
              </w:rPr>
              <w:t>artnership</w:t>
            </w:r>
            <w:r w:rsidR="002B79C4" w:rsidRPr="00143F5C">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12</w:t>
            </w:r>
          </w:p>
        </w:tc>
      </w:tr>
      <w:tr w:rsidR="003E2ECE" w:rsidRPr="00143F5C" w:rsidTr="00361A65">
        <w:tc>
          <w:tcPr>
            <w:tcW w:w="8755" w:type="dxa"/>
          </w:tcPr>
          <w:p w:rsidR="003E2ECE" w:rsidRDefault="003E2ECE" w:rsidP="002B79C4">
            <w:pPr>
              <w:numPr>
                <w:ilvl w:val="1"/>
                <w:numId w:val="45"/>
              </w:numPr>
              <w:spacing w:before="80" w:after="80" w:line="240" w:lineRule="auto"/>
              <w:rPr>
                <w:sz w:val="24"/>
                <w:szCs w:val="24"/>
              </w:rPr>
            </w:pPr>
            <w:r>
              <w:rPr>
                <w:sz w:val="24"/>
                <w:szCs w:val="24"/>
              </w:rPr>
              <w:t xml:space="preserve">Assessment of Project </w:t>
            </w:r>
            <w:r w:rsidR="00A47A99">
              <w:rPr>
                <w:sz w:val="24"/>
                <w:szCs w:val="24"/>
              </w:rPr>
              <w:t>I</w:t>
            </w:r>
            <w:r>
              <w:rPr>
                <w:sz w:val="24"/>
                <w:szCs w:val="24"/>
              </w:rPr>
              <w:t>mplementation</w:t>
            </w:r>
            <w:r w:rsidR="002B79C4" w:rsidRPr="00143F5C">
              <w:rPr>
                <w:b/>
                <w:sz w:val="24"/>
                <w:szCs w:val="24"/>
              </w:rPr>
              <w:t>……………………………………………</w:t>
            </w:r>
            <w:r w:rsidR="002B79C4">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13</w:t>
            </w:r>
          </w:p>
        </w:tc>
      </w:tr>
      <w:tr w:rsidR="003E2ECE" w:rsidRPr="00143F5C" w:rsidTr="00361A65">
        <w:tc>
          <w:tcPr>
            <w:tcW w:w="8755" w:type="dxa"/>
          </w:tcPr>
          <w:p w:rsidR="003E2ECE" w:rsidRDefault="003E2ECE" w:rsidP="002B79C4">
            <w:pPr>
              <w:numPr>
                <w:ilvl w:val="1"/>
                <w:numId w:val="45"/>
              </w:numPr>
              <w:spacing w:before="80" w:after="80" w:line="240" w:lineRule="auto"/>
              <w:rPr>
                <w:sz w:val="24"/>
                <w:szCs w:val="24"/>
              </w:rPr>
            </w:pPr>
            <w:r>
              <w:rPr>
                <w:sz w:val="24"/>
                <w:szCs w:val="24"/>
              </w:rPr>
              <w:t>Assessment of Project Management</w:t>
            </w:r>
            <w:r w:rsidR="002B79C4" w:rsidRPr="00143F5C">
              <w:rPr>
                <w:b/>
                <w:sz w:val="24"/>
                <w:szCs w:val="24"/>
              </w:rPr>
              <w:t>…………………………………………………</w:t>
            </w:r>
            <w:r w:rsidR="002B79C4">
              <w:rPr>
                <w:b/>
                <w:sz w:val="24"/>
                <w:szCs w:val="24"/>
              </w:rPr>
              <w:t>.</w:t>
            </w:r>
          </w:p>
        </w:tc>
        <w:tc>
          <w:tcPr>
            <w:tcW w:w="1382" w:type="dxa"/>
          </w:tcPr>
          <w:p w:rsidR="003E2ECE" w:rsidRPr="003E2ECE" w:rsidRDefault="00361A65" w:rsidP="002B79C4">
            <w:pPr>
              <w:spacing w:before="80" w:after="80" w:line="240" w:lineRule="auto"/>
              <w:rPr>
                <w:sz w:val="24"/>
                <w:szCs w:val="24"/>
              </w:rPr>
            </w:pPr>
            <w:r>
              <w:rPr>
                <w:sz w:val="24"/>
                <w:szCs w:val="24"/>
              </w:rPr>
              <w:t>14</w:t>
            </w:r>
          </w:p>
        </w:tc>
      </w:tr>
      <w:tr w:rsidR="003E2ECE" w:rsidRPr="00143F5C" w:rsidTr="00361A65">
        <w:tc>
          <w:tcPr>
            <w:tcW w:w="8755" w:type="dxa"/>
          </w:tcPr>
          <w:p w:rsidR="003E2ECE" w:rsidRPr="002B79C4" w:rsidRDefault="003E2ECE" w:rsidP="002B79C4">
            <w:pPr>
              <w:numPr>
                <w:ilvl w:val="0"/>
                <w:numId w:val="45"/>
              </w:numPr>
              <w:spacing w:before="80" w:after="80" w:line="240" w:lineRule="auto"/>
              <w:rPr>
                <w:b/>
                <w:sz w:val="24"/>
                <w:szCs w:val="24"/>
              </w:rPr>
            </w:pPr>
            <w:r w:rsidRPr="002B79C4">
              <w:rPr>
                <w:b/>
                <w:sz w:val="24"/>
                <w:szCs w:val="24"/>
              </w:rPr>
              <w:t>Results and effectiveness</w:t>
            </w:r>
            <w:r w:rsidR="002B79C4" w:rsidRPr="002B79C4">
              <w:rPr>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15</w:t>
            </w:r>
          </w:p>
        </w:tc>
      </w:tr>
      <w:tr w:rsidR="003E2ECE" w:rsidRPr="00143F5C" w:rsidTr="00361A65">
        <w:tc>
          <w:tcPr>
            <w:tcW w:w="8755" w:type="dxa"/>
          </w:tcPr>
          <w:p w:rsidR="003E2ECE" w:rsidRDefault="003E2ECE" w:rsidP="002B79C4">
            <w:pPr>
              <w:numPr>
                <w:ilvl w:val="1"/>
                <w:numId w:val="45"/>
              </w:numPr>
              <w:spacing w:before="80" w:after="80" w:line="240" w:lineRule="auto"/>
              <w:rPr>
                <w:sz w:val="24"/>
                <w:szCs w:val="24"/>
              </w:rPr>
            </w:pPr>
            <w:r>
              <w:rPr>
                <w:sz w:val="24"/>
                <w:szCs w:val="24"/>
              </w:rPr>
              <w:t>Achievement of Objectives</w:t>
            </w:r>
            <w:r w:rsidR="002B79C4" w:rsidRPr="00143F5C">
              <w:rPr>
                <w:b/>
                <w:sz w:val="24"/>
                <w:szCs w:val="24"/>
              </w:rPr>
              <w:t>……………………………………………………………</w:t>
            </w:r>
            <w:r w:rsidR="002B79C4">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15</w:t>
            </w:r>
          </w:p>
        </w:tc>
      </w:tr>
      <w:tr w:rsidR="003E2ECE" w:rsidRPr="00143F5C" w:rsidTr="00361A65">
        <w:tc>
          <w:tcPr>
            <w:tcW w:w="8755" w:type="dxa"/>
          </w:tcPr>
          <w:p w:rsidR="003E2ECE" w:rsidRDefault="003E2ECE" w:rsidP="002B79C4">
            <w:pPr>
              <w:numPr>
                <w:ilvl w:val="1"/>
                <w:numId w:val="45"/>
              </w:numPr>
              <w:spacing w:before="80" w:after="80" w:line="240" w:lineRule="auto"/>
              <w:rPr>
                <w:sz w:val="24"/>
                <w:szCs w:val="24"/>
              </w:rPr>
            </w:pPr>
            <w:r>
              <w:rPr>
                <w:sz w:val="24"/>
                <w:szCs w:val="24"/>
              </w:rPr>
              <w:t xml:space="preserve">Achievement of Results </w:t>
            </w:r>
            <w:r w:rsidR="002B79C4" w:rsidRPr="00143F5C">
              <w:rPr>
                <w:b/>
                <w:sz w:val="24"/>
                <w:szCs w:val="24"/>
              </w:rPr>
              <w:t>………………………………………………………………</w:t>
            </w:r>
            <w:r w:rsidR="002B79C4">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16</w:t>
            </w:r>
          </w:p>
        </w:tc>
      </w:tr>
      <w:tr w:rsidR="003E2ECE" w:rsidRPr="00143F5C" w:rsidTr="00361A65">
        <w:tc>
          <w:tcPr>
            <w:tcW w:w="8755" w:type="dxa"/>
          </w:tcPr>
          <w:p w:rsidR="003E2ECE" w:rsidRDefault="003117F8" w:rsidP="002B79C4">
            <w:pPr>
              <w:numPr>
                <w:ilvl w:val="2"/>
                <w:numId w:val="45"/>
              </w:numPr>
              <w:spacing w:before="80" w:after="80" w:line="240" w:lineRule="auto"/>
              <w:rPr>
                <w:sz w:val="24"/>
                <w:szCs w:val="24"/>
              </w:rPr>
            </w:pPr>
            <w:r w:rsidRPr="00A865E6">
              <w:rPr>
                <w:color w:val="000000"/>
                <w:sz w:val="24"/>
                <w:szCs w:val="24"/>
              </w:rPr>
              <w:t xml:space="preserve">Strengthened </w:t>
            </w:r>
            <w:r w:rsidR="00A47A99">
              <w:rPr>
                <w:color w:val="000000"/>
                <w:sz w:val="24"/>
                <w:szCs w:val="24"/>
              </w:rPr>
              <w:t>L</w:t>
            </w:r>
            <w:r w:rsidRPr="00A865E6">
              <w:rPr>
                <w:color w:val="000000"/>
                <w:sz w:val="24"/>
                <w:szCs w:val="24"/>
              </w:rPr>
              <w:t xml:space="preserve">egislative </w:t>
            </w:r>
            <w:r w:rsidR="00A47A99">
              <w:rPr>
                <w:color w:val="000000"/>
                <w:sz w:val="24"/>
                <w:szCs w:val="24"/>
              </w:rPr>
              <w:t>F</w:t>
            </w:r>
            <w:r w:rsidRPr="00A865E6">
              <w:rPr>
                <w:color w:val="000000"/>
                <w:sz w:val="24"/>
                <w:szCs w:val="24"/>
              </w:rPr>
              <w:t>ramework</w:t>
            </w:r>
            <w:r w:rsidR="002B79C4" w:rsidRPr="00143F5C">
              <w:rPr>
                <w:b/>
                <w:sz w:val="24"/>
                <w:szCs w:val="24"/>
              </w:rPr>
              <w:t>………………………………………</w:t>
            </w:r>
            <w:r w:rsidR="002B79C4">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16</w:t>
            </w:r>
          </w:p>
        </w:tc>
      </w:tr>
      <w:tr w:rsidR="003E2ECE" w:rsidRPr="00143F5C" w:rsidTr="00361A65">
        <w:tc>
          <w:tcPr>
            <w:tcW w:w="8755" w:type="dxa"/>
          </w:tcPr>
          <w:p w:rsidR="003E2ECE" w:rsidRDefault="003117F8" w:rsidP="00E20D1F">
            <w:pPr>
              <w:numPr>
                <w:ilvl w:val="2"/>
                <w:numId w:val="45"/>
              </w:numPr>
              <w:spacing w:before="80" w:after="80" w:line="240" w:lineRule="auto"/>
              <w:rPr>
                <w:sz w:val="24"/>
                <w:szCs w:val="24"/>
              </w:rPr>
            </w:pPr>
            <w:r w:rsidRPr="00A865E6">
              <w:rPr>
                <w:sz w:val="24"/>
                <w:szCs w:val="24"/>
              </w:rPr>
              <w:t xml:space="preserve">Strengthened </w:t>
            </w:r>
            <w:r w:rsidR="00A47A99">
              <w:rPr>
                <w:sz w:val="24"/>
                <w:szCs w:val="24"/>
              </w:rPr>
              <w:t>I</w:t>
            </w:r>
            <w:r w:rsidRPr="00A865E6">
              <w:rPr>
                <w:sz w:val="24"/>
                <w:szCs w:val="24"/>
              </w:rPr>
              <w:t xml:space="preserve">nstitutional </w:t>
            </w:r>
            <w:r w:rsidR="00A47A99">
              <w:rPr>
                <w:sz w:val="24"/>
                <w:szCs w:val="24"/>
              </w:rPr>
              <w:t>C</w:t>
            </w:r>
            <w:r w:rsidRPr="00A865E6">
              <w:rPr>
                <w:sz w:val="24"/>
                <w:szCs w:val="24"/>
              </w:rPr>
              <w:t xml:space="preserve">apacities </w:t>
            </w:r>
            <w:r w:rsidR="00A47A99">
              <w:rPr>
                <w:sz w:val="24"/>
                <w:szCs w:val="24"/>
              </w:rPr>
              <w:t>to Establish</w:t>
            </w:r>
            <w:r w:rsidRPr="00A865E6">
              <w:rPr>
                <w:sz w:val="24"/>
                <w:szCs w:val="24"/>
              </w:rPr>
              <w:t xml:space="preserve"> </w:t>
            </w:r>
            <w:r w:rsidR="00A47A99">
              <w:rPr>
                <w:sz w:val="24"/>
                <w:szCs w:val="24"/>
              </w:rPr>
              <w:t>P</w:t>
            </w:r>
            <w:r w:rsidRPr="00A865E6">
              <w:rPr>
                <w:sz w:val="24"/>
                <w:szCs w:val="24"/>
              </w:rPr>
              <w:t xml:space="preserve">ublic </w:t>
            </w:r>
            <w:r w:rsidR="00A47A99">
              <w:rPr>
                <w:sz w:val="24"/>
                <w:szCs w:val="24"/>
              </w:rPr>
              <w:t>P</w:t>
            </w:r>
            <w:r w:rsidRPr="00A865E6">
              <w:rPr>
                <w:sz w:val="24"/>
                <w:szCs w:val="24"/>
              </w:rPr>
              <w:t xml:space="preserve">olicies to </w:t>
            </w:r>
            <w:r w:rsidR="00A47A99">
              <w:rPr>
                <w:sz w:val="24"/>
                <w:szCs w:val="24"/>
              </w:rPr>
              <w:t>C</w:t>
            </w:r>
            <w:r w:rsidRPr="00A865E6">
              <w:rPr>
                <w:sz w:val="24"/>
                <w:szCs w:val="24"/>
              </w:rPr>
              <w:t>ombat SGBV</w:t>
            </w:r>
            <w:r w:rsidR="002B79C4" w:rsidRPr="00143F5C">
              <w:rPr>
                <w:b/>
                <w:sz w:val="24"/>
                <w:szCs w:val="24"/>
              </w:rPr>
              <w:t>…………………………………………………………………………</w:t>
            </w:r>
            <w:r w:rsidR="002B79C4">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16</w:t>
            </w:r>
          </w:p>
        </w:tc>
      </w:tr>
      <w:tr w:rsidR="003E2ECE" w:rsidRPr="00143F5C" w:rsidTr="00361A65">
        <w:tc>
          <w:tcPr>
            <w:tcW w:w="8755" w:type="dxa"/>
          </w:tcPr>
          <w:p w:rsidR="003E2ECE" w:rsidRDefault="003117F8" w:rsidP="002B79C4">
            <w:pPr>
              <w:numPr>
                <w:ilvl w:val="2"/>
                <w:numId w:val="45"/>
              </w:numPr>
              <w:spacing w:before="80" w:after="80" w:line="240" w:lineRule="auto"/>
              <w:rPr>
                <w:sz w:val="24"/>
                <w:szCs w:val="24"/>
              </w:rPr>
            </w:pPr>
            <w:r w:rsidRPr="006F52A7">
              <w:rPr>
                <w:sz w:val="24"/>
                <w:szCs w:val="24"/>
              </w:rPr>
              <w:t xml:space="preserve">Awareness </w:t>
            </w:r>
            <w:r w:rsidR="00A47A99">
              <w:rPr>
                <w:sz w:val="24"/>
                <w:szCs w:val="24"/>
              </w:rPr>
              <w:t>R</w:t>
            </w:r>
            <w:r w:rsidRPr="006F52A7">
              <w:rPr>
                <w:sz w:val="24"/>
                <w:szCs w:val="24"/>
              </w:rPr>
              <w:t>aising</w:t>
            </w:r>
            <w:r w:rsidR="002B79C4" w:rsidRPr="00143F5C">
              <w:rPr>
                <w:b/>
                <w:sz w:val="24"/>
                <w:szCs w:val="24"/>
              </w:rPr>
              <w:t>………………………………………………………………………</w:t>
            </w:r>
          </w:p>
        </w:tc>
        <w:tc>
          <w:tcPr>
            <w:tcW w:w="1382" w:type="dxa"/>
          </w:tcPr>
          <w:p w:rsidR="003E2ECE" w:rsidRPr="003E2ECE" w:rsidRDefault="002B79C4" w:rsidP="00361A65">
            <w:pPr>
              <w:spacing w:before="80" w:after="80" w:line="240" w:lineRule="auto"/>
              <w:rPr>
                <w:sz w:val="24"/>
                <w:szCs w:val="24"/>
              </w:rPr>
            </w:pPr>
            <w:r>
              <w:rPr>
                <w:sz w:val="24"/>
                <w:szCs w:val="24"/>
              </w:rPr>
              <w:t>1</w:t>
            </w:r>
            <w:r w:rsidR="00361A65">
              <w:rPr>
                <w:sz w:val="24"/>
                <w:szCs w:val="24"/>
              </w:rPr>
              <w:t>8</w:t>
            </w:r>
          </w:p>
        </w:tc>
      </w:tr>
      <w:tr w:rsidR="003E2ECE" w:rsidRPr="00143F5C" w:rsidTr="00361A65">
        <w:tc>
          <w:tcPr>
            <w:tcW w:w="8755" w:type="dxa"/>
          </w:tcPr>
          <w:p w:rsidR="003E2ECE" w:rsidRPr="002B79C4" w:rsidRDefault="003E2ECE" w:rsidP="002B79C4">
            <w:pPr>
              <w:numPr>
                <w:ilvl w:val="0"/>
                <w:numId w:val="45"/>
              </w:numPr>
              <w:spacing w:before="80" w:after="80" w:line="240" w:lineRule="auto"/>
              <w:rPr>
                <w:b/>
                <w:sz w:val="24"/>
                <w:szCs w:val="24"/>
              </w:rPr>
            </w:pPr>
            <w:r w:rsidRPr="002B79C4">
              <w:rPr>
                <w:b/>
                <w:sz w:val="24"/>
                <w:szCs w:val="24"/>
              </w:rPr>
              <w:t xml:space="preserve">Concluding Remarks: Prospects for sustainability </w:t>
            </w:r>
            <w:r w:rsidR="002B79C4" w:rsidRPr="002B79C4">
              <w:rPr>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19</w:t>
            </w:r>
          </w:p>
        </w:tc>
      </w:tr>
      <w:tr w:rsidR="003E2ECE" w:rsidRPr="00143F5C" w:rsidTr="00361A65">
        <w:tc>
          <w:tcPr>
            <w:tcW w:w="8755" w:type="dxa"/>
          </w:tcPr>
          <w:p w:rsidR="003E2ECE" w:rsidRDefault="003E2ECE" w:rsidP="002B79C4">
            <w:pPr>
              <w:numPr>
                <w:ilvl w:val="1"/>
                <w:numId w:val="45"/>
              </w:numPr>
              <w:spacing w:before="80" w:after="80" w:line="240" w:lineRule="auto"/>
              <w:rPr>
                <w:sz w:val="24"/>
                <w:szCs w:val="24"/>
              </w:rPr>
            </w:pPr>
            <w:r>
              <w:rPr>
                <w:sz w:val="24"/>
                <w:szCs w:val="24"/>
              </w:rPr>
              <w:t xml:space="preserve">Financial Sustainability </w:t>
            </w:r>
            <w:r w:rsidR="002B79C4" w:rsidRPr="00143F5C">
              <w:rPr>
                <w:b/>
                <w:sz w:val="24"/>
                <w:szCs w:val="24"/>
              </w:rPr>
              <w:t>…………………………………………………………………</w:t>
            </w:r>
            <w:r w:rsidR="002B79C4">
              <w:rPr>
                <w:b/>
                <w:sz w:val="24"/>
                <w:szCs w:val="24"/>
              </w:rPr>
              <w:t>..</w:t>
            </w:r>
          </w:p>
        </w:tc>
        <w:tc>
          <w:tcPr>
            <w:tcW w:w="1382" w:type="dxa"/>
          </w:tcPr>
          <w:p w:rsidR="003E2ECE" w:rsidRPr="003E2ECE" w:rsidRDefault="002B79C4" w:rsidP="002B79C4">
            <w:pPr>
              <w:spacing w:before="80" w:after="80" w:line="240" w:lineRule="auto"/>
              <w:rPr>
                <w:sz w:val="24"/>
                <w:szCs w:val="24"/>
              </w:rPr>
            </w:pPr>
            <w:r>
              <w:rPr>
                <w:sz w:val="24"/>
                <w:szCs w:val="24"/>
              </w:rPr>
              <w:t>19</w:t>
            </w:r>
          </w:p>
        </w:tc>
      </w:tr>
      <w:tr w:rsidR="003117F8" w:rsidRPr="00143F5C" w:rsidTr="00361A65">
        <w:tc>
          <w:tcPr>
            <w:tcW w:w="8755" w:type="dxa"/>
          </w:tcPr>
          <w:p w:rsidR="003117F8" w:rsidRDefault="003117F8" w:rsidP="002B79C4">
            <w:pPr>
              <w:numPr>
                <w:ilvl w:val="1"/>
                <w:numId w:val="45"/>
              </w:numPr>
              <w:spacing w:before="80" w:after="80" w:line="240" w:lineRule="auto"/>
              <w:rPr>
                <w:sz w:val="24"/>
                <w:szCs w:val="24"/>
              </w:rPr>
            </w:pPr>
            <w:r w:rsidRPr="00A865E6">
              <w:rPr>
                <w:sz w:val="24"/>
                <w:szCs w:val="24"/>
              </w:rPr>
              <w:t xml:space="preserve">Institutional </w:t>
            </w:r>
            <w:r w:rsidR="00A47A99">
              <w:rPr>
                <w:sz w:val="24"/>
                <w:szCs w:val="24"/>
              </w:rPr>
              <w:t>S</w:t>
            </w:r>
            <w:r w:rsidRPr="00A865E6">
              <w:rPr>
                <w:sz w:val="24"/>
                <w:szCs w:val="24"/>
              </w:rPr>
              <w:t>ustainabilit</w:t>
            </w:r>
            <w:r>
              <w:rPr>
                <w:sz w:val="24"/>
                <w:szCs w:val="24"/>
              </w:rPr>
              <w:t>y…………………………………………………………………</w:t>
            </w:r>
          </w:p>
        </w:tc>
        <w:tc>
          <w:tcPr>
            <w:tcW w:w="1382" w:type="dxa"/>
          </w:tcPr>
          <w:p w:rsidR="003117F8" w:rsidRPr="003E2ECE" w:rsidRDefault="002B79C4" w:rsidP="002B79C4">
            <w:pPr>
              <w:spacing w:before="80" w:after="80" w:line="240" w:lineRule="auto"/>
              <w:rPr>
                <w:sz w:val="24"/>
                <w:szCs w:val="24"/>
              </w:rPr>
            </w:pPr>
            <w:r>
              <w:rPr>
                <w:sz w:val="24"/>
                <w:szCs w:val="24"/>
              </w:rPr>
              <w:t>20</w:t>
            </w:r>
          </w:p>
        </w:tc>
      </w:tr>
      <w:tr w:rsidR="003117F8" w:rsidRPr="00143F5C" w:rsidTr="00361A65">
        <w:tc>
          <w:tcPr>
            <w:tcW w:w="8755" w:type="dxa"/>
          </w:tcPr>
          <w:p w:rsidR="003117F8" w:rsidRPr="00A865E6" w:rsidRDefault="003117F8" w:rsidP="002B79C4">
            <w:pPr>
              <w:numPr>
                <w:ilvl w:val="1"/>
                <w:numId w:val="45"/>
              </w:numPr>
              <w:spacing w:before="80" w:after="80" w:line="240" w:lineRule="auto"/>
              <w:rPr>
                <w:sz w:val="24"/>
                <w:szCs w:val="24"/>
              </w:rPr>
            </w:pPr>
            <w:r w:rsidRPr="00A865E6">
              <w:rPr>
                <w:sz w:val="24"/>
                <w:szCs w:val="24"/>
              </w:rPr>
              <w:t xml:space="preserve">Social and </w:t>
            </w:r>
            <w:r w:rsidR="00A47A99">
              <w:rPr>
                <w:sz w:val="24"/>
                <w:szCs w:val="24"/>
              </w:rPr>
              <w:t>C</w:t>
            </w:r>
            <w:r w:rsidRPr="00A865E6">
              <w:rPr>
                <w:sz w:val="24"/>
                <w:szCs w:val="24"/>
              </w:rPr>
              <w:t xml:space="preserve">ultural </w:t>
            </w:r>
            <w:r w:rsidR="00A47A99">
              <w:rPr>
                <w:sz w:val="24"/>
                <w:szCs w:val="24"/>
              </w:rPr>
              <w:t>S</w:t>
            </w:r>
            <w:r w:rsidRPr="00A865E6">
              <w:rPr>
                <w:sz w:val="24"/>
                <w:szCs w:val="24"/>
              </w:rPr>
              <w:t>ustainability…………………………………………</w:t>
            </w:r>
            <w:r>
              <w:rPr>
                <w:sz w:val="24"/>
                <w:szCs w:val="24"/>
              </w:rPr>
              <w:t>…………..</w:t>
            </w:r>
          </w:p>
        </w:tc>
        <w:tc>
          <w:tcPr>
            <w:tcW w:w="1382" w:type="dxa"/>
          </w:tcPr>
          <w:p w:rsidR="003117F8" w:rsidRPr="003E2ECE" w:rsidRDefault="002B79C4" w:rsidP="002B79C4">
            <w:pPr>
              <w:spacing w:before="80" w:after="80" w:line="240" w:lineRule="auto"/>
              <w:rPr>
                <w:sz w:val="24"/>
                <w:szCs w:val="24"/>
              </w:rPr>
            </w:pPr>
            <w:r>
              <w:rPr>
                <w:sz w:val="24"/>
                <w:szCs w:val="24"/>
              </w:rPr>
              <w:t>20</w:t>
            </w:r>
          </w:p>
        </w:tc>
      </w:tr>
      <w:tr w:rsidR="003117F8" w:rsidRPr="00143F5C" w:rsidTr="00361A65">
        <w:tc>
          <w:tcPr>
            <w:tcW w:w="8755" w:type="dxa"/>
          </w:tcPr>
          <w:p w:rsidR="003117F8" w:rsidRPr="00A865E6" w:rsidRDefault="003117F8" w:rsidP="002B79C4">
            <w:pPr>
              <w:numPr>
                <w:ilvl w:val="1"/>
                <w:numId w:val="45"/>
              </w:numPr>
              <w:spacing w:before="80" w:after="80" w:line="240" w:lineRule="auto"/>
              <w:rPr>
                <w:sz w:val="24"/>
                <w:szCs w:val="24"/>
              </w:rPr>
            </w:pPr>
            <w:r w:rsidRPr="00A865E6">
              <w:rPr>
                <w:sz w:val="24"/>
                <w:szCs w:val="24"/>
              </w:rPr>
              <w:t xml:space="preserve">Political </w:t>
            </w:r>
            <w:r w:rsidR="00A47A99">
              <w:rPr>
                <w:sz w:val="24"/>
                <w:szCs w:val="24"/>
              </w:rPr>
              <w:t>S</w:t>
            </w:r>
            <w:r w:rsidRPr="00A865E6">
              <w:rPr>
                <w:sz w:val="24"/>
                <w:szCs w:val="24"/>
              </w:rPr>
              <w:t>ustainability……………………………………………………………………</w:t>
            </w:r>
            <w:r>
              <w:rPr>
                <w:sz w:val="24"/>
                <w:szCs w:val="24"/>
              </w:rPr>
              <w:t>….</w:t>
            </w:r>
          </w:p>
        </w:tc>
        <w:tc>
          <w:tcPr>
            <w:tcW w:w="1382" w:type="dxa"/>
          </w:tcPr>
          <w:p w:rsidR="003117F8" w:rsidRPr="003E2ECE" w:rsidRDefault="002B79C4" w:rsidP="00361A65">
            <w:pPr>
              <w:spacing w:before="80" w:after="80" w:line="240" w:lineRule="auto"/>
              <w:rPr>
                <w:sz w:val="24"/>
                <w:szCs w:val="24"/>
              </w:rPr>
            </w:pPr>
            <w:r>
              <w:rPr>
                <w:sz w:val="24"/>
                <w:szCs w:val="24"/>
              </w:rPr>
              <w:t>2</w:t>
            </w:r>
            <w:r w:rsidR="00361A65">
              <w:rPr>
                <w:sz w:val="24"/>
                <w:szCs w:val="24"/>
              </w:rPr>
              <w:t>1</w:t>
            </w:r>
          </w:p>
        </w:tc>
      </w:tr>
      <w:tr w:rsidR="003117F8" w:rsidRPr="00143F5C" w:rsidTr="00361A65">
        <w:tc>
          <w:tcPr>
            <w:tcW w:w="8755" w:type="dxa"/>
          </w:tcPr>
          <w:p w:rsidR="003117F8" w:rsidRPr="00A865E6" w:rsidRDefault="003117F8" w:rsidP="002B79C4">
            <w:pPr>
              <w:spacing w:before="80" w:after="80" w:line="240" w:lineRule="auto"/>
              <w:rPr>
                <w:sz w:val="24"/>
                <w:szCs w:val="24"/>
              </w:rPr>
            </w:pPr>
            <w:r w:rsidRPr="002B79C4">
              <w:rPr>
                <w:b/>
                <w:sz w:val="24"/>
                <w:szCs w:val="24"/>
              </w:rPr>
              <w:t>Recommendations</w:t>
            </w:r>
            <w:r w:rsidR="002B79C4" w:rsidRPr="00143F5C">
              <w:rPr>
                <w:b/>
                <w:sz w:val="24"/>
                <w:szCs w:val="24"/>
              </w:rPr>
              <w:t>………………………………………………………………………</w:t>
            </w:r>
            <w:r w:rsidR="002B79C4">
              <w:rPr>
                <w:b/>
                <w:sz w:val="24"/>
                <w:szCs w:val="24"/>
              </w:rPr>
              <w:t>……………………</w:t>
            </w:r>
          </w:p>
        </w:tc>
        <w:tc>
          <w:tcPr>
            <w:tcW w:w="1382" w:type="dxa"/>
          </w:tcPr>
          <w:p w:rsidR="003117F8" w:rsidRPr="003E2ECE" w:rsidRDefault="002B79C4" w:rsidP="002B79C4">
            <w:pPr>
              <w:spacing w:before="80" w:after="80" w:line="240" w:lineRule="auto"/>
              <w:rPr>
                <w:sz w:val="24"/>
                <w:szCs w:val="24"/>
              </w:rPr>
            </w:pPr>
            <w:r>
              <w:rPr>
                <w:sz w:val="24"/>
                <w:szCs w:val="24"/>
              </w:rPr>
              <w:t>21</w:t>
            </w:r>
          </w:p>
        </w:tc>
      </w:tr>
      <w:tr w:rsidR="003117F8" w:rsidRPr="00143F5C" w:rsidTr="00361A65">
        <w:tc>
          <w:tcPr>
            <w:tcW w:w="8755" w:type="dxa"/>
          </w:tcPr>
          <w:p w:rsidR="003117F8" w:rsidRDefault="003117F8" w:rsidP="002B79C4">
            <w:pPr>
              <w:spacing w:before="80" w:after="80" w:line="240" w:lineRule="auto"/>
              <w:rPr>
                <w:sz w:val="24"/>
                <w:szCs w:val="24"/>
              </w:rPr>
            </w:pPr>
            <w:r w:rsidRPr="002B79C4">
              <w:rPr>
                <w:b/>
                <w:sz w:val="24"/>
                <w:szCs w:val="24"/>
              </w:rPr>
              <w:t>Lessons Learned</w:t>
            </w:r>
            <w:r w:rsidR="002B79C4" w:rsidRPr="00143F5C">
              <w:rPr>
                <w:b/>
                <w:sz w:val="24"/>
                <w:szCs w:val="24"/>
              </w:rPr>
              <w:t>………………………………………………………………………</w:t>
            </w:r>
            <w:r w:rsidR="002B79C4">
              <w:rPr>
                <w:b/>
                <w:sz w:val="24"/>
                <w:szCs w:val="24"/>
              </w:rPr>
              <w:t>………………………</w:t>
            </w:r>
          </w:p>
        </w:tc>
        <w:tc>
          <w:tcPr>
            <w:tcW w:w="1382" w:type="dxa"/>
          </w:tcPr>
          <w:p w:rsidR="003117F8" w:rsidRPr="003E2ECE" w:rsidRDefault="002B79C4" w:rsidP="002B79C4">
            <w:pPr>
              <w:spacing w:before="80" w:after="80" w:line="240" w:lineRule="auto"/>
              <w:rPr>
                <w:sz w:val="24"/>
                <w:szCs w:val="24"/>
              </w:rPr>
            </w:pPr>
            <w:r>
              <w:rPr>
                <w:sz w:val="24"/>
                <w:szCs w:val="24"/>
              </w:rPr>
              <w:t>22</w:t>
            </w:r>
          </w:p>
        </w:tc>
      </w:tr>
      <w:tr w:rsidR="003117F8" w:rsidRPr="00143F5C" w:rsidTr="00361A65">
        <w:tc>
          <w:tcPr>
            <w:tcW w:w="8755" w:type="dxa"/>
          </w:tcPr>
          <w:p w:rsidR="003117F8" w:rsidRDefault="003117F8" w:rsidP="002B79C4">
            <w:pPr>
              <w:spacing w:before="80" w:after="80" w:line="240" w:lineRule="auto"/>
              <w:rPr>
                <w:sz w:val="24"/>
                <w:szCs w:val="24"/>
              </w:rPr>
            </w:pPr>
            <w:r w:rsidRPr="002B79C4">
              <w:rPr>
                <w:b/>
                <w:sz w:val="24"/>
                <w:szCs w:val="24"/>
              </w:rPr>
              <w:t>Annex 1.</w:t>
            </w:r>
            <w:r>
              <w:rPr>
                <w:sz w:val="24"/>
                <w:szCs w:val="24"/>
              </w:rPr>
              <w:t xml:space="preserve"> List of key people met and interviewed</w:t>
            </w:r>
            <w:r w:rsidR="002B79C4" w:rsidRPr="00143F5C">
              <w:rPr>
                <w:b/>
                <w:sz w:val="24"/>
                <w:szCs w:val="24"/>
              </w:rPr>
              <w:t>…………………………………………………</w:t>
            </w:r>
          </w:p>
        </w:tc>
        <w:tc>
          <w:tcPr>
            <w:tcW w:w="1382" w:type="dxa"/>
          </w:tcPr>
          <w:p w:rsidR="003117F8" w:rsidRPr="003E2ECE" w:rsidRDefault="002B79C4" w:rsidP="002B79C4">
            <w:pPr>
              <w:spacing w:before="80" w:after="80" w:line="240" w:lineRule="auto"/>
              <w:rPr>
                <w:sz w:val="24"/>
                <w:szCs w:val="24"/>
              </w:rPr>
            </w:pPr>
            <w:r>
              <w:rPr>
                <w:sz w:val="24"/>
                <w:szCs w:val="24"/>
              </w:rPr>
              <w:t>23</w:t>
            </w:r>
          </w:p>
        </w:tc>
      </w:tr>
      <w:tr w:rsidR="003117F8" w:rsidRPr="00143F5C" w:rsidTr="00361A65">
        <w:tc>
          <w:tcPr>
            <w:tcW w:w="8755" w:type="dxa"/>
          </w:tcPr>
          <w:p w:rsidR="003117F8" w:rsidRDefault="003117F8" w:rsidP="002B79C4">
            <w:pPr>
              <w:spacing w:before="80" w:after="80" w:line="240" w:lineRule="auto"/>
              <w:rPr>
                <w:sz w:val="24"/>
                <w:szCs w:val="24"/>
              </w:rPr>
            </w:pPr>
            <w:r w:rsidRPr="002B79C4">
              <w:rPr>
                <w:b/>
                <w:sz w:val="24"/>
                <w:szCs w:val="24"/>
              </w:rPr>
              <w:t>Annex 2.</w:t>
            </w:r>
            <w:r>
              <w:rPr>
                <w:sz w:val="24"/>
                <w:szCs w:val="24"/>
              </w:rPr>
              <w:t xml:space="preserve"> List of documents reviewed by evaluator</w:t>
            </w:r>
            <w:r w:rsidR="002B79C4" w:rsidRPr="00143F5C">
              <w:rPr>
                <w:b/>
                <w:sz w:val="24"/>
                <w:szCs w:val="24"/>
              </w:rPr>
              <w:t>………………………………………………</w:t>
            </w:r>
          </w:p>
        </w:tc>
        <w:tc>
          <w:tcPr>
            <w:tcW w:w="1382" w:type="dxa"/>
          </w:tcPr>
          <w:p w:rsidR="003117F8" w:rsidRPr="003E2ECE" w:rsidRDefault="002B79C4" w:rsidP="002B79C4">
            <w:pPr>
              <w:spacing w:before="80" w:after="80" w:line="240" w:lineRule="auto"/>
              <w:rPr>
                <w:sz w:val="24"/>
                <w:szCs w:val="24"/>
              </w:rPr>
            </w:pPr>
            <w:r>
              <w:rPr>
                <w:sz w:val="24"/>
                <w:szCs w:val="24"/>
              </w:rPr>
              <w:t>2</w:t>
            </w:r>
            <w:r w:rsidR="00CD1828">
              <w:rPr>
                <w:sz w:val="24"/>
                <w:szCs w:val="24"/>
              </w:rPr>
              <w:t>4</w:t>
            </w:r>
          </w:p>
        </w:tc>
      </w:tr>
      <w:tr w:rsidR="003117F8" w:rsidRPr="00143F5C" w:rsidTr="00361A65">
        <w:tc>
          <w:tcPr>
            <w:tcW w:w="8755" w:type="dxa"/>
          </w:tcPr>
          <w:p w:rsidR="003117F8" w:rsidRDefault="003117F8" w:rsidP="002B79C4">
            <w:pPr>
              <w:spacing w:before="80" w:after="80" w:line="240" w:lineRule="auto"/>
              <w:rPr>
                <w:sz w:val="24"/>
                <w:szCs w:val="24"/>
              </w:rPr>
            </w:pPr>
            <w:r w:rsidRPr="002B79C4">
              <w:rPr>
                <w:b/>
                <w:sz w:val="24"/>
                <w:szCs w:val="24"/>
              </w:rPr>
              <w:t>Annex 3.</w:t>
            </w:r>
            <w:r>
              <w:rPr>
                <w:sz w:val="24"/>
                <w:szCs w:val="24"/>
              </w:rPr>
              <w:t xml:space="preserve"> Evaluation matrix</w:t>
            </w:r>
            <w:r w:rsidR="002B79C4" w:rsidRPr="00143F5C">
              <w:rPr>
                <w:b/>
                <w:sz w:val="24"/>
                <w:szCs w:val="24"/>
              </w:rPr>
              <w:t>…………………………………………………………………………</w:t>
            </w:r>
            <w:r w:rsidR="002B79C4">
              <w:rPr>
                <w:b/>
                <w:sz w:val="24"/>
                <w:szCs w:val="24"/>
              </w:rPr>
              <w:t>……..</w:t>
            </w:r>
          </w:p>
        </w:tc>
        <w:tc>
          <w:tcPr>
            <w:tcW w:w="1382" w:type="dxa"/>
          </w:tcPr>
          <w:p w:rsidR="003117F8" w:rsidRPr="003E2ECE" w:rsidRDefault="00CD1828" w:rsidP="002B79C4">
            <w:pPr>
              <w:spacing w:before="80" w:after="80" w:line="240" w:lineRule="auto"/>
              <w:rPr>
                <w:sz w:val="24"/>
                <w:szCs w:val="24"/>
              </w:rPr>
            </w:pPr>
            <w:r>
              <w:rPr>
                <w:sz w:val="24"/>
                <w:szCs w:val="24"/>
              </w:rPr>
              <w:t>25</w:t>
            </w:r>
          </w:p>
        </w:tc>
      </w:tr>
    </w:tbl>
    <w:p w:rsidR="0062293C" w:rsidRPr="00A865E6" w:rsidRDefault="0062293C" w:rsidP="006F52A7">
      <w:pPr>
        <w:rPr>
          <w:b/>
          <w:sz w:val="24"/>
          <w:szCs w:val="24"/>
        </w:rPr>
      </w:pPr>
    </w:p>
    <w:p w:rsidR="009F16F6" w:rsidRDefault="00637F90" w:rsidP="008B57A2">
      <w:pPr>
        <w:spacing w:after="120" w:line="240" w:lineRule="auto"/>
        <w:rPr>
          <w:b/>
          <w:sz w:val="24"/>
          <w:szCs w:val="24"/>
        </w:rPr>
      </w:pPr>
      <w:r>
        <w:br w:type="column"/>
      </w:r>
      <w:r w:rsidR="009F16F6">
        <w:rPr>
          <w:b/>
          <w:sz w:val="24"/>
          <w:szCs w:val="24"/>
        </w:rPr>
        <w:lastRenderedPageBreak/>
        <w:t xml:space="preserve">Executive </w:t>
      </w:r>
      <w:r w:rsidR="00AE53C9">
        <w:rPr>
          <w:b/>
          <w:sz w:val="24"/>
          <w:szCs w:val="24"/>
        </w:rPr>
        <w:t>S</w:t>
      </w:r>
      <w:r w:rsidR="009F16F6">
        <w:rPr>
          <w:b/>
          <w:sz w:val="24"/>
          <w:szCs w:val="24"/>
        </w:rPr>
        <w:t>ummary</w:t>
      </w:r>
    </w:p>
    <w:p w:rsidR="009F16F6" w:rsidRDefault="009F16F6" w:rsidP="008B57A2">
      <w:pPr>
        <w:spacing w:before="120" w:after="120" w:line="240" w:lineRule="auto"/>
        <w:jc w:val="both"/>
        <w:rPr>
          <w:sz w:val="24"/>
          <w:szCs w:val="24"/>
          <w:lang w:val="en-GB"/>
        </w:rPr>
      </w:pPr>
    </w:p>
    <w:p w:rsidR="009F16F6" w:rsidRDefault="009F16F6" w:rsidP="008B57A2">
      <w:pPr>
        <w:spacing w:before="120" w:after="120" w:line="240" w:lineRule="auto"/>
        <w:jc w:val="both"/>
        <w:rPr>
          <w:sz w:val="24"/>
          <w:szCs w:val="24"/>
          <w:lang w:val="en-GB"/>
        </w:rPr>
      </w:pPr>
      <w:r>
        <w:rPr>
          <w:b/>
          <w:sz w:val="24"/>
          <w:szCs w:val="24"/>
        </w:rPr>
        <w:t xml:space="preserve">Brief </w:t>
      </w:r>
      <w:r w:rsidR="00AE53C9">
        <w:rPr>
          <w:b/>
          <w:sz w:val="24"/>
          <w:szCs w:val="24"/>
        </w:rPr>
        <w:t>D</w:t>
      </w:r>
      <w:r>
        <w:rPr>
          <w:b/>
          <w:sz w:val="24"/>
          <w:szCs w:val="24"/>
        </w:rPr>
        <w:t xml:space="preserve">escription of the </w:t>
      </w:r>
      <w:r w:rsidR="00AE53C9">
        <w:rPr>
          <w:b/>
          <w:sz w:val="24"/>
          <w:szCs w:val="24"/>
        </w:rPr>
        <w:t>P</w:t>
      </w:r>
      <w:r>
        <w:rPr>
          <w:b/>
          <w:sz w:val="24"/>
          <w:szCs w:val="24"/>
        </w:rPr>
        <w:t>roject</w:t>
      </w:r>
    </w:p>
    <w:p w:rsidR="009F16F6" w:rsidRDefault="00AE53C9" w:rsidP="008B57A2">
      <w:pPr>
        <w:spacing w:before="120" w:after="120" w:line="240" w:lineRule="auto"/>
        <w:jc w:val="both"/>
        <w:rPr>
          <w:sz w:val="24"/>
          <w:szCs w:val="24"/>
          <w:lang w:val="en-GB"/>
        </w:rPr>
      </w:pPr>
      <w:r>
        <w:rPr>
          <w:sz w:val="24"/>
          <w:szCs w:val="24"/>
          <w:lang w:val="en-GB"/>
        </w:rPr>
        <w:t>Although</w:t>
      </w:r>
      <w:r w:rsidR="009F16F6">
        <w:rPr>
          <w:sz w:val="24"/>
          <w:szCs w:val="24"/>
          <w:lang w:val="en-GB"/>
        </w:rPr>
        <w:t xml:space="preserve"> progress </w:t>
      </w:r>
      <w:r>
        <w:rPr>
          <w:sz w:val="24"/>
          <w:szCs w:val="24"/>
          <w:lang w:val="en-GB"/>
        </w:rPr>
        <w:t xml:space="preserve">has been </w:t>
      </w:r>
      <w:r w:rsidR="009F16F6">
        <w:rPr>
          <w:sz w:val="24"/>
          <w:szCs w:val="24"/>
          <w:lang w:val="en-GB"/>
        </w:rPr>
        <w:t xml:space="preserve">made </w:t>
      </w:r>
      <w:r w:rsidR="00405BAF">
        <w:rPr>
          <w:sz w:val="24"/>
          <w:szCs w:val="24"/>
          <w:lang w:val="en-GB"/>
        </w:rPr>
        <w:t xml:space="preserve">since 2002 </w:t>
      </w:r>
      <w:r w:rsidR="009F16F6">
        <w:rPr>
          <w:sz w:val="24"/>
          <w:szCs w:val="24"/>
          <w:lang w:val="en-GB"/>
        </w:rPr>
        <w:t>by the Government of the Republic of Serbia (GoS)</w:t>
      </w:r>
      <w:r w:rsidR="009F16F6" w:rsidRPr="00A865E6">
        <w:rPr>
          <w:sz w:val="24"/>
          <w:szCs w:val="24"/>
          <w:lang w:val="en-GB"/>
        </w:rPr>
        <w:t xml:space="preserve"> </w:t>
      </w:r>
      <w:r w:rsidR="009F16F6">
        <w:rPr>
          <w:sz w:val="24"/>
          <w:szCs w:val="24"/>
          <w:lang w:val="en-GB"/>
        </w:rPr>
        <w:t xml:space="preserve">to </w:t>
      </w:r>
      <w:r w:rsidR="009F16F6" w:rsidRPr="00A865E6">
        <w:rPr>
          <w:sz w:val="24"/>
          <w:szCs w:val="24"/>
          <w:lang w:val="en-GB"/>
        </w:rPr>
        <w:t xml:space="preserve">combat gender based violence, the institutional response and public </w:t>
      </w:r>
      <w:r w:rsidR="009F16F6">
        <w:rPr>
          <w:sz w:val="24"/>
          <w:szCs w:val="24"/>
          <w:lang w:val="en-GB"/>
        </w:rPr>
        <w:t xml:space="preserve">attitude </w:t>
      </w:r>
      <w:r w:rsidR="009F16F6" w:rsidRPr="00A865E6">
        <w:rPr>
          <w:sz w:val="24"/>
          <w:szCs w:val="24"/>
          <w:lang w:val="en-GB"/>
        </w:rPr>
        <w:t xml:space="preserve">towards </w:t>
      </w:r>
      <w:r>
        <w:rPr>
          <w:sz w:val="24"/>
          <w:szCs w:val="24"/>
          <w:lang w:val="en-GB"/>
        </w:rPr>
        <w:t xml:space="preserve">this form of violence </w:t>
      </w:r>
      <w:r w:rsidR="009F16F6" w:rsidRPr="00A865E6">
        <w:rPr>
          <w:sz w:val="24"/>
          <w:szCs w:val="24"/>
          <w:lang w:val="en-GB"/>
        </w:rPr>
        <w:t xml:space="preserve">has been poor and insufficient. </w:t>
      </w:r>
      <w:r w:rsidR="009F16F6">
        <w:rPr>
          <w:sz w:val="24"/>
          <w:szCs w:val="24"/>
          <w:lang w:val="en-GB"/>
        </w:rPr>
        <w:t xml:space="preserve">This was emphasised by the </w:t>
      </w:r>
      <w:r w:rsidR="009F16F6" w:rsidRPr="00A865E6">
        <w:rPr>
          <w:sz w:val="24"/>
          <w:szCs w:val="24"/>
          <w:lang w:val="en-GB"/>
        </w:rPr>
        <w:t>CEDAW Committee</w:t>
      </w:r>
      <w:r w:rsidR="009F16F6">
        <w:rPr>
          <w:sz w:val="24"/>
          <w:szCs w:val="24"/>
          <w:lang w:val="en-GB"/>
        </w:rPr>
        <w:t xml:space="preserve"> i</w:t>
      </w:r>
      <w:r w:rsidR="009F16F6" w:rsidRPr="00A865E6">
        <w:rPr>
          <w:sz w:val="24"/>
          <w:szCs w:val="24"/>
          <w:lang w:val="en-GB"/>
        </w:rPr>
        <w:t xml:space="preserve">n 2007 </w:t>
      </w:r>
      <w:r w:rsidR="009F16F6">
        <w:rPr>
          <w:sz w:val="24"/>
          <w:szCs w:val="24"/>
          <w:lang w:val="en-GB"/>
        </w:rPr>
        <w:t xml:space="preserve">in its final conclusions for </w:t>
      </w:r>
      <w:r w:rsidR="009F16F6" w:rsidRPr="00A865E6">
        <w:rPr>
          <w:sz w:val="24"/>
          <w:szCs w:val="24"/>
          <w:lang w:val="en-GB"/>
        </w:rPr>
        <w:t>the GoS</w:t>
      </w:r>
      <w:r w:rsidR="0052669F">
        <w:rPr>
          <w:sz w:val="24"/>
          <w:szCs w:val="24"/>
          <w:lang w:val="en-GB"/>
        </w:rPr>
        <w:t xml:space="preserve">. </w:t>
      </w:r>
      <w:r w:rsidR="009F16F6">
        <w:rPr>
          <w:sz w:val="24"/>
          <w:szCs w:val="24"/>
          <w:lang w:val="en-GB"/>
        </w:rPr>
        <w:t>C</w:t>
      </w:r>
      <w:r w:rsidR="009F16F6" w:rsidRPr="00A865E6">
        <w:rPr>
          <w:sz w:val="24"/>
          <w:szCs w:val="24"/>
          <w:lang w:val="en-GB"/>
        </w:rPr>
        <w:t xml:space="preserve">ivil society’s observations </w:t>
      </w:r>
      <w:r>
        <w:rPr>
          <w:sz w:val="24"/>
          <w:szCs w:val="24"/>
          <w:lang w:val="en-GB"/>
        </w:rPr>
        <w:t>also indicated a</w:t>
      </w:r>
      <w:r w:rsidRPr="00A865E6">
        <w:rPr>
          <w:sz w:val="24"/>
          <w:szCs w:val="24"/>
          <w:lang w:val="en-GB"/>
        </w:rPr>
        <w:t xml:space="preserve"> </w:t>
      </w:r>
      <w:r w:rsidR="009F16F6" w:rsidRPr="00A865E6">
        <w:rPr>
          <w:sz w:val="24"/>
          <w:szCs w:val="24"/>
          <w:lang w:val="en-GB"/>
        </w:rPr>
        <w:t>prevalence of violence</w:t>
      </w:r>
      <w:r w:rsidR="009F16F6">
        <w:rPr>
          <w:sz w:val="24"/>
          <w:szCs w:val="24"/>
          <w:lang w:val="en-GB"/>
        </w:rPr>
        <w:t xml:space="preserve"> against women</w:t>
      </w:r>
      <w:r w:rsidR="009F16F6" w:rsidRPr="00A865E6">
        <w:rPr>
          <w:sz w:val="24"/>
          <w:szCs w:val="24"/>
          <w:lang w:val="en-GB"/>
        </w:rPr>
        <w:t xml:space="preserve">, </w:t>
      </w:r>
      <w:r>
        <w:rPr>
          <w:sz w:val="24"/>
          <w:szCs w:val="24"/>
          <w:lang w:val="en-GB"/>
        </w:rPr>
        <w:t xml:space="preserve">the </w:t>
      </w:r>
      <w:r w:rsidR="009F16F6" w:rsidRPr="00A865E6">
        <w:rPr>
          <w:sz w:val="24"/>
          <w:szCs w:val="24"/>
          <w:lang w:val="en-GB"/>
        </w:rPr>
        <w:t xml:space="preserve">limited </w:t>
      </w:r>
      <w:r>
        <w:rPr>
          <w:sz w:val="24"/>
          <w:szCs w:val="24"/>
          <w:lang w:val="en-GB"/>
        </w:rPr>
        <w:t>availability of services</w:t>
      </w:r>
      <w:r w:rsidR="009F16F6" w:rsidRPr="00A865E6">
        <w:rPr>
          <w:sz w:val="24"/>
          <w:szCs w:val="24"/>
          <w:lang w:val="en-GB"/>
        </w:rPr>
        <w:t xml:space="preserve"> for survivors and </w:t>
      </w:r>
      <w:r>
        <w:rPr>
          <w:sz w:val="24"/>
          <w:szCs w:val="24"/>
          <w:lang w:val="en-GB"/>
        </w:rPr>
        <w:t xml:space="preserve">the </w:t>
      </w:r>
      <w:r w:rsidR="009F16F6" w:rsidRPr="00A865E6">
        <w:rPr>
          <w:sz w:val="24"/>
          <w:szCs w:val="24"/>
          <w:lang w:val="en-GB"/>
        </w:rPr>
        <w:t xml:space="preserve">absence of complex and comprehensive solutions </w:t>
      </w:r>
      <w:r w:rsidR="00405BAF">
        <w:rPr>
          <w:sz w:val="24"/>
          <w:szCs w:val="24"/>
          <w:lang w:val="en-GB"/>
        </w:rPr>
        <w:t>to</w:t>
      </w:r>
      <w:r w:rsidR="009F16F6" w:rsidRPr="00A865E6">
        <w:rPr>
          <w:sz w:val="24"/>
          <w:szCs w:val="24"/>
          <w:lang w:val="en-GB"/>
        </w:rPr>
        <w:t xml:space="preserve"> the problem because of low institutional capacities on both national and local levels.</w:t>
      </w:r>
    </w:p>
    <w:p w:rsidR="009F16F6" w:rsidRPr="00A865E6" w:rsidRDefault="009F16F6" w:rsidP="008B57A2">
      <w:pPr>
        <w:spacing w:before="120" w:after="120" w:line="240" w:lineRule="auto"/>
        <w:jc w:val="both"/>
        <w:rPr>
          <w:sz w:val="24"/>
          <w:szCs w:val="24"/>
          <w:lang w:val="en-GB"/>
        </w:rPr>
      </w:pPr>
      <w:r w:rsidRPr="00A865E6">
        <w:rPr>
          <w:sz w:val="24"/>
          <w:szCs w:val="24"/>
          <w:lang w:val="en-GB"/>
        </w:rPr>
        <w:t xml:space="preserve">The </w:t>
      </w:r>
      <w:r w:rsidR="00703691">
        <w:rPr>
          <w:sz w:val="24"/>
          <w:szCs w:val="24"/>
          <w:lang w:val="en-GB"/>
        </w:rPr>
        <w:t>P</w:t>
      </w:r>
      <w:r w:rsidRPr="00A865E6">
        <w:rPr>
          <w:sz w:val="24"/>
          <w:szCs w:val="24"/>
          <w:lang w:val="en-GB"/>
        </w:rPr>
        <w:t xml:space="preserve">roject </w:t>
      </w:r>
      <w:r w:rsidRPr="00CD1828">
        <w:rPr>
          <w:i/>
          <w:sz w:val="24"/>
          <w:szCs w:val="24"/>
          <w:lang w:val="en-GB"/>
        </w:rPr>
        <w:t xml:space="preserve">Combating </w:t>
      </w:r>
      <w:r w:rsidR="00AE53C9">
        <w:rPr>
          <w:i/>
          <w:sz w:val="24"/>
          <w:szCs w:val="24"/>
          <w:lang w:val="en-GB"/>
        </w:rPr>
        <w:t>S</w:t>
      </w:r>
      <w:r w:rsidRPr="00CD1828">
        <w:rPr>
          <w:i/>
          <w:sz w:val="24"/>
          <w:szCs w:val="24"/>
          <w:lang w:val="en-GB"/>
        </w:rPr>
        <w:t xml:space="preserve">exual and </w:t>
      </w:r>
      <w:r w:rsidR="00AE53C9">
        <w:rPr>
          <w:i/>
          <w:sz w:val="24"/>
          <w:szCs w:val="24"/>
          <w:lang w:val="en-GB"/>
        </w:rPr>
        <w:t>G</w:t>
      </w:r>
      <w:r w:rsidRPr="00CD1828">
        <w:rPr>
          <w:i/>
          <w:sz w:val="24"/>
          <w:szCs w:val="24"/>
          <w:lang w:val="en-GB"/>
        </w:rPr>
        <w:t xml:space="preserve">ender </w:t>
      </w:r>
      <w:r w:rsidR="00AE53C9">
        <w:rPr>
          <w:i/>
          <w:sz w:val="24"/>
          <w:szCs w:val="24"/>
          <w:lang w:val="en-GB"/>
        </w:rPr>
        <w:t>B</w:t>
      </w:r>
      <w:r w:rsidRPr="00CD1828">
        <w:rPr>
          <w:i/>
          <w:sz w:val="24"/>
          <w:szCs w:val="24"/>
          <w:lang w:val="en-GB"/>
        </w:rPr>
        <w:t xml:space="preserve">ased </w:t>
      </w:r>
      <w:r w:rsidR="00AE53C9">
        <w:rPr>
          <w:i/>
          <w:sz w:val="24"/>
          <w:szCs w:val="24"/>
          <w:lang w:val="en-GB"/>
        </w:rPr>
        <w:t>V</w:t>
      </w:r>
      <w:r w:rsidRPr="00CD1828">
        <w:rPr>
          <w:i/>
          <w:sz w:val="24"/>
          <w:szCs w:val="24"/>
          <w:lang w:val="en-GB"/>
        </w:rPr>
        <w:t>iolence</w:t>
      </w:r>
      <w:r w:rsidR="0052669F">
        <w:rPr>
          <w:sz w:val="24"/>
          <w:szCs w:val="24"/>
          <w:lang w:val="en-GB"/>
        </w:rPr>
        <w:t xml:space="preserve"> </w:t>
      </w:r>
      <w:r w:rsidR="00AE53C9" w:rsidRPr="004F473B">
        <w:rPr>
          <w:sz w:val="24"/>
          <w:szCs w:val="24"/>
          <w:lang w:val="en-GB"/>
        </w:rPr>
        <w:t>aim</w:t>
      </w:r>
      <w:r w:rsidR="00E20D1F" w:rsidRPr="004F473B">
        <w:rPr>
          <w:sz w:val="24"/>
          <w:szCs w:val="24"/>
          <w:lang w:val="en-GB"/>
        </w:rPr>
        <w:t>ed</w:t>
      </w:r>
      <w:r w:rsidR="00AE53C9">
        <w:rPr>
          <w:sz w:val="24"/>
          <w:szCs w:val="24"/>
          <w:lang w:val="en-GB"/>
        </w:rPr>
        <w:t xml:space="preserve"> to develop a</w:t>
      </w:r>
      <w:r w:rsidRPr="00A865E6">
        <w:rPr>
          <w:sz w:val="24"/>
          <w:szCs w:val="24"/>
          <w:lang w:val="en-GB"/>
        </w:rPr>
        <w:t xml:space="preserve"> complex and systematic response to the problems of sexual and gender based violence (SGBV) </w:t>
      </w:r>
      <w:r>
        <w:rPr>
          <w:sz w:val="24"/>
          <w:szCs w:val="24"/>
          <w:lang w:val="en-GB"/>
        </w:rPr>
        <w:t xml:space="preserve">by strengthening </w:t>
      </w:r>
      <w:r w:rsidR="00AE53C9">
        <w:rPr>
          <w:sz w:val="24"/>
          <w:szCs w:val="24"/>
          <w:lang w:val="en-GB"/>
        </w:rPr>
        <w:t xml:space="preserve">the </w:t>
      </w:r>
      <w:r>
        <w:rPr>
          <w:sz w:val="24"/>
          <w:szCs w:val="24"/>
          <w:lang w:val="en-GB"/>
        </w:rPr>
        <w:t xml:space="preserve">legislative framework </w:t>
      </w:r>
      <w:r w:rsidR="00C7632A">
        <w:rPr>
          <w:sz w:val="24"/>
          <w:szCs w:val="24"/>
          <w:lang w:val="en-GB"/>
        </w:rPr>
        <w:t xml:space="preserve">and </w:t>
      </w:r>
      <w:r w:rsidR="00AE53C9">
        <w:rPr>
          <w:sz w:val="24"/>
          <w:szCs w:val="24"/>
          <w:lang w:val="en-GB"/>
        </w:rPr>
        <w:t xml:space="preserve">the </w:t>
      </w:r>
      <w:r>
        <w:rPr>
          <w:sz w:val="24"/>
          <w:szCs w:val="24"/>
          <w:lang w:val="en-GB"/>
        </w:rPr>
        <w:t xml:space="preserve">institutional capacities </w:t>
      </w:r>
      <w:r w:rsidR="00AE53C9">
        <w:rPr>
          <w:sz w:val="24"/>
          <w:szCs w:val="24"/>
          <w:lang w:val="en-GB"/>
        </w:rPr>
        <w:t>to establish</w:t>
      </w:r>
      <w:r>
        <w:rPr>
          <w:sz w:val="24"/>
          <w:szCs w:val="24"/>
          <w:lang w:val="en-GB"/>
        </w:rPr>
        <w:t xml:space="preserve"> public policies to combat SGBV</w:t>
      </w:r>
      <w:r w:rsidR="00C7632A">
        <w:rPr>
          <w:sz w:val="24"/>
          <w:szCs w:val="24"/>
          <w:lang w:val="en-GB"/>
        </w:rPr>
        <w:t>,</w:t>
      </w:r>
      <w:r>
        <w:rPr>
          <w:sz w:val="24"/>
          <w:szCs w:val="24"/>
          <w:lang w:val="en-GB"/>
        </w:rPr>
        <w:t xml:space="preserve"> </w:t>
      </w:r>
      <w:r w:rsidR="00C7632A">
        <w:rPr>
          <w:sz w:val="24"/>
          <w:szCs w:val="24"/>
          <w:lang w:val="en-GB"/>
        </w:rPr>
        <w:t>as well as by raising the population’s awareness of the problem</w:t>
      </w:r>
      <w:r>
        <w:rPr>
          <w:sz w:val="24"/>
          <w:szCs w:val="24"/>
          <w:lang w:val="en-GB"/>
        </w:rPr>
        <w:t xml:space="preserve">. The project </w:t>
      </w:r>
      <w:r w:rsidRPr="00A865E6">
        <w:rPr>
          <w:sz w:val="24"/>
          <w:szCs w:val="24"/>
          <w:lang w:val="en-GB"/>
        </w:rPr>
        <w:t>contribute</w:t>
      </w:r>
      <w:r>
        <w:rPr>
          <w:sz w:val="24"/>
          <w:szCs w:val="24"/>
          <w:lang w:val="en-GB"/>
        </w:rPr>
        <w:t xml:space="preserve">s to Country Program </w:t>
      </w:r>
      <w:r w:rsidR="00C7632A">
        <w:rPr>
          <w:sz w:val="24"/>
          <w:szCs w:val="24"/>
          <w:lang w:val="en-GB"/>
        </w:rPr>
        <w:t>O</w:t>
      </w:r>
      <w:r>
        <w:rPr>
          <w:sz w:val="24"/>
          <w:szCs w:val="24"/>
          <w:lang w:val="en-GB"/>
        </w:rPr>
        <w:t>utput</w:t>
      </w:r>
      <w:r w:rsidR="00AB5C82">
        <w:rPr>
          <w:sz w:val="24"/>
          <w:szCs w:val="24"/>
          <w:lang w:val="en-GB"/>
        </w:rPr>
        <w:t xml:space="preserve"> </w:t>
      </w:r>
      <w:r>
        <w:rPr>
          <w:sz w:val="24"/>
          <w:szCs w:val="24"/>
          <w:lang w:val="en-GB"/>
        </w:rPr>
        <w:t>2.2.1.</w:t>
      </w:r>
      <w:r w:rsidR="00C7632A">
        <w:rPr>
          <w:sz w:val="24"/>
          <w:szCs w:val="24"/>
          <w:lang w:val="en-GB"/>
        </w:rPr>
        <w:t>,</w:t>
      </w:r>
      <w:r>
        <w:rPr>
          <w:sz w:val="24"/>
          <w:szCs w:val="24"/>
          <w:lang w:val="en-GB"/>
        </w:rPr>
        <w:t xml:space="preserve"> </w:t>
      </w:r>
      <w:r w:rsidR="00AB5C82">
        <w:rPr>
          <w:sz w:val="24"/>
          <w:szCs w:val="24"/>
          <w:lang w:val="en-GB"/>
        </w:rPr>
        <w:t xml:space="preserve">which </w:t>
      </w:r>
      <w:r>
        <w:rPr>
          <w:sz w:val="24"/>
          <w:szCs w:val="24"/>
          <w:lang w:val="en-GB"/>
        </w:rPr>
        <w:t xml:space="preserve">calls </w:t>
      </w:r>
      <w:r w:rsidR="00C7632A">
        <w:rPr>
          <w:sz w:val="24"/>
          <w:szCs w:val="24"/>
          <w:lang w:val="en-GB"/>
        </w:rPr>
        <w:t xml:space="preserve">on </w:t>
      </w:r>
      <w:r w:rsidR="00AB5C82">
        <w:rPr>
          <w:sz w:val="24"/>
          <w:szCs w:val="24"/>
          <w:lang w:val="en-GB"/>
        </w:rPr>
        <w:t>public</w:t>
      </w:r>
      <w:r w:rsidR="00C7632A">
        <w:rPr>
          <w:sz w:val="24"/>
          <w:szCs w:val="24"/>
          <w:lang w:val="en-GB"/>
        </w:rPr>
        <w:t xml:space="preserve"> </w:t>
      </w:r>
      <w:r w:rsidR="00CD1828">
        <w:rPr>
          <w:sz w:val="24"/>
          <w:szCs w:val="24"/>
          <w:lang w:val="en-GB"/>
        </w:rPr>
        <w:t>authorities</w:t>
      </w:r>
      <w:r w:rsidR="00AB5C82">
        <w:rPr>
          <w:sz w:val="24"/>
          <w:szCs w:val="24"/>
          <w:lang w:val="en-GB"/>
        </w:rPr>
        <w:t xml:space="preserve">, communities and civil society to </w:t>
      </w:r>
      <w:r>
        <w:rPr>
          <w:sz w:val="24"/>
          <w:szCs w:val="24"/>
          <w:lang w:val="en-GB"/>
        </w:rPr>
        <w:t xml:space="preserve">improve </w:t>
      </w:r>
      <w:r w:rsidR="00AB5C82">
        <w:rPr>
          <w:sz w:val="24"/>
          <w:szCs w:val="24"/>
          <w:lang w:val="en-GB"/>
        </w:rPr>
        <w:t>their</w:t>
      </w:r>
      <w:r>
        <w:rPr>
          <w:sz w:val="24"/>
          <w:szCs w:val="24"/>
          <w:lang w:val="en-GB"/>
        </w:rPr>
        <w:t xml:space="preserve"> capacities</w:t>
      </w:r>
      <w:r w:rsidR="00AB5C82">
        <w:rPr>
          <w:sz w:val="24"/>
          <w:szCs w:val="24"/>
          <w:lang w:val="en-GB"/>
        </w:rPr>
        <w:t xml:space="preserve">, coordination and gender mainstreaming procedures in solving the problems of gender based violence. </w:t>
      </w:r>
    </w:p>
    <w:p w:rsidR="009F16F6" w:rsidRPr="00854240" w:rsidRDefault="009F16F6" w:rsidP="008B57A2">
      <w:pPr>
        <w:spacing w:after="120" w:line="240" w:lineRule="auto"/>
        <w:jc w:val="both"/>
        <w:rPr>
          <w:b/>
          <w:sz w:val="24"/>
          <w:szCs w:val="24"/>
        </w:rPr>
      </w:pPr>
      <w:r w:rsidRPr="00854240">
        <w:rPr>
          <w:sz w:val="24"/>
          <w:szCs w:val="24"/>
        </w:rPr>
        <w:t xml:space="preserve">The </w:t>
      </w:r>
      <w:r w:rsidR="00703691">
        <w:rPr>
          <w:sz w:val="24"/>
          <w:szCs w:val="24"/>
        </w:rPr>
        <w:t>P</w:t>
      </w:r>
      <w:r w:rsidRPr="00854240">
        <w:rPr>
          <w:sz w:val="24"/>
          <w:szCs w:val="24"/>
        </w:rPr>
        <w:t>roject began on July 27, 2009 and ended September</w:t>
      </w:r>
      <w:r w:rsidR="00C7632A">
        <w:rPr>
          <w:sz w:val="24"/>
          <w:szCs w:val="24"/>
        </w:rPr>
        <w:t xml:space="preserve"> 30,</w:t>
      </w:r>
      <w:r w:rsidRPr="00854240">
        <w:rPr>
          <w:sz w:val="24"/>
          <w:szCs w:val="24"/>
        </w:rPr>
        <w:t xml:space="preserve"> 2012. T</w:t>
      </w:r>
      <w:r w:rsidR="00C7632A">
        <w:rPr>
          <w:sz w:val="24"/>
          <w:szCs w:val="24"/>
        </w:rPr>
        <w:t>he t</w:t>
      </w:r>
      <w:r w:rsidRPr="00854240">
        <w:rPr>
          <w:sz w:val="24"/>
          <w:szCs w:val="24"/>
        </w:rPr>
        <w:t xml:space="preserve">otal project budget was approved </w:t>
      </w:r>
      <w:r w:rsidR="00C7632A">
        <w:rPr>
          <w:sz w:val="24"/>
          <w:szCs w:val="24"/>
        </w:rPr>
        <w:t>at</w:t>
      </w:r>
      <w:r w:rsidRPr="00854240">
        <w:rPr>
          <w:sz w:val="24"/>
          <w:szCs w:val="24"/>
        </w:rPr>
        <w:t xml:space="preserve"> 3,011,141 USD</w:t>
      </w:r>
      <w:r>
        <w:rPr>
          <w:sz w:val="24"/>
          <w:szCs w:val="24"/>
        </w:rPr>
        <w:t xml:space="preserve"> by t</w:t>
      </w:r>
      <w:r w:rsidRPr="00854240">
        <w:rPr>
          <w:sz w:val="24"/>
          <w:szCs w:val="24"/>
        </w:rPr>
        <w:t>he donor agency</w:t>
      </w:r>
      <w:r w:rsidR="00405BAF">
        <w:rPr>
          <w:sz w:val="24"/>
          <w:szCs w:val="24"/>
        </w:rPr>
        <w:t>,</w:t>
      </w:r>
      <w:r>
        <w:rPr>
          <w:sz w:val="24"/>
          <w:szCs w:val="24"/>
        </w:rPr>
        <w:t xml:space="preserve"> the</w:t>
      </w:r>
      <w:r w:rsidRPr="00854240">
        <w:rPr>
          <w:sz w:val="24"/>
          <w:szCs w:val="24"/>
        </w:rPr>
        <w:t xml:space="preserve"> Government of Norway</w:t>
      </w:r>
      <w:r w:rsidRPr="00854240">
        <w:rPr>
          <w:b/>
          <w:sz w:val="24"/>
          <w:szCs w:val="24"/>
        </w:rPr>
        <w:t xml:space="preserve">. </w:t>
      </w:r>
      <w:r w:rsidR="00703691">
        <w:rPr>
          <w:sz w:val="24"/>
          <w:szCs w:val="24"/>
        </w:rPr>
        <w:t>The P</w:t>
      </w:r>
      <w:r w:rsidRPr="00854240">
        <w:rPr>
          <w:sz w:val="24"/>
          <w:szCs w:val="24"/>
        </w:rPr>
        <w:t xml:space="preserve">roject </w:t>
      </w:r>
      <w:r w:rsidR="00C7632A">
        <w:rPr>
          <w:sz w:val="24"/>
          <w:szCs w:val="24"/>
        </w:rPr>
        <w:t>was managed and directed by</w:t>
      </w:r>
      <w:r w:rsidRPr="00854240">
        <w:rPr>
          <w:sz w:val="24"/>
          <w:szCs w:val="24"/>
        </w:rPr>
        <w:t xml:space="preserve"> the National Execution (NEX) modality, with </w:t>
      </w:r>
      <w:r w:rsidR="00C7632A">
        <w:rPr>
          <w:sz w:val="24"/>
          <w:szCs w:val="24"/>
        </w:rPr>
        <w:t>a</w:t>
      </w:r>
      <w:r w:rsidRPr="00854240">
        <w:rPr>
          <w:sz w:val="24"/>
          <w:szCs w:val="24"/>
        </w:rPr>
        <w:t xml:space="preserve"> Project Team (PT) office located in Belgrade</w:t>
      </w:r>
      <w:r w:rsidR="00C7632A">
        <w:rPr>
          <w:sz w:val="24"/>
          <w:szCs w:val="24"/>
        </w:rPr>
        <w:t>.</w:t>
      </w:r>
      <w:r w:rsidRPr="00854240">
        <w:rPr>
          <w:sz w:val="24"/>
          <w:szCs w:val="24"/>
        </w:rPr>
        <w:t xml:space="preserve"> </w:t>
      </w:r>
      <w:r w:rsidR="00C7632A">
        <w:rPr>
          <w:sz w:val="24"/>
          <w:szCs w:val="24"/>
        </w:rPr>
        <w:t>T</w:t>
      </w:r>
      <w:r w:rsidRPr="00854240">
        <w:rPr>
          <w:sz w:val="24"/>
          <w:szCs w:val="24"/>
        </w:rPr>
        <w:t xml:space="preserve">he designated national institution (Implementing Partner) </w:t>
      </w:r>
      <w:r w:rsidR="00C7632A">
        <w:rPr>
          <w:sz w:val="24"/>
          <w:szCs w:val="24"/>
        </w:rPr>
        <w:t>was</w:t>
      </w:r>
      <w:r w:rsidRPr="00854240">
        <w:rPr>
          <w:sz w:val="24"/>
          <w:szCs w:val="24"/>
        </w:rPr>
        <w:t xml:space="preserve"> the </w:t>
      </w:r>
      <w:r w:rsidR="00C7632A">
        <w:rPr>
          <w:sz w:val="24"/>
          <w:szCs w:val="24"/>
        </w:rPr>
        <w:t xml:space="preserve">Serbian </w:t>
      </w:r>
      <w:r w:rsidRPr="00854240">
        <w:rPr>
          <w:sz w:val="24"/>
          <w:szCs w:val="24"/>
        </w:rPr>
        <w:t>Ministry of Labor and Social Policy</w:t>
      </w:r>
      <w:r w:rsidR="00CD1828">
        <w:rPr>
          <w:sz w:val="24"/>
          <w:szCs w:val="24"/>
        </w:rPr>
        <w:t xml:space="preserve"> (MoLSP)</w:t>
      </w:r>
      <w:r w:rsidRPr="00854240">
        <w:rPr>
          <w:sz w:val="24"/>
          <w:szCs w:val="24"/>
        </w:rPr>
        <w:t>.</w:t>
      </w:r>
    </w:p>
    <w:p w:rsidR="009F16F6" w:rsidRDefault="009F16F6" w:rsidP="008B57A2">
      <w:pPr>
        <w:spacing w:after="120" w:line="240" w:lineRule="auto"/>
        <w:rPr>
          <w:b/>
          <w:sz w:val="24"/>
          <w:szCs w:val="24"/>
        </w:rPr>
      </w:pPr>
      <w:r>
        <w:rPr>
          <w:b/>
          <w:sz w:val="24"/>
          <w:szCs w:val="24"/>
        </w:rPr>
        <w:t xml:space="preserve">Project </w:t>
      </w:r>
      <w:r w:rsidR="00C7632A">
        <w:rPr>
          <w:b/>
          <w:sz w:val="24"/>
          <w:szCs w:val="24"/>
        </w:rPr>
        <w:t>E</w:t>
      </w:r>
      <w:r>
        <w:rPr>
          <w:b/>
          <w:sz w:val="24"/>
          <w:szCs w:val="24"/>
        </w:rPr>
        <w:t>valuation</w:t>
      </w:r>
    </w:p>
    <w:p w:rsidR="009F16F6" w:rsidRPr="00453789" w:rsidRDefault="009F16F6" w:rsidP="008B57A2">
      <w:pPr>
        <w:pStyle w:val="Default"/>
        <w:spacing w:after="120"/>
        <w:jc w:val="both"/>
        <w:rPr>
          <w:rFonts w:ascii="Cambria" w:hAnsi="Cambria"/>
          <w:lang w:val="en-GB"/>
        </w:rPr>
      </w:pPr>
      <w:r w:rsidRPr="00453789">
        <w:rPr>
          <w:rFonts w:ascii="Cambria" w:hAnsi="Cambria"/>
          <w:lang w:val="en-GB"/>
        </w:rPr>
        <w:t xml:space="preserve">The </w:t>
      </w:r>
      <w:r w:rsidR="00703691">
        <w:rPr>
          <w:rFonts w:ascii="Cambria" w:hAnsi="Cambria"/>
          <w:lang w:val="en-GB"/>
        </w:rPr>
        <w:t>P</w:t>
      </w:r>
      <w:r w:rsidR="00C7632A">
        <w:rPr>
          <w:rFonts w:ascii="Cambria" w:hAnsi="Cambria"/>
          <w:lang w:val="en-GB"/>
        </w:rPr>
        <w:t xml:space="preserve">roject’s </w:t>
      </w:r>
      <w:r>
        <w:rPr>
          <w:rFonts w:ascii="Cambria" w:hAnsi="Cambria"/>
          <w:lang w:val="en-GB"/>
        </w:rPr>
        <w:t xml:space="preserve">evaluation </w:t>
      </w:r>
      <w:r w:rsidRPr="00453789">
        <w:rPr>
          <w:rFonts w:ascii="Cambria" w:hAnsi="Cambria"/>
          <w:lang w:val="en-GB"/>
        </w:rPr>
        <w:t xml:space="preserve">was conducted </w:t>
      </w:r>
      <w:r>
        <w:rPr>
          <w:rFonts w:ascii="Cambria" w:hAnsi="Cambria"/>
          <w:lang w:val="en-GB"/>
        </w:rPr>
        <w:t xml:space="preserve">in November 2012 </w:t>
      </w:r>
      <w:r w:rsidR="00AB5C82">
        <w:rPr>
          <w:rFonts w:ascii="Cambria" w:hAnsi="Cambria"/>
          <w:lang w:val="en-GB"/>
        </w:rPr>
        <w:t xml:space="preserve">and finalised in December 2012 </w:t>
      </w:r>
      <w:r w:rsidRPr="00453789">
        <w:rPr>
          <w:rFonts w:ascii="Cambria" w:hAnsi="Cambria"/>
          <w:lang w:val="en-GB"/>
        </w:rPr>
        <w:t xml:space="preserve">by </w:t>
      </w:r>
      <w:r w:rsidR="00C7632A">
        <w:rPr>
          <w:rFonts w:ascii="Cambria" w:hAnsi="Cambria"/>
          <w:lang w:val="en-GB"/>
        </w:rPr>
        <w:t xml:space="preserve">an </w:t>
      </w:r>
      <w:r>
        <w:rPr>
          <w:rFonts w:ascii="Cambria" w:hAnsi="Cambria"/>
          <w:lang w:val="en-GB"/>
        </w:rPr>
        <w:t xml:space="preserve">independent external consultant. The evaluation </w:t>
      </w:r>
      <w:r w:rsidR="006B3E18">
        <w:rPr>
          <w:rFonts w:ascii="Cambria" w:hAnsi="Cambria"/>
          <w:lang w:val="en-GB"/>
        </w:rPr>
        <w:t>was</w:t>
      </w:r>
      <w:r>
        <w:rPr>
          <w:rFonts w:ascii="Cambria" w:hAnsi="Cambria"/>
          <w:lang w:val="en-GB"/>
        </w:rPr>
        <w:t xml:space="preserve"> based on the analysis </w:t>
      </w:r>
      <w:r w:rsidRPr="00453789">
        <w:rPr>
          <w:rFonts w:ascii="Cambria" w:hAnsi="Cambria"/>
          <w:lang w:val="en-GB"/>
        </w:rPr>
        <w:t xml:space="preserve">of key </w:t>
      </w:r>
      <w:r w:rsidR="006B3E18">
        <w:rPr>
          <w:rFonts w:ascii="Cambria" w:hAnsi="Cambria"/>
          <w:lang w:val="en-GB"/>
        </w:rPr>
        <w:t>p</w:t>
      </w:r>
      <w:r w:rsidRPr="00453789">
        <w:rPr>
          <w:rFonts w:ascii="Cambria" w:hAnsi="Cambria"/>
          <w:lang w:val="en-GB"/>
        </w:rPr>
        <w:t>roject documents</w:t>
      </w:r>
      <w:r>
        <w:rPr>
          <w:rFonts w:ascii="Cambria" w:hAnsi="Cambria"/>
          <w:lang w:val="en-GB"/>
        </w:rPr>
        <w:t xml:space="preserve"> and</w:t>
      </w:r>
      <w:r w:rsidRPr="00453789">
        <w:rPr>
          <w:rFonts w:ascii="Cambria" w:hAnsi="Cambria"/>
          <w:lang w:val="en-GB"/>
        </w:rPr>
        <w:t xml:space="preserve"> interviews with </w:t>
      </w:r>
      <w:r>
        <w:rPr>
          <w:rFonts w:ascii="Cambria" w:hAnsi="Cambria"/>
          <w:lang w:val="en-GB"/>
        </w:rPr>
        <w:t>project team members, stakeholders and beneficiaries (total 1</w:t>
      </w:r>
      <w:r w:rsidR="00CD1828">
        <w:rPr>
          <w:rFonts w:ascii="Cambria" w:hAnsi="Cambria"/>
          <w:lang w:val="en-GB"/>
        </w:rPr>
        <w:t>1</w:t>
      </w:r>
      <w:r w:rsidRPr="00453789">
        <w:rPr>
          <w:rFonts w:ascii="Cambria" w:hAnsi="Cambria"/>
          <w:lang w:val="en-GB"/>
        </w:rPr>
        <w:t xml:space="preserve"> people</w:t>
      </w:r>
      <w:r>
        <w:rPr>
          <w:rFonts w:ascii="Cambria" w:hAnsi="Cambria"/>
          <w:lang w:val="en-GB"/>
        </w:rPr>
        <w:t xml:space="preserve">) </w:t>
      </w:r>
      <w:r w:rsidR="006B3E18">
        <w:rPr>
          <w:rFonts w:ascii="Cambria" w:hAnsi="Cambria"/>
          <w:lang w:val="en-GB"/>
        </w:rPr>
        <w:t>conducted</w:t>
      </w:r>
      <w:r>
        <w:rPr>
          <w:rFonts w:ascii="Cambria" w:hAnsi="Cambria"/>
          <w:lang w:val="en-GB"/>
        </w:rPr>
        <w:t xml:space="preserve"> in Belgrade (12-16 November, 2012). </w:t>
      </w:r>
    </w:p>
    <w:p w:rsidR="009F16F6" w:rsidRDefault="009F16F6" w:rsidP="008B57A2">
      <w:pPr>
        <w:spacing w:after="120" w:line="240" w:lineRule="auto"/>
        <w:jc w:val="both"/>
        <w:rPr>
          <w:sz w:val="24"/>
          <w:szCs w:val="24"/>
          <w:lang w:val="en-GB"/>
        </w:rPr>
      </w:pPr>
      <w:r w:rsidRPr="00453789">
        <w:rPr>
          <w:sz w:val="24"/>
          <w:szCs w:val="24"/>
          <w:lang w:val="en-GB"/>
        </w:rPr>
        <w:t>In line with UNDP</w:t>
      </w:r>
      <w:r>
        <w:rPr>
          <w:sz w:val="24"/>
          <w:szCs w:val="24"/>
          <w:lang w:val="en-GB"/>
        </w:rPr>
        <w:t xml:space="preserve"> Serbia </w:t>
      </w:r>
      <w:r w:rsidRPr="00453789">
        <w:rPr>
          <w:sz w:val="24"/>
          <w:szCs w:val="24"/>
          <w:lang w:val="en-GB"/>
        </w:rPr>
        <w:t xml:space="preserve">requirements, the </w:t>
      </w:r>
      <w:r>
        <w:rPr>
          <w:sz w:val="24"/>
          <w:szCs w:val="24"/>
          <w:lang w:val="en-GB"/>
        </w:rPr>
        <w:t xml:space="preserve">final evaluation aims to </w:t>
      </w:r>
      <w:r w:rsidRPr="00453789">
        <w:rPr>
          <w:sz w:val="24"/>
          <w:szCs w:val="24"/>
          <w:lang w:val="en-GB"/>
        </w:rPr>
        <w:t>assess</w:t>
      </w:r>
      <w:r>
        <w:rPr>
          <w:sz w:val="24"/>
          <w:szCs w:val="24"/>
          <w:lang w:val="en-GB"/>
        </w:rPr>
        <w:t xml:space="preserve"> </w:t>
      </w:r>
      <w:r w:rsidRPr="00453789">
        <w:rPr>
          <w:sz w:val="24"/>
          <w:szCs w:val="24"/>
          <w:lang w:val="en-GB"/>
        </w:rPr>
        <w:t>the relevance</w:t>
      </w:r>
      <w:r w:rsidR="00405BAF">
        <w:rPr>
          <w:sz w:val="24"/>
          <w:szCs w:val="24"/>
          <w:lang w:val="en-GB"/>
        </w:rPr>
        <w:t xml:space="preserve"> and</w:t>
      </w:r>
      <w:r>
        <w:rPr>
          <w:sz w:val="24"/>
          <w:szCs w:val="24"/>
          <w:lang w:val="en-GB"/>
        </w:rPr>
        <w:t xml:space="preserve"> efficiency</w:t>
      </w:r>
      <w:r w:rsidR="00C3442B">
        <w:rPr>
          <w:sz w:val="24"/>
          <w:szCs w:val="24"/>
          <w:lang w:val="en-GB"/>
        </w:rPr>
        <w:t xml:space="preserve"> of project implementation and </w:t>
      </w:r>
      <w:r w:rsidR="00405BAF">
        <w:rPr>
          <w:sz w:val="24"/>
          <w:szCs w:val="24"/>
          <w:lang w:val="en-GB"/>
        </w:rPr>
        <w:t xml:space="preserve">the </w:t>
      </w:r>
      <w:r w:rsidR="00C3442B">
        <w:rPr>
          <w:sz w:val="24"/>
          <w:szCs w:val="24"/>
          <w:lang w:val="en-GB"/>
        </w:rPr>
        <w:t>management</w:t>
      </w:r>
      <w:r w:rsidR="00405BAF">
        <w:rPr>
          <w:sz w:val="24"/>
          <w:szCs w:val="24"/>
          <w:lang w:val="en-GB"/>
        </w:rPr>
        <w:t xml:space="preserve"> and</w:t>
      </w:r>
      <w:r>
        <w:rPr>
          <w:sz w:val="24"/>
          <w:szCs w:val="24"/>
          <w:lang w:val="en-GB"/>
        </w:rPr>
        <w:t xml:space="preserve"> </w:t>
      </w:r>
      <w:r w:rsidR="00C3442B" w:rsidRPr="00453789">
        <w:rPr>
          <w:sz w:val="24"/>
          <w:szCs w:val="24"/>
          <w:lang w:val="en-GB"/>
        </w:rPr>
        <w:t>effec</w:t>
      </w:r>
      <w:r w:rsidR="00C3442B">
        <w:rPr>
          <w:sz w:val="24"/>
          <w:szCs w:val="24"/>
          <w:lang w:val="en-GB"/>
        </w:rPr>
        <w:t xml:space="preserve">tiveness </w:t>
      </w:r>
      <w:r>
        <w:rPr>
          <w:sz w:val="24"/>
          <w:szCs w:val="24"/>
          <w:lang w:val="en-GB"/>
        </w:rPr>
        <w:t>of the p</w:t>
      </w:r>
      <w:r w:rsidRPr="00453789">
        <w:rPr>
          <w:sz w:val="24"/>
          <w:szCs w:val="24"/>
          <w:lang w:val="en-GB"/>
        </w:rPr>
        <w:t xml:space="preserve">roject </w:t>
      </w:r>
      <w:r w:rsidR="00C3442B">
        <w:rPr>
          <w:sz w:val="24"/>
          <w:szCs w:val="24"/>
          <w:lang w:val="en-GB"/>
        </w:rPr>
        <w:t>objective</w:t>
      </w:r>
      <w:r w:rsidR="00405BAF">
        <w:rPr>
          <w:sz w:val="24"/>
          <w:szCs w:val="24"/>
          <w:lang w:val="en-GB"/>
        </w:rPr>
        <w:t>s</w:t>
      </w:r>
      <w:r w:rsidR="00C3442B">
        <w:rPr>
          <w:sz w:val="24"/>
          <w:szCs w:val="24"/>
          <w:lang w:val="en-GB"/>
        </w:rPr>
        <w:t xml:space="preserve"> and </w:t>
      </w:r>
      <w:r w:rsidRPr="00453789">
        <w:rPr>
          <w:sz w:val="24"/>
          <w:szCs w:val="24"/>
          <w:lang w:val="en-GB"/>
        </w:rPr>
        <w:t xml:space="preserve">results, </w:t>
      </w:r>
      <w:r w:rsidR="00405BAF">
        <w:rPr>
          <w:sz w:val="24"/>
          <w:szCs w:val="24"/>
          <w:lang w:val="en-GB"/>
        </w:rPr>
        <w:t>as well as to identify</w:t>
      </w:r>
      <w:r w:rsidR="006B3E18" w:rsidRPr="00453789">
        <w:rPr>
          <w:sz w:val="24"/>
          <w:szCs w:val="24"/>
          <w:lang w:val="en-GB"/>
        </w:rPr>
        <w:t xml:space="preserve"> </w:t>
      </w:r>
      <w:r w:rsidRPr="00453789">
        <w:rPr>
          <w:sz w:val="24"/>
          <w:szCs w:val="24"/>
          <w:lang w:val="en-GB"/>
        </w:rPr>
        <w:t xml:space="preserve">potential </w:t>
      </w:r>
      <w:r>
        <w:rPr>
          <w:sz w:val="24"/>
          <w:szCs w:val="24"/>
          <w:lang w:val="en-GB"/>
        </w:rPr>
        <w:t>prospects for</w:t>
      </w:r>
      <w:r w:rsidRPr="00453789">
        <w:rPr>
          <w:sz w:val="24"/>
          <w:szCs w:val="24"/>
          <w:lang w:val="en-GB"/>
        </w:rPr>
        <w:t xml:space="preserve"> sustainability</w:t>
      </w:r>
      <w:r>
        <w:rPr>
          <w:sz w:val="24"/>
          <w:szCs w:val="24"/>
          <w:lang w:val="en-GB"/>
        </w:rPr>
        <w:t xml:space="preserve">. </w:t>
      </w:r>
      <w:r w:rsidRPr="00453789">
        <w:rPr>
          <w:sz w:val="24"/>
          <w:szCs w:val="24"/>
          <w:lang w:val="en-GB"/>
        </w:rPr>
        <w:t xml:space="preserve">This </w:t>
      </w:r>
      <w:r w:rsidR="00405BAF">
        <w:rPr>
          <w:sz w:val="24"/>
          <w:szCs w:val="24"/>
          <w:lang w:val="en-GB"/>
        </w:rPr>
        <w:t>r</w:t>
      </w:r>
      <w:r w:rsidRPr="00453789">
        <w:rPr>
          <w:sz w:val="24"/>
          <w:szCs w:val="24"/>
          <w:lang w:val="en-GB"/>
        </w:rPr>
        <w:t xml:space="preserve">eport also documents lessons learned </w:t>
      </w:r>
      <w:r>
        <w:rPr>
          <w:sz w:val="24"/>
          <w:szCs w:val="24"/>
          <w:lang w:val="en-GB"/>
        </w:rPr>
        <w:t xml:space="preserve">and </w:t>
      </w:r>
      <w:r w:rsidRPr="00453789">
        <w:rPr>
          <w:sz w:val="24"/>
          <w:szCs w:val="24"/>
          <w:lang w:val="en-GB"/>
        </w:rPr>
        <w:t xml:space="preserve">includes recommendations to promote </w:t>
      </w:r>
      <w:r w:rsidR="00AB5C82">
        <w:rPr>
          <w:sz w:val="24"/>
          <w:szCs w:val="24"/>
          <w:lang w:val="en-GB"/>
        </w:rPr>
        <w:t>the</w:t>
      </w:r>
      <w:r w:rsidRPr="00453789">
        <w:rPr>
          <w:sz w:val="24"/>
          <w:szCs w:val="24"/>
          <w:lang w:val="en-GB"/>
        </w:rPr>
        <w:t xml:space="preserve"> Project</w:t>
      </w:r>
      <w:r w:rsidR="006B3E18">
        <w:rPr>
          <w:sz w:val="24"/>
          <w:szCs w:val="24"/>
          <w:lang w:val="en-GB"/>
        </w:rPr>
        <w:t>’</w:t>
      </w:r>
      <w:r w:rsidRPr="00453789">
        <w:rPr>
          <w:sz w:val="24"/>
          <w:szCs w:val="24"/>
          <w:lang w:val="en-GB"/>
        </w:rPr>
        <w:t>s results.</w:t>
      </w:r>
    </w:p>
    <w:p w:rsidR="009F16F6" w:rsidRDefault="009F16F6" w:rsidP="008B57A2">
      <w:pPr>
        <w:spacing w:after="120" w:line="240" w:lineRule="auto"/>
        <w:rPr>
          <w:b/>
          <w:sz w:val="24"/>
          <w:szCs w:val="24"/>
        </w:rPr>
      </w:pPr>
      <w:r>
        <w:rPr>
          <w:b/>
          <w:sz w:val="24"/>
          <w:szCs w:val="24"/>
        </w:rPr>
        <w:t xml:space="preserve">Key </w:t>
      </w:r>
      <w:r w:rsidR="00703691">
        <w:rPr>
          <w:b/>
          <w:sz w:val="24"/>
          <w:szCs w:val="24"/>
        </w:rPr>
        <w:t>F</w:t>
      </w:r>
      <w:r>
        <w:rPr>
          <w:b/>
          <w:sz w:val="24"/>
          <w:szCs w:val="24"/>
        </w:rPr>
        <w:t>indings</w:t>
      </w:r>
    </w:p>
    <w:p w:rsidR="009F16F6" w:rsidRDefault="009F16F6" w:rsidP="008B57A2">
      <w:pPr>
        <w:spacing w:after="120" w:line="240" w:lineRule="auto"/>
        <w:jc w:val="both"/>
        <w:rPr>
          <w:sz w:val="24"/>
          <w:szCs w:val="24"/>
          <w:lang w:val="en-GB" w:eastAsia="lt-LT"/>
        </w:rPr>
      </w:pPr>
      <w:r>
        <w:rPr>
          <w:b/>
          <w:sz w:val="24"/>
          <w:szCs w:val="24"/>
        </w:rPr>
        <w:t xml:space="preserve">Design and </w:t>
      </w:r>
      <w:r w:rsidR="00703691">
        <w:rPr>
          <w:b/>
          <w:sz w:val="24"/>
          <w:szCs w:val="24"/>
        </w:rPr>
        <w:t>S</w:t>
      </w:r>
      <w:r>
        <w:rPr>
          <w:b/>
          <w:sz w:val="24"/>
          <w:szCs w:val="24"/>
        </w:rPr>
        <w:t xml:space="preserve">trategy. </w:t>
      </w:r>
      <w:r w:rsidRPr="002D0EBA">
        <w:rPr>
          <w:sz w:val="24"/>
          <w:szCs w:val="24"/>
        </w:rPr>
        <w:t>The Proje</w:t>
      </w:r>
      <w:r>
        <w:rPr>
          <w:sz w:val="24"/>
          <w:szCs w:val="24"/>
        </w:rPr>
        <w:t xml:space="preserve">ct had </w:t>
      </w:r>
      <w:r w:rsidR="006B3E18">
        <w:rPr>
          <w:sz w:val="24"/>
          <w:szCs w:val="24"/>
        </w:rPr>
        <w:t xml:space="preserve">a </w:t>
      </w:r>
      <w:r>
        <w:rPr>
          <w:sz w:val="24"/>
          <w:szCs w:val="24"/>
        </w:rPr>
        <w:t xml:space="preserve">clear </w:t>
      </w:r>
      <w:r w:rsidR="006B3E18">
        <w:rPr>
          <w:sz w:val="24"/>
          <w:szCs w:val="24"/>
        </w:rPr>
        <w:t>interventionist strategy,</w:t>
      </w:r>
      <w:r>
        <w:rPr>
          <w:sz w:val="24"/>
          <w:szCs w:val="24"/>
        </w:rPr>
        <w:t xml:space="preserve"> </w:t>
      </w:r>
      <w:r w:rsidRPr="00A865E6">
        <w:rPr>
          <w:sz w:val="24"/>
          <w:szCs w:val="24"/>
          <w:lang w:val="en-GB"/>
        </w:rPr>
        <w:t xml:space="preserve">based on the identified needs for </w:t>
      </w:r>
      <w:r w:rsidR="006B3E18">
        <w:rPr>
          <w:sz w:val="24"/>
          <w:szCs w:val="24"/>
          <w:lang w:val="en-GB"/>
        </w:rPr>
        <w:t xml:space="preserve">a </w:t>
      </w:r>
      <w:r w:rsidRPr="00A865E6">
        <w:rPr>
          <w:sz w:val="24"/>
          <w:szCs w:val="24"/>
          <w:lang w:val="en-GB"/>
        </w:rPr>
        <w:t xml:space="preserve">systematic response </w:t>
      </w:r>
      <w:r w:rsidR="006B3E18">
        <w:rPr>
          <w:sz w:val="24"/>
          <w:szCs w:val="24"/>
          <w:lang w:val="en-GB"/>
        </w:rPr>
        <w:t>by</w:t>
      </w:r>
      <w:r w:rsidRPr="00A865E6">
        <w:rPr>
          <w:sz w:val="24"/>
          <w:szCs w:val="24"/>
          <w:lang w:val="en-GB"/>
        </w:rPr>
        <w:t xml:space="preserve"> the government to combat violence against women and </w:t>
      </w:r>
      <w:r w:rsidR="006B3E18">
        <w:rPr>
          <w:sz w:val="24"/>
          <w:szCs w:val="24"/>
          <w:lang w:val="en-GB"/>
        </w:rPr>
        <w:t>to raise the awareness of</w:t>
      </w:r>
      <w:r w:rsidRPr="00A865E6">
        <w:rPr>
          <w:sz w:val="24"/>
          <w:szCs w:val="24"/>
          <w:lang w:val="en-GB"/>
        </w:rPr>
        <w:t xml:space="preserve"> society in general. The framework contained seven priority outputs and mapped concrete activities </w:t>
      </w:r>
      <w:r w:rsidR="006B3E18">
        <w:rPr>
          <w:sz w:val="24"/>
          <w:szCs w:val="24"/>
          <w:lang w:val="en-GB"/>
        </w:rPr>
        <w:t>that</w:t>
      </w:r>
      <w:r w:rsidRPr="00A865E6">
        <w:rPr>
          <w:sz w:val="24"/>
          <w:szCs w:val="24"/>
          <w:lang w:val="en-GB"/>
        </w:rPr>
        <w:t xml:space="preserve"> each output </w:t>
      </w:r>
      <w:r w:rsidR="006B3E18">
        <w:rPr>
          <w:sz w:val="24"/>
          <w:szCs w:val="24"/>
          <w:lang w:val="en-GB"/>
        </w:rPr>
        <w:t>was to</w:t>
      </w:r>
      <w:r w:rsidRPr="00A865E6">
        <w:rPr>
          <w:sz w:val="24"/>
          <w:szCs w:val="24"/>
          <w:lang w:val="en-GB"/>
        </w:rPr>
        <w:t xml:space="preserve"> achieve.</w:t>
      </w:r>
      <w:r w:rsidR="00AB5C82">
        <w:rPr>
          <w:sz w:val="24"/>
          <w:szCs w:val="24"/>
          <w:lang w:val="en-GB"/>
        </w:rPr>
        <w:t xml:space="preserve"> </w:t>
      </w:r>
      <w:r w:rsidR="003E7604">
        <w:rPr>
          <w:sz w:val="24"/>
          <w:szCs w:val="24"/>
          <w:lang w:val="en-GB"/>
        </w:rPr>
        <w:t>The P</w:t>
      </w:r>
      <w:r w:rsidR="003E7604" w:rsidRPr="00A865E6">
        <w:rPr>
          <w:sz w:val="24"/>
          <w:szCs w:val="24"/>
          <w:lang w:val="en-GB"/>
        </w:rPr>
        <w:t>roject</w:t>
      </w:r>
      <w:r w:rsidR="003E7604">
        <w:rPr>
          <w:sz w:val="24"/>
          <w:szCs w:val="24"/>
          <w:lang w:val="en-GB"/>
        </w:rPr>
        <w:t xml:space="preserve"> </w:t>
      </w:r>
      <w:r w:rsidR="003E7604" w:rsidRPr="00A865E6">
        <w:rPr>
          <w:sz w:val="24"/>
          <w:szCs w:val="24"/>
          <w:lang w:val="en-GB"/>
        </w:rPr>
        <w:t>implement</w:t>
      </w:r>
      <w:r w:rsidR="003E7604">
        <w:rPr>
          <w:sz w:val="24"/>
          <w:szCs w:val="24"/>
          <w:lang w:val="en-GB"/>
        </w:rPr>
        <w:t>ed</w:t>
      </w:r>
      <w:r w:rsidR="003E7604" w:rsidRPr="00A865E6">
        <w:rPr>
          <w:sz w:val="24"/>
          <w:szCs w:val="24"/>
          <w:lang w:val="en-GB"/>
        </w:rPr>
        <w:t xml:space="preserve"> complex activities both at national and local levels</w:t>
      </w:r>
      <w:r w:rsidR="003E7604">
        <w:rPr>
          <w:sz w:val="24"/>
          <w:szCs w:val="24"/>
          <w:lang w:val="en-GB"/>
        </w:rPr>
        <w:t>. T</w:t>
      </w:r>
      <w:r w:rsidR="003E7604" w:rsidRPr="00A865E6">
        <w:rPr>
          <w:sz w:val="24"/>
          <w:szCs w:val="24"/>
          <w:lang w:val="en-GB" w:eastAsia="lt-LT"/>
        </w:rPr>
        <w:t xml:space="preserve">he </w:t>
      </w:r>
      <w:r w:rsidR="003E7604">
        <w:rPr>
          <w:sz w:val="24"/>
          <w:szCs w:val="24"/>
          <w:lang w:val="en-GB" w:eastAsia="lt-LT"/>
        </w:rPr>
        <w:t xml:space="preserve">strategy </w:t>
      </w:r>
      <w:r w:rsidR="003E7604" w:rsidRPr="00A865E6">
        <w:rPr>
          <w:sz w:val="24"/>
          <w:szCs w:val="24"/>
          <w:lang w:val="en-GB" w:eastAsia="lt-LT"/>
        </w:rPr>
        <w:t xml:space="preserve">was based on both </w:t>
      </w:r>
      <w:r w:rsidR="006B3E18">
        <w:rPr>
          <w:sz w:val="24"/>
          <w:szCs w:val="24"/>
          <w:lang w:val="en-GB" w:eastAsia="lt-LT"/>
        </w:rPr>
        <w:t xml:space="preserve">the </w:t>
      </w:r>
      <w:r w:rsidR="003E7604" w:rsidRPr="00A865E6">
        <w:rPr>
          <w:sz w:val="24"/>
          <w:szCs w:val="24"/>
          <w:lang w:val="en-GB" w:eastAsia="lt-LT"/>
        </w:rPr>
        <w:t xml:space="preserve">qualitative long term impact </w:t>
      </w:r>
      <w:r w:rsidR="003E7604">
        <w:rPr>
          <w:sz w:val="24"/>
          <w:szCs w:val="24"/>
          <w:lang w:val="en-GB" w:eastAsia="lt-LT"/>
        </w:rPr>
        <w:t>(</w:t>
      </w:r>
      <w:r w:rsidR="00E05AAB">
        <w:rPr>
          <w:sz w:val="24"/>
          <w:szCs w:val="24"/>
          <w:lang w:val="en-GB" w:eastAsia="lt-LT"/>
        </w:rPr>
        <w:t xml:space="preserve">cycle of trainings, accumulation of knowledge through research and analysis, study visits, </w:t>
      </w:r>
      <w:r w:rsidR="003E7604">
        <w:rPr>
          <w:sz w:val="24"/>
          <w:szCs w:val="24"/>
          <w:lang w:val="en-GB" w:eastAsia="lt-LT"/>
        </w:rPr>
        <w:t xml:space="preserve">etc.), </w:t>
      </w:r>
      <w:r w:rsidR="003E7604" w:rsidRPr="00A865E6">
        <w:rPr>
          <w:sz w:val="24"/>
          <w:szCs w:val="24"/>
          <w:lang w:val="en-GB" w:eastAsia="lt-LT"/>
        </w:rPr>
        <w:t>and quantitative results</w:t>
      </w:r>
      <w:r w:rsidR="003E7604">
        <w:rPr>
          <w:sz w:val="24"/>
          <w:szCs w:val="24"/>
          <w:lang w:val="en-GB" w:eastAsia="lt-LT"/>
        </w:rPr>
        <w:t xml:space="preserve"> (</w:t>
      </w:r>
      <w:r w:rsidR="00155992">
        <w:rPr>
          <w:sz w:val="24"/>
          <w:szCs w:val="24"/>
          <w:lang w:val="en-GB" w:eastAsia="lt-LT"/>
        </w:rPr>
        <w:t xml:space="preserve">media campaigns, internships for students, </w:t>
      </w:r>
      <w:r w:rsidR="00E05AAB">
        <w:rPr>
          <w:sz w:val="24"/>
          <w:szCs w:val="24"/>
          <w:lang w:val="en-GB" w:eastAsia="lt-LT"/>
        </w:rPr>
        <w:t xml:space="preserve">awards for thesis </w:t>
      </w:r>
      <w:r w:rsidR="00155992">
        <w:rPr>
          <w:sz w:val="24"/>
          <w:szCs w:val="24"/>
          <w:lang w:val="en-GB" w:eastAsia="lt-LT"/>
        </w:rPr>
        <w:t>etc.).</w:t>
      </w:r>
      <w:r w:rsidR="003E7604">
        <w:rPr>
          <w:sz w:val="24"/>
          <w:szCs w:val="24"/>
          <w:lang w:val="en-GB" w:eastAsia="lt-LT"/>
        </w:rPr>
        <w:t xml:space="preserve"> </w:t>
      </w:r>
      <w:r w:rsidR="00155992" w:rsidRPr="00A865E6">
        <w:rPr>
          <w:sz w:val="24"/>
          <w:szCs w:val="24"/>
          <w:lang w:val="en-GB" w:eastAsia="lt-LT"/>
        </w:rPr>
        <w:t xml:space="preserve">Overall, the project strategy and design was helpful </w:t>
      </w:r>
      <w:r w:rsidR="006B3E18">
        <w:rPr>
          <w:sz w:val="24"/>
          <w:szCs w:val="24"/>
          <w:lang w:val="en-GB" w:eastAsia="lt-LT"/>
        </w:rPr>
        <w:t>in meeting</w:t>
      </w:r>
      <w:r w:rsidR="00155992" w:rsidRPr="00A865E6">
        <w:rPr>
          <w:sz w:val="24"/>
          <w:szCs w:val="24"/>
          <w:lang w:val="en-GB" w:eastAsia="lt-LT"/>
        </w:rPr>
        <w:t xml:space="preserve"> the goals of the Project.</w:t>
      </w:r>
    </w:p>
    <w:p w:rsidR="009F16F6" w:rsidRDefault="00155992" w:rsidP="008B57A2">
      <w:pPr>
        <w:spacing w:after="120" w:line="240" w:lineRule="auto"/>
        <w:jc w:val="both"/>
        <w:rPr>
          <w:sz w:val="24"/>
          <w:szCs w:val="24"/>
          <w:lang w:val="en-GB"/>
        </w:rPr>
      </w:pPr>
      <w:r>
        <w:rPr>
          <w:b/>
          <w:sz w:val="24"/>
          <w:szCs w:val="24"/>
        </w:rPr>
        <w:t xml:space="preserve">Development of </w:t>
      </w:r>
      <w:r w:rsidR="00703691">
        <w:rPr>
          <w:b/>
          <w:sz w:val="24"/>
          <w:szCs w:val="24"/>
        </w:rPr>
        <w:t>P</w:t>
      </w:r>
      <w:r>
        <w:rPr>
          <w:b/>
          <w:sz w:val="24"/>
          <w:szCs w:val="24"/>
        </w:rPr>
        <w:t>artnership</w:t>
      </w:r>
      <w:r w:rsidR="009F16F6">
        <w:rPr>
          <w:b/>
          <w:sz w:val="24"/>
          <w:szCs w:val="24"/>
        </w:rPr>
        <w:t xml:space="preserve">. </w:t>
      </w:r>
      <w:r w:rsidR="00703691">
        <w:rPr>
          <w:sz w:val="24"/>
          <w:szCs w:val="24"/>
        </w:rPr>
        <w:t>Effective</w:t>
      </w:r>
      <w:r w:rsidR="00703691" w:rsidRPr="005F518B">
        <w:rPr>
          <w:sz w:val="24"/>
          <w:szCs w:val="24"/>
        </w:rPr>
        <w:t xml:space="preserve"> </w:t>
      </w:r>
      <w:r w:rsidR="009F16F6" w:rsidRPr="005F518B">
        <w:rPr>
          <w:sz w:val="24"/>
          <w:szCs w:val="24"/>
        </w:rPr>
        <w:t xml:space="preserve">partnership development </w:t>
      </w:r>
      <w:r w:rsidR="009F16F6">
        <w:rPr>
          <w:sz w:val="24"/>
          <w:szCs w:val="24"/>
        </w:rPr>
        <w:t xml:space="preserve">between stakeholders and beneficiaries </w:t>
      </w:r>
      <w:r w:rsidR="009F16F6" w:rsidRPr="00A865E6">
        <w:rPr>
          <w:sz w:val="24"/>
          <w:szCs w:val="24"/>
          <w:lang w:val="en-GB"/>
        </w:rPr>
        <w:t>was built to br</w:t>
      </w:r>
      <w:r w:rsidR="009F16F6">
        <w:rPr>
          <w:sz w:val="24"/>
          <w:szCs w:val="24"/>
          <w:lang w:val="en-GB"/>
        </w:rPr>
        <w:t xml:space="preserve">ing </w:t>
      </w:r>
      <w:r w:rsidR="0003337A">
        <w:rPr>
          <w:sz w:val="24"/>
          <w:szCs w:val="24"/>
          <w:lang w:val="en-GB"/>
        </w:rPr>
        <w:t>together</w:t>
      </w:r>
      <w:r w:rsidR="009F16F6">
        <w:rPr>
          <w:sz w:val="24"/>
          <w:szCs w:val="24"/>
          <w:lang w:val="en-GB"/>
        </w:rPr>
        <w:t xml:space="preserve"> the expert’s knowledge, European </w:t>
      </w:r>
      <w:r w:rsidR="00703691">
        <w:rPr>
          <w:sz w:val="24"/>
          <w:szCs w:val="24"/>
          <w:lang w:val="en-GB"/>
        </w:rPr>
        <w:t>best</w:t>
      </w:r>
      <w:r w:rsidR="009F16F6">
        <w:rPr>
          <w:sz w:val="24"/>
          <w:szCs w:val="24"/>
          <w:lang w:val="en-GB"/>
        </w:rPr>
        <w:t xml:space="preserve"> practices and </w:t>
      </w:r>
      <w:r w:rsidR="009F16F6" w:rsidRPr="00A865E6">
        <w:rPr>
          <w:sz w:val="24"/>
          <w:szCs w:val="24"/>
          <w:lang w:val="en-GB"/>
        </w:rPr>
        <w:t xml:space="preserve">administrative capacities. The partnership has highly contributed to the timely implementation of the project and </w:t>
      </w:r>
      <w:r w:rsidR="00703691">
        <w:rPr>
          <w:sz w:val="24"/>
          <w:szCs w:val="24"/>
          <w:lang w:val="en-GB"/>
        </w:rPr>
        <w:t>the prospects for the</w:t>
      </w:r>
      <w:r w:rsidR="009F16F6" w:rsidRPr="00A865E6">
        <w:rPr>
          <w:sz w:val="24"/>
          <w:szCs w:val="24"/>
          <w:lang w:val="en-GB"/>
        </w:rPr>
        <w:t xml:space="preserve"> sustainability </w:t>
      </w:r>
      <w:r w:rsidR="00703691">
        <w:rPr>
          <w:sz w:val="24"/>
          <w:szCs w:val="24"/>
          <w:lang w:val="en-GB"/>
        </w:rPr>
        <w:t>of the Project</w:t>
      </w:r>
      <w:r w:rsidR="009F16F6" w:rsidRPr="00A865E6">
        <w:rPr>
          <w:sz w:val="24"/>
          <w:szCs w:val="24"/>
          <w:lang w:val="en-GB"/>
        </w:rPr>
        <w:t xml:space="preserve">. </w:t>
      </w:r>
    </w:p>
    <w:p w:rsidR="00155992" w:rsidRPr="00A865E6" w:rsidRDefault="00155992" w:rsidP="008B57A2">
      <w:pPr>
        <w:spacing w:after="120" w:line="240" w:lineRule="auto"/>
        <w:jc w:val="both"/>
        <w:rPr>
          <w:sz w:val="24"/>
          <w:szCs w:val="24"/>
          <w:lang w:val="en-GB"/>
        </w:rPr>
      </w:pPr>
      <w:r w:rsidRPr="00155992">
        <w:rPr>
          <w:b/>
          <w:sz w:val="24"/>
          <w:szCs w:val="24"/>
          <w:lang w:val="en-GB"/>
        </w:rPr>
        <w:lastRenderedPageBreak/>
        <w:t xml:space="preserve">Project </w:t>
      </w:r>
      <w:r w:rsidR="00703691">
        <w:rPr>
          <w:b/>
          <w:sz w:val="24"/>
          <w:szCs w:val="24"/>
          <w:lang w:val="en-GB"/>
        </w:rPr>
        <w:t>I</w:t>
      </w:r>
      <w:r w:rsidRPr="00155992">
        <w:rPr>
          <w:b/>
          <w:sz w:val="24"/>
          <w:szCs w:val="24"/>
          <w:lang w:val="en-GB"/>
        </w:rPr>
        <w:t>mplementation</w:t>
      </w:r>
      <w:r>
        <w:rPr>
          <w:b/>
          <w:sz w:val="24"/>
          <w:szCs w:val="24"/>
          <w:lang w:val="en-GB"/>
        </w:rPr>
        <w:t xml:space="preserve">. </w:t>
      </w:r>
      <w:r w:rsidRPr="00A865E6">
        <w:rPr>
          <w:sz w:val="24"/>
          <w:szCs w:val="24"/>
          <w:lang w:val="en-GB"/>
        </w:rPr>
        <w:t xml:space="preserve">The project team relied on </w:t>
      </w:r>
      <w:r w:rsidR="00703691">
        <w:rPr>
          <w:sz w:val="24"/>
          <w:szCs w:val="24"/>
          <w:lang w:val="en-GB"/>
        </w:rPr>
        <w:t>strong</w:t>
      </w:r>
      <w:r w:rsidRPr="00A865E6">
        <w:rPr>
          <w:sz w:val="24"/>
          <w:szCs w:val="24"/>
          <w:lang w:val="en-GB"/>
        </w:rPr>
        <w:t xml:space="preserve"> project planning and monitoring schemes. This </w:t>
      </w:r>
      <w:r w:rsidRPr="003C0C4B">
        <w:rPr>
          <w:sz w:val="24"/>
          <w:szCs w:val="24"/>
        </w:rPr>
        <w:t xml:space="preserve">provided </w:t>
      </w:r>
      <w:r w:rsidR="00703691">
        <w:rPr>
          <w:sz w:val="24"/>
          <w:szCs w:val="24"/>
        </w:rPr>
        <w:t xml:space="preserve">a </w:t>
      </w:r>
      <w:r w:rsidRPr="003C0C4B">
        <w:rPr>
          <w:sz w:val="24"/>
          <w:szCs w:val="24"/>
        </w:rPr>
        <w:t xml:space="preserve">basis </w:t>
      </w:r>
      <w:r w:rsidR="00703691">
        <w:rPr>
          <w:sz w:val="24"/>
          <w:szCs w:val="24"/>
        </w:rPr>
        <w:t>to coordinate efforts</w:t>
      </w:r>
      <w:r w:rsidRPr="003C0C4B">
        <w:rPr>
          <w:sz w:val="24"/>
          <w:szCs w:val="24"/>
        </w:rPr>
        <w:t xml:space="preserve"> and activities </w:t>
      </w:r>
      <w:r w:rsidR="00485BA2">
        <w:rPr>
          <w:sz w:val="24"/>
          <w:szCs w:val="24"/>
        </w:rPr>
        <w:t xml:space="preserve">that were </w:t>
      </w:r>
      <w:r w:rsidRPr="003C0C4B">
        <w:rPr>
          <w:sz w:val="24"/>
          <w:szCs w:val="24"/>
        </w:rPr>
        <w:t xml:space="preserve">cost-effective. </w:t>
      </w:r>
      <w:r w:rsidR="00485BA2">
        <w:rPr>
          <w:sz w:val="24"/>
          <w:szCs w:val="24"/>
          <w:lang w:val="en-GB"/>
        </w:rPr>
        <w:t>A c</w:t>
      </w:r>
      <w:r w:rsidRPr="00A865E6">
        <w:rPr>
          <w:sz w:val="24"/>
          <w:szCs w:val="24"/>
          <w:lang w:val="en-GB"/>
        </w:rPr>
        <w:t xml:space="preserve">lear monitoring framework was built </w:t>
      </w:r>
      <w:r w:rsidR="00485BA2">
        <w:rPr>
          <w:sz w:val="24"/>
          <w:szCs w:val="24"/>
          <w:lang w:val="en-GB"/>
        </w:rPr>
        <w:t>into</w:t>
      </w:r>
      <w:r w:rsidRPr="00A865E6">
        <w:rPr>
          <w:sz w:val="24"/>
          <w:szCs w:val="24"/>
          <w:lang w:val="en-GB"/>
        </w:rPr>
        <w:t xml:space="preserve"> the design of the project following the programming and procedures outlined in the UNDP User guide. </w:t>
      </w:r>
      <w:r w:rsidR="00485BA2">
        <w:rPr>
          <w:sz w:val="24"/>
          <w:szCs w:val="24"/>
          <w:lang w:val="en-GB"/>
        </w:rPr>
        <w:t>From</w:t>
      </w:r>
      <w:r w:rsidR="00485BA2" w:rsidRPr="00A865E6">
        <w:rPr>
          <w:sz w:val="24"/>
          <w:szCs w:val="24"/>
          <w:lang w:val="en-GB"/>
        </w:rPr>
        <w:t xml:space="preserve"> </w:t>
      </w:r>
      <w:r w:rsidR="00485BA2">
        <w:rPr>
          <w:sz w:val="24"/>
          <w:szCs w:val="24"/>
          <w:lang w:val="en-GB"/>
        </w:rPr>
        <w:t xml:space="preserve">the </w:t>
      </w:r>
      <w:r w:rsidR="00485BA2" w:rsidRPr="00A865E6">
        <w:rPr>
          <w:sz w:val="24"/>
          <w:szCs w:val="24"/>
          <w:lang w:val="en-GB"/>
        </w:rPr>
        <w:t>projec</w:t>
      </w:r>
      <w:r w:rsidR="00485BA2">
        <w:rPr>
          <w:sz w:val="24"/>
          <w:szCs w:val="24"/>
          <w:lang w:val="en-GB"/>
        </w:rPr>
        <w:t>t’s</w:t>
      </w:r>
      <w:r w:rsidR="00485BA2" w:rsidRPr="00A865E6">
        <w:rPr>
          <w:sz w:val="24"/>
          <w:szCs w:val="24"/>
          <w:lang w:val="en-GB"/>
        </w:rPr>
        <w:t xml:space="preserve"> </w:t>
      </w:r>
      <w:r w:rsidRPr="00A865E6">
        <w:rPr>
          <w:sz w:val="24"/>
          <w:szCs w:val="24"/>
          <w:lang w:val="en-GB"/>
        </w:rPr>
        <w:t>inception</w:t>
      </w:r>
      <w:r w:rsidR="00485BA2">
        <w:rPr>
          <w:sz w:val="24"/>
          <w:szCs w:val="24"/>
          <w:lang w:val="en-GB"/>
        </w:rPr>
        <w:t>,</w:t>
      </w:r>
      <w:r w:rsidRPr="00A865E6">
        <w:rPr>
          <w:sz w:val="24"/>
          <w:szCs w:val="24"/>
          <w:lang w:val="en-GB"/>
        </w:rPr>
        <w:t xml:space="preserve"> potential risks for </w:t>
      </w:r>
      <w:r>
        <w:rPr>
          <w:sz w:val="24"/>
          <w:szCs w:val="24"/>
          <w:lang w:val="en-GB"/>
        </w:rPr>
        <w:t>the P</w:t>
      </w:r>
      <w:r w:rsidRPr="00A865E6">
        <w:rPr>
          <w:sz w:val="24"/>
          <w:szCs w:val="24"/>
          <w:lang w:val="en-GB"/>
        </w:rPr>
        <w:t>roject</w:t>
      </w:r>
      <w:r w:rsidR="00405BAF">
        <w:rPr>
          <w:sz w:val="24"/>
          <w:szCs w:val="24"/>
          <w:lang w:val="en-GB"/>
        </w:rPr>
        <w:t>’s</w:t>
      </w:r>
      <w:r w:rsidRPr="00A865E6">
        <w:rPr>
          <w:sz w:val="24"/>
          <w:szCs w:val="24"/>
          <w:lang w:val="en-GB"/>
        </w:rPr>
        <w:t xml:space="preserve"> implementation </w:t>
      </w:r>
      <w:r w:rsidR="00485BA2">
        <w:rPr>
          <w:sz w:val="24"/>
          <w:szCs w:val="24"/>
          <w:lang w:val="en-GB"/>
        </w:rPr>
        <w:t xml:space="preserve">were assessed </w:t>
      </w:r>
      <w:r w:rsidRPr="00A865E6">
        <w:rPr>
          <w:sz w:val="24"/>
          <w:szCs w:val="24"/>
          <w:lang w:val="en-GB"/>
        </w:rPr>
        <w:t xml:space="preserve">and </w:t>
      </w:r>
      <w:r w:rsidR="00485BA2">
        <w:rPr>
          <w:sz w:val="24"/>
          <w:szCs w:val="24"/>
          <w:lang w:val="en-GB"/>
        </w:rPr>
        <w:t>counter-strategies designed</w:t>
      </w:r>
      <w:r w:rsidRPr="00A865E6">
        <w:rPr>
          <w:sz w:val="24"/>
          <w:szCs w:val="24"/>
          <w:lang w:val="en-GB"/>
        </w:rPr>
        <w:t xml:space="preserve"> to overcome them. </w:t>
      </w:r>
      <w:r>
        <w:rPr>
          <w:sz w:val="24"/>
          <w:szCs w:val="24"/>
          <w:lang w:val="en-GB"/>
        </w:rPr>
        <w:t xml:space="preserve">The financial management under the national (NIM) and direct (DIM) implementation regulations proved to be efficient </w:t>
      </w:r>
      <w:r w:rsidR="006A61D3">
        <w:rPr>
          <w:sz w:val="24"/>
          <w:szCs w:val="24"/>
          <w:lang w:val="en-GB"/>
        </w:rPr>
        <w:t>measures to assure</w:t>
      </w:r>
      <w:r w:rsidR="004E6E25">
        <w:rPr>
          <w:sz w:val="24"/>
          <w:szCs w:val="24"/>
          <w:lang w:val="en-GB"/>
        </w:rPr>
        <w:t xml:space="preserve"> the accountability, transparency and reliabi</w:t>
      </w:r>
      <w:r w:rsidR="002B0E79">
        <w:rPr>
          <w:sz w:val="24"/>
          <w:szCs w:val="24"/>
          <w:lang w:val="en-GB"/>
        </w:rPr>
        <w:t xml:space="preserve">lity of national institutions. </w:t>
      </w:r>
    </w:p>
    <w:p w:rsidR="009F16F6" w:rsidRDefault="009F16F6" w:rsidP="008B57A2">
      <w:pPr>
        <w:spacing w:after="120" w:line="240" w:lineRule="auto"/>
        <w:rPr>
          <w:b/>
          <w:sz w:val="24"/>
          <w:szCs w:val="24"/>
        </w:rPr>
      </w:pPr>
      <w:r>
        <w:rPr>
          <w:b/>
          <w:sz w:val="24"/>
          <w:szCs w:val="24"/>
        </w:rPr>
        <w:t>Results</w:t>
      </w:r>
      <w:r w:rsidR="00F04787">
        <w:rPr>
          <w:b/>
          <w:sz w:val="24"/>
          <w:szCs w:val="24"/>
        </w:rPr>
        <w:t xml:space="preserve"> and </w:t>
      </w:r>
      <w:r w:rsidR="006A61D3">
        <w:rPr>
          <w:b/>
          <w:sz w:val="24"/>
          <w:szCs w:val="24"/>
        </w:rPr>
        <w:t>E</w:t>
      </w:r>
      <w:r w:rsidR="00F04787">
        <w:rPr>
          <w:b/>
          <w:sz w:val="24"/>
          <w:szCs w:val="24"/>
        </w:rPr>
        <w:t>ffectiveness</w:t>
      </w:r>
    </w:p>
    <w:p w:rsidR="00DC7567" w:rsidRDefault="009F16F6" w:rsidP="008B57A2">
      <w:pPr>
        <w:spacing w:after="120" w:line="240" w:lineRule="auto"/>
        <w:jc w:val="both"/>
        <w:rPr>
          <w:bCs/>
          <w:sz w:val="24"/>
          <w:szCs w:val="24"/>
          <w:lang w:val="en-GB"/>
        </w:rPr>
      </w:pPr>
      <w:r>
        <w:rPr>
          <w:b/>
          <w:sz w:val="24"/>
          <w:szCs w:val="24"/>
        </w:rPr>
        <w:t xml:space="preserve">Achievements of </w:t>
      </w:r>
      <w:r w:rsidR="006A61D3">
        <w:rPr>
          <w:b/>
          <w:sz w:val="24"/>
          <w:szCs w:val="24"/>
        </w:rPr>
        <w:t>O</w:t>
      </w:r>
      <w:r>
        <w:rPr>
          <w:b/>
          <w:sz w:val="24"/>
          <w:szCs w:val="24"/>
        </w:rPr>
        <w:t>bjectives</w:t>
      </w:r>
      <w:r w:rsidR="00DC7567">
        <w:rPr>
          <w:b/>
          <w:sz w:val="24"/>
          <w:szCs w:val="24"/>
        </w:rPr>
        <w:t xml:space="preserve">. </w:t>
      </w:r>
      <w:r w:rsidR="00DC7567">
        <w:rPr>
          <w:sz w:val="24"/>
          <w:szCs w:val="24"/>
        </w:rPr>
        <w:t>Interviews with the P</w:t>
      </w:r>
      <w:r w:rsidR="00CD1828">
        <w:rPr>
          <w:sz w:val="24"/>
          <w:szCs w:val="24"/>
        </w:rPr>
        <w:t>T</w:t>
      </w:r>
      <w:r w:rsidR="00DC7567">
        <w:rPr>
          <w:sz w:val="24"/>
          <w:szCs w:val="24"/>
        </w:rPr>
        <w:t>, stakeholder</w:t>
      </w:r>
      <w:r w:rsidR="00CD1828">
        <w:rPr>
          <w:sz w:val="24"/>
          <w:szCs w:val="24"/>
        </w:rPr>
        <w:t>s and beneficiaries demonstrate</w:t>
      </w:r>
      <w:r w:rsidR="00DC7567">
        <w:rPr>
          <w:sz w:val="24"/>
          <w:szCs w:val="24"/>
        </w:rPr>
        <w:t xml:space="preserve"> that the Project </w:t>
      </w:r>
      <w:r w:rsidR="00DC7567" w:rsidRPr="001A090C">
        <w:rPr>
          <w:bCs/>
          <w:sz w:val="24"/>
          <w:szCs w:val="24"/>
          <w:lang w:val="en-GB"/>
        </w:rPr>
        <w:t xml:space="preserve">made significant </w:t>
      </w:r>
      <w:r w:rsidR="006A61D3">
        <w:rPr>
          <w:bCs/>
          <w:sz w:val="24"/>
          <w:szCs w:val="24"/>
          <w:lang w:val="en-GB"/>
        </w:rPr>
        <w:t>s</w:t>
      </w:r>
      <w:r w:rsidR="00B22F3B">
        <w:rPr>
          <w:bCs/>
          <w:sz w:val="24"/>
          <w:szCs w:val="24"/>
          <w:lang w:val="en-GB"/>
        </w:rPr>
        <w:t>t</w:t>
      </w:r>
      <w:r w:rsidR="006A61D3">
        <w:rPr>
          <w:bCs/>
          <w:sz w:val="24"/>
          <w:szCs w:val="24"/>
          <w:lang w:val="en-GB"/>
        </w:rPr>
        <w:t>rides</w:t>
      </w:r>
      <w:r w:rsidR="006A61D3" w:rsidRPr="001A090C">
        <w:rPr>
          <w:bCs/>
          <w:sz w:val="24"/>
          <w:szCs w:val="24"/>
          <w:lang w:val="en-GB"/>
        </w:rPr>
        <w:t xml:space="preserve"> </w:t>
      </w:r>
      <w:r w:rsidR="00DC7567" w:rsidRPr="001A090C">
        <w:rPr>
          <w:bCs/>
          <w:sz w:val="24"/>
          <w:szCs w:val="24"/>
          <w:lang w:val="en-GB"/>
        </w:rPr>
        <w:t xml:space="preserve">in terms of </w:t>
      </w:r>
      <w:r w:rsidR="00DC7567">
        <w:rPr>
          <w:bCs/>
          <w:sz w:val="24"/>
          <w:szCs w:val="24"/>
          <w:lang w:val="en-GB"/>
        </w:rPr>
        <w:t xml:space="preserve">introducing </w:t>
      </w:r>
      <w:r w:rsidR="006A61D3">
        <w:rPr>
          <w:bCs/>
          <w:sz w:val="24"/>
          <w:szCs w:val="24"/>
          <w:lang w:val="en-GB"/>
        </w:rPr>
        <w:t>a</w:t>
      </w:r>
      <w:r w:rsidR="00DC7567">
        <w:rPr>
          <w:bCs/>
          <w:sz w:val="24"/>
          <w:szCs w:val="24"/>
          <w:lang w:val="en-GB"/>
        </w:rPr>
        <w:t xml:space="preserve"> systematic change in the state’s approach to violence against women. </w:t>
      </w:r>
      <w:r w:rsidR="002B0E79">
        <w:rPr>
          <w:bCs/>
          <w:sz w:val="24"/>
          <w:szCs w:val="24"/>
          <w:lang w:val="en-GB"/>
        </w:rPr>
        <w:t>Prior to the P</w:t>
      </w:r>
      <w:r w:rsidR="00DC7567" w:rsidRPr="0080609C">
        <w:rPr>
          <w:bCs/>
          <w:sz w:val="24"/>
          <w:szCs w:val="24"/>
          <w:lang w:val="en-GB"/>
        </w:rPr>
        <w:t xml:space="preserve">roject, the institutions in Serbia </w:t>
      </w:r>
      <w:r w:rsidR="00DC7567">
        <w:rPr>
          <w:bCs/>
          <w:sz w:val="24"/>
          <w:szCs w:val="24"/>
          <w:lang w:val="en-GB"/>
        </w:rPr>
        <w:t xml:space="preserve">perceived </w:t>
      </w:r>
      <w:r w:rsidR="00DC7567" w:rsidRPr="0080609C">
        <w:rPr>
          <w:bCs/>
          <w:sz w:val="24"/>
          <w:szCs w:val="24"/>
          <w:lang w:val="en-GB"/>
        </w:rPr>
        <w:t xml:space="preserve">domestic violence </w:t>
      </w:r>
      <w:r w:rsidR="00DC7567">
        <w:rPr>
          <w:bCs/>
          <w:sz w:val="24"/>
          <w:szCs w:val="24"/>
          <w:lang w:val="en-GB"/>
        </w:rPr>
        <w:t>a</w:t>
      </w:r>
      <w:r w:rsidR="00DC7567" w:rsidRPr="0080609C">
        <w:rPr>
          <w:bCs/>
          <w:sz w:val="24"/>
          <w:szCs w:val="24"/>
          <w:lang w:val="en-GB"/>
        </w:rPr>
        <w:t xml:space="preserve">s a private issue or </w:t>
      </w:r>
      <w:r w:rsidR="00B22F3B">
        <w:rPr>
          <w:bCs/>
          <w:sz w:val="24"/>
          <w:szCs w:val="24"/>
          <w:lang w:val="en-GB"/>
        </w:rPr>
        <w:t xml:space="preserve">as the </w:t>
      </w:r>
      <w:r w:rsidR="00DC7567" w:rsidRPr="0080609C">
        <w:rPr>
          <w:bCs/>
          <w:sz w:val="24"/>
          <w:szCs w:val="24"/>
          <w:lang w:val="en-GB"/>
        </w:rPr>
        <w:t>soci</w:t>
      </w:r>
      <w:r w:rsidR="00B22F3B">
        <w:rPr>
          <w:bCs/>
          <w:sz w:val="24"/>
          <w:szCs w:val="24"/>
          <w:lang w:val="en-GB"/>
        </w:rPr>
        <w:t>o</w:t>
      </w:r>
      <w:r w:rsidR="00DC7567" w:rsidRPr="0080609C">
        <w:rPr>
          <w:bCs/>
          <w:sz w:val="24"/>
          <w:szCs w:val="24"/>
          <w:lang w:val="en-GB"/>
        </w:rPr>
        <w:t>-pathological behaviour of social</w:t>
      </w:r>
      <w:r w:rsidR="006A61D3">
        <w:rPr>
          <w:bCs/>
          <w:sz w:val="24"/>
          <w:szCs w:val="24"/>
          <w:lang w:val="en-GB"/>
        </w:rPr>
        <w:t>ly at</w:t>
      </w:r>
      <w:r w:rsidR="00DC7567" w:rsidRPr="0080609C">
        <w:rPr>
          <w:bCs/>
          <w:sz w:val="24"/>
          <w:szCs w:val="24"/>
          <w:lang w:val="en-GB"/>
        </w:rPr>
        <w:t xml:space="preserve">-risk families. </w:t>
      </w:r>
      <w:r w:rsidR="00DC7567">
        <w:rPr>
          <w:bCs/>
          <w:sz w:val="24"/>
          <w:szCs w:val="24"/>
          <w:lang w:val="en-GB"/>
        </w:rPr>
        <w:t xml:space="preserve">The Project succeeded </w:t>
      </w:r>
      <w:r w:rsidR="006A61D3">
        <w:rPr>
          <w:bCs/>
          <w:sz w:val="24"/>
          <w:szCs w:val="24"/>
          <w:lang w:val="en-GB"/>
        </w:rPr>
        <w:t>in</w:t>
      </w:r>
      <w:r w:rsidR="00DC7567">
        <w:rPr>
          <w:bCs/>
          <w:sz w:val="24"/>
          <w:szCs w:val="24"/>
          <w:lang w:val="en-GB"/>
        </w:rPr>
        <w:t xml:space="preserve"> mainstream</w:t>
      </w:r>
      <w:r w:rsidR="006A61D3">
        <w:rPr>
          <w:bCs/>
          <w:sz w:val="24"/>
          <w:szCs w:val="24"/>
          <w:lang w:val="en-GB"/>
        </w:rPr>
        <w:t>ing a</w:t>
      </w:r>
      <w:r w:rsidR="00DC7567">
        <w:rPr>
          <w:bCs/>
          <w:sz w:val="24"/>
          <w:szCs w:val="24"/>
          <w:lang w:val="en-GB"/>
        </w:rPr>
        <w:t xml:space="preserve"> </w:t>
      </w:r>
      <w:r w:rsidR="00DC7567" w:rsidRPr="008C76FA">
        <w:rPr>
          <w:bCs/>
          <w:sz w:val="24"/>
          <w:szCs w:val="24"/>
          <w:lang w:val="en-GB"/>
        </w:rPr>
        <w:t>gender</w:t>
      </w:r>
      <w:r w:rsidR="00DC7567">
        <w:rPr>
          <w:bCs/>
          <w:sz w:val="24"/>
          <w:szCs w:val="24"/>
          <w:lang w:val="en-GB"/>
        </w:rPr>
        <w:t xml:space="preserve">-based </w:t>
      </w:r>
      <w:r w:rsidR="00DC7567" w:rsidRPr="008C76FA">
        <w:rPr>
          <w:bCs/>
          <w:sz w:val="24"/>
          <w:szCs w:val="24"/>
          <w:lang w:val="en-GB"/>
        </w:rPr>
        <w:t>approach</w:t>
      </w:r>
      <w:r w:rsidR="00DC7567">
        <w:rPr>
          <w:bCs/>
          <w:sz w:val="24"/>
          <w:szCs w:val="24"/>
          <w:lang w:val="en-GB"/>
        </w:rPr>
        <w:t xml:space="preserve"> to domestic violence</w:t>
      </w:r>
      <w:r w:rsidR="00DC7567" w:rsidRPr="008C76FA">
        <w:rPr>
          <w:bCs/>
          <w:sz w:val="24"/>
          <w:szCs w:val="24"/>
          <w:lang w:val="en-GB"/>
        </w:rPr>
        <w:t xml:space="preserve"> </w:t>
      </w:r>
      <w:r w:rsidR="006A61D3">
        <w:rPr>
          <w:bCs/>
          <w:sz w:val="24"/>
          <w:szCs w:val="24"/>
          <w:lang w:val="en-GB"/>
        </w:rPr>
        <w:t>within</w:t>
      </w:r>
      <w:r w:rsidR="00DC7567">
        <w:rPr>
          <w:bCs/>
          <w:sz w:val="24"/>
          <w:szCs w:val="24"/>
          <w:lang w:val="en-GB"/>
        </w:rPr>
        <w:t xml:space="preserve"> state</w:t>
      </w:r>
      <w:r w:rsidR="00DC7567" w:rsidRPr="008C76FA">
        <w:rPr>
          <w:bCs/>
          <w:sz w:val="24"/>
          <w:szCs w:val="24"/>
          <w:lang w:val="en-GB"/>
        </w:rPr>
        <w:t xml:space="preserve"> </w:t>
      </w:r>
      <w:r w:rsidR="00DC7567">
        <w:rPr>
          <w:bCs/>
          <w:sz w:val="24"/>
          <w:szCs w:val="24"/>
          <w:lang w:val="en-GB"/>
        </w:rPr>
        <w:t>i</w:t>
      </w:r>
      <w:r w:rsidR="00DC7567" w:rsidRPr="008C76FA">
        <w:rPr>
          <w:bCs/>
          <w:sz w:val="24"/>
          <w:szCs w:val="24"/>
          <w:lang w:val="en-GB"/>
        </w:rPr>
        <w:t xml:space="preserve">nstitutions and </w:t>
      </w:r>
      <w:r w:rsidR="006A61D3">
        <w:rPr>
          <w:bCs/>
          <w:sz w:val="24"/>
          <w:szCs w:val="24"/>
          <w:lang w:val="en-GB"/>
        </w:rPr>
        <w:t>ensuring a</w:t>
      </w:r>
      <w:r w:rsidR="00DC7567" w:rsidRPr="008C76FA">
        <w:rPr>
          <w:bCs/>
          <w:sz w:val="24"/>
          <w:szCs w:val="24"/>
          <w:lang w:val="en-GB"/>
        </w:rPr>
        <w:t xml:space="preserve"> targeted focus </w:t>
      </w:r>
      <w:r w:rsidR="00DC7567">
        <w:rPr>
          <w:bCs/>
          <w:sz w:val="24"/>
          <w:szCs w:val="24"/>
          <w:lang w:val="en-GB"/>
        </w:rPr>
        <w:t>on</w:t>
      </w:r>
      <w:r w:rsidR="00DC7567" w:rsidRPr="008C76FA">
        <w:rPr>
          <w:bCs/>
          <w:sz w:val="24"/>
          <w:szCs w:val="24"/>
          <w:lang w:val="en-GB"/>
        </w:rPr>
        <w:t xml:space="preserve"> </w:t>
      </w:r>
      <w:r w:rsidR="006A61D3">
        <w:rPr>
          <w:bCs/>
          <w:sz w:val="24"/>
          <w:szCs w:val="24"/>
          <w:lang w:val="en-GB"/>
        </w:rPr>
        <w:t>the female</w:t>
      </w:r>
      <w:r w:rsidR="006A61D3" w:rsidRPr="008C76FA">
        <w:rPr>
          <w:bCs/>
          <w:sz w:val="24"/>
          <w:szCs w:val="24"/>
          <w:lang w:val="en-GB"/>
        </w:rPr>
        <w:t xml:space="preserve"> </w:t>
      </w:r>
      <w:r w:rsidR="00DC7567" w:rsidRPr="008C76FA">
        <w:rPr>
          <w:bCs/>
          <w:sz w:val="24"/>
          <w:szCs w:val="24"/>
          <w:lang w:val="en-GB"/>
        </w:rPr>
        <w:t>victims of violence</w:t>
      </w:r>
      <w:r w:rsidR="00DC7567">
        <w:rPr>
          <w:bCs/>
          <w:sz w:val="24"/>
          <w:szCs w:val="24"/>
          <w:lang w:val="en-GB"/>
        </w:rPr>
        <w:t xml:space="preserve">. Overall, the Project strongly supported the state’s efforts to create coherent responses </w:t>
      </w:r>
      <w:r w:rsidR="00405BAF">
        <w:rPr>
          <w:bCs/>
          <w:sz w:val="24"/>
          <w:szCs w:val="24"/>
          <w:lang w:val="en-GB"/>
        </w:rPr>
        <w:t xml:space="preserve">to </w:t>
      </w:r>
      <w:r w:rsidR="00DC7567">
        <w:rPr>
          <w:bCs/>
          <w:sz w:val="24"/>
          <w:szCs w:val="24"/>
          <w:lang w:val="en-GB"/>
        </w:rPr>
        <w:t>ensure that women have equivalent rights and access to legal remedies.</w:t>
      </w:r>
    </w:p>
    <w:p w:rsidR="00F04787" w:rsidRDefault="00ED3E69" w:rsidP="008B57A2">
      <w:pPr>
        <w:spacing w:after="120" w:line="240" w:lineRule="auto"/>
        <w:jc w:val="both"/>
        <w:rPr>
          <w:b/>
          <w:sz w:val="24"/>
          <w:szCs w:val="24"/>
        </w:rPr>
      </w:pPr>
      <w:r>
        <w:rPr>
          <w:b/>
          <w:sz w:val="24"/>
          <w:szCs w:val="24"/>
        </w:rPr>
        <w:t xml:space="preserve">Achievement of </w:t>
      </w:r>
      <w:r w:rsidR="006A61D3">
        <w:rPr>
          <w:b/>
          <w:sz w:val="24"/>
          <w:szCs w:val="24"/>
        </w:rPr>
        <w:t>R</w:t>
      </w:r>
      <w:r>
        <w:rPr>
          <w:b/>
          <w:sz w:val="24"/>
          <w:szCs w:val="24"/>
        </w:rPr>
        <w:t>esults.</w:t>
      </w:r>
    </w:p>
    <w:p w:rsidR="00F92A2D" w:rsidRDefault="00F04787" w:rsidP="008B57A2">
      <w:pPr>
        <w:spacing w:after="120" w:line="240" w:lineRule="auto"/>
        <w:jc w:val="both"/>
        <w:rPr>
          <w:sz w:val="24"/>
          <w:szCs w:val="24"/>
          <w:lang w:val="en-GB"/>
        </w:rPr>
      </w:pPr>
      <w:r>
        <w:rPr>
          <w:sz w:val="24"/>
          <w:szCs w:val="24"/>
        </w:rPr>
        <w:t xml:space="preserve">The Project </w:t>
      </w:r>
      <w:r w:rsidR="00535BA2">
        <w:rPr>
          <w:sz w:val="24"/>
          <w:szCs w:val="24"/>
        </w:rPr>
        <w:t xml:space="preserve">strengthened </w:t>
      </w:r>
      <w:r w:rsidR="006A61D3">
        <w:rPr>
          <w:sz w:val="24"/>
          <w:szCs w:val="24"/>
        </w:rPr>
        <w:t xml:space="preserve">the </w:t>
      </w:r>
      <w:r w:rsidR="00535BA2">
        <w:rPr>
          <w:sz w:val="24"/>
          <w:szCs w:val="24"/>
        </w:rPr>
        <w:t xml:space="preserve">legislative policy framework by </w:t>
      </w:r>
      <w:r w:rsidR="006A61D3">
        <w:rPr>
          <w:sz w:val="24"/>
          <w:szCs w:val="24"/>
        </w:rPr>
        <w:t>developing and adopting the</w:t>
      </w:r>
      <w:r>
        <w:rPr>
          <w:sz w:val="24"/>
          <w:szCs w:val="24"/>
        </w:rPr>
        <w:t xml:space="preserve"> </w:t>
      </w:r>
      <w:r w:rsidRPr="00535BA2">
        <w:rPr>
          <w:i/>
          <w:sz w:val="24"/>
          <w:szCs w:val="24"/>
        </w:rPr>
        <w:t>National Strategy for Comb</w:t>
      </w:r>
      <w:r w:rsidR="00535BA2" w:rsidRPr="00535BA2">
        <w:rPr>
          <w:i/>
          <w:sz w:val="24"/>
          <w:szCs w:val="24"/>
        </w:rPr>
        <w:t>a</w:t>
      </w:r>
      <w:r w:rsidRPr="00535BA2">
        <w:rPr>
          <w:i/>
          <w:sz w:val="24"/>
          <w:szCs w:val="24"/>
        </w:rPr>
        <w:t xml:space="preserve">ting and </w:t>
      </w:r>
      <w:r w:rsidR="00535BA2" w:rsidRPr="00535BA2">
        <w:rPr>
          <w:i/>
          <w:sz w:val="24"/>
          <w:szCs w:val="24"/>
        </w:rPr>
        <w:t>Pr</w:t>
      </w:r>
      <w:r w:rsidRPr="00535BA2">
        <w:rPr>
          <w:i/>
          <w:sz w:val="24"/>
          <w:szCs w:val="24"/>
        </w:rPr>
        <w:t xml:space="preserve">eventing Violence against </w:t>
      </w:r>
      <w:r w:rsidR="00535BA2" w:rsidRPr="00535BA2">
        <w:rPr>
          <w:i/>
          <w:sz w:val="24"/>
          <w:szCs w:val="24"/>
          <w:lang w:val="en-GB"/>
        </w:rPr>
        <w:t>Women in Family and Intimate Partnership</w:t>
      </w:r>
      <w:r w:rsidR="00535BA2">
        <w:rPr>
          <w:i/>
          <w:sz w:val="24"/>
          <w:szCs w:val="24"/>
          <w:lang w:val="en-GB"/>
        </w:rPr>
        <w:t xml:space="preserve">. </w:t>
      </w:r>
      <w:r w:rsidR="00535BA2">
        <w:rPr>
          <w:sz w:val="24"/>
          <w:szCs w:val="24"/>
          <w:lang w:val="en-GB"/>
        </w:rPr>
        <w:t xml:space="preserve">It enhanced </w:t>
      </w:r>
      <w:r w:rsidR="006A61D3">
        <w:rPr>
          <w:sz w:val="24"/>
          <w:szCs w:val="24"/>
          <w:lang w:val="en-GB"/>
        </w:rPr>
        <w:t xml:space="preserve">the </w:t>
      </w:r>
      <w:r w:rsidR="00535BA2">
        <w:rPr>
          <w:sz w:val="24"/>
          <w:szCs w:val="24"/>
          <w:lang w:val="en-GB"/>
        </w:rPr>
        <w:t xml:space="preserve">institutional capacities of line Ministries and public institutions </w:t>
      </w:r>
      <w:r w:rsidR="00F12AB1">
        <w:rPr>
          <w:sz w:val="24"/>
          <w:szCs w:val="24"/>
          <w:lang w:val="en-GB"/>
        </w:rPr>
        <w:t>on n</w:t>
      </w:r>
      <w:r w:rsidR="00EA759D">
        <w:rPr>
          <w:sz w:val="24"/>
          <w:szCs w:val="24"/>
          <w:lang w:val="en-GB"/>
        </w:rPr>
        <w:t>ational and local levels</w:t>
      </w:r>
      <w:r w:rsidR="006A61D3">
        <w:rPr>
          <w:sz w:val="24"/>
          <w:szCs w:val="24"/>
          <w:lang w:val="en-GB"/>
        </w:rPr>
        <w:t>,</w:t>
      </w:r>
      <w:r w:rsidR="00EA759D">
        <w:rPr>
          <w:sz w:val="24"/>
          <w:szCs w:val="24"/>
          <w:lang w:val="en-GB"/>
        </w:rPr>
        <w:t xml:space="preserve"> which safeguards </w:t>
      </w:r>
      <w:r w:rsidR="006A61D3">
        <w:rPr>
          <w:sz w:val="24"/>
          <w:szCs w:val="24"/>
          <w:lang w:val="en-GB"/>
        </w:rPr>
        <w:t xml:space="preserve">the </w:t>
      </w:r>
      <w:r w:rsidR="00EA759D">
        <w:rPr>
          <w:sz w:val="24"/>
          <w:szCs w:val="24"/>
          <w:lang w:val="en-GB"/>
        </w:rPr>
        <w:t xml:space="preserve">state’s involvement in the protection against SGBV. </w:t>
      </w:r>
      <w:r w:rsidR="00F12AB1">
        <w:rPr>
          <w:sz w:val="24"/>
          <w:szCs w:val="24"/>
          <w:lang w:val="en-GB"/>
        </w:rPr>
        <w:t xml:space="preserve"> </w:t>
      </w:r>
      <w:r w:rsidR="006A61D3">
        <w:rPr>
          <w:sz w:val="24"/>
          <w:szCs w:val="24"/>
          <w:lang w:val="en-GB"/>
        </w:rPr>
        <w:t>The</w:t>
      </w:r>
      <w:r w:rsidR="000974C7">
        <w:rPr>
          <w:sz w:val="24"/>
          <w:szCs w:val="24"/>
          <w:lang w:val="en-GB"/>
        </w:rPr>
        <w:t xml:space="preserve"> </w:t>
      </w:r>
      <w:r w:rsidR="000974C7" w:rsidRPr="000974C7">
        <w:rPr>
          <w:i/>
          <w:sz w:val="24"/>
          <w:szCs w:val="24"/>
          <w:lang w:val="en-GB"/>
        </w:rPr>
        <w:t xml:space="preserve">General Protocol on Cooperation and Proceedings of Institutions, Organs and Organizations in cases of Violence against Women in </w:t>
      </w:r>
      <w:r w:rsidR="006A61D3">
        <w:rPr>
          <w:i/>
          <w:sz w:val="24"/>
          <w:szCs w:val="24"/>
          <w:lang w:val="en-GB"/>
        </w:rPr>
        <w:t>F</w:t>
      </w:r>
      <w:r w:rsidR="000974C7" w:rsidRPr="000974C7">
        <w:rPr>
          <w:i/>
          <w:sz w:val="24"/>
          <w:szCs w:val="24"/>
          <w:lang w:val="en-GB"/>
        </w:rPr>
        <w:t>amily and Intimate Partner Relations</w:t>
      </w:r>
      <w:r w:rsidR="000974C7">
        <w:rPr>
          <w:sz w:val="24"/>
          <w:szCs w:val="24"/>
          <w:lang w:val="en-GB"/>
        </w:rPr>
        <w:t xml:space="preserve"> </w:t>
      </w:r>
      <w:r w:rsidR="006A61D3">
        <w:rPr>
          <w:sz w:val="24"/>
          <w:szCs w:val="24"/>
          <w:lang w:val="en-GB"/>
        </w:rPr>
        <w:t xml:space="preserve">was also developed and adopted to </w:t>
      </w:r>
      <w:r w:rsidR="000974C7">
        <w:rPr>
          <w:sz w:val="24"/>
          <w:szCs w:val="24"/>
          <w:lang w:val="en-GB"/>
        </w:rPr>
        <w:t xml:space="preserve">establish the multi-sectoral cooperation of </w:t>
      </w:r>
      <w:r w:rsidR="00405BAF">
        <w:rPr>
          <w:sz w:val="24"/>
          <w:szCs w:val="24"/>
          <w:lang w:val="en-GB"/>
        </w:rPr>
        <w:t>law enforcement</w:t>
      </w:r>
      <w:r w:rsidR="000974C7">
        <w:rPr>
          <w:sz w:val="24"/>
          <w:szCs w:val="24"/>
          <w:lang w:val="en-GB"/>
        </w:rPr>
        <w:t xml:space="preserve">, </w:t>
      </w:r>
      <w:r w:rsidR="00405BAF">
        <w:rPr>
          <w:sz w:val="24"/>
          <w:szCs w:val="24"/>
          <w:lang w:val="en-GB"/>
        </w:rPr>
        <w:t xml:space="preserve">the </w:t>
      </w:r>
      <w:r w:rsidR="000974C7">
        <w:rPr>
          <w:sz w:val="24"/>
          <w:szCs w:val="24"/>
          <w:lang w:val="en-GB"/>
        </w:rPr>
        <w:t xml:space="preserve">judiciary, health care and social welfare. </w:t>
      </w:r>
      <w:r w:rsidR="003B08E3">
        <w:rPr>
          <w:sz w:val="24"/>
          <w:szCs w:val="24"/>
          <w:lang w:val="en-GB"/>
        </w:rPr>
        <w:t>The</w:t>
      </w:r>
      <w:r w:rsidR="006A61D3">
        <w:rPr>
          <w:sz w:val="24"/>
          <w:szCs w:val="24"/>
          <w:lang w:val="en-GB"/>
        </w:rPr>
        <w:t xml:space="preserve"> p</w:t>
      </w:r>
      <w:r w:rsidR="000974C7">
        <w:rPr>
          <w:sz w:val="24"/>
          <w:szCs w:val="24"/>
          <w:lang w:val="en-GB"/>
        </w:rPr>
        <w:t xml:space="preserve">repared curricula for </w:t>
      </w:r>
      <w:r w:rsidR="00405BAF">
        <w:rPr>
          <w:sz w:val="24"/>
          <w:szCs w:val="24"/>
          <w:lang w:val="en-GB"/>
        </w:rPr>
        <w:t xml:space="preserve">the </w:t>
      </w:r>
      <w:r w:rsidR="000974C7">
        <w:rPr>
          <w:sz w:val="24"/>
          <w:szCs w:val="24"/>
          <w:lang w:val="en-GB"/>
        </w:rPr>
        <w:t xml:space="preserve">Police, Judiciary and Civil </w:t>
      </w:r>
      <w:r w:rsidR="00405BAF">
        <w:rPr>
          <w:sz w:val="24"/>
          <w:szCs w:val="24"/>
          <w:lang w:val="en-GB"/>
        </w:rPr>
        <w:t>S</w:t>
      </w:r>
      <w:r w:rsidR="000974C7">
        <w:rPr>
          <w:sz w:val="24"/>
          <w:szCs w:val="24"/>
          <w:lang w:val="en-GB"/>
        </w:rPr>
        <w:t xml:space="preserve">ervants were tested in </w:t>
      </w:r>
      <w:r w:rsidR="003B08E3">
        <w:rPr>
          <w:sz w:val="24"/>
          <w:szCs w:val="24"/>
          <w:lang w:val="en-GB"/>
        </w:rPr>
        <w:t>a</w:t>
      </w:r>
      <w:r w:rsidR="000974C7">
        <w:rPr>
          <w:sz w:val="24"/>
          <w:szCs w:val="24"/>
          <w:lang w:val="en-GB"/>
        </w:rPr>
        <w:t xml:space="preserve"> cycle of trainings </w:t>
      </w:r>
      <w:r w:rsidR="003B08E3">
        <w:rPr>
          <w:sz w:val="24"/>
          <w:szCs w:val="24"/>
          <w:lang w:val="en-GB"/>
        </w:rPr>
        <w:t xml:space="preserve">that led to </w:t>
      </w:r>
      <w:r w:rsidR="000974C7">
        <w:rPr>
          <w:sz w:val="24"/>
          <w:szCs w:val="24"/>
          <w:lang w:val="en-GB"/>
        </w:rPr>
        <w:t xml:space="preserve">up to 658 </w:t>
      </w:r>
      <w:r w:rsidR="003B08E3">
        <w:rPr>
          <w:sz w:val="24"/>
          <w:szCs w:val="24"/>
          <w:lang w:val="en-GB"/>
        </w:rPr>
        <w:t xml:space="preserve">trained </w:t>
      </w:r>
      <w:r w:rsidR="000974C7">
        <w:rPr>
          <w:sz w:val="24"/>
          <w:szCs w:val="24"/>
          <w:lang w:val="en-GB"/>
        </w:rPr>
        <w:t xml:space="preserve">participants. </w:t>
      </w:r>
    </w:p>
    <w:p w:rsidR="007B648C" w:rsidRDefault="00EA759D" w:rsidP="008B57A2">
      <w:pPr>
        <w:spacing w:after="120" w:line="240" w:lineRule="auto"/>
        <w:jc w:val="both"/>
        <w:rPr>
          <w:sz w:val="24"/>
          <w:szCs w:val="24"/>
          <w:lang w:val="en-GB"/>
        </w:rPr>
      </w:pPr>
      <w:r>
        <w:rPr>
          <w:sz w:val="24"/>
          <w:szCs w:val="24"/>
          <w:lang w:val="en-GB"/>
        </w:rPr>
        <w:t xml:space="preserve">The Project succeeded </w:t>
      </w:r>
      <w:r w:rsidR="00720632">
        <w:rPr>
          <w:sz w:val="24"/>
          <w:szCs w:val="24"/>
          <w:lang w:val="en-GB"/>
        </w:rPr>
        <w:t xml:space="preserve">in </w:t>
      </w:r>
      <w:r w:rsidR="003B08E3">
        <w:rPr>
          <w:sz w:val="24"/>
          <w:szCs w:val="24"/>
          <w:lang w:val="en-GB"/>
        </w:rPr>
        <w:t>building</w:t>
      </w:r>
      <w:r>
        <w:rPr>
          <w:sz w:val="24"/>
          <w:szCs w:val="24"/>
          <w:lang w:val="en-GB"/>
        </w:rPr>
        <w:t xml:space="preserve"> institutional capacities on </w:t>
      </w:r>
      <w:r w:rsidR="003B08E3">
        <w:rPr>
          <w:sz w:val="24"/>
          <w:szCs w:val="24"/>
          <w:lang w:val="en-GB"/>
        </w:rPr>
        <w:t xml:space="preserve">the </w:t>
      </w:r>
      <w:r>
        <w:rPr>
          <w:sz w:val="24"/>
          <w:szCs w:val="24"/>
          <w:lang w:val="en-GB"/>
        </w:rPr>
        <w:t xml:space="preserve">local level through trainings, workshops and initiatives </w:t>
      </w:r>
      <w:r w:rsidR="000B12C1">
        <w:rPr>
          <w:sz w:val="24"/>
          <w:szCs w:val="24"/>
          <w:lang w:val="en-GB"/>
        </w:rPr>
        <w:t xml:space="preserve">of cooperation </w:t>
      </w:r>
      <w:r>
        <w:rPr>
          <w:sz w:val="24"/>
          <w:szCs w:val="24"/>
          <w:lang w:val="en-GB"/>
        </w:rPr>
        <w:t>among public and civil society organization</w:t>
      </w:r>
      <w:r w:rsidR="003B08E3">
        <w:rPr>
          <w:sz w:val="24"/>
          <w:szCs w:val="24"/>
          <w:lang w:val="en-GB"/>
        </w:rPr>
        <w:t>s</w:t>
      </w:r>
      <w:r>
        <w:rPr>
          <w:sz w:val="24"/>
          <w:szCs w:val="24"/>
          <w:lang w:val="en-GB"/>
        </w:rPr>
        <w:t>. Ad</w:t>
      </w:r>
      <w:r w:rsidR="003B08E3">
        <w:rPr>
          <w:sz w:val="24"/>
          <w:szCs w:val="24"/>
          <w:lang w:val="en-GB"/>
        </w:rPr>
        <w:t>o</w:t>
      </w:r>
      <w:r>
        <w:rPr>
          <w:sz w:val="24"/>
          <w:szCs w:val="24"/>
          <w:lang w:val="en-GB"/>
        </w:rPr>
        <w:t xml:space="preserve">pting European </w:t>
      </w:r>
      <w:r w:rsidR="003B08E3">
        <w:rPr>
          <w:sz w:val="24"/>
          <w:szCs w:val="24"/>
          <w:lang w:val="en-GB"/>
        </w:rPr>
        <w:t>best</w:t>
      </w:r>
      <w:r>
        <w:rPr>
          <w:sz w:val="24"/>
          <w:szCs w:val="24"/>
          <w:lang w:val="en-GB"/>
        </w:rPr>
        <w:t xml:space="preserve"> practices</w:t>
      </w:r>
      <w:r w:rsidR="003B08E3">
        <w:rPr>
          <w:sz w:val="24"/>
          <w:szCs w:val="24"/>
          <w:lang w:val="en-GB"/>
        </w:rPr>
        <w:t>,</w:t>
      </w:r>
      <w:r>
        <w:rPr>
          <w:sz w:val="24"/>
          <w:szCs w:val="24"/>
          <w:lang w:val="en-GB"/>
        </w:rPr>
        <w:t xml:space="preserve"> the Project launched </w:t>
      </w:r>
      <w:r w:rsidR="003B08E3">
        <w:rPr>
          <w:sz w:val="24"/>
          <w:szCs w:val="24"/>
          <w:lang w:val="en-GB"/>
        </w:rPr>
        <w:t>a</w:t>
      </w:r>
      <w:r>
        <w:rPr>
          <w:sz w:val="24"/>
          <w:szCs w:val="24"/>
          <w:lang w:val="en-GB"/>
        </w:rPr>
        <w:t xml:space="preserve"> programme </w:t>
      </w:r>
      <w:r w:rsidR="00720632">
        <w:rPr>
          <w:sz w:val="24"/>
          <w:szCs w:val="24"/>
          <w:lang w:val="en-GB"/>
        </w:rPr>
        <w:t>for</w:t>
      </w:r>
      <w:r>
        <w:rPr>
          <w:sz w:val="24"/>
          <w:szCs w:val="24"/>
          <w:lang w:val="en-GB"/>
        </w:rPr>
        <w:t xml:space="preserve"> perpetrators</w:t>
      </w:r>
      <w:r w:rsidR="003B08E3">
        <w:rPr>
          <w:sz w:val="24"/>
          <w:szCs w:val="24"/>
          <w:lang w:val="en-GB"/>
        </w:rPr>
        <w:t xml:space="preserve"> of violence against women (VAW),</w:t>
      </w:r>
      <w:r>
        <w:rPr>
          <w:sz w:val="24"/>
          <w:szCs w:val="24"/>
          <w:lang w:val="en-GB"/>
        </w:rPr>
        <w:t xml:space="preserve"> </w:t>
      </w:r>
      <w:r w:rsidR="003B08E3">
        <w:rPr>
          <w:sz w:val="24"/>
          <w:szCs w:val="24"/>
          <w:lang w:val="en-GB"/>
        </w:rPr>
        <w:t>an</w:t>
      </w:r>
      <w:r>
        <w:rPr>
          <w:sz w:val="24"/>
          <w:szCs w:val="24"/>
          <w:lang w:val="en-GB"/>
        </w:rPr>
        <w:t xml:space="preserve"> important step in </w:t>
      </w:r>
      <w:r w:rsidR="003B08E3">
        <w:rPr>
          <w:sz w:val="24"/>
          <w:szCs w:val="24"/>
          <w:lang w:val="en-GB"/>
        </w:rPr>
        <w:t xml:space="preserve">the effort </w:t>
      </w:r>
      <w:r>
        <w:rPr>
          <w:sz w:val="24"/>
          <w:szCs w:val="24"/>
          <w:lang w:val="en-GB"/>
        </w:rPr>
        <w:t>to end VAW</w:t>
      </w:r>
      <w:r w:rsidR="002B0E79">
        <w:rPr>
          <w:sz w:val="24"/>
          <w:szCs w:val="24"/>
          <w:lang w:val="en-GB"/>
        </w:rPr>
        <w:t xml:space="preserve"> (based on the Norwegian model “Alternative to Violence”)</w:t>
      </w:r>
      <w:r>
        <w:rPr>
          <w:sz w:val="24"/>
          <w:szCs w:val="24"/>
          <w:lang w:val="en-GB"/>
        </w:rPr>
        <w:t>.</w:t>
      </w:r>
      <w:r w:rsidR="00F92A2D">
        <w:rPr>
          <w:sz w:val="24"/>
          <w:szCs w:val="24"/>
          <w:lang w:val="en-GB"/>
        </w:rPr>
        <w:t xml:space="preserve"> </w:t>
      </w:r>
      <w:r w:rsidR="00CD1828">
        <w:rPr>
          <w:sz w:val="24"/>
          <w:szCs w:val="24"/>
          <w:lang w:val="en-GB"/>
        </w:rPr>
        <w:t>I</w:t>
      </w:r>
      <w:r>
        <w:rPr>
          <w:sz w:val="24"/>
          <w:szCs w:val="24"/>
          <w:lang w:val="en-GB"/>
        </w:rPr>
        <w:t>ncreased safe-house capacities</w:t>
      </w:r>
      <w:r w:rsidR="000974C7">
        <w:rPr>
          <w:sz w:val="24"/>
          <w:szCs w:val="24"/>
          <w:lang w:val="en-GB"/>
        </w:rPr>
        <w:t xml:space="preserve"> </w:t>
      </w:r>
      <w:r w:rsidR="00F92A2D">
        <w:rPr>
          <w:sz w:val="24"/>
          <w:szCs w:val="24"/>
          <w:lang w:val="en-GB"/>
        </w:rPr>
        <w:t xml:space="preserve">improved </w:t>
      </w:r>
      <w:r w:rsidR="003B08E3">
        <w:rPr>
          <w:sz w:val="24"/>
          <w:szCs w:val="24"/>
          <w:lang w:val="en-GB"/>
        </w:rPr>
        <w:t xml:space="preserve">the </w:t>
      </w:r>
      <w:r w:rsidR="00F92A2D">
        <w:rPr>
          <w:sz w:val="24"/>
          <w:szCs w:val="24"/>
          <w:lang w:val="en-GB"/>
        </w:rPr>
        <w:t xml:space="preserve">accessibility </w:t>
      </w:r>
      <w:r w:rsidR="003B08E3">
        <w:rPr>
          <w:sz w:val="24"/>
          <w:szCs w:val="24"/>
          <w:lang w:val="en-GB"/>
        </w:rPr>
        <w:t>of</w:t>
      </w:r>
      <w:r w:rsidR="00F92A2D">
        <w:rPr>
          <w:sz w:val="24"/>
          <w:szCs w:val="24"/>
          <w:lang w:val="en-GB"/>
        </w:rPr>
        <w:t xml:space="preserve"> services for </w:t>
      </w:r>
      <w:r w:rsidR="003B08E3">
        <w:rPr>
          <w:sz w:val="24"/>
          <w:szCs w:val="24"/>
          <w:lang w:val="en-GB"/>
        </w:rPr>
        <w:t xml:space="preserve">the </w:t>
      </w:r>
      <w:r w:rsidR="00F92A2D">
        <w:rPr>
          <w:sz w:val="24"/>
          <w:szCs w:val="24"/>
          <w:lang w:val="en-GB"/>
        </w:rPr>
        <w:t>victims</w:t>
      </w:r>
      <w:r w:rsidR="002B0E79">
        <w:rPr>
          <w:sz w:val="24"/>
          <w:szCs w:val="24"/>
          <w:lang w:val="en-GB"/>
        </w:rPr>
        <w:t>/surviovors</w:t>
      </w:r>
      <w:r w:rsidR="00F92A2D">
        <w:rPr>
          <w:sz w:val="24"/>
          <w:szCs w:val="24"/>
          <w:lang w:val="en-GB"/>
        </w:rPr>
        <w:t xml:space="preserve"> of VAW</w:t>
      </w:r>
      <w:r w:rsidR="003B08E3">
        <w:rPr>
          <w:sz w:val="24"/>
          <w:szCs w:val="24"/>
          <w:lang w:val="en-GB"/>
        </w:rPr>
        <w:t>;</w:t>
      </w:r>
      <w:r w:rsidR="00F92A2D">
        <w:rPr>
          <w:sz w:val="24"/>
          <w:szCs w:val="24"/>
          <w:lang w:val="en-GB"/>
        </w:rPr>
        <w:t xml:space="preserve"> however, </w:t>
      </w:r>
      <w:r w:rsidR="003B08E3">
        <w:rPr>
          <w:sz w:val="24"/>
          <w:szCs w:val="24"/>
          <w:lang w:val="en-GB"/>
        </w:rPr>
        <w:t xml:space="preserve">the </w:t>
      </w:r>
      <w:r w:rsidR="00F92A2D">
        <w:rPr>
          <w:sz w:val="24"/>
          <w:szCs w:val="24"/>
          <w:lang w:val="en-GB"/>
        </w:rPr>
        <w:t xml:space="preserve">minimum standards set by the CoE </w:t>
      </w:r>
      <w:r w:rsidR="002B0E79">
        <w:rPr>
          <w:sz w:val="24"/>
          <w:szCs w:val="24"/>
          <w:lang w:val="en-GB"/>
        </w:rPr>
        <w:t>are yet to be</w:t>
      </w:r>
      <w:r w:rsidR="00CD1828">
        <w:rPr>
          <w:sz w:val="24"/>
          <w:szCs w:val="24"/>
          <w:lang w:val="en-GB"/>
        </w:rPr>
        <w:t xml:space="preserve"> reached </w:t>
      </w:r>
      <w:r w:rsidR="002B0E79">
        <w:rPr>
          <w:sz w:val="24"/>
          <w:szCs w:val="24"/>
          <w:lang w:val="en-GB"/>
        </w:rPr>
        <w:t>in the country</w:t>
      </w:r>
      <w:r w:rsidR="00F92A2D">
        <w:rPr>
          <w:sz w:val="24"/>
          <w:szCs w:val="24"/>
          <w:lang w:val="en-GB"/>
        </w:rPr>
        <w:t xml:space="preserve">.   </w:t>
      </w:r>
      <w:r w:rsidR="00F6492C" w:rsidRPr="00F04787">
        <w:rPr>
          <w:sz w:val="24"/>
          <w:szCs w:val="24"/>
          <w:lang w:val="en-GB"/>
        </w:rPr>
        <w:t xml:space="preserve"> </w:t>
      </w:r>
      <w:r w:rsidR="004D61D5" w:rsidRPr="00F04787">
        <w:rPr>
          <w:sz w:val="24"/>
          <w:szCs w:val="24"/>
          <w:lang w:val="en-GB"/>
        </w:rPr>
        <w:t xml:space="preserve"> </w:t>
      </w:r>
      <w:r w:rsidR="007B648C" w:rsidRPr="00F04787">
        <w:rPr>
          <w:sz w:val="24"/>
          <w:szCs w:val="24"/>
          <w:lang w:val="en-GB"/>
        </w:rPr>
        <w:t xml:space="preserve">  </w:t>
      </w:r>
    </w:p>
    <w:p w:rsidR="00F92A2D" w:rsidRDefault="003B08E3" w:rsidP="008B57A2">
      <w:pPr>
        <w:spacing w:after="120" w:line="240" w:lineRule="auto"/>
        <w:jc w:val="both"/>
        <w:rPr>
          <w:sz w:val="24"/>
          <w:szCs w:val="24"/>
          <w:lang w:val="en-GB"/>
        </w:rPr>
      </w:pPr>
      <w:r>
        <w:rPr>
          <w:sz w:val="24"/>
          <w:szCs w:val="24"/>
          <w:lang w:val="en-GB"/>
        </w:rPr>
        <w:t>A b</w:t>
      </w:r>
      <w:r w:rsidR="00F92A2D">
        <w:rPr>
          <w:sz w:val="24"/>
          <w:szCs w:val="24"/>
          <w:lang w:val="en-GB"/>
        </w:rPr>
        <w:t>road awareness raising campaign</w:t>
      </w:r>
      <w:r w:rsidR="00696256">
        <w:rPr>
          <w:sz w:val="24"/>
          <w:szCs w:val="24"/>
          <w:lang w:val="en-GB"/>
        </w:rPr>
        <w:t xml:space="preserve"> contributed to the </w:t>
      </w:r>
      <w:r w:rsidR="002E303E">
        <w:rPr>
          <w:sz w:val="24"/>
          <w:szCs w:val="24"/>
          <w:lang w:val="en-GB"/>
        </w:rPr>
        <w:t xml:space="preserve">effort to combat </w:t>
      </w:r>
      <w:r w:rsidR="00696256">
        <w:rPr>
          <w:sz w:val="24"/>
          <w:szCs w:val="24"/>
          <w:lang w:val="en-GB"/>
        </w:rPr>
        <w:t>VAW</w:t>
      </w:r>
      <w:r w:rsidR="002E303E">
        <w:rPr>
          <w:sz w:val="24"/>
          <w:szCs w:val="24"/>
          <w:lang w:val="en-GB"/>
        </w:rPr>
        <w:t xml:space="preserve"> through prevention and to increase the reporting of</w:t>
      </w:r>
      <w:r w:rsidR="00696256">
        <w:rPr>
          <w:sz w:val="24"/>
          <w:szCs w:val="24"/>
          <w:lang w:val="en-GB"/>
        </w:rPr>
        <w:t xml:space="preserve"> information on national and local level</w:t>
      </w:r>
      <w:r w:rsidR="00CD1828">
        <w:rPr>
          <w:sz w:val="24"/>
          <w:szCs w:val="24"/>
          <w:lang w:val="en-GB"/>
        </w:rPr>
        <w:t>s</w:t>
      </w:r>
      <w:r w:rsidR="00696256">
        <w:rPr>
          <w:sz w:val="24"/>
          <w:szCs w:val="24"/>
          <w:lang w:val="en-GB"/>
        </w:rPr>
        <w:t>. For example, articles on VAW increased from 90 article</w:t>
      </w:r>
      <w:r w:rsidR="002E303E">
        <w:rPr>
          <w:sz w:val="24"/>
          <w:szCs w:val="24"/>
          <w:lang w:val="en-GB"/>
        </w:rPr>
        <w:t>s</w:t>
      </w:r>
      <w:r w:rsidR="00696256">
        <w:rPr>
          <w:sz w:val="24"/>
          <w:szCs w:val="24"/>
          <w:lang w:val="en-GB"/>
        </w:rPr>
        <w:t xml:space="preserve"> in 2010 to 600 in 2011. The Project </w:t>
      </w:r>
      <w:r w:rsidR="002E303E">
        <w:rPr>
          <w:sz w:val="24"/>
          <w:szCs w:val="24"/>
          <w:lang w:val="en-GB"/>
        </w:rPr>
        <w:t xml:space="preserve">also </w:t>
      </w:r>
      <w:r w:rsidR="00696256">
        <w:rPr>
          <w:sz w:val="24"/>
          <w:szCs w:val="24"/>
          <w:lang w:val="en-GB"/>
        </w:rPr>
        <w:t xml:space="preserve">targeted academic youth by fostering their interest in academic research </w:t>
      </w:r>
      <w:r w:rsidR="002E303E">
        <w:rPr>
          <w:sz w:val="24"/>
          <w:szCs w:val="24"/>
          <w:lang w:val="en-GB"/>
        </w:rPr>
        <w:t>on this issue.</w:t>
      </w:r>
      <w:r w:rsidR="00696256">
        <w:rPr>
          <w:sz w:val="24"/>
          <w:szCs w:val="24"/>
          <w:lang w:val="en-GB"/>
        </w:rPr>
        <w:t xml:space="preserve">  </w:t>
      </w:r>
    </w:p>
    <w:p w:rsidR="007B648C" w:rsidRDefault="007B648C" w:rsidP="008B57A2">
      <w:pPr>
        <w:spacing w:after="120" w:line="240" w:lineRule="auto"/>
        <w:jc w:val="both"/>
        <w:rPr>
          <w:sz w:val="24"/>
          <w:szCs w:val="24"/>
        </w:rPr>
      </w:pPr>
      <w:r>
        <w:rPr>
          <w:sz w:val="24"/>
          <w:szCs w:val="24"/>
        </w:rPr>
        <w:t>In sum, t</w:t>
      </w:r>
      <w:r w:rsidRPr="00A865E6">
        <w:rPr>
          <w:sz w:val="24"/>
          <w:szCs w:val="24"/>
        </w:rPr>
        <w:t>he project was buil</w:t>
      </w:r>
      <w:r>
        <w:rPr>
          <w:sz w:val="24"/>
          <w:szCs w:val="24"/>
        </w:rPr>
        <w:t>t</w:t>
      </w:r>
      <w:r w:rsidRPr="00A865E6">
        <w:rPr>
          <w:sz w:val="24"/>
          <w:szCs w:val="24"/>
        </w:rPr>
        <w:t xml:space="preserve"> around the </w:t>
      </w:r>
      <w:r w:rsidR="006F2A9F">
        <w:rPr>
          <w:sz w:val="24"/>
          <w:szCs w:val="24"/>
        </w:rPr>
        <w:t>strategies of an</w:t>
      </w:r>
      <w:r w:rsidR="006F2A9F" w:rsidRPr="00A865E6">
        <w:rPr>
          <w:sz w:val="24"/>
          <w:szCs w:val="24"/>
        </w:rPr>
        <w:t xml:space="preserve"> </w:t>
      </w:r>
      <w:r w:rsidRPr="00A865E6">
        <w:rPr>
          <w:sz w:val="24"/>
          <w:szCs w:val="24"/>
          <w:lang w:val="en-GB"/>
        </w:rPr>
        <w:t>objective-output-impact framework</w:t>
      </w:r>
      <w:r w:rsidRPr="00A865E6">
        <w:rPr>
          <w:sz w:val="24"/>
          <w:szCs w:val="24"/>
        </w:rPr>
        <w:t xml:space="preserve"> that should allow </w:t>
      </w:r>
      <w:r w:rsidR="006F2A9F">
        <w:rPr>
          <w:sz w:val="24"/>
          <w:szCs w:val="24"/>
        </w:rPr>
        <w:t xml:space="preserve">the </w:t>
      </w:r>
      <w:r w:rsidRPr="00A865E6">
        <w:rPr>
          <w:sz w:val="24"/>
          <w:szCs w:val="24"/>
        </w:rPr>
        <w:t>project success</w:t>
      </w:r>
      <w:r w:rsidR="006F2A9F">
        <w:rPr>
          <w:sz w:val="24"/>
          <w:szCs w:val="24"/>
        </w:rPr>
        <w:t>, measured</w:t>
      </w:r>
      <w:r w:rsidRPr="00A865E6">
        <w:rPr>
          <w:sz w:val="24"/>
          <w:szCs w:val="24"/>
        </w:rPr>
        <w:t xml:space="preserve"> according to targets met. The Project</w:t>
      </w:r>
      <w:r>
        <w:rPr>
          <w:sz w:val="24"/>
          <w:szCs w:val="24"/>
        </w:rPr>
        <w:t xml:space="preserve"> </w:t>
      </w:r>
      <w:r w:rsidRPr="00A865E6">
        <w:rPr>
          <w:sz w:val="24"/>
          <w:szCs w:val="24"/>
        </w:rPr>
        <w:t xml:space="preserve">contributed towards </w:t>
      </w:r>
      <w:r w:rsidR="002E303E">
        <w:rPr>
          <w:sz w:val="24"/>
          <w:szCs w:val="24"/>
        </w:rPr>
        <w:t xml:space="preserve">a more </w:t>
      </w:r>
      <w:r w:rsidR="004D61D5">
        <w:rPr>
          <w:sz w:val="24"/>
          <w:szCs w:val="24"/>
        </w:rPr>
        <w:t xml:space="preserve">coherent </w:t>
      </w:r>
      <w:r w:rsidR="002E303E">
        <w:rPr>
          <w:sz w:val="24"/>
          <w:szCs w:val="24"/>
        </w:rPr>
        <w:t>s</w:t>
      </w:r>
      <w:r w:rsidRPr="00A865E6">
        <w:rPr>
          <w:sz w:val="24"/>
          <w:szCs w:val="24"/>
        </w:rPr>
        <w:t>tate policy respo</w:t>
      </w:r>
      <w:r>
        <w:rPr>
          <w:sz w:val="24"/>
          <w:szCs w:val="24"/>
        </w:rPr>
        <w:t>nse</w:t>
      </w:r>
      <w:r w:rsidR="002E303E">
        <w:rPr>
          <w:sz w:val="24"/>
          <w:szCs w:val="24"/>
        </w:rPr>
        <w:t>,</w:t>
      </w:r>
      <w:r w:rsidR="004D61D5">
        <w:rPr>
          <w:sz w:val="24"/>
          <w:szCs w:val="24"/>
        </w:rPr>
        <w:t xml:space="preserve"> based on human-rights standards</w:t>
      </w:r>
      <w:r w:rsidR="002E303E">
        <w:rPr>
          <w:sz w:val="24"/>
          <w:szCs w:val="24"/>
        </w:rPr>
        <w:t>,</w:t>
      </w:r>
      <w:r w:rsidR="004D61D5">
        <w:rPr>
          <w:sz w:val="24"/>
          <w:szCs w:val="24"/>
        </w:rPr>
        <w:t xml:space="preserve"> in addressing </w:t>
      </w:r>
      <w:r w:rsidR="004D61D5" w:rsidRPr="00A865E6">
        <w:rPr>
          <w:sz w:val="24"/>
          <w:szCs w:val="24"/>
        </w:rPr>
        <w:t>domestic violence against women</w:t>
      </w:r>
      <w:r w:rsidR="004D61D5">
        <w:rPr>
          <w:sz w:val="24"/>
          <w:szCs w:val="24"/>
        </w:rPr>
        <w:t>.</w:t>
      </w:r>
      <w:r w:rsidR="004D61D5" w:rsidRPr="00A865E6">
        <w:rPr>
          <w:sz w:val="24"/>
          <w:szCs w:val="24"/>
        </w:rPr>
        <w:t xml:space="preserve"> </w:t>
      </w:r>
      <w:r>
        <w:rPr>
          <w:sz w:val="24"/>
          <w:szCs w:val="24"/>
        </w:rPr>
        <w:t xml:space="preserve">It </w:t>
      </w:r>
      <w:r w:rsidRPr="00A865E6">
        <w:rPr>
          <w:sz w:val="24"/>
          <w:szCs w:val="24"/>
        </w:rPr>
        <w:t>applie</w:t>
      </w:r>
      <w:r w:rsidR="004D61D5">
        <w:rPr>
          <w:sz w:val="24"/>
          <w:szCs w:val="24"/>
        </w:rPr>
        <w:t>d</w:t>
      </w:r>
      <w:r w:rsidRPr="00A865E6">
        <w:rPr>
          <w:sz w:val="24"/>
          <w:szCs w:val="24"/>
        </w:rPr>
        <w:t xml:space="preserve"> effective project outcomes dissemination strategies</w:t>
      </w:r>
      <w:r w:rsidR="006F2A9F">
        <w:rPr>
          <w:sz w:val="24"/>
          <w:szCs w:val="24"/>
        </w:rPr>
        <w:t xml:space="preserve"> to its project outcomes,</w:t>
      </w:r>
      <w:r w:rsidRPr="00A865E6">
        <w:rPr>
          <w:sz w:val="24"/>
          <w:szCs w:val="24"/>
        </w:rPr>
        <w:t xml:space="preserve"> which </w:t>
      </w:r>
      <w:r w:rsidR="006F2A9F">
        <w:rPr>
          <w:sz w:val="24"/>
          <w:szCs w:val="24"/>
        </w:rPr>
        <w:t>broadened</w:t>
      </w:r>
      <w:r w:rsidR="002E303E">
        <w:rPr>
          <w:sz w:val="24"/>
          <w:szCs w:val="24"/>
        </w:rPr>
        <w:t xml:space="preserve"> the</w:t>
      </w:r>
      <w:r w:rsidRPr="00A865E6">
        <w:rPr>
          <w:sz w:val="24"/>
          <w:szCs w:val="24"/>
        </w:rPr>
        <w:t xml:space="preserve"> visibility of </w:t>
      </w:r>
      <w:r w:rsidR="002B0E79">
        <w:rPr>
          <w:sz w:val="24"/>
          <w:szCs w:val="24"/>
        </w:rPr>
        <w:t>P</w:t>
      </w:r>
      <w:r w:rsidRPr="00A865E6">
        <w:rPr>
          <w:sz w:val="24"/>
          <w:szCs w:val="24"/>
        </w:rPr>
        <w:t xml:space="preserve">roject activities and outputs. </w:t>
      </w:r>
      <w:r w:rsidR="002E303E">
        <w:rPr>
          <w:sz w:val="24"/>
          <w:szCs w:val="24"/>
        </w:rPr>
        <w:t xml:space="preserve">The </w:t>
      </w:r>
      <w:r w:rsidRPr="00A865E6">
        <w:rPr>
          <w:sz w:val="24"/>
          <w:szCs w:val="24"/>
        </w:rPr>
        <w:t xml:space="preserve">activism and awareness raising </w:t>
      </w:r>
      <w:r w:rsidR="002E303E">
        <w:rPr>
          <w:sz w:val="24"/>
          <w:szCs w:val="24"/>
        </w:rPr>
        <w:t xml:space="preserve">that the Project promoted </w:t>
      </w:r>
      <w:r w:rsidRPr="00A865E6">
        <w:rPr>
          <w:sz w:val="24"/>
          <w:szCs w:val="24"/>
        </w:rPr>
        <w:t xml:space="preserve">at both </w:t>
      </w:r>
      <w:r w:rsidR="002E303E">
        <w:rPr>
          <w:sz w:val="24"/>
          <w:szCs w:val="24"/>
        </w:rPr>
        <w:t xml:space="preserve">the </w:t>
      </w:r>
      <w:r w:rsidRPr="00A865E6">
        <w:rPr>
          <w:sz w:val="24"/>
          <w:szCs w:val="24"/>
        </w:rPr>
        <w:t xml:space="preserve">national and local levels </w:t>
      </w:r>
      <w:r w:rsidR="002E303E">
        <w:rPr>
          <w:sz w:val="24"/>
          <w:szCs w:val="24"/>
        </w:rPr>
        <w:t>established</w:t>
      </w:r>
      <w:r w:rsidRPr="00A865E6">
        <w:rPr>
          <w:sz w:val="24"/>
          <w:szCs w:val="24"/>
        </w:rPr>
        <w:t xml:space="preserve"> the preconditions for sustained projects results </w:t>
      </w:r>
      <w:r w:rsidR="002E303E">
        <w:rPr>
          <w:sz w:val="24"/>
          <w:szCs w:val="24"/>
        </w:rPr>
        <w:t>that reach</w:t>
      </w:r>
      <w:r w:rsidRPr="00A865E6">
        <w:rPr>
          <w:sz w:val="24"/>
          <w:szCs w:val="24"/>
        </w:rPr>
        <w:t xml:space="preserve"> beyond the </w:t>
      </w:r>
      <w:r w:rsidR="002B0E79">
        <w:rPr>
          <w:sz w:val="24"/>
          <w:szCs w:val="24"/>
        </w:rPr>
        <w:t>P</w:t>
      </w:r>
      <w:r w:rsidRPr="00A865E6">
        <w:rPr>
          <w:sz w:val="24"/>
          <w:szCs w:val="24"/>
        </w:rPr>
        <w:t>roject</w:t>
      </w:r>
      <w:r w:rsidR="002E303E">
        <w:rPr>
          <w:sz w:val="24"/>
          <w:szCs w:val="24"/>
        </w:rPr>
        <w:t>’s</w:t>
      </w:r>
      <w:r>
        <w:rPr>
          <w:sz w:val="24"/>
          <w:szCs w:val="24"/>
        </w:rPr>
        <w:t xml:space="preserve"> lifespan</w:t>
      </w:r>
      <w:r w:rsidR="006F2A9F">
        <w:rPr>
          <w:sz w:val="24"/>
          <w:szCs w:val="24"/>
        </w:rPr>
        <w:t>.</w:t>
      </w:r>
    </w:p>
    <w:p w:rsidR="004D61D5" w:rsidRDefault="004D61D5" w:rsidP="008B57A2">
      <w:pPr>
        <w:spacing w:after="120" w:line="240" w:lineRule="auto"/>
        <w:rPr>
          <w:b/>
          <w:sz w:val="24"/>
          <w:szCs w:val="24"/>
        </w:rPr>
      </w:pPr>
      <w:r>
        <w:rPr>
          <w:b/>
          <w:sz w:val="24"/>
          <w:szCs w:val="24"/>
        </w:rPr>
        <w:t xml:space="preserve">Concluding </w:t>
      </w:r>
      <w:r w:rsidR="00E464D9">
        <w:rPr>
          <w:b/>
          <w:sz w:val="24"/>
          <w:szCs w:val="24"/>
        </w:rPr>
        <w:t>R</w:t>
      </w:r>
      <w:r>
        <w:rPr>
          <w:b/>
          <w:sz w:val="24"/>
          <w:szCs w:val="24"/>
        </w:rPr>
        <w:t>emarks</w:t>
      </w:r>
    </w:p>
    <w:p w:rsidR="004F1C24" w:rsidRPr="00A865E6" w:rsidRDefault="004F1C24" w:rsidP="00F02E51">
      <w:pPr>
        <w:spacing w:after="240" w:line="240" w:lineRule="auto"/>
        <w:jc w:val="both"/>
        <w:rPr>
          <w:sz w:val="24"/>
          <w:szCs w:val="24"/>
        </w:rPr>
      </w:pPr>
      <w:r w:rsidRPr="00A865E6">
        <w:rPr>
          <w:b/>
          <w:sz w:val="24"/>
          <w:szCs w:val="24"/>
        </w:rPr>
        <w:lastRenderedPageBreak/>
        <w:t xml:space="preserve">Financial </w:t>
      </w:r>
      <w:r w:rsidR="00E464D9">
        <w:rPr>
          <w:b/>
          <w:sz w:val="24"/>
          <w:szCs w:val="24"/>
        </w:rPr>
        <w:t>S</w:t>
      </w:r>
      <w:r w:rsidRPr="00A865E6">
        <w:rPr>
          <w:b/>
          <w:sz w:val="24"/>
          <w:szCs w:val="24"/>
        </w:rPr>
        <w:t>ustainability</w:t>
      </w:r>
      <w:r>
        <w:rPr>
          <w:b/>
          <w:sz w:val="24"/>
          <w:szCs w:val="24"/>
        </w:rPr>
        <w:t xml:space="preserve">. </w:t>
      </w:r>
      <w:r w:rsidR="00E464D9">
        <w:rPr>
          <w:sz w:val="24"/>
          <w:szCs w:val="24"/>
        </w:rPr>
        <w:t>The f</w:t>
      </w:r>
      <w:r w:rsidRPr="00A865E6">
        <w:rPr>
          <w:sz w:val="24"/>
          <w:szCs w:val="24"/>
        </w:rPr>
        <w:t xml:space="preserve">inancial sustainability of </w:t>
      </w:r>
      <w:r w:rsidR="00E464D9">
        <w:rPr>
          <w:sz w:val="24"/>
          <w:szCs w:val="24"/>
        </w:rPr>
        <w:t xml:space="preserve">this </w:t>
      </w:r>
      <w:r w:rsidR="002B0E79">
        <w:rPr>
          <w:sz w:val="24"/>
          <w:szCs w:val="24"/>
        </w:rPr>
        <w:t>P</w:t>
      </w:r>
      <w:r w:rsidRPr="00A865E6">
        <w:rPr>
          <w:sz w:val="24"/>
          <w:szCs w:val="24"/>
        </w:rPr>
        <w:t>roject</w:t>
      </w:r>
      <w:r w:rsidR="00C935CF">
        <w:rPr>
          <w:sz w:val="24"/>
          <w:szCs w:val="24"/>
        </w:rPr>
        <w:t>’s results</w:t>
      </w:r>
      <w:r w:rsidRPr="00A865E6">
        <w:rPr>
          <w:sz w:val="24"/>
          <w:szCs w:val="24"/>
        </w:rPr>
        <w:t xml:space="preserve"> is not clear. Regretfully, the Government approved the </w:t>
      </w:r>
      <w:r w:rsidRPr="004F1C24">
        <w:rPr>
          <w:i/>
          <w:sz w:val="24"/>
          <w:szCs w:val="24"/>
        </w:rPr>
        <w:t>National Strategy for Preventing an</w:t>
      </w:r>
      <w:r w:rsidR="00E464D9">
        <w:rPr>
          <w:i/>
          <w:sz w:val="24"/>
          <w:szCs w:val="24"/>
        </w:rPr>
        <w:t>d</w:t>
      </w:r>
      <w:r w:rsidRPr="004F1C24">
        <w:rPr>
          <w:i/>
          <w:sz w:val="24"/>
          <w:szCs w:val="24"/>
        </w:rPr>
        <w:t xml:space="preserve"> Combating Violence against Women</w:t>
      </w:r>
      <w:r>
        <w:rPr>
          <w:sz w:val="24"/>
          <w:szCs w:val="24"/>
        </w:rPr>
        <w:t xml:space="preserve"> </w:t>
      </w:r>
      <w:r w:rsidRPr="00A865E6">
        <w:rPr>
          <w:sz w:val="24"/>
          <w:szCs w:val="24"/>
        </w:rPr>
        <w:t xml:space="preserve">and </w:t>
      </w:r>
      <w:r w:rsidR="00A94104">
        <w:rPr>
          <w:sz w:val="24"/>
          <w:szCs w:val="24"/>
        </w:rPr>
        <w:t xml:space="preserve">has </w:t>
      </w:r>
      <w:r w:rsidR="002957EB">
        <w:rPr>
          <w:sz w:val="24"/>
          <w:szCs w:val="24"/>
        </w:rPr>
        <w:t xml:space="preserve">prepared </w:t>
      </w:r>
      <w:r w:rsidR="00E464D9">
        <w:rPr>
          <w:sz w:val="24"/>
          <w:szCs w:val="24"/>
        </w:rPr>
        <w:t>its</w:t>
      </w:r>
      <w:r w:rsidRPr="00A865E6">
        <w:rPr>
          <w:sz w:val="24"/>
          <w:szCs w:val="24"/>
        </w:rPr>
        <w:t xml:space="preserve"> </w:t>
      </w:r>
      <w:r w:rsidRPr="004F1C24">
        <w:rPr>
          <w:i/>
          <w:sz w:val="24"/>
          <w:szCs w:val="24"/>
        </w:rPr>
        <w:t>Action Plan</w:t>
      </w:r>
      <w:r w:rsidR="00A94104">
        <w:rPr>
          <w:sz w:val="24"/>
          <w:szCs w:val="24"/>
        </w:rPr>
        <w:t xml:space="preserve">, still pending approval, but </w:t>
      </w:r>
      <w:r w:rsidRPr="00A865E6">
        <w:rPr>
          <w:sz w:val="24"/>
          <w:szCs w:val="24"/>
        </w:rPr>
        <w:t xml:space="preserve">with no budgetary allocations for </w:t>
      </w:r>
      <w:r w:rsidR="00A94104">
        <w:rPr>
          <w:sz w:val="24"/>
          <w:szCs w:val="24"/>
        </w:rPr>
        <w:t>the</w:t>
      </w:r>
      <w:r w:rsidRPr="00A865E6">
        <w:rPr>
          <w:sz w:val="24"/>
          <w:szCs w:val="24"/>
        </w:rPr>
        <w:t xml:space="preserve"> implementation</w:t>
      </w:r>
      <w:r w:rsidR="00A94104">
        <w:rPr>
          <w:sz w:val="24"/>
          <w:szCs w:val="24"/>
        </w:rPr>
        <w:t xml:space="preserve"> of either</w:t>
      </w:r>
      <w:r w:rsidRPr="00A865E6">
        <w:rPr>
          <w:sz w:val="24"/>
          <w:szCs w:val="24"/>
        </w:rPr>
        <w:t xml:space="preserve">. </w:t>
      </w:r>
      <w:r w:rsidR="00C935CF">
        <w:rPr>
          <w:sz w:val="24"/>
          <w:szCs w:val="24"/>
        </w:rPr>
        <w:t>A</w:t>
      </w:r>
      <w:r w:rsidRPr="00A865E6">
        <w:rPr>
          <w:sz w:val="24"/>
          <w:szCs w:val="24"/>
        </w:rPr>
        <w:t xml:space="preserve"> potential prospect of financial sustainability </w:t>
      </w:r>
      <w:r w:rsidR="00E464D9">
        <w:rPr>
          <w:sz w:val="24"/>
          <w:szCs w:val="24"/>
        </w:rPr>
        <w:t>is evident</w:t>
      </w:r>
      <w:r w:rsidRPr="00A865E6">
        <w:rPr>
          <w:sz w:val="24"/>
          <w:szCs w:val="24"/>
        </w:rPr>
        <w:t xml:space="preserve"> in the continued close working partnership </w:t>
      </w:r>
      <w:r w:rsidR="00C935CF">
        <w:rPr>
          <w:sz w:val="24"/>
          <w:szCs w:val="24"/>
        </w:rPr>
        <w:t>between</w:t>
      </w:r>
      <w:r w:rsidRPr="00A865E6">
        <w:rPr>
          <w:sz w:val="24"/>
          <w:szCs w:val="24"/>
        </w:rPr>
        <w:t xml:space="preserve"> the GED with the UNDP. </w:t>
      </w:r>
    </w:p>
    <w:p w:rsidR="004F1C24" w:rsidRPr="00A865E6" w:rsidRDefault="004F1C24" w:rsidP="008B57A2">
      <w:pPr>
        <w:spacing w:after="240" w:line="240" w:lineRule="auto"/>
        <w:jc w:val="both"/>
        <w:rPr>
          <w:rFonts w:cs="Arial"/>
          <w:sz w:val="24"/>
          <w:szCs w:val="24"/>
          <w:lang w:val="en-GB"/>
        </w:rPr>
      </w:pPr>
      <w:r>
        <w:rPr>
          <w:b/>
          <w:sz w:val="24"/>
          <w:szCs w:val="24"/>
        </w:rPr>
        <w:t xml:space="preserve">Institutional </w:t>
      </w:r>
      <w:r w:rsidR="00C935CF">
        <w:rPr>
          <w:b/>
          <w:sz w:val="24"/>
          <w:szCs w:val="24"/>
        </w:rPr>
        <w:t>S</w:t>
      </w:r>
      <w:r>
        <w:rPr>
          <w:b/>
          <w:sz w:val="24"/>
          <w:szCs w:val="24"/>
        </w:rPr>
        <w:t>ustainability.</w:t>
      </w:r>
      <w:r w:rsidRPr="00A865E6">
        <w:rPr>
          <w:rFonts w:cs="Arial"/>
          <w:sz w:val="24"/>
          <w:szCs w:val="24"/>
          <w:lang w:val="en-GB"/>
        </w:rPr>
        <w:t xml:space="preserve"> </w:t>
      </w:r>
      <w:r>
        <w:rPr>
          <w:rFonts w:cs="Arial"/>
          <w:sz w:val="24"/>
          <w:szCs w:val="24"/>
          <w:lang w:val="en-GB"/>
        </w:rPr>
        <w:t>T</w:t>
      </w:r>
      <w:r w:rsidRPr="00A865E6">
        <w:rPr>
          <w:rFonts w:cs="Arial"/>
          <w:sz w:val="24"/>
          <w:szCs w:val="24"/>
          <w:lang w:val="en-GB"/>
        </w:rPr>
        <w:t xml:space="preserve">he capacities of the Gender Equality Directorate at the Ministry of Labour and Social Policy have been improved to enable </w:t>
      </w:r>
      <w:r w:rsidR="00C935CF">
        <w:rPr>
          <w:rFonts w:cs="Arial"/>
          <w:sz w:val="24"/>
          <w:szCs w:val="24"/>
          <w:lang w:val="en-GB"/>
        </w:rPr>
        <w:t xml:space="preserve">the </w:t>
      </w:r>
      <w:r w:rsidRPr="00A865E6">
        <w:rPr>
          <w:rFonts w:cs="Arial"/>
          <w:sz w:val="24"/>
          <w:szCs w:val="24"/>
          <w:lang w:val="en-GB"/>
        </w:rPr>
        <w:t>formulation of public policies, their implementation</w:t>
      </w:r>
      <w:r>
        <w:rPr>
          <w:rFonts w:cs="Arial"/>
          <w:sz w:val="24"/>
          <w:szCs w:val="24"/>
          <w:lang w:val="en-GB"/>
        </w:rPr>
        <w:t xml:space="preserve"> and </w:t>
      </w:r>
      <w:r w:rsidRPr="00A865E6">
        <w:rPr>
          <w:rFonts w:cs="Arial"/>
          <w:sz w:val="24"/>
          <w:szCs w:val="24"/>
          <w:lang w:val="en-GB"/>
        </w:rPr>
        <w:t xml:space="preserve">monitoring. These </w:t>
      </w:r>
      <w:r w:rsidR="00C935CF">
        <w:rPr>
          <w:rFonts w:cs="Arial"/>
          <w:sz w:val="24"/>
          <w:szCs w:val="24"/>
          <w:lang w:val="en-GB"/>
        </w:rPr>
        <w:t xml:space="preserve">have </w:t>
      </w:r>
      <w:r w:rsidRPr="00A865E6">
        <w:rPr>
          <w:rFonts w:cs="Arial"/>
          <w:sz w:val="24"/>
          <w:szCs w:val="24"/>
          <w:lang w:val="en-GB"/>
        </w:rPr>
        <w:t xml:space="preserve">proved to be effective mechanisms </w:t>
      </w:r>
      <w:r w:rsidR="00C935CF">
        <w:rPr>
          <w:rFonts w:cs="Arial"/>
          <w:sz w:val="24"/>
          <w:szCs w:val="24"/>
          <w:lang w:val="en-GB"/>
        </w:rPr>
        <w:t>to ensure and sustain the</w:t>
      </w:r>
      <w:r w:rsidRPr="00A865E6">
        <w:rPr>
          <w:rFonts w:cs="Arial"/>
          <w:sz w:val="24"/>
          <w:szCs w:val="24"/>
          <w:lang w:val="en-GB"/>
        </w:rPr>
        <w:t xml:space="preserve"> coordinated institutional response to VAW. </w:t>
      </w:r>
    </w:p>
    <w:p w:rsidR="004F1C24" w:rsidRDefault="004F1C24" w:rsidP="008B57A2">
      <w:pPr>
        <w:spacing w:after="240" w:line="240" w:lineRule="auto"/>
        <w:jc w:val="both"/>
        <w:rPr>
          <w:sz w:val="24"/>
          <w:szCs w:val="24"/>
        </w:rPr>
      </w:pPr>
      <w:r w:rsidRPr="00A865E6">
        <w:rPr>
          <w:b/>
          <w:sz w:val="24"/>
          <w:szCs w:val="24"/>
        </w:rPr>
        <w:t xml:space="preserve">Social and </w:t>
      </w:r>
      <w:r w:rsidR="00C935CF">
        <w:rPr>
          <w:b/>
          <w:sz w:val="24"/>
          <w:szCs w:val="24"/>
        </w:rPr>
        <w:t>C</w:t>
      </w:r>
      <w:r w:rsidRPr="00A865E6">
        <w:rPr>
          <w:b/>
          <w:sz w:val="24"/>
          <w:szCs w:val="24"/>
        </w:rPr>
        <w:t xml:space="preserve">ultural </w:t>
      </w:r>
      <w:r w:rsidR="00C935CF">
        <w:rPr>
          <w:b/>
          <w:sz w:val="24"/>
          <w:szCs w:val="24"/>
        </w:rPr>
        <w:t>S</w:t>
      </w:r>
      <w:r w:rsidRPr="00A865E6">
        <w:rPr>
          <w:b/>
          <w:sz w:val="24"/>
          <w:szCs w:val="24"/>
        </w:rPr>
        <w:t>ustainability</w:t>
      </w:r>
      <w:r>
        <w:rPr>
          <w:b/>
          <w:sz w:val="24"/>
          <w:szCs w:val="24"/>
        </w:rPr>
        <w:t xml:space="preserve">. </w:t>
      </w:r>
      <w:r w:rsidRPr="00A865E6">
        <w:rPr>
          <w:color w:val="000000"/>
          <w:sz w:val="24"/>
          <w:szCs w:val="24"/>
          <w:lang w:val="en-GB"/>
        </w:rPr>
        <w:t xml:space="preserve">The prospects for </w:t>
      </w:r>
      <w:r w:rsidR="00720632">
        <w:rPr>
          <w:color w:val="000000"/>
          <w:sz w:val="24"/>
          <w:szCs w:val="24"/>
          <w:lang w:val="en-GB"/>
        </w:rPr>
        <w:t xml:space="preserve">the </w:t>
      </w:r>
      <w:r w:rsidRPr="00A865E6">
        <w:rPr>
          <w:color w:val="000000"/>
          <w:sz w:val="24"/>
          <w:szCs w:val="24"/>
          <w:lang w:val="en-GB"/>
        </w:rPr>
        <w:t xml:space="preserve">social sustainability of the Project's achievements appear very good. The project succeeded </w:t>
      </w:r>
      <w:r w:rsidR="00720632">
        <w:rPr>
          <w:color w:val="000000"/>
          <w:sz w:val="24"/>
          <w:szCs w:val="24"/>
          <w:lang w:val="en-GB"/>
        </w:rPr>
        <w:t xml:space="preserve">in integrating a </w:t>
      </w:r>
      <w:r>
        <w:rPr>
          <w:color w:val="000000"/>
          <w:sz w:val="24"/>
          <w:szCs w:val="24"/>
          <w:lang w:val="en-GB"/>
        </w:rPr>
        <w:t xml:space="preserve">human rights </w:t>
      </w:r>
      <w:r w:rsidRPr="00A865E6">
        <w:rPr>
          <w:color w:val="000000"/>
          <w:sz w:val="24"/>
          <w:szCs w:val="24"/>
          <w:lang w:val="en-GB"/>
        </w:rPr>
        <w:t xml:space="preserve">approach </w:t>
      </w:r>
      <w:r w:rsidR="00720632">
        <w:rPr>
          <w:color w:val="000000"/>
          <w:sz w:val="24"/>
          <w:szCs w:val="24"/>
          <w:lang w:val="en-GB"/>
        </w:rPr>
        <w:t>with</w:t>
      </w:r>
      <w:r w:rsidRPr="00A865E6">
        <w:rPr>
          <w:color w:val="000000"/>
          <w:sz w:val="24"/>
          <w:szCs w:val="24"/>
          <w:lang w:val="en-GB"/>
        </w:rPr>
        <w:t xml:space="preserve"> the state’s policy response on violence against women in </w:t>
      </w:r>
      <w:r w:rsidR="00720632">
        <w:rPr>
          <w:color w:val="000000"/>
          <w:sz w:val="24"/>
          <w:szCs w:val="24"/>
          <w:lang w:val="en-GB"/>
        </w:rPr>
        <w:t xml:space="preserve">the </w:t>
      </w:r>
      <w:r w:rsidRPr="00A865E6">
        <w:rPr>
          <w:color w:val="000000"/>
          <w:sz w:val="24"/>
          <w:szCs w:val="24"/>
          <w:lang w:val="en-GB"/>
        </w:rPr>
        <w:t xml:space="preserve">family and ensured </w:t>
      </w:r>
      <w:r w:rsidR="00720632">
        <w:rPr>
          <w:color w:val="000000"/>
          <w:sz w:val="24"/>
          <w:szCs w:val="24"/>
          <w:lang w:val="en-GB"/>
        </w:rPr>
        <w:t xml:space="preserve">a </w:t>
      </w:r>
      <w:r w:rsidRPr="00A865E6">
        <w:rPr>
          <w:color w:val="000000"/>
          <w:sz w:val="24"/>
          <w:szCs w:val="24"/>
          <w:lang w:val="en-GB"/>
        </w:rPr>
        <w:t xml:space="preserve">targeted focus on </w:t>
      </w:r>
      <w:r w:rsidR="00720632">
        <w:rPr>
          <w:color w:val="000000"/>
          <w:sz w:val="24"/>
          <w:szCs w:val="24"/>
          <w:lang w:val="en-GB"/>
        </w:rPr>
        <w:t>female</w:t>
      </w:r>
      <w:r w:rsidR="00720632" w:rsidRPr="00A865E6">
        <w:rPr>
          <w:color w:val="000000"/>
          <w:sz w:val="24"/>
          <w:szCs w:val="24"/>
          <w:lang w:val="en-GB"/>
        </w:rPr>
        <w:t xml:space="preserve"> </w:t>
      </w:r>
      <w:r w:rsidRPr="00A865E6">
        <w:rPr>
          <w:color w:val="000000"/>
          <w:sz w:val="24"/>
          <w:szCs w:val="24"/>
          <w:lang w:val="en-GB"/>
        </w:rPr>
        <w:t>victims of violence. The knowledge and practical skills</w:t>
      </w:r>
      <w:r w:rsidR="00720632">
        <w:rPr>
          <w:color w:val="000000"/>
          <w:sz w:val="24"/>
          <w:szCs w:val="24"/>
          <w:lang w:val="en-GB"/>
        </w:rPr>
        <w:t xml:space="preserve"> that were gained</w:t>
      </w:r>
      <w:r w:rsidRPr="00A865E6">
        <w:rPr>
          <w:color w:val="000000"/>
          <w:sz w:val="24"/>
          <w:szCs w:val="24"/>
          <w:lang w:val="en-GB"/>
        </w:rPr>
        <w:t xml:space="preserve">  </w:t>
      </w:r>
      <w:r w:rsidR="00720632">
        <w:rPr>
          <w:color w:val="000000"/>
          <w:sz w:val="24"/>
          <w:szCs w:val="24"/>
          <w:lang w:val="en-GB"/>
        </w:rPr>
        <w:t>through a programme for</w:t>
      </w:r>
      <w:r w:rsidR="00720632" w:rsidRPr="00A865E6">
        <w:rPr>
          <w:color w:val="000000"/>
          <w:sz w:val="24"/>
          <w:szCs w:val="24"/>
          <w:lang w:val="en-GB"/>
        </w:rPr>
        <w:t xml:space="preserve"> </w:t>
      </w:r>
      <w:r w:rsidRPr="00A865E6">
        <w:rPr>
          <w:color w:val="000000"/>
          <w:sz w:val="24"/>
          <w:szCs w:val="24"/>
          <w:lang w:val="en-GB"/>
        </w:rPr>
        <w:t>perpetrators</w:t>
      </w:r>
      <w:r w:rsidR="00720632">
        <w:rPr>
          <w:color w:val="000000"/>
          <w:sz w:val="24"/>
          <w:szCs w:val="24"/>
          <w:lang w:val="en-GB"/>
        </w:rPr>
        <w:t xml:space="preserve"> of violence against women</w:t>
      </w:r>
      <w:r w:rsidRPr="00A865E6">
        <w:rPr>
          <w:color w:val="000000"/>
          <w:sz w:val="24"/>
          <w:szCs w:val="24"/>
          <w:lang w:val="en-GB"/>
        </w:rPr>
        <w:t xml:space="preserve"> </w:t>
      </w:r>
      <w:r w:rsidR="00720632">
        <w:rPr>
          <w:color w:val="000000"/>
          <w:sz w:val="24"/>
          <w:szCs w:val="24"/>
          <w:lang w:val="en-GB"/>
        </w:rPr>
        <w:t xml:space="preserve">has </w:t>
      </w:r>
      <w:r w:rsidRPr="00A865E6">
        <w:rPr>
          <w:color w:val="000000"/>
          <w:sz w:val="24"/>
          <w:szCs w:val="24"/>
          <w:lang w:val="en-GB"/>
        </w:rPr>
        <w:t>contribute</w:t>
      </w:r>
      <w:r w:rsidR="00720632">
        <w:rPr>
          <w:color w:val="000000"/>
          <w:sz w:val="24"/>
          <w:szCs w:val="24"/>
          <w:lang w:val="en-GB"/>
        </w:rPr>
        <w:t>d</w:t>
      </w:r>
      <w:r w:rsidRPr="00A865E6">
        <w:rPr>
          <w:color w:val="000000"/>
          <w:sz w:val="24"/>
          <w:szCs w:val="24"/>
          <w:lang w:val="en-GB"/>
        </w:rPr>
        <w:t xml:space="preserve"> to </w:t>
      </w:r>
      <w:r w:rsidR="00720632">
        <w:rPr>
          <w:color w:val="000000"/>
          <w:sz w:val="24"/>
          <w:szCs w:val="24"/>
          <w:lang w:val="en-GB"/>
        </w:rPr>
        <w:t xml:space="preserve">the </w:t>
      </w:r>
      <w:r w:rsidRPr="00A865E6">
        <w:rPr>
          <w:color w:val="000000"/>
          <w:sz w:val="24"/>
          <w:szCs w:val="24"/>
          <w:lang w:val="en-GB"/>
        </w:rPr>
        <w:t>development of a more coherent and complex understanding and approach to solving VAW problems.</w:t>
      </w:r>
      <w:r>
        <w:rPr>
          <w:color w:val="000000"/>
          <w:sz w:val="24"/>
          <w:szCs w:val="24"/>
          <w:lang w:val="en-GB"/>
        </w:rPr>
        <w:t xml:space="preserve"> </w:t>
      </w:r>
      <w:r w:rsidR="00720632">
        <w:rPr>
          <w:sz w:val="24"/>
          <w:szCs w:val="24"/>
        </w:rPr>
        <w:t>A</w:t>
      </w:r>
      <w:r w:rsidR="00720632" w:rsidRPr="00A865E6">
        <w:rPr>
          <w:sz w:val="24"/>
          <w:szCs w:val="24"/>
        </w:rPr>
        <w:t xml:space="preserve"> </w:t>
      </w:r>
      <w:r w:rsidRPr="00A865E6">
        <w:rPr>
          <w:sz w:val="24"/>
          <w:szCs w:val="24"/>
        </w:rPr>
        <w:t xml:space="preserve">broad </w:t>
      </w:r>
      <w:r w:rsidR="00720632">
        <w:rPr>
          <w:sz w:val="24"/>
          <w:szCs w:val="24"/>
        </w:rPr>
        <w:t xml:space="preserve">campaign to raise </w:t>
      </w:r>
      <w:r w:rsidRPr="00A865E6">
        <w:rPr>
          <w:sz w:val="24"/>
          <w:szCs w:val="24"/>
        </w:rPr>
        <w:t xml:space="preserve">public awareness </w:t>
      </w:r>
      <w:r w:rsidR="00720632">
        <w:rPr>
          <w:sz w:val="24"/>
          <w:szCs w:val="24"/>
        </w:rPr>
        <w:t>has led to</w:t>
      </w:r>
      <w:r w:rsidRPr="00A865E6">
        <w:rPr>
          <w:sz w:val="24"/>
          <w:szCs w:val="24"/>
        </w:rPr>
        <w:t xml:space="preserve"> greater public interest in issues </w:t>
      </w:r>
      <w:r w:rsidR="00705570">
        <w:rPr>
          <w:sz w:val="24"/>
          <w:szCs w:val="24"/>
        </w:rPr>
        <w:t>that relate to the</w:t>
      </w:r>
      <w:r w:rsidRPr="00A865E6">
        <w:rPr>
          <w:sz w:val="24"/>
          <w:szCs w:val="24"/>
        </w:rPr>
        <w:t xml:space="preserve"> prevention of VAW and</w:t>
      </w:r>
      <w:r w:rsidR="00430B6B">
        <w:rPr>
          <w:sz w:val="24"/>
          <w:szCs w:val="24"/>
        </w:rPr>
        <w:t xml:space="preserve">, </w:t>
      </w:r>
      <w:r w:rsidR="00705570">
        <w:rPr>
          <w:sz w:val="24"/>
          <w:szCs w:val="24"/>
        </w:rPr>
        <w:t>particularly,</w:t>
      </w:r>
      <w:r w:rsidRPr="00A865E6">
        <w:rPr>
          <w:sz w:val="24"/>
          <w:szCs w:val="24"/>
        </w:rPr>
        <w:t xml:space="preserve"> in approaching the issue from </w:t>
      </w:r>
      <w:r w:rsidR="00705570">
        <w:rPr>
          <w:sz w:val="24"/>
          <w:szCs w:val="24"/>
        </w:rPr>
        <w:t xml:space="preserve">a </w:t>
      </w:r>
      <w:r w:rsidRPr="00A865E6">
        <w:rPr>
          <w:sz w:val="24"/>
          <w:szCs w:val="24"/>
        </w:rPr>
        <w:t>critical and analytical perspective rather than</w:t>
      </w:r>
      <w:r w:rsidR="00705570">
        <w:rPr>
          <w:sz w:val="24"/>
          <w:szCs w:val="24"/>
        </w:rPr>
        <w:t xml:space="preserve"> treating it as a</w:t>
      </w:r>
      <w:r w:rsidRPr="00A865E6">
        <w:rPr>
          <w:sz w:val="24"/>
          <w:szCs w:val="24"/>
        </w:rPr>
        <w:t xml:space="preserve"> criminal, deviant and sensational topic. </w:t>
      </w:r>
    </w:p>
    <w:p w:rsidR="004F1C24" w:rsidRDefault="004F1C24" w:rsidP="008B57A2">
      <w:pPr>
        <w:spacing w:after="240" w:line="240" w:lineRule="auto"/>
        <w:jc w:val="both"/>
        <w:rPr>
          <w:b/>
          <w:sz w:val="24"/>
          <w:szCs w:val="24"/>
        </w:rPr>
      </w:pPr>
      <w:r w:rsidRPr="00A865E6">
        <w:rPr>
          <w:b/>
          <w:sz w:val="24"/>
          <w:szCs w:val="24"/>
        </w:rPr>
        <w:t xml:space="preserve">Political </w:t>
      </w:r>
      <w:r w:rsidR="00705570">
        <w:rPr>
          <w:b/>
          <w:sz w:val="24"/>
          <w:szCs w:val="24"/>
        </w:rPr>
        <w:t>S</w:t>
      </w:r>
      <w:r w:rsidRPr="00A865E6">
        <w:rPr>
          <w:b/>
          <w:sz w:val="24"/>
          <w:szCs w:val="24"/>
        </w:rPr>
        <w:t>ustainability</w:t>
      </w:r>
      <w:r>
        <w:rPr>
          <w:b/>
          <w:sz w:val="24"/>
          <w:szCs w:val="24"/>
        </w:rPr>
        <w:t xml:space="preserve">. </w:t>
      </w:r>
      <w:r w:rsidRPr="00A865E6">
        <w:rPr>
          <w:rFonts w:cs="Arial"/>
          <w:sz w:val="24"/>
          <w:szCs w:val="24"/>
          <w:lang w:val="en-GB" w:eastAsia="lt-LT"/>
        </w:rPr>
        <w:t xml:space="preserve">The project provided an opportunity to tailor </w:t>
      </w:r>
      <w:r w:rsidR="0081362D">
        <w:rPr>
          <w:rFonts w:cs="Arial"/>
          <w:sz w:val="24"/>
          <w:szCs w:val="24"/>
          <w:lang w:val="en-GB" w:eastAsia="lt-LT"/>
        </w:rPr>
        <w:t>an</w:t>
      </w:r>
      <w:r w:rsidR="0081362D" w:rsidRPr="00A865E6">
        <w:rPr>
          <w:rFonts w:cs="Arial"/>
          <w:sz w:val="24"/>
          <w:szCs w:val="24"/>
          <w:lang w:val="en-GB" w:eastAsia="lt-LT"/>
        </w:rPr>
        <w:t xml:space="preserve"> </w:t>
      </w:r>
      <w:r w:rsidRPr="00A865E6">
        <w:rPr>
          <w:rFonts w:cs="Arial"/>
          <w:sz w:val="24"/>
          <w:szCs w:val="24"/>
          <w:lang w:val="en-GB" w:eastAsia="lt-LT"/>
        </w:rPr>
        <w:t>integrated policy-based response</w:t>
      </w:r>
      <w:r>
        <w:rPr>
          <w:rFonts w:cs="Arial"/>
          <w:sz w:val="24"/>
          <w:szCs w:val="24"/>
          <w:lang w:val="en-GB" w:eastAsia="lt-LT"/>
        </w:rPr>
        <w:t xml:space="preserve"> </w:t>
      </w:r>
      <w:r w:rsidRPr="00A865E6">
        <w:rPr>
          <w:rFonts w:cs="Arial"/>
          <w:sz w:val="24"/>
          <w:szCs w:val="24"/>
          <w:lang w:val="en-GB" w:eastAsia="lt-LT"/>
        </w:rPr>
        <w:t xml:space="preserve">that </w:t>
      </w:r>
      <w:r w:rsidR="0081362D">
        <w:rPr>
          <w:rFonts w:cs="Arial"/>
          <w:sz w:val="24"/>
          <w:szCs w:val="24"/>
          <w:lang w:val="en-GB" w:eastAsia="lt-LT"/>
        </w:rPr>
        <w:t>includes</w:t>
      </w:r>
      <w:r w:rsidR="0081362D" w:rsidRPr="00A865E6">
        <w:rPr>
          <w:rFonts w:cs="Arial"/>
          <w:sz w:val="24"/>
          <w:szCs w:val="24"/>
          <w:lang w:val="en-GB" w:eastAsia="lt-LT"/>
        </w:rPr>
        <w:t xml:space="preserve"> </w:t>
      </w:r>
      <w:r w:rsidRPr="00A865E6">
        <w:rPr>
          <w:rFonts w:cs="Arial"/>
          <w:sz w:val="24"/>
          <w:szCs w:val="24"/>
          <w:lang w:val="en-GB" w:eastAsia="lt-LT"/>
        </w:rPr>
        <w:t>punitive, protective and preventive approach</w:t>
      </w:r>
      <w:r w:rsidR="0081362D">
        <w:rPr>
          <w:rFonts w:cs="Arial"/>
          <w:sz w:val="24"/>
          <w:szCs w:val="24"/>
          <w:lang w:val="en-GB" w:eastAsia="lt-LT"/>
        </w:rPr>
        <w:t>es</w:t>
      </w:r>
      <w:r w:rsidRPr="00A865E6">
        <w:rPr>
          <w:rFonts w:cs="Arial"/>
          <w:sz w:val="24"/>
          <w:szCs w:val="24"/>
          <w:lang w:val="en-GB" w:eastAsia="lt-LT"/>
        </w:rPr>
        <w:t xml:space="preserve"> towards </w:t>
      </w:r>
      <w:r w:rsidR="0081362D">
        <w:rPr>
          <w:rFonts w:cs="Arial"/>
          <w:sz w:val="24"/>
          <w:szCs w:val="24"/>
          <w:lang w:val="en-GB" w:eastAsia="lt-LT"/>
        </w:rPr>
        <w:t xml:space="preserve">the </w:t>
      </w:r>
      <w:r w:rsidRPr="00A865E6">
        <w:rPr>
          <w:rFonts w:cs="Arial"/>
          <w:sz w:val="24"/>
          <w:szCs w:val="24"/>
          <w:lang w:val="en-GB" w:eastAsia="lt-LT"/>
        </w:rPr>
        <w:t xml:space="preserve">violence against women </w:t>
      </w:r>
      <w:r>
        <w:rPr>
          <w:rFonts w:cs="Arial"/>
          <w:sz w:val="24"/>
          <w:szCs w:val="24"/>
          <w:lang w:val="en-GB" w:eastAsia="lt-LT"/>
        </w:rPr>
        <w:t xml:space="preserve">in Serbia. </w:t>
      </w:r>
      <w:r w:rsidRPr="00A865E6">
        <w:rPr>
          <w:sz w:val="24"/>
          <w:szCs w:val="24"/>
        </w:rPr>
        <w:t xml:space="preserve">Dedicated strategic policy documents contributed to the fact that VAW became the subject of state concern and, as such, it </w:t>
      </w:r>
      <w:r w:rsidR="0081362D">
        <w:rPr>
          <w:sz w:val="24"/>
          <w:szCs w:val="24"/>
        </w:rPr>
        <w:t>has been</w:t>
      </w:r>
      <w:r w:rsidRPr="00A865E6">
        <w:rPr>
          <w:sz w:val="24"/>
          <w:szCs w:val="24"/>
        </w:rPr>
        <w:t xml:space="preserve"> drawn into the realm of public regulation. </w:t>
      </w:r>
      <w:r w:rsidR="0081362D">
        <w:rPr>
          <w:sz w:val="24"/>
          <w:szCs w:val="24"/>
        </w:rPr>
        <w:t>Yet d</w:t>
      </w:r>
      <w:r w:rsidRPr="00A865E6">
        <w:rPr>
          <w:sz w:val="24"/>
          <w:szCs w:val="24"/>
        </w:rPr>
        <w:t xml:space="preserve">espite </w:t>
      </w:r>
      <w:r w:rsidR="0081362D">
        <w:rPr>
          <w:sz w:val="24"/>
          <w:szCs w:val="24"/>
        </w:rPr>
        <w:t>these</w:t>
      </w:r>
      <w:r w:rsidRPr="00A865E6">
        <w:rPr>
          <w:sz w:val="24"/>
          <w:szCs w:val="24"/>
        </w:rPr>
        <w:t xml:space="preserve"> positive achievements, </w:t>
      </w:r>
      <w:r w:rsidR="0081362D">
        <w:rPr>
          <w:sz w:val="24"/>
          <w:szCs w:val="24"/>
        </w:rPr>
        <w:t>a</w:t>
      </w:r>
      <w:r w:rsidRPr="00A865E6">
        <w:rPr>
          <w:sz w:val="24"/>
          <w:szCs w:val="24"/>
        </w:rPr>
        <w:t xml:space="preserve"> lack of political will and true commitment persist. This may negatively affect </w:t>
      </w:r>
      <w:r w:rsidR="0081362D">
        <w:rPr>
          <w:sz w:val="24"/>
          <w:szCs w:val="24"/>
        </w:rPr>
        <w:t xml:space="preserve">the </w:t>
      </w:r>
      <w:r w:rsidRPr="00A865E6">
        <w:rPr>
          <w:sz w:val="24"/>
          <w:szCs w:val="24"/>
        </w:rPr>
        <w:t>sustainability of project results.</w:t>
      </w:r>
    </w:p>
    <w:p w:rsidR="00F6492C" w:rsidRPr="00473E91" w:rsidRDefault="00F6492C" w:rsidP="008B57A2">
      <w:pPr>
        <w:pStyle w:val="ListParagraph"/>
        <w:spacing w:after="120" w:line="240" w:lineRule="auto"/>
        <w:ind w:left="0"/>
        <w:jc w:val="both"/>
        <w:rPr>
          <w:rFonts w:eastAsia="Calibri" w:cs="Verdana"/>
          <w:b/>
          <w:color w:val="000000"/>
          <w:sz w:val="24"/>
          <w:szCs w:val="24"/>
          <w:lang w:eastAsia="lt-LT" w:bidi="ar-SA"/>
        </w:rPr>
      </w:pPr>
      <w:r w:rsidRPr="00473E91">
        <w:rPr>
          <w:rFonts w:eastAsia="Calibri" w:cs="Verdana"/>
          <w:b/>
          <w:color w:val="000000"/>
          <w:sz w:val="24"/>
          <w:szCs w:val="24"/>
          <w:lang w:eastAsia="lt-LT" w:bidi="ar-SA"/>
        </w:rPr>
        <w:t xml:space="preserve">Recommendations </w:t>
      </w:r>
    </w:p>
    <w:p w:rsidR="00F6492C" w:rsidRDefault="00F6492C" w:rsidP="008B57A2">
      <w:pPr>
        <w:pStyle w:val="ListParagraph"/>
        <w:spacing w:after="120" w:line="240" w:lineRule="auto"/>
        <w:jc w:val="both"/>
        <w:rPr>
          <w:rFonts w:eastAsia="Calibri" w:cs="Verdana"/>
          <w:color w:val="000000"/>
          <w:sz w:val="24"/>
          <w:szCs w:val="24"/>
          <w:lang w:eastAsia="lt-LT" w:bidi="ar-SA"/>
        </w:rPr>
      </w:pPr>
    </w:p>
    <w:p w:rsidR="00F6492C" w:rsidRPr="00F6492C" w:rsidRDefault="00F6492C" w:rsidP="008B57A2">
      <w:pPr>
        <w:pStyle w:val="ListParagraph"/>
        <w:numPr>
          <w:ilvl w:val="0"/>
          <w:numId w:val="17"/>
        </w:numPr>
        <w:spacing w:after="120" w:line="240" w:lineRule="auto"/>
        <w:jc w:val="both"/>
        <w:rPr>
          <w:rFonts w:eastAsia="Calibri" w:cs="Verdana"/>
          <w:color w:val="000000"/>
          <w:sz w:val="24"/>
          <w:szCs w:val="24"/>
          <w:lang w:eastAsia="lt-LT" w:bidi="ar-SA"/>
        </w:rPr>
      </w:pPr>
      <w:r w:rsidRPr="00F6492C">
        <w:rPr>
          <w:rFonts w:eastAsia="Calibri" w:cs="Verdana"/>
          <w:color w:val="000000"/>
          <w:sz w:val="24"/>
          <w:szCs w:val="24"/>
          <w:lang w:eastAsia="lt-LT" w:bidi="ar-SA"/>
        </w:rPr>
        <w:t>GED</w:t>
      </w:r>
      <w:r w:rsidR="008B57A2">
        <w:rPr>
          <w:rFonts w:eastAsia="Calibri" w:cs="Verdana"/>
          <w:color w:val="000000"/>
          <w:sz w:val="24"/>
          <w:szCs w:val="24"/>
          <w:lang w:eastAsia="lt-LT" w:bidi="ar-SA"/>
        </w:rPr>
        <w:t xml:space="preserve">, supported by the UNDP, </w:t>
      </w:r>
      <w:r w:rsidRPr="00F6492C">
        <w:rPr>
          <w:rFonts w:eastAsia="Calibri" w:cs="Verdana"/>
          <w:color w:val="000000"/>
          <w:sz w:val="24"/>
          <w:szCs w:val="24"/>
          <w:lang w:eastAsia="lt-LT" w:bidi="ar-SA"/>
        </w:rPr>
        <w:t xml:space="preserve">is recommended to maintain the </w:t>
      </w:r>
      <w:r w:rsidR="00720246">
        <w:rPr>
          <w:rFonts w:eastAsia="Calibri" w:cs="Verdana"/>
          <w:color w:val="000000"/>
          <w:sz w:val="24"/>
          <w:szCs w:val="24"/>
          <w:lang w:eastAsia="lt-LT" w:bidi="ar-SA"/>
        </w:rPr>
        <w:t xml:space="preserve">cooperation it has </w:t>
      </w:r>
      <w:r w:rsidRPr="00F6492C">
        <w:rPr>
          <w:rFonts w:eastAsia="Calibri" w:cs="Verdana"/>
          <w:color w:val="000000"/>
          <w:sz w:val="24"/>
          <w:szCs w:val="24"/>
          <w:lang w:eastAsia="lt-LT" w:bidi="ar-SA"/>
        </w:rPr>
        <w:t xml:space="preserve">established </w:t>
      </w:r>
      <w:r w:rsidR="00720246">
        <w:rPr>
          <w:rFonts w:eastAsia="Calibri" w:cs="Verdana"/>
          <w:color w:val="000000"/>
          <w:sz w:val="24"/>
          <w:szCs w:val="24"/>
          <w:lang w:eastAsia="lt-LT" w:bidi="ar-SA"/>
        </w:rPr>
        <w:t>in its role as</w:t>
      </w:r>
      <w:r w:rsidRPr="00F6492C">
        <w:rPr>
          <w:rFonts w:eastAsia="Calibri" w:cs="Verdana"/>
          <w:color w:val="000000"/>
          <w:sz w:val="24"/>
          <w:szCs w:val="24"/>
          <w:lang w:eastAsia="lt-LT" w:bidi="ar-SA"/>
        </w:rPr>
        <w:t xml:space="preserve"> coordination liaison </w:t>
      </w:r>
      <w:r w:rsidR="00720246">
        <w:rPr>
          <w:rFonts w:eastAsia="Calibri" w:cs="Verdana"/>
          <w:color w:val="000000"/>
          <w:sz w:val="24"/>
          <w:szCs w:val="24"/>
          <w:lang w:eastAsia="lt-LT" w:bidi="ar-SA"/>
        </w:rPr>
        <w:t>so that</w:t>
      </w:r>
      <w:r w:rsidRPr="00F6492C">
        <w:rPr>
          <w:rFonts w:eastAsia="Calibri" w:cs="Verdana"/>
          <w:color w:val="000000"/>
          <w:sz w:val="24"/>
          <w:szCs w:val="24"/>
          <w:lang w:eastAsia="lt-LT" w:bidi="ar-SA"/>
        </w:rPr>
        <w:t xml:space="preserve"> SGBV objectives</w:t>
      </w:r>
      <w:r w:rsidR="00720246">
        <w:rPr>
          <w:rFonts w:eastAsia="Calibri" w:cs="Verdana"/>
          <w:color w:val="000000"/>
          <w:sz w:val="24"/>
          <w:szCs w:val="24"/>
          <w:lang w:eastAsia="lt-LT" w:bidi="ar-SA"/>
        </w:rPr>
        <w:t xml:space="preserve"> are sustained</w:t>
      </w:r>
      <w:r w:rsidRPr="00F6492C">
        <w:rPr>
          <w:rFonts w:eastAsia="Calibri" w:cs="Verdana"/>
          <w:color w:val="000000"/>
          <w:sz w:val="24"/>
          <w:szCs w:val="24"/>
          <w:lang w:eastAsia="lt-LT" w:bidi="ar-SA"/>
        </w:rPr>
        <w:t xml:space="preserve"> </w:t>
      </w:r>
      <w:r w:rsidR="00720246">
        <w:rPr>
          <w:rFonts w:eastAsia="Calibri" w:cs="Verdana"/>
          <w:color w:val="000000"/>
          <w:sz w:val="24"/>
          <w:szCs w:val="24"/>
          <w:lang w:eastAsia="lt-LT" w:bidi="ar-SA"/>
        </w:rPr>
        <w:t>within</w:t>
      </w:r>
      <w:r w:rsidR="00720246" w:rsidRPr="00F6492C">
        <w:rPr>
          <w:rFonts w:eastAsia="Calibri" w:cs="Verdana"/>
          <w:color w:val="000000"/>
          <w:sz w:val="24"/>
          <w:szCs w:val="24"/>
          <w:lang w:eastAsia="lt-LT" w:bidi="ar-SA"/>
        </w:rPr>
        <w:t xml:space="preserve"> </w:t>
      </w:r>
      <w:r w:rsidRPr="00F6492C">
        <w:rPr>
          <w:rFonts w:eastAsia="Calibri" w:cs="Verdana"/>
          <w:color w:val="000000"/>
          <w:sz w:val="24"/>
          <w:szCs w:val="24"/>
          <w:lang w:eastAsia="lt-LT" w:bidi="ar-SA"/>
        </w:rPr>
        <w:t xml:space="preserve">the political agenda of the Government. This </w:t>
      </w:r>
      <w:r w:rsidR="00DC7E5B">
        <w:rPr>
          <w:rFonts w:eastAsia="Calibri" w:cs="Verdana"/>
          <w:color w:val="000000"/>
          <w:sz w:val="24"/>
          <w:szCs w:val="24"/>
          <w:lang w:eastAsia="lt-LT" w:bidi="ar-SA"/>
        </w:rPr>
        <w:t>may best</w:t>
      </w:r>
      <w:r w:rsidR="00DC7E5B" w:rsidRPr="00F6492C">
        <w:rPr>
          <w:rFonts w:eastAsia="Calibri" w:cs="Verdana"/>
          <w:color w:val="000000"/>
          <w:sz w:val="24"/>
          <w:szCs w:val="24"/>
          <w:lang w:eastAsia="lt-LT" w:bidi="ar-SA"/>
        </w:rPr>
        <w:t xml:space="preserve"> </w:t>
      </w:r>
      <w:r w:rsidRPr="00F6492C">
        <w:rPr>
          <w:rFonts w:eastAsia="Calibri" w:cs="Verdana"/>
          <w:color w:val="000000"/>
          <w:sz w:val="24"/>
          <w:szCs w:val="24"/>
          <w:lang w:eastAsia="lt-LT" w:bidi="ar-SA"/>
        </w:rPr>
        <w:t xml:space="preserve">be achieved through the open method of coordination (OMC) </w:t>
      </w:r>
      <w:r w:rsidR="00DC7E5B">
        <w:rPr>
          <w:rFonts w:eastAsia="Calibri" w:cs="Verdana"/>
          <w:color w:val="000000"/>
          <w:sz w:val="24"/>
          <w:szCs w:val="24"/>
          <w:lang w:eastAsia="lt-LT" w:bidi="ar-SA"/>
        </w:rPr>
        <w:t>that</w:t>
      </w:r>
      <w:r w:rsidR="00DC7E5B" w:rsidRPr="00F6492C">
        <w:rPr>
          <w:rFonts w:eastAsia="Calibri" w:cs="Verdana"/>
          <w:color w:val="000000"/>
          <w:sz w:val="24"/>
          <w:szCs w:val="24"/>
          <w:lang w:eastAsia="lt-LT" w:bidi="ar-SA"/>
        </w:rPr>
        <w:t xml:space="preserve"> </w:t>
      </w:r>
      <w:r w:rsidRPr="00F6492C">
        <w:rPr>
          <w:rFonts w:eastAsia="Calibri" w:cs="Verdana"/>
          <w:color w:val="000000"/>
          <w:sz w:val="24"/>
          <w:szCs w:val="24"/>
          <w:lang w:eastAsia="lt-LT" w:bidi="ar-SA"/>
        </w:rPr>
        <w:t xml:space="preserve">can be a key </w:t>
      </w:r>
      <w:r w:rsidR="00DC7E5B">
        <w:rPr>
          <w:rFonts w:eastAsia="Calibri" w:cs="Verdana"/>
          <w:color w:val="000000"/>
          <w:sz w:val="24"/>
          <w:szCs w:val="24"/>
          <w:lang w:eastAsia="lt-LT" w:bidi="ar-SA"/>
        </w:rPr>
        <w:t>to</w:t>
      </w:r>
      <w:r w:rsidRPr="00F6492C">
        <w:rPr>
          <w:rFonts w:eastAsia="Calibri" w:cs="Verdana"/>
          <w:color w:val="000000"/>
          <w:sz w:val="24"/>
          <w:szCs w:val="24"/>
          <w:lang w:eastAsia="lt-LT" w:bidi="ar-SA"/>
        </w:rPr>
        <w:t xml:space="preserve"> action when political will is lacking</w:t>
      </w:r>
      <w:r w:rsidR="00DC7E5B">
        <w:rPr>
          <w:rFonts w:eastAsia="Calibri" w:cs="Verdana"/>
          <w:color w:val="000000"/>
          <w:sz w:val="24"/>
          <w:szCs w:val="24"/>
          <w:lang w:eastAsia="lt-LT" w:bidi="ar-SA"/>
        </w:rPr>
        <w:t>,</w:t>
      </w:r>
      <w:r w:rsidRPr="00F6492C">
        <w:rPr>
          <w:rFonts w:eastAsia="Calibri" w:cs="Verdana"/>
          <w:color w:val="000000"/>
          <w:sz w:val="24"/>
          <w:szCs w:val="24"/>
          <w:lang w:eastAsia="lt-LT" w:bidi="ar-SA"/>
        </w:rPr>
        <w:t xml:space="preserve"> but a common concern is perceived.  </w:t>
      </w:r>
    </w:p>
    <w:p w:rsidR="00F6492C" w:rsidRPr="00473E91" w:rsidRDefault="00F6492C" w:rsidP="008B57A2">
      <w:pPr>
        <w:pStyle w:val="ListParagraph"/>
        <w:numPr>
          <w:ilvl w:val="0"/>
          <w:numId w:val="17"/>
        </w:numPr>
        <w:autoSpaceDE w:val="0"/>
        <w:autoSpaceDN w:val="0"/>
        <w:adjustRightInd w:val="0"/>
        <w:spacing w:after="0" w:line="240" w:lineRule="auto"/>
        <w:jc w:val="both"/>
        <w:rPr>
          <w:rFonts w:eastAsia="Calibri" w:cs="Meta"/>
          <w:sz w:val="24"/>
          <w:szCs w:val="24"/>
          <w:lang w:val="lt-LT" w:eastAsia="lt-LT" w:bidi="ar-SA"/>
        </w:rPr>
      </w:pPr>
      <w:r w:rsidRPr="002C1E4D">
        <w:rPr>
          <w:rFonts w:eastAsia="Calibri" w:cs="Verdana"/>
          <w:color w:val="000000"/>
          <w:sz w:val="24"/>
          <w:szCs w:val="24"/>
          <w:lang w:eastAsia="lt-LT" w:bidi="ar-SA"/>
        </w:rPr>
        <w:t xml:space="preserve">The UNDP is recommended to strategically plan more focused project initiatives and seek available donors within the EU accession process in order to further promote human rights and combat gender based violence. </w:t>
      </w:r>
    </w:p>
    <w:p w:rsidR="00F6492C" w:rsidRPr="00CC5819" w:rsidRDefault="00F6492C" w:rsidP="008B57A2">
      <w:pPr>
        <w:pStyle w:val="ListParagraph"/>
        <w:numPr>
          <w:ilvl w:val="0"/>
          <w:numId w:val="17"/>
        </w:numPr>
        <w:autoSpaceDE w:val="0"/>
        <w:autoSpaceDN w:val="0"/>
        <w:adjustRightInd w:val="0"/>
        <w:spacing w:after="0" w:line="240" w:lineRule="auto"/>
        <w:jc w:val="both"/>
        <w:rPr>
          <w:rFonts w:eastAsia="Calibri" w:cs="Meta"/>
          <w:sz w:val="24"/>
          <w:szCs w:val="24"/>
          <w:lang w:val="lt-LT" w:eastAsia="lt-LT" w:bidi="ar-SA"/>
        </w:rPr>
      </w:pPr>
      <w:r>
        <w:rPr>
          <w:rFonts w:eastAsia="Calibri" w:cs="Meta"/>
          <w:sz w:val="24"/>
          <w:szCs w:val="24"/>
          <w:lang w:val="en-GB" w:eastAsia="lt-LT" w:bidi="ar-SA"/>
        </w:rPr>
        <w:t xml:space="preserve">The UNDP is recommended to actively </w:t>
      </w:r>
      <w:r w:rsidRPr="002C1E4D">
        <w:rPr>
          <w:rFonts w:eastAsia="Calibri" w:cs="Meta"/>
          <w:sz w:val="24"/>
          <w:szCs w:val="24"/>
          <w:lang w:val="en-GB" w:eastAsia="lt-LT" w:bidi="ar-SA"/>
        </w:rPr>
        <w:t xml:space="preserve">engage </w:t>
      </w:r>
      <w:r>
        <w:rPr>
          <w:rFonts w:eastAsia="Calibri" w:cs="Meta"/>
          <w:sz w:val="24"/>
          <w:szCs w:val="24"/>
          <w:lang w:val="en-GB" w:eastAsia="lt-LT" w:bidi="ar-SA"/>
        </w:rPr>
        <w:t xml:space="preserve">in mainstreaming </w:t>
      </w:r>
      <w:r w:rsidR="00DC7E5B">
        <w:rPr>
          <w:rFonts w:eastAsia="Calibri" w:cs="Meta"/>
          <w:sz w:val="24"/>
          <w:szCs w:val="24"/>
          <w:lang w:val="en-GB" w:eastAsia="lt-LT" w:bidi="ar-SA"/>
        </w:rPr>
        <w:t xml:space="preserve">a </w:t>
      </w:r>
      <w:r w:rsidRPr="002C1E4D">
        <w:rPr>
          <w:rFonts w:eastAsia="Calibri" w:cs="Meta"/>
          <w:sz w:val="24"/>
          <w:szCs w:val="24"/>
          <w:lang w:val="en-GB" w:eastAsia="lt-LT" w:bidi="ar-SA"/>
        </w:rPr>
        <w:t>human rights</w:t>
      </w:r>
      <w:r>
        <w:rPr>
          <w:rFonts w:eastAsia="Calibri" w:cs="Meta"/>
          <w:sz w:val="24"/>
          <w:szCs w:val="24"/>
          <w:lang w:val="en-GB" w:eastAsia="lt-LT" w:bidi="ar-SA"/>
        </w:rPr>
        <w:t xml:space="preserve"> approach on gender based violence </w:t>
      </w:r>
      <w:r w:rsidRPr="002C1E4D">
        <w:rPr>
          <w:rFonts w:eastAsia="Calibri" w:cs="Meta"/>
          <w:sz w:val="24"/>
          <w:szCs w:val="24"/>
          <w:lang w:val="en-GB" w:eastAsia="lt-LT" w:bidi="ar-SA"/>
        </w:rPr>
        <w:t>at the</w:t>
      </w:r>
      <w:r>
        <w:rPr>
          <w:rFonts w:eastAsia="Calibri" w:cs="Meta"/>
          <w:sz w:val="24"/>
          <w:szCs w:val="24"/>
          <w:lang w:val="en-GB" w:eastAsia="lt-LT" w:bidi="ar-SA"/>
        </w:rPr>
        <w:t xml:space="preserve"> </w:t>
      </w:r>
      <w:r w:rsidR="00DC7E5B">
        <w:rPr>
          <w:rFonts w:eastAsia="Calibri" w:cs="Meta"/>
          <w:sz w:val="24"/>
          <w:szCs w:val="24"/>
          <w:lang w:val="en-GB" w:eastAsia="lt-LT" w:bidi="ar-SA"/>
        </w:rPr>
        <w:t xml:space="preserve">level of </w:t>
      </w:r>
      <w:r>
        <w:rPr>
          <w:rFonts w:eastAsia="Calibri" w:cs="Meta"/>
          <w:sz w:val="24"/>
          <w:szCs w:val="24"/>
          <w:lang w:val="en-GB" w:eastAsia="lt-LT" w:bidi="ar-SA"/>
        </w:rPr>
        <w:t>cross-border</w:t>
      </w:r>
      <w:r w:rsidRPr="002C1E4D">
        <w:rPr>
          <w:rFonts w:eastAsia="Calibri" w:cs="Meta"/>
          <w:sz w:val="24"/>
          <w:szCs w:val="24"/>
          <w:lang w:val="en-GB" w:eastAsia="lt-LT" w:bidi="ar-SA"/>
        </w:rPr>
        <w:t xml:space="preserve"> </w:t>
      </w:r>
      <w:r>
        <w:rPr>
          <w:rFonts w:eastAsia="Calibri" w:cs="Meta"/>
          <w:sz w:val="24"/>
          <w:szCs w:val="24"/>
          <w:lang w:val="en-GB" w:eastAsia="lt-LT" w:bidi="ar-SA"/>
        </w:rPr>
        <w:t>cooperation</w:t>
      </w:r>
      <w:r w:rsidR="008B57A2">
        <w:rPr>
          <w:rFonts w:eastAsia="Calibri" w:cs="Meta"/>
          <w:sz w:val="24"/>
          <w:szCs w:val="24"/>
          <w:lang w:val="en-GB" w:eastAsia="lt-LT" w:bidi="ar-SA"/>
        </w:rPr>
        <w:t xml:space="preserve">. </w:t>
      </w:r>
    </w:p>
    <w:p w:rsidR="00F6492C" w:rsidRPr="00316702" w:rsidRDefault="00F6492C" w:rsidP="008B57A2">
      <w:pPr>
        <w:pStyle w:val="ListParagraph"/>
        <w:numPr>
          <w:ilvl w:val="0"/>
          <w:numId w:val="17"/>
        </w:numPr>
        <w:autoSpaceDE w:val="0"/>
        <w:autoSpaceDN w:val="0"/>
        <w:adjustRightInd w:val="0"/>
        <w:spacing w:after="0" w:line="240" w:lineRule="auto"/>
        <w:jc w:val="both"/>
        <w:rPr>
          <w:rFonts w:eastAsia="Calibri" w:cs="Meta"/>
          <w:sz w:val="24"/>
          <w:szCs w:val="24"/>
          <w:lang w:eastAsia="lt-LT" w:bidi="ar-SA"/>
        </w:rPr>
      </w:pPr>
      <w:r w:rsidRPr="00CC5819">
        <w:rPr>
          <w:rFonts w:eastAsia="Calibri" w:cs="Verdana"/>
          <w:color w:val="000000"/>
          <w:sz w:val="24"/>
          <w:szCs w:val="24"/>
          <w:lang w:eastAsia="lt-LT" w:bidi="ar-SA"/>
        </w:rPr>
        <w:t xml:space="preserve">The UNDP is recommended to continue its effort </w:t>
      </w:r>
      <w:r>
        <w:rPr>
          <w:rFonts w:eastAsia="Calibri" w:cs="Verdana"/>
          <w:color w:val="000000"/>
          <w:sz w:val="24"/>
          <w:szCs w:val="24"/>
          <w:lang w:eastAsia="lt-LT" w:bidi="ar-SA"/>
        </w:rPr>
        <w:t>in</w:t>
      </w:r>
      <w:r w:rsidRPr="00CC5819">
        <w:rPr>
          <w:rFonts w:eastAsia="Calibri" w:cs="Verdana"/>
          <w:color w:val="000000"/>
          <w:sz w:val="24"/>
          <w:szCs w:val="24"/>
          <w:lang w:eastAsia="lt-LT" w:bidi="ar-SA"/>
        </w:rPr>
        <w:t xml:space="preserve"> </w:t>
      </w:r>
      <w:r>
        <w:rPr>
          <w:rFonts w:eastAsia="Calibri" w:cs="Verdana"/>
          <w:color w:val="000000"/>
          <w:sz w:val="24"/>
          <w:szCs w:val="24"/>
          <w:lang w:eastAsia="lt-LT" w:bidi="ar-SA"/>
        </w:rPr>
        <w:t>developing</w:t>
      </w:r>
      <w:r w:rsidRPr="00CC5819">
        <w:rPr>
          <w:rFonts w:eastAsia="Calibri" w:cs="Verdana"/>
          <w:color w:val="000000"/>
          <w:sz w:val="24"/>
          <w:szCs w:val="24"/>
          <w:lang w:eastAsia="lt-LT" w:bidi="ar-SA"/>
        </w:rPr>
        <w:t xml:space="preserve"> </w:t>
      </w:r>
      <w:r w:rsidR="00DC7E5B">
        <w:rPr>
          <w:rFonts w:eastAsia="Calibri" w:cs="Verdana"/>
          <w:color w:val="000000"/>
          <w:sz w:val="24"/>
          <w:szCs w:val="24"/>
          <w:lang w:eastAsia="lt-LT" w:bidi="ar-SA"/>
        </w:rPr>
        <w:t xml:space="preserve">a </w:t>
      </w:r>
      <w:r w:rsidRPr="00CC5819">
        <w:rPr>
          <w:rFonts w:eastAsia="Calibri" w:cs="TTFF2EDEC0t00"/>
          <w:sz w:val="24"/>
          <w:szCs w:val="24"/>
          <w:lang w:eastAsia="lt-LT" w:bidi="ar-SA"/>
        </w:rPr>
        <w:t xml:space="preserve">social and institutional environment that will contribute to </w:t>
      </w:r>
      <w:r w:rsidR="00DC7E5B">
        <w:rPr>
          <w:rFonts w:eastAsia="Calibri" w:cs="TTFF2EDEC0t00"/>
          <w:sz w:val="24"/>
          <w:szCs w:val="24"/>
          <w:lang w:eastAsia="lt-LT" w:bidi="ar-SA"/>
        </w:rPr>
        <w:t xml:space="preserve">a </w:t>
      </w:r>
      <w:r>
        <w:rPr>
          <w:rFonts w:eastAsia="Calibri" w:cs="TTFF2EDEC0t00"/>
          <w:sz w:val="24"/>
          <w:szCs w:val="24"/>
          <w:lang w:eastAsia="lt-LT" w:bidi="ar-SA"/>
        </w:rPr>
        <w:t>sustainable and</w:t>
      </w:r>
      <w:r w:rsidRPr="00CC5819">
        <w:rPr>
          <w:rFonts w:eastAsia="Calibri" w:cs="TTFF2EDEC0t00"/>
          <w:sz w:val="24"/>
          <w:szCs w:val="24"/>
          <w:lang w:eastAsia="lt-LT" w:bidi="ar-SA"/>
        </w:rPr>
        <w:t xml:space="preserve"> integrated response to VAW in Serbia</w:t>
      </w:r>
      <w:r>
        <w:rPr>
          <w:rFonts w:eastAsia="Calibri" w:cs="TTFF2EDEC0t00"/>
          <w:sz w:val="24"/>
          <w:szCs w:val="24"/>
          <w:lang w:eastAsia="lt-LT" w:bidi="ar-SA"/>
        </w:rPr>
        <w:t xml:space="preserve">.  </w:t>
      </w:r>
    </w:p>
    <w:p w:rsidR="00F6492C" w:rsidRDefault="00F6492C" w:rsidP="008B57A2">
      <w:pPr>
        <w:pStyle w:val="ListParagraph"/>
        <w:autoSpaceDE w:val="0"/>
        <w:autoSpaceDN w:val="0"/>
        <w:adjustRightInd w:val="0"/>
        <w:spacing w:after="0" w:line="240" w:lineRule="auto"/>
        <w:jc w:val="both"/>
        <w:rPr>
          <w:rFonts w:eastAsia="Calibri" w:cs="TTFF2EDEC0t00"/>
          <w:sz w:val="24"/>
          <w:szCs w:val="24"/>
          <w:lang w:eastAsia="lt-LT" w:bidi="ar-SA"/>
        </w:rPr>
      </w:pPr>
    </w:p>
    <w:p w:rsidR="00F6492C" w:rsidRPr="00A865E6" w:rsidRDefault="00F6492C" w:rsidP="008B57A2">
      <w:pPr>
        <w:spacing w:line="240" w:lineRule="auto"/>
        <w:rPr>
          <w:b/>
          <w:sz w:val="24"/>
          <w:szCs w:val="24"/>
        </w:rPr>
      </w:pPr>
      <w:r w:rsidRPr="00A865E6">
        <w:rPr>
          <w:b/>
          <w:sz w:val="24"/>
          <w:szCs w:val="24"/>
        </w:rPr>
        <w:t xml:space="preserve">Lessons Learned </w:t>
      </w:r>
    </w:p>
    <w:p w:rsidR="008B57A2" w:rsidRDefault="00F6492C" w:rsidP="008B57A2">
      <w:pPr>
        <w:numPr>
          <w:ilvl w:val="0"/>
          <w:numId w:val="18"/>
        </w:numPr>
        <w:spacing w:line="240" w:lineRule="auto"/>
        <w:jc w:val="both"/>
        <w:rPr>
          <w:rFonts w:cs="Arial"/>
          <w:sz w:val="24"/>
          <w:szCs w:val="24"/>
          <w:lang w:val="en-GB" w:eastAsia="lt-LT"/>
        </w:rPr>
      </w:pPr>
      <w:r w:rsidRPr="008B57A2">
        <w:rPr>
          <w:rFonts w:cs="Arial"/>
          <w:sz w:val="24"/>
          <w:szCs w:val="24"/>
          <w:lang w:val="en-GB" w:eastAsia="lt-LT"/>
        </w:rPr>
        <w:t xml:space="preserve">The </w:t>
      </w:r>
      <w:r w:rsidR="00AA2168">
        <w:rPr>
          <w:rFonts w:cs="Arial"/>
          <w:sz w:val="24"/>
          <w:szCs w:val="24"/>
          <w:lang w:val="en-GB" w:eastAsia="lt-LT"/>
        </w:rPr>
        <w:t>exchange</w:t>
      </w:r>
      <w:r w:rsidR="00AA2168" w:rsidRPr="008B57A2">
        <w:rPr>
          <w:rFonts w:cs="Arial"/>
          <w:sz w:val="24"/>
          <w:szCs w:val="24"/>
          <w:lang w:val="en-GB" w:eastAsia="lt-LT"/>
        </w:rPr>
        <w:t xml:space="preserve"> </w:t>
      </w:r>
      <w:r w:rsidRPr="008B57A2">
        <w:rPr>
          <w:rFonts w:cs="Arial"/>
          <w:sz w:val="24"/>
          <w:szCs w:val="24"/>
          <w:lang w:val="en-GB" w:eastAsia="lt-LT"/>
        </w:rPr>
        <w:t xml:space="preserve">of </w:t>
      </w:r>
      <w:r w:rsidR="00AA2168">
        <w:rPr>
          <w:rFonts w:cs="Arial"/>
          <w:sz w:val="24"/>
          <w:szCs w:val="24"/>
          <w:lang w:val="en-GB" w:eastAsia="lt-LT"/>
        </w:rPr>
        <w:t>skills and knowledge</w:t>
      </w:r>
      <w:r w:rsidRPr="008B57A2">
        <w:rPr>
          <w:rFonts w:cs="Arial"/>
          <w:sz w:val="24"/>
          <w:szCs w:val="24"/>
          <w:lang w:val="en-GB" w:eastAsia="lt-LT"/>
        </w:rPr>
        <w:t xml:space="preserve"> between national and international actors is an important factor to integrate into future initiatives in order to </w:t>
      </w:r>
      <w:r w:rsidR="00AA2168">
        <w:rPr>
          <w:rFonts w:cs="Arial"/>
          <w:sz w:val="24"/>
          <w:szCs w:val="24"/>
          <w:lang w:val="en-GB" w:eastAsia="lt-LT"/>
        </w:rPr>
        <w:t>encourage the</w:t>
      </w:r>
      <w:r w:rsidRPr="008B57A2">
        <w:rPr>
          <w:rFonts w:cs="Arial"/>
          <w:sz w:val="24"/>
          <w:szCs w:val="24"/>
          <w:lang w:val="en-GB" w:eastAsia="lt-LT"/>
        </w:rPr>
        <w:t xml:space="preserve"> application of </w:t>
      </w:r>
      <w:r w:rsidR="00326B77" w:rsidRPr="002957EB">
        <w:rPr>
          <w:rFonts w:cs="Arial"/>
          <w:sz w:val="24"/>
          <w:szCs w:val="24"/>
          <w:lang w:val="en-GB" w:eastAsia="lt-LT"/>
        </w:rPr>
        <w:t>European</w:t>
      </w:r>
      <w:r w:rsidRPr="008B57A2">
        <w:rPr>
          <w:rFonts w:cs="Arial"/>
          <w:sz w:val="24"/>
          <w:szCs w:val="24"/>
          <w:lang w:val="en-GB" w:eastAsia="lt-LT"/>
        </w:rPr>
        <w:t xml:space="preserve"> knowledge/practices/expertise </w:t>
      </w:r>
      <w:r w:rsidR="009A3389">
        <w:rPr>
          <w:rFonts w:cs="Arial"/>
          <w:sz w:val="24"/>
          <w:szCs w:val="24"/>
          <w:lang w:val="en-GB" w:eastAsia="lt-LT"/>
        </w:rPr>
        <w:t>to</w:t>
      </w:r>
      <w:r w:rsidR="009A3389" w:rsidRPr="008B57A2">
        <w:rPr>
          <w:rFonts w:cs="Arial"/>
          <w:sz w:val="24"/>
          <w:szCs w:val="24"/>
          <w:lang w:val="en-GB" w:eastAsia="lt-LT"/>
        </w:rPr>
        <w:t xml:space="preserve"> </w:t>
      </w:r>
      <w:r w:rsidRPr="008B57A2">
        <w:rPr>
          <w:rFonts w:cs="Arial"/>
          <w:sz w:val="24"/>
          <w:szCs w:val="24"/>
          <w:lang w:val="en-GB" w:eastAsia="lt-LT"/>
        </w:rPr>
        <w:t xml:space="preserve">the national context.  </w:t>
      </w:r>
    </w:p>
    <w:p w:rsidR="00F6492C" w:rsidRPr="008B57A2" w:rsidRDefault="00F6492C" w:rsidP="008B57A2">
      <w:pPr>
        <w:numPr>
          <w:ilvl w:val="0"/>
          <w:numId w:val="18"/>
        </w:numPr>
        <w:spacing w:line="240" w:lineRule="auto"/>
        <w:jc w:val="both"/>
        <w:rPr>
          <w:rFonts w:cs="Arial"/>
          <w:sz w:val="24"/>
          <w:szCs w:val="24"/>
          <w:lang w:val="en-GB" w:eastAsia="lt-LT"/>
        </w:rPr>
      </w:pPr>
      <w:r w:rsidRPr="008B57A2">
        <w:rPr>
          <w:rFonts w:cs="Arial"/>
          <w:sz w:val="24"/>
          <w:szCs w:val="24"/>
          <w:lang w:val="en-GB" w:eastAsia="lt-LT"/>
        </w:rPr>
        <w:lastRenderedPageBreak/>
        <w:t xml:space="preserve">The “partnership approach” does work and can lead to </w:t>
      </w:r>
      <w:r w:rsidR="009A3389">
        <w:rPr>
          <w:rFonts w:cs="Arial"/>
          <w:sz w:val="24"/>
          <w:szCs w:val="24"/>
          <w:lang w:val="en-GB" w:eastAsia="lt-LT"/>
        </w:rPr>
        <w:t>effective</w:t>
      </w:r>
      <w:r w:rsidR="009A3389" w:rsidRPr="008B57A2">
        <w:rPr>
          <w:rFonts w:cs="Arial"/>
          <w:sz w:val="24"/>
          <w:szCs w:val="24"/>
          <w:lang w:val="en-GB" w:eastAsia="lt-LT"/>
        </w:rPr>
        <w:t xml:space="preserve"> </w:t>
      </w:r>
      <w:r w:rsidRPr="008B57A2">
        <w:rPr>
          <w:rFonts w:cs="Arial"/>
          <w:sz w:val="24"/>
          <w:szCs w:val="24"/>
          <w:lang w:val="en-GB" w:eastAsia="lt-LT"/>
        </w:rPr>
        <w:t xml:space="preserve">results.  It is important that independent consultants, experts and NGOs make joint efforts to develop </w:t>
      </w:r>
      <w:r w:rsidR="009A3389">
        <w:rPr>
          <w:rFonts w:cs="Arial"/>
          <w:sz w:val="24"/>
          <w:szCs w:val="24"/>
          <w:lang w:val="en-GB" w:eastAsia="lt-LT"/>
        </w:rPr>
        <w:t xml:space="preserve">a </w:t>
      </w:r>
      <w:r w:rsidRPr="008B57A2">
        <w:rPr>
          <w:rFonts w:cs="Arial"/>
          <w:sz w:val="24"/>
          <w:szCs w:val="24"/>
          <w:lang w:val="en-GB" w:eastAsia="lt-LT"/>
        </w:rPr>
        <w:t>policy framework to combat SGBV and promote gender equality policies. By applying the “partnership approach</w:t>
      </w:r>
      <w:r w:rsidR="009A3389">
        <w:rPr>
          <w:rFonts w:cs="Arial"/>
          <w:sz w:val="24"/>
          <w:szCs w:val="24"/>
          <w:lang w:val="en-GB" w:eastAsia="lt-LT"/>
        </w:rPr>
        <w:t>,</w:t>
      </w:r>
      <w:r w:rsidRPr="008B57A2">
        <w:rPr>
          <w:rFonts w:cs="Arial"/>
          <w:sz w:val="24"/>
          <w:szCs w:val="24"/>
          <w:lang w:val="en-GB" w:eastAsia="lt-LT"/>
        </w:rPr>
        <w:t xml:space="preserve">” the voices of civil society and gender experts engage in constructive alliances rather than </w:t>
      </w:r>
      <w:r w:rsidR="009A3389">
        <w:rPr>
          <w:rFonts w:cs="Arial"/>
          <w:sz w:val="24"/>
          <w:szCs w:val="24"/>
          <w:lang w:val="en-GB" w:eastAsia="lt-LT"/>
        </w:rPr>
        <w:t xml:space="preserve">in </w:t>
      </w:r>
      <w:r w:rsidRPr="008B57A2">
        <w:rPr>
          <w:rFonts w:cs="Arial"/>
          <w:sz w:val="24"/>
          <w:szCs w:val="24"/>
          <w:lang w:val="en-GB" w:eastAsia="lt-LT"/>
        </w:rPr>
        <w:t xml:space="preserve">oppositions. </w:t>
      </w:r>
    </w:p>
    <w:p w:rsidR="00F6492C" w:rsidRPr="00452F67" w:rsidRDefault="009A3389" w:rsidP="008B57A2">
      <w:pPr>
        <w:numPr>
          <w:ilvl w:val="0"/>
          <w:numId w:val="18"/>
        </w:numPr>
        <w:spacing w:line="240" w:lineRule="auto"/>
        <w:jc w:val="both"/>
        <w:rPr>
          <w:rFonts w:cs="Arial"/>
          <w:sz w:val="24"/>
          <w:szCs w:val="24"/>
          <w:lang w:val="en-GB" w:eastAsia="lt-LT"/>
        </w:rPr>
      </w:pPr>
      <w:r>
        <w:rPr>
          <w:rFonts w:cs="Arial"/>
          <w:sz w:val="24"/>
          <w:szCs w:val="24"/>
          <w:lang w:val="en-GB" w:eastAsia="lt-LT"/>
        </w:rPr>
        <w:t xml:space="preserve">During </w:t>
      </w:r>
      <w:r w:rsidR="00F6492C">
        <w:rPr>
          <w:rFonts w:cs="Arial"/>
          <w:sz w:val="24"/>
          <w:szCs w:val="24"/>
          <w:lang w:val="en-GB" w:eastAsia="lt-LT"/>
        </w:rPr>
        <w:t>the period of transition</w:t>
      </w:r>
      <w:r w:rsidR="00822EA9">
        <w:rPr>
          <w:rFonts w:cs="Arial"/>
          <w:sz w:val="24"/>
          <w:szCs w:val="24"/>
          <w:lang w:val="en-GB" w:eastAsia="lt-LT"/>
        </w:rPr>
        <w:t>,</w:t>
      </w:r>
      <w:r w:rsidR="00F6492C">
        <w:rPr>
          <w:rFonts w:cs="Arial"/>
          <w:sz w:val="24"/>
          <w:szCs w:val="24"/>
          <w:lang w:val="en-GB" w:eastAsia="lt-LT"/>
        </w:rPr>
        <w:t xml:space="preserve"> when </w:t>
      </w:r>
      <w:r>
        <w:rPr>
          <w:rFonts w:cs="Arial"/>
          <w:sz w:val="24"/>
          <w:szCs w:val="24"/>
          <w:lang w:val="en-GB" w:eastAsia="lt-LT"/>
        </w:rPr>
        <w:t xml:space="preserve">the </w:t>
      </w:r>
      <w:r w:rsidR="00F6492C">
        <w:rPr>
          <w:rFonts w:cs="Arial"/>
          <w:sz w:val="24"/>
          <w:szCs w:val="24"/>
          <w:lang w:val="en-GB" w:eastAsia="lt-LT"/>
        </w:rPr>
        <w:t xml:space="preserve">political and social environment is sceptical </w:t>
      </w:r>
      <w:r w:rsidR="00822EA9">
        <w:rPr>
          <w:rFonts w:cs="Arial"/>
          <w:sz w:val="24"/>
          <w:szCs w:val="24"/>
          <w:lang w:val="en-GB" w:eastAsia="lt-LT"/>
        </w:rPr>
        <w:t xml:space="preserve">towards issues of </w:t>
      </w:r>
      <w:r w:rsidR="00F6492C">
        <w:rPr>
          <w:rFonts w:cs="Arial"/>
          <w:sz w:val="24"/>
          <w:szCs w:val="24"/>
          <w:lang w:val="en-GB" w:eastAsia="lt-LT"/>
        </w:rPr>
        <w:t xml:space="preserve">gender equality and gender-based violence, it is important to build alliances with the policy actors who can undertake leadership and ensure political commitment to mainstream gender in policy discourses. </w:t>
      </w:r>
    </w:p>
    <w:p w:rsidR="00F6492C" w:rsidRDefault="00F6492C" w:rsidP="00BC174F">
      <w:pPr>
        <w:spacing w:after="120"/>
        <w:rPr>
          <w:b/>
        </w:rPr>
      </w:pPr>
    </w:p>
    <w:p w:rsidR="00361A65" w:rsidRDefault="00D26552" w:rsidP="00361A65">
      <w:pPr>
        <w:numPr>
          <w:ilvl w:val="0"/>
          <w:numId w:val="46"/>
        </w:numPr>
        <w:spacing w:after="120"/>
        <w:rPr>
          <w:b/>
        </w:rPr>
      </w:pPr>
      <w:r>
        <w:rPr>
          <w:b/>
        </w:rPr>
        <w:br w:type="column"/>
      </w:r>
      <w:r w:rsidR="00BC174F" w:rsidRPr="00C90B68">
        <w:rPr>
          <w:b/>
        </w:rPr>
        <w:lastRenderedPageBreak/>
        <w:t>Introduction</w:t>
      </w:r>
    </w:p>
    <w:p w:rsidR="0063762E" w:rsidRPr="00C90B68" w:rsidRDefault="00C90B68" w:rsidP="00361A65">
      <w:pPr>
        <w:numPr>
          <w:ilvl w:val="1"/>
          <w:numId w:val="46"/>
        </w:numPr>
        <w:spacing w:after="120"/>
        <w:rPr>
          <w:b/>
        </w:rPr>
      </w:pPr>
      <w:r w:rsidRPr="00C90B68">
        <w:rPr>
          <w:b/>
        </w:rPr>
        <w:t xml:space="preserve"> </w:t>
      </w:r>
      <w:r w:rsidR="00D26552">
        <w:rPr>
          <w:b/>
        </w:rPr>
        <w:t xml:space="preserve"> </w:t>
      </w:r>
      <w:r w:rsidR="00822EA9">
        <w:rPr>
          <w:b/>
        </w:rPr>
        <w:t>Project B</w:t>
      </w:r>
      <w:r w:rsidRPr="00C90B68">
        <w:rPr>
          <w:b/>
        </w:rPr>
        <w:t>ackground and</w:t>
      </w:r>
      <w:r w:rsidR="00D26552">
        <w:rPr>
          <w:b/>
        </w:rPr>
        <w:t xml:space="preserve">  </w:t>
      </w:r>
      <w:r w:rsidR="00822EA9">
        <w:rPr>
          <w:b/>
        </w:rPr>
        <w:t>D</w:t>
      </w:r>
      <w:r w:rsidR="00D26552">
        <w:rPr>
          <w:b/>
        </w:rPr>
        <w:t xml:space="preserve">evelopment </w:t>
      </w:r>
      <w:r w:rsidR="00822EA9">
        <w:rPr>
          <w:b/>
        </w:rPr>
        <w:t>C</w:t>
      </w:r>
      <w:r w:rsidR="00D26552">
        <w:rPr>
          <w:b/>
        </w:rPr>
        <w:t xml:space="preserve">ontext </w:t>
      </w:r>
    </w:p>
    <w:p w:rsidR="00BC174F" w:rsidRDefault="00441FE4" w:rsidP="00D26552">
      <w:pPr>
        <w:autoSpaceDE w:val="0"/>
        <w:autoSpaceDN w:val="0"/>
        <w:adjustRightInd w:val="0"/>
        <w:spacing w:after="120"/>
        <w:jc w:val="both"/>
        <w:rPr>
          <w:sz w:val="24"/>
          <w:szCs w:val="24"/>
          <w:lang w:val="en-GB"/>
        </w:rPr>
      </w:pPr>
      <w:r>
        <w:rPr>
          <w:sz w:val="24"/>
          <w:szCs w:val="24"/>
          <w:lang w:val="en-GB"/>
        </w:rPr>
        <w:t>Since 2000</w:t>
      </w:r>
      <w:r w:rsidR="006A61D3">
        <w:rPr>
          <w:sz w:val="24"/>
          <w:szCs w:val="24"/>
          <w:lang w:val="en-GB"/>
        </w:rPr>
        <w:t>,</w:t>
      </w:r>
      <w:r>
        <w:rPr>
          <w:sz w:val="24"/>
          <w:szCs w:val="24"/>
          <w:lang w:val="en-GB"/>
        </w:rPr>
        <w:t xml:space="preserve"> the Government of Serbia has </w:t>
      </w:r>
      <w:r w:rsidR="006A61D3">
        <w:rPr>
          <w:sz w:val="24"/>
          <w:szCs w:val="24"/>
          <w:lang w:val="en-GB"/>
        </w:rPr>
        <w:t xml:space="preserve">taken </w:t>
      </w:r>
      <w:r>
        <w:rPr>
          <w:sz w:val="24"/>
          <w:szCs w:val="24"/>
          <w:lang w:val="en-GB"/>
        </w:rPr>
        <w:t xml:space="preserve">an important step </w:t>
      </w:r>
      <w:r w:rsidRPr="00441FE4">
        <w:rPr>
          <w:rFonts w:eastAsia="Calibri" w:cs="Meta"/>
          <w:sz w:val="24"/>
          <w:szCs w:val="24"/>
          <w:lang w:val="lt-LT" w:eastAsia="lt-LT" w:bidi="ar-SA"/>
        </w:rPr>
        <w:t xml:space="preserve">in </w:t>
      </w:r>
      <w:r w:rsidR="00C90B68" w:rsidRPr="00A865E6">
        <w:rPr>
          <w:sz w:val="24"/>
          <w:szCs w:val="24"/>
          <w:lang w:val="en-GB"/>
        </w:rPr>
        <w:t>combating gende</w:t>
      </w:r>
      <w:r w:rsidR="00C90B68">
        <w:rPr>
          <w:sz w:val="24"/>
          <w:szCs w:val="24"/>
          <w:lang w:val="en-GB"/>
        </w:rPr>
        <w:t>r based violence</w:t>
      </w:r>
      <w:r>
        <w:rPr>
          <w:sz w:val="24"/>
          <w:szCs w:val="24"/>
          <w:lang w:val="en-GB"/>
        </w:rPr>
        <w:t xml:space="preserve"> through </w:t>
      </w:r>
      <w:r w:rsidR="00822EA9">
        <w:rPr>
          <w:sz w:val="24"/>
          <w:szCs w:val="24"/>
          <w:lang w:val="en-GB"/>
        </w:rPr>
        <w:t xml:space="preserve">the </w:t>
      </w:r>
      <w:r>
        <w:rPr>
          <w:sz w:val="24"/>
          <w:szCs w:val="24"/>
          <w:lang w:val="en-GB"/>
        </w:rPr>
        <w:t xml:space="preserve">development of progressive legislation. However, </w:t>
      </w:r>
      <w:r w:rsidR="000B3B1E">
        <w:rPr>
          <w:sz w:val="24"/>
          <w:szCs w:val="24"/>
          <w:lang w:val="en-GB"/>
        </w:rPr>
        <w:t xml:space="preserve">civil society </w:t>
      </w:r>
      <w:r w:rsidR="002E48A2">
        <w:rPr>
          <w:sz w:val="24"/>
          <w:szCs w:val="24"/>
          <w:lang w:val="en-GB"/>
        </w:rPr>
        <w:t xml:space="preserve">has </w:t>
      </w:r>
      <w:r w:rsidR="004B2BEF">
        <w:rPr>
          <w:sz w:val="24"/>
          <w:szCs w:val="24"/>
          <w:lang w:val="en-GB"/>
        </w:rPr>
        <w:t>observed</w:t>
      </w:r>
      <w:r w:rsidR="000B3B1E">
        <w:rPr>
          <w:sz w:val="24"/>
          <w:szCs w:val="24"/>
          <w:lang w:val="en-GB"/>
        </w:rPr>
        <w:t xml:space="preserve"> </w:t>
      </w:r>
      <w:r w:rsidR="002E48A2">
        <w:rPr>
          <w:sz w:val="24"/>
          <w:szCs w:val="24"/>
          <w:lang w:val="en-GB"/>
        </w:rPr>
        <w:t xml:space="preserve">a </w:t>
      </w:r>
      <w:r w:rsidR="00053D89" w:rsidRPr="00A865E6">
        <w:rPr>
          <w:sz w:val="24"/>
          <w:szCs w:val="24"/>
          <w:lang w:val="en-GB"/>
        </w:rPr>
        <w:t>poor and insufficient</w:t>
      </w:r>
      <w:r w:rsidR="00053D89">
        <w:rPr>
          <w:sz w:val="24"/>
          <w:szCs w:val="24"/>
          <w:lang w:val="en-GB"/>
        </w:rPr>
        <w:t xml:space="preserve"> </w:t>
      </w:r>
      <w:r w:rsidR="00BC174F" w:rsidRPr="00A865E6">
        <w:rPr>
          <w:sz w:val="24"/>
          <w:szCs w:val="24"/>
          <w:lang w:val="en-GB"/>
        </w:rPr>
        <w:t xml:space="preserve">institutional response and </w:t>
      </w:r>
      <w:r w:rsidR="002E48A2">
        <w:rPr>
          <w:sz w:val="24"/>
          <w:szCs w:val="24"/>
          <w:lang w:val="en-GB"/>
        </w:rPr>
        <w:t xml:space="preserve">improvement in </w:t>
      </w:r>
      <w:r w:rsidR="00BC174F" w:rsidRPr="00A865E6">
        <w:rPr>
          <w:sz w:val="24"/>
          <w:szCs w:val="24"/>
          <w:lang w:val="en-GB"/>
        </w:rPr>
        <w:t xml:space="preserve">public </w:t>
      </w:r>
      <w:r w:rsidR="00BC174F">
        <w:rPr>
          <w:sz w:val="24"/>
          <w:szCs w:val="24"/>
          <w:lang w:val="en-GB"/>
        </w:rPr>
        <w:t xml:space="preserve">attitudes </w:t>
      </w:r>
      <w:r w:rsidR="002E48A2">
        <w:rPr>
          <w:sz w:val="24"/>
          <w:szCs w:val="24"/>
          <w:lang w:val="en-GB"/>
        </w:rPr>
        <w:t>regarding</w:t>
      </w:r>
      <w:r w:rsidR="00BC174F" w:rsidRPr="00A865E6">
        <w:rPr>
          <w:sz w:val="24"/>
          <w:szCs w:val="24"/>
          <w:lang w:val="en-GB"/>
        </w:rPr>
        <w:t xml:space="preserve"> sexual abuse and violenc</w:t>
      </w:r>
      <w:r w:rsidR="00053D89">
        <w:rPr>
          <w:sz w:val="24"/>
          <w:szCs w:val="24"/>
          <w:lang w:val="en-GB"/>
        </w:rPr>
        <w:t>e in intimate relations</w:t>
      </w:r>
      <w:r w:rsidR="00BC174F">
        <w:rPr>
          <w:sz w:val="24"/>
          <w:szCs w:val="24"/>
          <w:lang w:val="en-GB"/>
        </w:rPr>
        <w:t>. This was</w:t>
      </w:r>
      <w:r w:rsidR="002E48A2">
        <w:rPr>
          <w:sz w:val="24"/>
          <w:szCs w:val="24"/>
          <w:lang w:val="en-GB"/>
        </w:rPr>
        <w:t xml:space="preserve"> </w:t>
      </w:r>
      <w:r w:rsidR="00D26552">
        <w:rPr>
          <w:sz w:val="24"/>
          <w:szCs w:val="24"/>
          <w:lang w:val="en-GB"/>
        </w:rPr>
        <w:t>confirmed</w:t>
      </w:r>
      <w:r w:rsidR="00BC174F">
        <w:rPr>
          <w:sz w:val="24"/>
          <w:szCs w:val="24"/>
          <w:lang w:val="en-GB"/>
        </w:rPr>
        <w:t xml:space="preserve"> by </w:t>
      </w:r>
      <w:r w:rsidR="00BC174F" w:rsidRPr="00A865E6">
        <w:rPr>
          <w:sz w:val="24"/>
          <w:szCs w:val="24"/>
          <w:lang w:val="en-GB"/>
        </w:rPr>
        <w:t xml:space="preserve">the CEDAW Committee </w:t>
      </w:r>
      <w:r w:rsidR="00BC174F">
        <w:rPr>
          <w:sz w:val="24"/>
          <w:szCs w:val="24"/>
          <w:lang w:val="en-GB"/>
        </w:rPr>
        <w:t>i</w:t>
      </w:r>
      <w:r w:rsidR="00BC174F" w:rsidRPr="00A865E6">
        <w:rPr>
          <w:sz w:val="24"/>
          <w:szCs w:val="24"/>
          <w:lang w:val="en-GB"/>
        </w:rPr>
        <w:t>n 2007</w:t>
      </w:r>
      <w:r w:rsidR="00BC174F">
        <w:rPr>
          <w:sz w:val="24"/>
          <w:szCs w:val="24"/>
          <w:lang w:val="en-GB"/>
        </w:rPr>
        <w:t xml:space="preserve"> which </w:t>
      </w:r>
      <w:r>
        <w:rPr>
          <w:sz w:val="24"/>
          <w:szCs w:val="24"/>
          <w:lang w:val="en-GB"/>
        </w:rPr>
        <w:t xml:space="preserve">highlighted </w:t>
      </w:r>
      <w:r w:rsidR="002E48A2">
        <w:rPr>
          <w:sz w:val="24"/>
          <w:szCs w:val="24"/>
          <w:lang w:val="en-GB"/>
        </w:rPr>
        <w:t xml:space="preserve">the </w:t>
      </w:r>
      <w:r w:rsidR="00BC174F" w:rsidRPr="00A865E6">
        <w:rPr>
          <w:sz w:val="24"/>
          <w:szCs w:val="24"/>
          <w:lang w:val="en-GB"/>
        </w:rPr>
        <w:t xml:space="preserve">limited involvement of GoS in finding effective solutions </w:t>
      </w:r>
      <w:r w:rsidR="002E48A2">
        <w:rPr>
          <w:sz w:val="24"/>
          <w:szCs w:val="24"/>
          <w:lang w:val="en-GB"/>
        </w:rPr>
        <w:t>to eliminate</w:t>
      </w:r>
      <w:r w:rsidR="00BC174F" w:rsidRPr="00A865E6">
        <w:rPr>
          <w:sz w:val="24"/>
          <w:szCs w:val="24"/>
          <w:lang w:val="en-GB"/>
        </w:rPr>
        <w:t xml:space="preserve"> all forms of violence against women, particularly domestic violence, and </w:t>
      </w:r>
      <w:r w:rsidR="002E48A2">
        <w:rPr>
          <w:sz w:val="24"/>
          <w:szCs w:val="24"/>
          <w:lang w:val="en-GB"/>
        </w:rPr>
        <w:t xml:space="preserve">in gaining </w:t>
      </w:r>
      <w:r w:rsidR="00BC174F" w:rsidRPr="007D18B6">
        <w:rPr>
          <w:sz w:val="24"/>
          <w:szCs w:val="24"/>
        </w:rPr>
        <w:t>a</w:t>
      </w:r>
      <w:r w:rsidR="00BC174F">
        <w:rPr>
          <w:sz w:val="24"/>
          <w:szCs w:val="24"/>
        </w:rPr>
        <w:t>p</w:t>
      </w:r>
      <w:r w:rsidR="00BC174F" w:rsidRPr="007D18B6">
        <w:rPr>
          <w:sz w:val="24"/>
          <w:szCs w:val="24"/>
        </w:rPr>
        <w:t>prov</w:t>
      </w:r>
      <w:r w:rsidR="00BC174F">
        <w:rPr>
          <w:sz w:val="24"/>
          <w:szCs w:val="24"/>
        </w:rPr>
        <w:t xml:space="preserve">al of </w:t>
      </w:r>
      <w:r w:rsidR="00BC174F" w:rsidRPr="00A865E6">
        <w:rPr>
          <w:sz w:val="24"/>
          <w:szCs w:val="24"/>
          <w:lang w:val="en-GB"/>
        </w:rPr>
        <w:t>comprehensive measures to address it</w:t>
      </w:r>
      <w:r w:rsidR="00BC174F">
        <w:rPr>
          <w:sz w:val="24"/>
          <w:szCs w:val="24"/>
          <w:lang w:val="en-GB"/>
        </w:rPr>
        <w:t xml:space="preserve">. </w:t>
      </w:r>
    </w:p>
    <w:p w:rsidR="00D26552" w:rsidRPr="00A865E6" w:rsidRDefault="002E48A2" w:rsidP="00D26552">
      <w:pPr>
        <w:autoSpaceDE w:val="0"/>
        <w:autoSpaceDN w:val="0"/>
        <w:adjustRightInd w:val="0"/>
        <w:spacing w:after="120"/>
        <w:jc w:val="both"/>
        <w:rPr>
          <w:b/>
          <w:sz w:val="24"/>
          <w:szCs w:val="24"/>
        </w:rPr>
      </w:pPr>
      <w:r>
        <w:rPr>
          <w:sz w:val="24"/>
          <w:szCs w:val="24"/>
          <w:lang w:val="en-GB"/>
        </w:rPr>
        <w:t xml:space="preserve">During </w:t>
      </w:r>
      <w:r w:rsidR="00D26552">
        <w:rPr>
          <w:sz w:val="24"/>
          <w:szCs w:val="24"/>
          <w:lang w:val="en-GB"/>
        </w:rPr>
        <w:t>the development stage of the Project</w:t>
      </w:r>
      <w:r>
        <w:rPr>
          <w:sz w:val="24"/>
          <w:szCs w:val="24"/>
          <w:lang w:val="en-GB"/>
        </w:rPr>
        <w:t>,</w:t>
      </w:r>
      <w:r w:rsidR="00D26552">
        <w:rPr>
          <w:sz w:val="24"/>
          <w:szCs w:val="24"/>
          <w:lang w:val="en-GB"/>
        </w:rPr>
        <w:t xml:space="preserve"> it was </w:t>
      </w:r>
      <w:r>
        <w:rPr>
          <w:sz w:val="24"/>
          <w:szCs w:val="24"/>
          <w:lang w:val="en-GB"/>
        </w:rPr>
        <w:t>learned</w:t>
      </w:r>
      <w:r w:rsidR="00D26552">
        <w:rPr>
          <w:sz w:val="24"/>
          <w:szCs w:val="24"/>
          <w:lang w:val="en-GB"/>
        </w:rPr>
        <w:t xml:space="preserve"> that </w:t>
      </w:r>
      <w:r>
        <w:rPr>
          <w:sz w:val="24"/>
          <w:szCs w:val="24"/>
          <w:lang w:val="en-GB"/>
        </w:rPr>
        <w:t xml:space="preserve">the </w:t>
      </w:r>
      <w:r w:rsidR="00D26552">
        <w:rPr>
          <w:sz w:val="24"/>
          <w:szCs w:val="24"/>
          <w:lang w:val="en-GB"/>
        </w:rPr>
        <w:t>available r</w:t>
      </w:r>
      <w:r w:rsidR="00D26552" w:rsidRPr="00A865E6">
        <w:rPr>
          <w:sz w:val="24"/>
          <w:szCs w:val="24"/>
          <w:lang w:val="en-GB"/>
        </w:rPr>
        <w:t xml:space="preserve">esearch on </w:t>
      </w:r>
      <w:r w:rsidR="00332802">
        <w:rPr>
          <w:sz w:val="24"/>
          <w:szCs w:val="24"/>
          <w:lang w:val="en-GB"/>
        </w:rPr>
        <w:t xml:space="preserve">the </w:t>
      </w:r>
      <w:r w:rsidR="00D26552" w:rsidRPr="00A865E6">
        <w:rPr>
          <w:sz w:val="24"/>
          <w:szCs w:val="24"/>
          <w:lang w:val="en-GB"/>
        </w:rPr>
        <w:t>prevalence of gender based and sexual violence against women in Serbia wa</w:t>
      </w:r>
      <w:r w:rsidR="00D26552">
        <w:rPr>
          <w:sz w:val="24"/>
          <w:szCs w:val="24"/>
          <w:lang w:val="en-GB"/>
        </w:rPr>
        <w:t xml:space="preserve">s conducted in the early 2000s by the </w:t>
      </w:r>
      <w:r w:rsidR="00D26552" w:rsidRPr="00D51478">
        <w:rPr>
          <w:sz w:val="24"/>
          <w:szCs w:val="24"/>
          <w:lang w:val="en-GB"/>
        </w:rPr>
        <w:t xml:space="preserve">NGO </w:t>
      </w:r>
      <w:r w:rsidR="00D26552" w:rsidRPr="0082552E">
        <w:rPr>
          <w:i/>
          <w:sz w:val="24"/>
          <w:szCs w:val="24"/>
          <w:lang w:val="en-GB"/>
        </w:rPr>
        <w:t>Victimology Society</w:t>
      </w:r>
      <w:r w:rsidR="00D26552" w:rsidRPr="00D51478">
        <w:rPr>
          <w:sz w:val="24"/>
          <w:szCs w:val="24"/>
          <w:lang w:val="en-GB"/>
        </w:rPr>
        <w:t xml:space="preserve"> in Serbia</w:t>
      </w:r>
      <w:r w:rsidR="002957EB">
        <w:rPr>
          <w:sz w:val="24"/>
          <w:szCs w:val="24"/>
          <w:lang w:val="en-GB"/>
        </w:rPr>
        <w:t xml:space="preserve">. </w:t>
      </w:r>
      <w:r w:rsidR="00332802">
        <w:rPr>
          <w:sz w:val="24"/>
          <w:szCs w:val="24"/>
          <w:lang w:val="en-GB"/>
        </w:rPr>
        <w:t>This study</w:t>
      </w:r>
      <w:r w:rsidR="00D26552">
        <w:rPr>
          <w:sz w:val="24"/>
          <w:szCs w:val="24"/>
          <w:lang w:val="en-GB"/>
        </w:rPr>
        <w:t xml:space="preserve"> demonstrated </w:t>
      </w:r>
      <w:r w:rsidR="00332802">
        <w:rPr>
          <w:sz w:val="24"/>
          <w:szCs w:val="24"/>
          <w:lang w:val="en-GB"/>
        </w:rPr>
        <w:t xml:space="preserve">the </w:t>
      </w:r>
      <w:r w:rsidR="00D26552">
        <w:rPr>
          <w:sz w:val="24"/>
          <w:szCs w:val="24"/>
          <w:lang w:val="en-GB"/>
        </w:rPr>
        <w:t xml:space="preserve">high frequency of incidences of domestic violence against women: 30.6 percent of interviewed women reported being physically abused by their husbands/partners and 12 percent by their fathers.  Every second women in the sample of 700 respondents </w:t>
      </w:r>
      <w:r w:rsidR="00332802">
        <w:rPr>
          <w:sz w:val="24"/>
          <w:szCs w:val="24"/>
          <w:lang w:val="en-GB"/>
        </w:rPr>
        <w:t xml:space="preserve">had </w:t>
      </w:r>
      <w:r w:rsidR="00D26552">
        <w:rPr>
          <w:sz w:val="24"/>
          <w:szCs w:val="24"/>
          <w:lang w:val="en-GB"/>
        </w:rPr>
        <w:t>suffered psychological violence in intimate relations. 9 percent of respondents admitted being sexually abused by their husbands/partners (88.5 percent of the cases).</w:t>
      </w:r>
      <w:r w:rsidR="00D26552">
        <w:rPr>
          <w:rStyle w:val="FootnoteReference"/>
          <w:sz w:val="24"/>
          <w:szCs w:val="24"/>
          <w:lang w:val="en-GB"/>
        </w:rPr>
        <w:footnoteReference w:id="1"/>
      </w:r>
    </w:p>
    <w:p w:rsidR="00D26552" w:rsidRPr="00A865E6" w:rsidRDefault="00441FE4" w:rsidP="00D26552">
      <w:pPr>
        <w:spacing w:after="120"/>
        <w:jc w:val="both"/>
        <w:rPr>
          <w:sz w:val="24"/>
          <w:szCs w:val="24"/>
          <w:lang w:val="en-GB" w:eastAsia="lt-LT"/>
        </w:rPr>
      </w:pPr>
      <w:r>
        <w:rPr>
          <w:sz w:val="24"/>
          <w:szCs w:val="24"/>
          <w:lang w:val="en-GB"/>
        </w:rPr>
        <w:t xml:space="preserve">Responding to the </w:t>
      </w:r>
      <w:r w:rsidR="000B3B1E">
        <w:rPr>
          <w:sz w:val="24"/>
          <w:szCs w:val="24"/>
          <w:lang w:val="en-GB"/>
        </w:rPr>
        <w:t xml:space="preserve">remarks of </w:t>
      </w:r>
      <w:r w:rsidR="00332802">
        <w:rPr>
          <w:sz w:val="24"/>
          <w:szCs w:val="24"/>
          <w:lang w:val="en-GB"/>
        </w:rPr>
        <w:t xml:space="preserve">the </w:t>
      </w:r>
      <w:r w:rsidR="000B3B1E">
        <w:rPr>
          <w:sz w:val="24"/>
          <w:szCs w:val="24"/>
          <w:lang w:val="en-GB"/>
        </w:rPr>
        <w:t xml:space="preserve">international human rights </w:t>
      </w:r>
      <w:r w:rsidR="00332802">
        <w:rPr>
          <w:sz w:val="24"/>
          <w:szCs w:val="24"/>
          <w:lang w:val="en-GB"/>
        </w:rPr>
        <w:t>community, as well as to</w:t>
      </w:r>
      <w:r w:rsidR="000B3B1E">
        <w:rPr>
          <w:sz w:val="24"/>
          <w:szCs w:val="24"/>
          <w:lang w:val="en-GB"/>
        </w:rPr>
        <w:t xml:space="preserve"> national voices, the project </w:t>
      </w:r>
      <w:r w:rsidR="000B3B1E" w:rsidRPr="000B3B1E">
        <w:rPr>
          <w:i/>
          <w:sz w:val="24"/>
          <w:szCs w:val="24"/>
        </w:rPr>
        <w:t>Combating Sexual and Gender Based Violence</w:t>
      </w:r>
      <w:r w:rsidR="000B3B1E" w:rsidRPr="000B3B1E">
        <w:rPr>
          <w:sz w:val="24"/>
          <w:szCs w:val="24"/>
          <w:lang w:val="en-GB"/>
        </w:rPr>
        <w:t xml:space="preserve"> </w:t>
      </w:r>
      <w:r w:rsidR="000B3B1E">
        <w:rPr>
          <w:sz w:val="24"/>
          <w:szCs w:val="24"/>
          <w:lang w:val="en-GB"/>
        </w:rPr>
        <w:t xml:space="preserve">was initiated by the UNDP in order to </w:t>
      </w:r>
      <w:r w:rsidRPr="00A865E6">
        <w:rPr>
          <w:sz w:val="24"/>
          <w:szCs w:val="24"/>
          <w:lang w:val="en-GB" w:eastAsia="lt-LT"/>
        </w:rPr>
        <w:t xml:space="preserve">strengthen </w:t>
      </w:r>
      <w:r w:rsidR="00332802">
        <w:rPr>
          <w:sz w:val="24"/>
          <w:szCs w:val="24"/>
          <w:lang w:val="en-GB" w:eastAsia="lt-LT"/>
        </w:rPr>
        <w:t xml:space="preserve">the </w:t>
      </w:r>
      <w:r>
        <w:rPr>
          <w:sz w:val="24"/>
          <w:szCs w:val="24"/>
          <w:lang w:val="en-GB" w:eastAsia="lt-LT"/>
        </w:rPr>
        <w:t xml:space="preserve">institutional </w:t>
      </w:r>
      <w:r w:rsidRPr="00A865E6">
        <w:rPr>
          <w:sz w:val="24"/>
          <w:szCs w:val="24"/>
          <w:lang w:val="en-GB" w:eastAsia="lt-LT"/>
        </w:rPr>
        <w:t>capacit</w:t>
      </w:r>
      <w:r>
        <w:rPr>
          <w:sz w:val="24"/>
          <w:szCs w:val="24"/>
          <w:lang w:val="en-GB" w:eastAsia="lt-LT"/>
        </w:rPr>
        <w:t>ies</w:t>
      </w:r>
      <w:r w:rsidRPr="00A865E6">
        <w:rPr>
          <w:sz w:val="24"/>
          <w:szCs w:val="24"/>
          <w:lang w:val="en-GB" w:eastAsia="lt-LT"/>
        </w:rPr>
        <w:t xml:space="preserve"> of </w:t>
      </w:r>
      <w:r w:rsidR="00332802">
        <w:rPr>
          <w:sz w:val="24"/>
          <w:szCs w:val="24"/>
          <w:lang w:val="en-GB" w:eastAsia="lt-LT"/>
        </w:rPr>
        <w:t xml:space="preserve">organizations concerned with </w:t>
      </w:r>
      <w:r>
        <w:rPr>
          <w:sz w:val="24"/>
          <w:szCs w:val="24"/>
          <w:lang w:val="en-GB" w:eastAsia="lt-LT"/>
        </w:rPr>
        <w:t>gender equality</w:t>
      </w:r>
      <w:r w:rsidR="00332802">
        <w:rPr>
          <w:sz w:val="24"/>
          <w:szCs w:val="24"/>
          <w:lang w:val="en-GB" w:eastAsia="lt-LT"/>
        </w:rPr>
        <w:t>.</w:t>
      </w:r>
      <w:r>
        <w:rPr>
          <w:sz w:val="24"/>
          <w:szCs w:val="24"/>
          <w:lang w:val="en-GB" w:eastAsia="lt-LT"/>
        </w:rPr>
        <w:t xml:space="preserve"> </w:t>
      </w:r>
      <w:r w:rsidR="00332802">
        <w:rPr>
          <w:sz w:val="24"/>
          <w:szCs w:val="24"/>
          <w:lang w:val="en-GB" w:eastAsia="lt-LT"/>
        </w:rPr>
        <w:t>The UNDP also established a</w:t>
      </w:r>
      <w:r w:rsidRPr="00A865E6">
        <w:rPr>
          <w:sz w:val="24"/>
          <w:szCs w:val="24"/>
          <w:lang w:val="en-GB" w:eastAsia="lt-LT"/>
        </w:rPr>
        <w:t xml:space="preserve"> systematic and complex approach to improve protection, prevention and, to </w:t>
      </w:r>
      <w:r w:rsidR="00332802">
        <w:rPr>
          <w:sz w:val="24"/>
          <w:szCs w:val="24"/>
          <w:lang w:val="en-GB" w:eastAsia="lt-LT"/>
        </w:rPr>
        <w:t xml:space="preserve">a </w:t>
      </w:r>
      <w:r w:rsidRPr="00A865E6">
        <w:rPr>
          <w:sz w:val="24"/>
          <w:szCs w:val="24"/>
          <w:lang w:val="en-GB" w:eastAsia="lt-LT"/>
        </w:rPr>
        <w:t xml:space="preserve">certain extent, </w:t>
      </w:r>
      <w:r w:rsidR="00332802">
        <w:rPr>
          <w:sz w:val="24"/>
          <w:szCs w:val="24"/>
          <w:lang w:val="en-GB" w:eastAsia="lt-LT"/>
        </w:rPr>
        <w:t xml:space="preserve">those instruments of </w:t>
      </w:r>
      <w:r w:rsidRPr="00A865E6">
        <w:rPr>
          <w:sz w:val="24"/>
          <w:szCs w:val="24"/>
          <w:lang w:val="en-GB" w:eastAsia="lt-LT"/>
        </w:rPr>
        <w:t xml:space="preserve">prosecution </w:t>
      </w:r>
      <w:r w:rsidR="00332802">
        <w:rPr>
          <w:sz w:val="24"/>
          <w:szCs w:val="24"/>
          <w:lang w:val="en-GB" w:eastAsia="lt-LT"/>
        </w:rPr>
        <w:t>required by</w:t>
      </w:r>
      <w:r w:rsidRPr="00A865E6">
        <w:rPr>
          <w:sz w:val="24"/>
          <w:szCs w:val="24"/>
          <w:lang w:val="en-GB" w:eastAsia="lt-LT"/>
        </w:rPr>
        <w:t xml:space="preserve"> the government </w:t>
      </w:r>
      <w:r w:rsidR="00332802">
        <w:rPr>
          <w:sz w:val="24"/>
          <w:szCs w:val="24"/>
          <w:lang w:val="en-GB" w:eastAsia="lt-LT"/>
        </w:rPr>
        <w:t>in order to respond to</w:t>
      </w:r>
      <w:r w:rsidRPr="00A865E6">
        <w:rPr>
          <w:sz w:val="24"/>
          <w:szCs w:val="24"/>
          <w:lang w:val="en-GB" w:eastAsia="lt-LT"/>
        </w:rPr>
        <w:t xml:space="preserve"> sexual and gender based violence.</w:t>
      </w:r>
      <w:r w:rsidR="00D26552" w:rsidRPr="00D26552">
        <w:rPr>
          <w:sz w:val="24"/>
          <w:szCs w:val="24"/>
          <w:lang w:val="en-GB"/>
        </w:rPr>
        <w:t xml:space="preserve"> </w:t>
      </w:r>
      <w:r w:rsidR="00D26552">
        <w:rPr>
          <w:sz w:val="24"/>
          <w:szCs w:val="24"/>
          <w:lang w:val="en-GB"/>
        </w:rPr>
        <w:t xml:space="preserve">It </w:t>
      </w:r>
      <w:r w:rsidR="00332802">
        <w:rPr>
          <w:sz w:val="24"/>
          <w:szCs w:val="24"/>
          <w:lang w:val="en-GB"/>
        </w:rPr>
        <w:t>accomplished this</w:t>
      </w:r>
      <w:r w:rsidR="00D26552">
        <w:rPr>
          <w:sz w:val="24"/>
          <w:szCs w:val="24"/>
          <w:lang w:val="en-GB"/>
        </w:rPr>
        <w:t xml:space="preserve"> by: </w:t>
      </w:r>
    </w:p>
    <w:p w:rsidR="00D26552" w:rsidRPr="00A865E6" w:rsidRDefault="00D26552" w:rsidP="00D26552">
      <w:pPr>
        <w:numPr>
          <w:ilvl w:val="0"/>
          <w:numId w:val="8"/>
        </w:numPr>
        <w:spacing w:after="0" w:line="240" w:lineRule="auto"/>
        <w:ind w:left="2013" w:hanging="357"/>
        <w:jc w:val="both"/>
        <w:rPr>
          <w:sz w:val="24"/>
          <w:szCs w:val="24"/>
          <w:lang w:val="en-GB" w:eastAsia="lt-LT"/>
        </w:rPr>
      </w:pPr>
      <w:r w:rsidRPr="00A865E6">
        <w:rPr>
          <w:sz w:val="24"/>
          <w:szCs w:val="24"/>
          <w:lang w:val="en-GB" w:eastAsia="lt-LT"/>
        </w:rPr>
        <w:t>strengthening the capacity of the Gender Equality Directorate at the Ministry of Labour and Social Policy;</w:t>
      </w:r>
    </w:p>
    <w:p w:rsidR="00D26552" w:rsidRPr="00A865E6" w:rsidRDefault="00D26552" w:rsidP="00D26552">
      <w:pPr>
        <w:numPr>
          <w:ilvl w:val="0"/>
          <w:numId w:val="8"/>
        </w:numPr>
        <w:spacing w:after="0" w:line="240" w:lineRule="auto"/>
        <w:ind w:left="2013" w:hanging="357"/>
        <w:jc w:val="both"/>
        <w:rPr>
          <w:sz w:val="24"/>
          <w:szCs w:val="24"/>
          <w:lang w:val="en-GB" w:eastAsia="lt-LT"/>
        </w:rPr>
      </w:pPr>
      <w:r w:rsidRPr="00A865E6">
        <w:rPr>
          <w:color w:val="000000"/>
          <w:sz w:val="24"/>
          <w:szCs w:val="24"/>
          <w:lang w:val="en-GB"/>
        </w:rPr>
        <w:t xml:space="preserve">improving professional knowledge and competences to </w:t>
      </w:r>
      <w:r w:rsidR="00332802">
        <w:rPr>
          <w:color w:val="000000"/>
          <w:sz w:val="24"/>
          <w:szCs w:val="24"/>
          <w:lang w:val="en-GB"/>
        </w:rPr>
        <w:t>address</w:t>
      </w:r>
      <w:r w:rsidRPr="00A865E6">
        <w:rPr>
          <w:color w:val="000000"/>
          <w:sz w:val="24"/>
          <w:szCs w:val="24"/>
          <w:lang w:val="en-GB"/>
        </w:rPr>
        <w:t xml:space="preserve"> the issues of SGBV and gender equality for the state actors </w:t>
      </w:r>
      <w:r w:rsidR="00332802">
        <w:rPr>
          <w:color w:val="000000"/>
          <w:sz w:val="24"/>
          <w:szCs w:val="24"/>
          <w:lang w:val="en-GB"/>
        </w:rPr>
        <w:t>of</w:t>
      </w:r>
      <w:r w:rsidRPr="00A865E6">
        <w:rPr>
          <w:color w:val="000000"/>
          <w:sz w:val="24"/>
          <w:szCs w:val="24"/>
          <w:lang w:val="en-GB"/>
        </w:rPr>
        <w:t xml:space="preserve"> relevant institutions (Ministry of labour and Social Policy, Ministry of Interior, Ministry of Justice, Ministry of Health);</w:t>
      </w:r>
    </w:p>
    <w:p w:rsidR="00D26552" w:rsidRPr="00A865E6" w:rsidRDefault="00D26552" w:rsidP="00D26552">
      <w:pPr>
        <w:numPr>
          <w:ilvl w:val="0"/>
          <w:numId w:val="8"/>
        </w:numPr>
        <w:spacing w:after="0" w:line="240" w:lineRule="auto"/>
        <w:ind w:left="2013" w:hanging="357"/>
        <w:jc w:val="both"/>
        <w:rPr>
          <w:sz w:val="24"/>
          <w:szCs w:val="24"/>
          <w:lang w:val="en-GB" w:eastAsia="lt-LT"/>
        </w:rPr>
      </w:pPr>
      <w:r w:rsidRPr="00A865E6">
        <w:rPr>
          <w:color w:val="000000"/>
          <w:sz w:val="24"/>
          <w:szCs w:val="24"/>
          <w:lang w:val="en-GB"/>
        </w:rPr>
        <w:t>developing standards for official statistics on SGBV in relevant institutions;</w:t>
      </w:r>
    </w:p>
    <w:p w:rsidR="00D26552" w:rsidRPr="00A865E6" w:rsidRDefault="00D26552" w:rsidP="00D26552">
      <w:pPr>
        <w:numPr>
          <w:ilvl w:val="0"/>
          <w:numId w:val="8"/>
        </w:numPr>
        <w:spacing w:after="0" w:line="240" w:lineRule="auto"/>
        <w:ind w:left="2013" w:hanging="357"/>
        <w:jc w:val="both"/>
        <w:rPr>
          <w:sz w:val="24"/>
          <w:szCs w:val="24"/>
          <w:lang w:val="en-GB" w:eastAsia="lt-LT"/>
        </w:rPr>
      </w:pPr>
      <w:r w:rsidRPr="00A865E6">
        <w:rPr>
          <w:color w:val="000000"/>
          <w:sz w:val="24"/>
          <w:szCs w:val="24"/>
          <w:lang w:val="en-GB"/>
        </w:rPr>
        <w:t>improving cooperation and coordination of key actors on SGBV;</w:t>
      </w:r>
    </w:p>
    <w:p w:rsidR="00D26552" w:rsidRPr="00A865E6" w:rsidRDefault="00D26552" w:rsidP="00D26552">
      <w:pPr>
        <w:numPr>
          <w:ilvl w:val="0"/>
          <w:numId w:val="8"/>
        </w:numPr>
        <w:spacing w:after="0" w:line="240" w:lineRule="auto"/>
        <w:ind w:left="2013" w:hanging="357"/>
        <w:jc w:val="both"/>
        <w:rPr>
          <w:sz w:val="24"/>
          <w:szCs w:val="24"/>
          <w:lang w:val="en-GB" w:eastAsia="lt-LT"/>
        </w:rPr>
      </w:pPr>
      <w:r w:rsidRPr="00A865E6">
        <w:rPr>
          <w:color w:val="000000"/>
          <w:sz w:val="24"/>
          <w:szCs w:val="24"/>
          <w:lang w:val="en-GB"/>
        </w:rPr>
        <w:t>enhancing institutional policy mechanism</w:t>
      </w:r>
      <w:r w:rsidR="00654206">
        <w:rPr>
          <w:color w:val="000000"/>
          <w:sz w:val="24"/>
          <w:szCs w:val="24"/>
          <w:lang w:val="en-GB"/>
        </w:rPr>
        <w:t>s</w:t>
      </w:r>
      <w:r w:rsidRPr="00A865E6">
        <w:rPr>
          <w:color w:val="000000"/>
          <w:sz w:val="24"/>
          <w:szCs w:val="24"/>
          <w:lang w:val="en-GB"/>
        </w:rPr>
        <w:t xml:space="preserve"> through </w:t>
      </w:r>
      <w:r w:rsidR="00654206">
        <w:rPr>
          <w:color w:val="000000"/>
          <w:sz w:val="24"/>
          <w:szCs w:val="24"/>
          <w:lang w:val="en-GB"/>
        </w:rPr>
        <w:t xml:space="preserve">the </w:t>
      </w:r>
      <w:r w:rsidRPr="00A865E6">
        <w:rPr>
          <w:color w:val="000000"/>
          <w:sz w:val="24"/>
          <w:szCs w:val="24"/>
          <w:lang w:val="en-GB"/>
        </w:rPr>
        <w:t>development of  strategic policy documents to combat SGBV;</w:t>
      </w:r>
    </w:p>
    <w:p w:rsidR="00D26552" w:rsidRPr="00A865E6" w:rsidRDefault="00D26552" w:rsidP="00D26552">
      <w:pPr>
        <w:numPr>
          <w:ilvl w:val="0"/>
          <w:numId w:val="8"/>
        </w:numPr>
        <w:spacing w:after="0" w:line="240" w:lineRule="auto"/>
        <w:ind w:left="2013" w:hanging="357"/>
        <w:jc w:val="both"/>
        <w:rPr>
          <w:sz w:val="24"/>
          <w:szCs w:val="24"/>
          <w:lang w:val="en-GB" w:eastAsia="lt-LT"/>
        </w:rPr>
      </w:pPr>
      <w:r w:rsidRPr="00A865E6">
        <w:rPr>
          <w:sz w:val="24"/>
          <w:szCs w:val="24"/>
          <w:lang w:val="en-GB" w:eastAsia="lt-LT"/>
        </w:rPr>
        <w:t>improving access to service</w:t>
      </w:r>
      <w:r w:rsidR="00654206">
        <w:rPr>
          <w:sz w:val="24"/>
          <w:szCs w:val="24"/>
          <w:lang w:val="en-GB" w:eastAsia="lt-LT"/>
        </w:rPr>
        <w:t>s</w:t>
      </w:r>
      <w:r w:rsidRPr="00A865E6">
        <w:rPr>
          <w:sz w:val="24"/>
          <w:szCs w:val="24"/>
          <w:lang w:val="en-GB" w:eastAsia="lt-LT"/>
        </w:rPr>
        <w:t xml:space="preserve"> for </w:t>
      </w:r>
      <w:r w:rsidR="00654206">
        <w:rPr>
          <w:sz w:val="24"/>
          <w:szCs w:val="24"/>
          <w:lang w:val="en-GB" w:eastAsia="lt-LT"/>
        </w:rPr>
        <w:t xml:space="preserve">the </w:t>
      </w:r>
      <w:r w:rsidRPr="00A865E6">
        <w:rPr>
          <w:sz w:val="24"/>
          <w:szCs w:val="24"/>
          <w:lang w:val="en-GB" w:eastAsia="lt-LT"/>
        </w:rPr>
        <w:t>victims of SGBV;</w:t>
      </w:r>
    </w:p>
    <w:p w:rsidR="00D26552" w:rsidRDefault="00D26552" w:rsidP="00D26552">
      <w:pPr>
        <w:numPr>
          <w:ilvl w:val="0"/>
          <w:numId w:val="8"/>
        </w:numPr>
        <w:spacing w:before="120" w:after="120" w:line="240" w:lineRule="auto"/>
        <w:ind w:left="2013" w:hanging="357"/>
        <w:jc w:val="both"/>
        <w:rPr>
          <w:sz w:val="24"/>
          <w:szCs w:val="24"/>
          <w:lang w:val="en-GB" w:eastAsia="lt-LT"/>
        </w:rPr>
      </w:pPr>
      <w:r w:rsidRPr="00D26552">
        <w:rPr>
          <w:sz w:val="24"/>
          <w:szCs w:val="24"/>
          <w:lang w:val="en-GB" w:eastAsia="lt-LT"/>
        </w:rPr>
        <w:t xml:space="preserve">introducing recommendations to undertake initiatives to provide alternative services for perpetrators;  </w:t>
      </w:r>
    </w:p>
    <w:p w:rsidR="00441FE4" w:rsidRPr="00D26552" w:rsidRDefault="00D26552" w:rsidP="00D26552">
      <w:pPr>
        <w:numPr>
          <w:ilvl w:val="0"/>
          <w:numId w:val="8"/>
        </w:numPr>
        <w:spacing w:before="120" w:after="120" w:line="240" w:lineRule="auto"/>
        <w:ind w:left="2013" w:hanging="357"/>
        <w:jc w:val="both"/>
        <w:rPr>
          <w:sz w:val="24"/>
          <w:szCs w:val="24"/>
          <w:lang w:val="en-GB" w:eastAsia="lt-LT"/>
        </w:rPr>
      </w:pPr>
      <w:r w:rsidRPr="00D26552">
        <w:rPr>
          <w:sz w:val="24"/>
          <w:szCs w:val="24"/>
          <w:lang w:val="en-GB" w:eastAsia="lt-LT"/>
        </w:rPr>
        <w:t>raising awareness</w:t>
      </w:r>
    </w:p>
    <w:p w:rsidR="00637F90" w:rsidRDefault="00654206" w:rsidP="00BC174F">
      <w:pPr>
        <w:spacing w:after="120"/>
        <w:jc w:val="both"/>
        <w:rPr>
          <w:sz w:val="24"/>
          <w:szCs w:val="24"/>
          <w:lang w:val="en-GB"/>
        </w:rPr>
      </w:pPr>
      <w:r>
        <w:rPr>
          <w:sz w:val="24"/>
          <w:szCs w:val="24"/>
          <w:lang w:val="en-GB"/>
        </w:rPr>
        <w:t>This Project’s goal of building an</w:t>
      </w:r>
      <w:r w:rsidR="00BC174F">
        <w:rPr>
          <w:sz w:val="24"/>
          <w:szCs w:val="24"/>
          <w:lang w:val="en-GB"/>
        </w:rPr>
        <w:t xml:space="preserve"> institutional framework to solve </w:t>
      </w:r>
      <w:r>
        <w:rPr>
          <w:sz w:val="24"/>
          <w:szCs w:val="24"/>
          <w:lang w:val="en-GB"/>
        </w:rPr>
        <w:t xml:space="preserve">the </w:t>
      </w:r>
      <w:r w:rsidR="00BC174F">
        <w:rPr>
          <w:sz w:val="24"/>
          <w:szCs w:val="24"/>
          <w:lang w:val="en-GB"/>
        </w:rPr>
        <w:t>problems of SGBV</w:t>
      </w:r>
      <w:r>
        <w:rPr>
          <w:sz w:val="24"/>
          <w:szCs w:val="24"/>
          <w:lang w:val="en-GB"/>
        </w:rPr>
        <w:t xml:space="preserve"> </w:t>
      </w:r>
      <w:r w:rsidR="00BC174F">
        <w:rPr>
          <w:sz w:val="24"/>
          <w:szCs w:val="24"/>
          <w:lang w:val="en-GB"/>
        </w:rPr>
        <w:t xml:space="preserve">contributes to </w:t>
      </w:r>
      <w:r w:rsidR="00BC174F" w:rsidRPr="00D26552">
        <w:rPr>
          <w:b/>
          <w:sz w:val="24"/>
          <w:szCs w:val="24"/>
          <w:lang w:val="en-GB"/>
        </w:rPr>
        <w:t xml:space="preserve">Country Program </w:t>
      </w:r>
      <w:r>
        <w:rPr>
          <w:b/>
          <w:sz w:val="24"/>
          <w:szCs w:val="24"/>
          <w:lang w:val="en-GB"/>
        </w:rPr>
        <w:t>O</w:t>
      </w:r>
      <w:r w:rsidR="00BC174F" w:rsidRPr="00D26552">
        <w:rPr>
          <w:b/>
          <w:sz w:val="24"/>
          <w:szCs w:val="24"/>
          <w:lang w:val="en-GB"/>
        </w:rPr>
        <w:t>utput 2.2.1</w:t>
      </w:r>
      <w:r>
        <w:rPr>
          <w:b/>
          <w:sz w:val="24"/>
          <w:szCs w:val="24"/>
          <w:lang w:val="en-GB"/>
        </w:rPr>
        <w:t>,</w:t>
      </w:r>
      <w:r w:rsidR="00BC174F">
        <w:rPr>
          <w:sz w:val="24"/>
          <w:szCs w:val="24"/>
          <w:lang w:val="en-GB"/>
        </w:rPr>
        <w:t xml:space="preserve"> </w:t>
      </w:r>
      <w:r>
        <w:rPr>
          <w:sz w:val="24"/>
          <w:szCs w:val="24"/>
          <w:lang w:val="en-GB"/>
        </w:rPr>
        <w:t>which</w:t>
      </w:r>
      <w:r w:rsidR="00BC174F">
        <w:rPr>
          <w:sz w:val="24"/>
          <w:szCs w:val="24"/>
          <w:lang w:val="en-GB"/>
        </w:rPr>
        <w:t xml:space="preserve"> states</w:t>
      </w:r>
      <w:r>
        <w:rPr>
          <w:sz w:val="24"/>
          <w:szCs w:val="24"/>
          <w:lang w:val="en-GB"/>
        </w:rPr>
        <w:t xml:space="preserve"> that,</w:t>
      </w:r>
      <w:r w:rsidR="00BC174F">
        <w:rPr>
          <w:sz w:val="24"/>
          <w:szCs w:val="24"/>
          <w:lang w:val="en-GB"/>
        </w:rPr>
        <w:t xml:space="preserve"> “Public institutions, local government, communities and civil society have improved and coordinated capacities and gender-mainstreamed procedures to protect and support victims of violence, abuse and neglect, </w:t>
      </w:r>
      <w:r w:rsidR="00BC174F">
        <w:rPr>
          <w:sz w:val="24"/>
          <w:szCs w:val="24"/>
          <w:lang w:val="en-GB"/>
        </w:rPr>
        <w:lastRenderedPageBreak/>
        <w:t>and are able to engage in prevention and response planning through participation, dialogue, inter-ethnic and inter-cultural partnership.”</w:t>
      </w:r>
    </w:p>
    <w:p w:rsidR="00CE7352" w:rsidRDefault="00CE7352" w:rsidP="00BC174F">
      <w:pPr>
        <w:spacing w:after="120"/>
        <w:jc w:val="both"/>
        <w:rPr>
          <w:sz w:val="24"/>
          <w:szCs w:val="24"/>
        </w:rPr>
      </w:pPr>
      <w:r w:rsidRPr="00A865E6">
        <w:rPr>
          <w:sz w:val="24"/>
          <w:szCs w:val="24"/>
          <w:lang w:val="en-GB"/>
        </w:rPr>
        <w:t xml:space="preserve">In support of the main </w:t>
      </w:r>
      <w:r w:rsidRPr="00A865E6">
        <w:rPr>
          <w:sz w:val="24"/>
          <w:szCs w:val="24"/>
          <w:lang w:val="en-GB" w:eastAsia="lt-LT"/>
        </w:rPr>
        <w:t>objective</w:t>
      </w:r>
      <w:r>
        <w:rPr>
          <w:sz w:val="24"/>
          <w:szCs w:val="24"/>
          <w:lang w:val="en-GB" w:eastAsia="lt-LT"/>
        </w:rPr>
        <w:t>s</w:t>
      </w:r>
      <w:r w:rsidRPr="00A865E6">
        <w:rPr>
          <w:sz w:val="24"/>
          <w:szCs w:val="24"/>
          <w:lang w:val="en-GB" w:eastAsia="lt-LT"/>
        </w:rPr>
        <w:t xml:space="preserve"> </w:t>
      </w:r>
      <w:r w:rsidRPr="00A865E6">
        <w:rPr>
          <w:sz w:val="24"/>
          <w:szCs w:val="24"/>
          <w:lang w:val="en-GB"/>
        </w:rPr>
        <w:t xml:space="preserve">of the project, the donor agency, namely, the Government of the Kingdom of Norway provided funding for </w:t>
      </w:r>
      <w:r w:rsidR="00654206">
        <w:rPr>
          <w:sz w:val="24"/>
          <w:szCs w:val="24"/>
          <w:lang w:val="en-GB"/>
        </w:rPr>
        <w:t xml:space="preserve">the </w:t>
      </w:r>
      <w:r w:rsidRPr="00A865E6">
        <w:rPr>
          <w:sz w:val="24"/>
          <w:szCs w:val="24"/>
          <w:lang w:val="en-GB"/>
        </w:rPr>
        <w:t xml:space="preserve">activities </w:t>
      </w:r>
      <w:r w:rsidR="00476F3D">
        <w:rPr>
          <w:sz w:val="24"/>
          <w:szCs w:val="24"/>
          <w:lang w:val="en-GB"/>
        </w:rPr>
        <w:t xml:space="preserve">of the </w:t>
      </w:r>
      <w:r w:rsidR="00476F3D" w:rsidRPr="00A865E6">
        <w:rPr>
          <w:sz w:val="24"/>
          <w:szCs w:val="24"/>
          <w:lang w:val="en-GB"/>
        </w:rPr>
        <w:t xml:space="preserve">Project </w:t>
      </w:r>
      <w:r w:rsidR="00654206">
        <w:rPr>
          <w:sz w:val="24"/>
          <w:szCs w:val="24"/>
          <w:lang w:val="en-GB"/>
        </w:rPr>
        <w:t xml:space="preserve">for a </w:t>
      </w:r>
      <w:r w:rsidR="00476F3D" w:rsidRPr="00A865E6">
        <w:rPr>
          <w:sz w:val="24"/>
          <w:szCs w:val="24"/>
          <w:lang w:val="en-GB"/>
        </w:rPr>
        <w:t xml:space="preserve">duration </w:t>
      </w:r>
      <w:r w:rsidR="00654206">
        <w:rPr>
          <w:sz w:val="24"/>
          <w:szCs w:val="24"/>
          <w:lang w:val="en-GB"/>
        </w:rPr>
        <w:t>of</w:t>
      </w:r>
      <w:r w:rsidR="00D26552">
        <w:rPr>
          <w:sz w:val="24"/>
          <w:szCs w:val="24"/>
          <w:lang w:val="en-GB"/>
        </w:rPr>
        <w:t xml:space="preserve"> </w:t>
      </w:r>
      <w:r w:rsidR="00476F3D" w:rsidRPr="00A865E6">
        <w:rPr>
          <w:sz w:val="24"/>
          <w:szCs w:val="24"/>
          <w:lang w:val="en-GB"/>
        </w:rPr>
        <w:t>36 months</w:t>
      </w:r>
      <w:r w:rsidR="00D26552">
        <w:rPr>
          <w:sz w:val="24"/>
          <w:szCs w:val="24"/>
          <w:lang w:val="en-GB"/>
        </w:rPr>
        <w:t>.</w:t>
      </w:r>
      <w:r w:rsidR="00476F3D" w:rsidRPr="00A865E6">
        <w:rPr>
          <w:sz w:val="24"/>
          <w:szCs w:val="24"/>
          <w:lang w:val="en-GB"/>
        </w:rPr>
        <w:t xml:space="preserve"> </w:t>
      </w:r>
      <w:r w:rsidRPr="00A865E6">
        <w:rPr>
          <w:sz w:val="24"/>
          <w:szCs w:val="24"/>
          <w:lang w:val="en-GB"/>
        </w:rPr>
        <w:t xml:space="preserve">The total project budget was approved </w:t>
      </w:r>
      <w:r w:rsidR="00654206">
        <w:rPr>
          <w:sz w:val="24"/>
          <w:szCs w:val="24"/>
          <w:lang w:val="en-GB"/>
        </w:rPr>
        <w:t>at</w:t>
      </w:r>
      <w:r w:rsidRPr="00A865E6">
        <w:rPr>
          <w:sz w:val="24"/>
          <w:szCs w:val="24"/>
          <w:lang w:val="en-GB"/>
        </w:rPr>
        <w:t xml:space="preserve"> 3,011,141 USD</w:t>
      </w:r>
      <w:r>
        <w:rPr>
          <w:sz w:val="24"/>
          <w:szCs w:val="24"/>
          <w:lang w:val="en-GB"/>
        </w:rPr>
        <w:t xml:space="preserve">. </w:t>
      </w:r>
      <w:r w:rsidR="00654206">
        <w:rPr>
          <w:sz w:val="24"/>
          <w:szCs w:val="24"/>
          <w:lang w:val="en-GB"/>
        </w:rPr>
        <w:t xml:space="preserve">The </w:t>
      </w:r>
      <w:r w:rsidRPr="00A865E6">
        <w:rPr>
          <w:sz w:val="24"/>
          <w:szCs w:val="24"/>
          <w:lang w:val="en-GB"/>
        </w:rPr>
        <w:t>Project</w:t>
      </w:r>
      <w:r w:rsidR="00654206">
        <w:rPr>
          <w:sz w:val="24"/>
          <w:szCs w:val="24"/>
          <w:lang w:val="en-GB"/>
        </w:rPr>
        <w:t>’s</w:t>
      </w:r>
      <w:r w:rsidRPr="00A865E6">
        <w:rPr>
          <w:sz w:val="24"/>
          <w:szCs w:val="24"/>
          <w:lang w:val="en-GB"/>
        </w:rPr>
        <w:t xml:space="preserve"> starting date was June 15, 2009.</w:t>
      </w:r>
      <w:r>
        <w:rPr>
          <w:sz w:val="24"/>
          <w:szCs w:val="24"/>
          <w:lang w:val="en-GB"/>
        </w:rPr>
        <w:t xml:space="preserve"> </w:t>
      </w:r>
    </w:p>
    <w:p w:rsidR="00C90B68" w:rsidRPr="00CE7352" w:rsidRDefault="00CE7352" w:rsidP="00361A65">
      <w:pPr>
        <w:numPr>
          <w:ilvl w:val="1"/>
          <w:numId w:val="46"/>
        </w:numPr>
        <w:spacing w:after="120"/>
        <w:rPr>
          <w:b/>
          <w:sz w:val="24"/>
          <w:szCs w:val="24"/>
        </w:rPr>
      </w:pPr>
      <w:r w:rsidRPr="00CE7352">
        <w:rPr>
          <w:b/>
          <w:sz w:val="24"/>
          <w:szCs w:val="24"/>
        </w:rPr>
        <w:t xml:space="preserve">Purpose of </w:t>
      </w:r>
      <w:r w:rsidR="00654206">
        <w:rPr>
          <w:b/>
          <w:sz w:val="24"/>
          <w:szCs w:val="24"/>
        </w:rPr>
        <w:t>E</w:t>
      </w:r>
      <w:r w:rsidRPr="00CE7352">
        <w:rPr>
          <w:b/>
          <w:sz w:val="24"/>
          <w:szCs w:val="24"/>
        </w:rPr>
        <w:t xml:space="preserve">valuation </w:t>
      </w:r>
      <w:r w:rsidR="00476F3D">
        <w:rPr>
          <w:b/>
          <w:sz w:val="24"/>
          <w:szCs w:val="24"/>
        </w:rPr>
        <w:t xml:space="preserve">and </w:t>
      </w:r>
      <w:r w:rsidR="00654206">
        <w:rPr>
          <w:b/>
          <w:sz w:val="24"/>
          <w:szCs w:val="24"/>
        </w:rPr>
        <w:t>K</w:t>
      </w:r>
      <w:r w:rsidR="00476F3D">
        <w:rPr>
          <w:b/>
          <w:sz w:val="24"/>
          <w:szCs w:val="24"/>
        </w:rPr>
        <w:t xml:space="preserve">ey </w:t>
      </w:r>
      <w:r w:rsidR="00654206">
        <w:rPr>
          <w:b/>
          <w:sz w:val="24"/>
          <w:szCs w:val="24"/>
        </w:rPr>
        <w:t>I</w:t>
      </w:r>
      <w:r w:rsidR="00476F3D">
        <w:rPr>
          <w:b/>
          <w:sz w:val="24"/>
          <w:szCs w:val="24"/>
        </w:rPr>
        <w:t xml:space="preserve">ssues </w:t>
      </w:r>
      <w:r w:rsidR="00654206">
        <w:rPr>
          <w:b/>
          <w:sz w:val="24"/>
          <w:szCs w:val="24"/>
        </w:rPr>
        <w:t>A</w:t>
      </w:r>
      <w:r w:rsidR="00476F3D">
        <w:rPr>
          <w:b/>
          <w:sz w:val="24"/>
          <w:szCs w:val="24"/>
        </w:rPr>
        <w:t xml:space="preserve">ddressed </w:t>
      </w:r>
    </w:p>
    <w:p w:rsidR="00BB20C4" w:rsidRDefault="00123E24" w:rsidP="00637F90">
      <w:pPr>
        <w:spacing w:after="120"/>
        <w:jc w:val="both"/>
        <w:rPr>
          <w:sz w:val="24"/>
          <w:szCs w:val="24"/>
        </w:rPr>
      </w:pPr>
      <w:r w:rsidRPr="00A865E6">
        <w:rPr>
          <w:sz w:val="24"/>
          <w:szCs w:val="24"/>
          <w:lang w:val="en-GB"/>
        </w:rPr>
        <w:t>This Evaluation Report</w:t>
      </w:r>
      <w:r>
        <w:rPr>
          <w:sz w:val="24"/>
          <w:szCs w:val="24"/>
          <w:lang w:val="en-GB"/>
        </w:rPr>
        <w:t xml:space="preserve"> of the </w:t>
      </w:r>
      <w:r w:rsidR="00D26552">
        <w:rPr>
          <w:sz w:val="24"/>
          <w:szCs w:val="24"/>
          <w:lang w:val="en-GB"/>
        </w:rPr>
        <w:t>P</w:t>
      </w:r>
      <w:r w:rsidRPr="00A865E6">
        <w:rPr>
          <w:sz w:val="24"/>
          <w:szCs w:val="24"/>
        </w:rPr>
        <w:t xml:space="preserve">roject </w:t>
      </w:r>
      <w:r w:rsidRPr="00D26552">
        <w:rPr>
          <w:i/>
          <w:sz w:val="24"/>
          <w:szCs w:val="24"/>
        </w:rPr>
        <w:t>Combating Sexual and Gender Based Violence</w:t>
      </w:r>
      <w:r>
        <w:rPr>
          <w:sz w:val="24"/>
          <w:szCs w:val="24"/>
        </w:rPr>
        <w:t xml:space="preserve"> </w:t>
      </w:r>
      <w:r w:rsidR="00447FEA">
        <w:rPr>
          <w:sz w:val="24"/>
          <w:szCs w:val="24"/>
          <w:lang w:val="en-GB"/>
        </w:rPr>
        <w:t>has been</w:t>
      </w:r>
      <w:r w:rsidR="00447FEA" w:rsidRPr="00A865E6">
        <w:rPr>
          <w:sz w:val="24"/>
          <w:szCs w:val="24"/>
          <w:lang w:val="en-GB"/>
        </w:rPr>
        <w:t xml:space="preserve"> </w:t>
      </w:r>
      <w:r>
        <w:rPr>
          <w:sz w:val="24"/>
          <w:szCs w:val="24"/>
          <w:lang w:val="en-GB"/>
        </w:rPr>
        <w:t>prepared</w:t>
      </w:r>
      <w:r w:rsidRPr="00A865E6">
        <w:rPr>
          <w:sz w:val="24"/>
          <w:szCs w:val="24"/>
          <w:lang w:val="en-GB"/>
        </w:rPr>
        <w:t xml:space="preserve"> in response to a request by the UNDP Office in Serbia</w:t>
      </w:r>
      <w:r>
        <w:rPr>
          <w:sz w:val="24"/>
          <w:szCs w:val="24"/>
          <w:lang w:val="en-GB"/>
        </w:rPr>
        <w:t xml:space="preserve">. </w:t>
      </w:r>
      <w:r w:rsidR="008C71DF">
        <w:rPr>
          <w:sz w:val="24"/>
          <w:szCs w:val="24"/>
          <w:lang w:val="en-GB"/>
        </w:rPr>
        <w:t>Its</w:t>
      </w:r>
      <w:r w:rsidR="00637F90" w:rsidRPr="00A865E6">
        <w:rPr>
          <w:sz w:val="24"/>
          <w:szCs w:val="24"/>
        </w:rPr>
        <w:t xml:space="preserve"> </w:t>
      </w:r>
      <w:r>
        <w:rPr>
          <w:sz w:val="24"/>
          <w:szCs w:val="24"/>
        </w:rPr>
        <w:t xml:space="preserve">main purpose is to examine </w:t>
      </w:r>
      <w:r w:rsidR="00476F3D">
        <w:rPr>
          <w:sz w:val="24"/>
          <w:szCs w:val="24"/>
        </w:rPr>
        <w:t>a</w:t>
      </w:r>
      <w:r>
        <w:rPr>
          <w:sz w:val="24"/>
          <w:szCs w:val="24"/>
        </w:rPr>
        <w:t xml:space="preserve">nd </w:t>
      </w:r>
      <w:r w:rsidR="00637F90" w:rsidRPr="00A865E6">
        <w:rPr>
          <w:sz w:val="24"/>
          <w:szCs w:val="24"/>
        </w:rPr>
        <w:t xml:space="preserve">assess the process and results of the </w:t>
      </w:r>
      <w:r w:rsidR="008C71DF">
        <w:rPr>
          <w:sz w:val="24"/>
          <w:szCs w:val="24"/>
        </w:rPr>
        <w:t>Project with a view to inform the potential continuation or up-scaling of the initiative</w:t>
      </w:r>
      <w:r w:rsidR="00637F90" w:rsidRPr="00A865E6">
        <w:rPr>
          <w:sz w:val="24"/>
          <w:szCs w:val="24"/>
        </w:rPr>
        <w:t xml:space="preserve">. </w:t>
      </w:r>
      <w:r w:rsidR="00E92AC1">
        <w:rPr>
          <w:sz w:val="24"/>
          <w:szCs w:val="24"/>
        </w:rPr>
        <w:t xml:space="preserve"> </w:t>
      </w:r>
      <w:r w:rsidR="00FC055F" w:rsidRPr="00BB20C4">
        <w:rPr>
          <w:sz w:val="24"/>
          <w:szCs w:val="24"/>
        </w:rPr>
        <w:t>The evaluation will address</w:t>
      </w:r>
      <w:r w:rsidR="00FC055F">
        <w:rPr>
          <w:sz w:val="24"/>
          <w:szCs w:val="24"/>
        </w:rPr>
        <w:t xml:space="preserve">: </w:t>
      </w:r>
    </w:p>
    <w:p w:rsidR="00BB20C4" w:rsidRPr="00BB20C4" w:rsidRDefault="00447FEA" w:rsidP="00BB20C4">
      <w:pPr>
        <w:numPr>
          <w:ilvl w:val="0"/>
          <w:numId w:val="42"/>
        </w:numPr>
        <w:spacing w:after="0" w:line="240" w:lineRule="auto"/>
        <w:jc w:val="both"/>
        <w:rPr>
          <w:sz w:val="24"/>
          <w:szCs w:val="24"/>
        </w:rPr>
      </w:pPr>
      <w:r>
        <w:rPr>
          <w:sz w:val="24"/>
          <w:szCs w:val="24"/>
        </w:rPr>
        <w:t>T</w:t>
      </w:r>
      <w:r w:rsidR="00BB20C4" w:rsidRPr="00BB20C4">
        <w:rPr>
          <w:sz w:val="24"/>
          <w:szCs w:val="24"/>
        </w:rPr>
        <w:t>he relevance</w:t>
      </w:r>
      <w:r w:rsidR="00FC055F">
        <w:rPr>
          <w:sz w:val="24"/>
          <w:szCs w:val="24"/>
        </w:rPr>
        <w:t xml:space="preserve"> of the Project</w:t>
      </w:r>
      <w:r w:rsidR="00BB20C4" w:rsidRPr="00BB20C4">
        <w:rPr>
          <w:sz w:val="24"/>
          <w:szCs w:val="24"/>
        </w:rPr>
        <w:t>. It will determine the extent to which the activity is suited to international commitment and national development priorities and policies</w:t>
      </w:r>
      <w:r w:rsidR="00657D48">
        <w:rPr>
          <w:sz w:val="24"/>
          <w:szCs w:val="24"/>
        </w:rPr>
        <w:t xml:space="preserve">, </w:t>
      </w:r>
      <w:r>
        <w:rPr>
          <w:sz w:val="24"/>
          <w:szCs w:val="24"/>
        </w:rPr>
        <w:t xml:space="preserve">and whether </w:t>
      </w:r>
      <w:r w:rsidR="00657D48">
        <w:rPr>
          <w:sz w:val="24"/>
          <w:szCs w:val="24"/>
        </w:rPr>
        <w:t xml:space="preserve">the chosen </w:t>
      </w:r>
      <w:r>
        <w:rPr>
          <w:sz w:val="24"/>
          <w:szCs w:val="24"/>
        </w:rPr>
        <w:t xml:space="preserve">strategy </w:t>
      </w:r>
      <w:r w:rsidR="00657D48">
        <w:rPr>
          <w:sz w:val="24"/>
          <w:szCs w:val="24"/>
        </w:rPr>
        <w:t xml:space="preserve">of intervention and partnership is helpful to meet the Project’s goals; </w:t>
      </w:r>
    </w:p>
    <w:p w:rsidR="00BB20C4" w:rsidRPr="00BB20C4" w:rsidRDefault="00447FEA" w:rsidP="00BB20C4">
      <w:pPr>
        <w:numPr>
          <w:ilvl w:val="0"/>
          <w:numId w:val="42"/>
        </w:numPr>
        <w:spacing w:after="0" w:line="240" w:lineRule="auto"/>
        <w:jc w:val="both"/>
        <w:rPr>
          <w:sz w:val="24"/>
          <w:szCs w:val="24"/>
        </w:rPr>
      </w:pPr>
      <w:r>
        <w:rPr>
          <w:sz w:val="24"/>
          <w:szCs w:val="24"/>
        </w:rPr>
        <w:t>T</w:t>
      </w:r>
      <w:r w:rsidR="00BB20C4" w:rsidRPr="00BB20C4">
        <w:rPr>
          <w:sz w:val="24"/>
          <w:szCs w:val="24"/>
        </w:rPr>
        <w:t xml:space="preserve">he efficiency of </w:t>
      </w:r>
      <w:r w:rsidR="00D26552">
        <w:rPr>
          <w:sz w:val="24"/>
          <w:szCs w:val="24"/>
        </w:rPr>
        <w:t>P</w:t>
      </w:r>
      <w:r w:rsidR="00BB20C4" w:rsidRPr="00BB20C4">
        <w:rPr>
          <w:sz w:val="24"/>
          <w:szCs w:val="24"/>
        </w:rPr>
        <w:t>roject implem</w:t>
      </w:r>
      <w:r w:rsidR="00362D1D">
        <w:rPr>
          <w:sz w:val="24"/>
          <w:szCs w:val="24"/>
        </w:rPr>
        <w:t xml:space="preserve">entation, estimating </w:t>
      </w:r>
      <w:r w:rsidR="00BB20C4" w:rsidRPr="00BB20C4">
        <w:rPr>
          <w:sz w:val="24"/>
          <w:szCs w:val="24"/>
        </w:rPr>
        <w:t>the qualitative aspects of project implementation, including organizational</w:t>
      </w:r>
      <w:r w:rsidR="00FC055F">
        <w:rPr>
          <w:sz w:val="24"/>
          <w:szCs w:val="24"/>
        </w:rPr>
        <w:t xml:space="preserve"> and management</w:t>
      </w:r>
      <w:r w:rsidR="00BB20C4" w:rsidRPr="00BB20C4">
        <w:rPr>
          <w:sz w:val="24"/>
          <w:szCs w:val="24"/>
        </w:rPr>
        <w:t xml:space="preserve"> aspects</w:t>
      </w:r>
      <w:r>
        <w:rPr>
          <w:sz w:val="24"/>
          <w:szCs w:val="24"/>
        </w:rPr>
        <w:t>,</w:t>
      </w:r>
      <w:r w:rsidR="00BB20C4" w:rsidRPr="00BB20C4">
        <w:rPr>
          <w:sz w:val="24"/>
          <w:szCs w:val="24"/>
        </w:rPr>
        <w:t xml:space="preserve"> as well as </w:t>
      </w:r>
      <w:r>
        <w:rPr>
          <w:sz w:val="24"/>
          <w:szCs w:val="24"/>
        </w:rPr>
        <w:t xml:space="preserve">the </w:t>
      </w:r>
      <w:r w:rsidR="00362D1D">
        <w:rPr>
          <w:sz w:val="24"/>
          <w:szCs w:val="24"/>
        </w:rPr>
        <w:t>capacities of</w:t>
      </w:r>
      <w:r w:rsidR="00BB20C4" w:rsidRPr="00BB20C4">
        <w:rPr>
          <w:sz w:val="24"/>
          <w:szCs w:val="24"/>
        </w:rPr>
        <w:t xml:space="preserve"> the project</w:t>
      </w:r>
      <w:r w:rsidR="00362D1D">
        <w:rPr>
          <w:sz w:val="24"/>
          <w:szCs w:val="24"/>
        </w:rPr>
        <w:t xml:space="preserve"> team</w:t>
      </w:r>
      <w:r w:rsidR="00BB20C4" w:rsidRPr="00BB20C4">
        <w:rPr>
          <w:sz w:val="24"/>
          <w:szCs w:val="24"/>
        </w:rPr>
        <w:t xml:space="preserve">. </w:t>
      </w:r>
    </w:p>
    <w:p w:rsidR="00BB20C4" w:rsidRDefault="00447FEA" w:rsidP="00BB20C4">
      <w:pPr>
        <w:numPr>
          <w:ilvl w:val="0"/>
          <w:numId w:val="42"/>
        </w:numPr>
        <w:spacing w:after="0" w:line="240" w:lineRule="auto"/>
        <w:jc w:val="both"/>
        <w:rPr>
          <w:sz w:val="24"/>
          <w:szCs w:val="24"/>
        </w:rPr>
      </w:pPr>
      <w:r>
        <w:rPr>
          <w:sz w:val="24"/>
          <w:szCs w:val="24"/>
        </w:rPr>
        <w:t>T</w:t>
      </w:r>
      <w:r w:rsidR="00BB20C4" w:rsidRPr="00BB20C4">
        <w:rPr>
          <w:sz w:val="24"/>
          <w:szCs w:val="24"/>
        </w:rPr>
        <w:t xml:space="preserve">he effectiveness of the </w:t>
      </w:r>
      <w:r w:rsidR="00D26552">
        <w:rPr>
          <w:sz w:val="24"/>
          <w:szCs w:val="24"/>
        </w:rPr>
        <w:t>P</w:t>
      </w:r>
      <w:r w:rsidR="00BB20C4" w:rsidRPr="00BB20C4">
        <w:rPr>
          <w:sz w:val="24"/>
          <w:szCs w:val="24"/>
        </w:rPr>
        <w:t xml:space="preserve">roject to its stakeholder and beneficiaries. This is the key part of the evaluation as it determines the relative success of converting project outputs into desired policy outcomes. Because of the multiple project aims, effectiveness should be measured on </w:t>
      </w:r>
      <w:r w:rsidR="00362D1D">
        <w:rPr>
          <w:sz w:val="24"/>
          <w:szCs w:val="24"/>
        </w:rPr>
        <w:t xml:space="preserve">policy, institutional and social levels. </w:t>
      </w:r>
      <w:r w:rsidR="00BB20C4" w:rsidRPr="00BB20C4">
        <w:rPr>
          <w:sz w:val="24"/>
          <w:szCs w:val="24"/>
        </w:rPr>
        <w:t>These will be evaluated both in quantitative</w:t>
      </w:r>
      <w:r>
        <w:rPr>
          <w:sz w:val="24"/>
          <w:szCs w:val="24"/>
        </w:rPr>
        <w:t xml:space="preserve"> terms</w:t>
      </w:r>
      <w:r w:rsidR="00BB20C4" w:rsidRPr="00BB20C4">
        <w:rPr>
          <w:sz w:val="24"/>
          <w:szCs w:val="24"/>
        </w:rPr>
        <w:t xml:space="preserve"> (number of trained professionals, skills improved, increased number of articles in media</w:t>
      </w:r>
      <w:r>
        <w:rPr>
          <w:sz w:val="24"/>
          <w:szCs w:val="24"/>
        </w:rPr>
        <w:t>,</w:t>
      </w:r>
      <w:r w:rsidR="00BB20C4" w:rsidRPr="00BB20C4">
        <w:rPr>
          <w:sz w:val="24"/>
          <w:szCs w:val="24"/>
        </w:rPr>
        <w:t xml:space="preserve"> etc.) and </w:t>
      </w:r>
      <w:r>
        <w:rPr>
          <w:sz w:val="24"/>
          <w:szCs w:val="24"/>
        </w:rPr>
        <w:t xml:space="preserve">in </w:t>
      </w:r>
      <w:r w:rsidR="00BB20C4" w:rsidRPr="00BB20C4">
        <w:rPr>
          <w:sz w:val="24"/>
          <w:szCs w:val="24"/>
        </w:rPr>
        <w:t>qualitative terms (</w:t>
      </w:r>
      <w:r w:rsidR="008A610F">
        <w:rPr>
          <w:sz w:val="24"/>
          <w:szCs w:val="24"/>
        </w:rPr>
        <w:t xml:space="preserve">the </w:t>
      </w:r>
      <w:r w:rsidR="00BB20C4" w:rsidRPr="00BB20C4">
        <w:rPr>
          <w:sz w:val="24"/>
          <w:szCs w:val="24"/>
        </w:rPr>
        <w:t>institutionalization of procedures and practices, improvement of cooperation, change</w:t>
      </w:r>
      <w:r w:rsidR="008A610F">
        <w:rPr>
          <w:sz w:val="24"/>
          <w:szCs w:val="24"/>
        </w:rPr>
        <w:t>s</w:t>
      </w:r>
      <w:r w:rsidR="00BB20C4" w:rsidRPr="00BB20C4">
        <w:rPr>
          <w:sz w:val="24"/>
          <w:szCs w:val="24"/>
        </w:rPr>
        <w:t xml:space="preserve"> in attitudes to </w:t>
      </w:r>
      <w:r w:rsidR="002957EB">
        <w:rPr>
          <w:sz w:val="24"/>
          <w:szCs w:val="24"/>
        </w:rPr>
        <w:t>gender</w:t>
      </w:r>
      <w:r w:rsidR="00BB20C4" w:rsidRPr="00BB20C4">
        <w:rPr>
          <w:sz w:val="24"/>
          <w:szCs w:val="24"/>
        </w:rPr>
        <w:t xml:space="preserve"> based violence etc.). </w:t>
      </w:r>
    </w:p>
    <w:p w:rsidR="00FC055F" w:rsidRDefault="00447FEA" w:rsidP="00BB20C4">
      <w:pPr>
        <w:numPr>
          <w:ilvl w:val="0"/>
          <w:numId w:val="42"/>
        </w:numPr>
        <w:spacing w:after="0" w:line="240" w:lineRule="auto"/>
        <w:jc w:val="both"/>
        <w:rPr>
          <w:sz w:val="24"/>
          <w:szCs w:val="24"/>
        </w:rPr>
      </w:pPr>
      <w:r>
        <w:rPr>
          <w:sz w:val="24"/>
          <w:szCs w:val="24"/>
        </w:rPr>
        <w:t>T</w:t>
      </w:r>
      <w:r w:rsidR="00FC055F" w:rsidRPr="00BB20C4">
        <w:rPr>
          <w:sz w:val="24"/>
          <w:szCs w:val="24"/>
        </w:rPr>
        <w:t xml:space="preserve">he prospects for sustaining the benefits of the </w:t>
      </w:r>
      <w:r w:rsidR="00A10504">
        <w:rPr>
          <w:sz w:val="24"/>
          <w:szCs w:val="24"/>
        </w:rPr>
        <w:t>P</w:t>
      </w:r>
      <w:r w:rsidR="00FC055F" w:rsidRPr="00BB20C4">
        <w:rPr>
          <w:sz w:val="24"/>
          <w:szCs w:val="24"/>
        </w:rPr>
        <w:t xml:space="preserve">roject after </w:t>
      </w:r>
      <w:r w:rsidR="00A10504">
        <w:rPr>
          <w:sz w:val="24"/>
          <w:szCs w:val="24"/>
        </w:rPr>
        <w:t>its completion.</w:t>
      </w:r>
    </w:p>
    <w:p w:rsidR="00FC055F" w:rsidRDefault="00FC055F" w:rsidP="00637F90">
      <w:pPr>
        <w:spacing w:after="120"/>
        <w:jc w:val="both"/>
        <w:rPr>
          <w:sz w:val="24"/>
          <w:szCs w:val="24"/>
        </w:rPr>
      </w:pPr>
    </w:p>
    <w:p w:rsidR="00476F3D" w:rsidRDefault="00637F90" w:rsidP="00637F90">
      <w:pPr>
        <w:spacing w:after="120"/>
        <w:jc w:val="both"/>
        <w:rPr>
          <w:sz w:val="24"/>
          <w:szCs w:val="24"/>
        </w:rPr>
      </w:pPr>
      <w:r w:rsidRPr="00A865E6">
        <w:rPr>
          <w:sz w:val="24"/>
          <w:szCs w:val="24"/>
        </w:rPr>
        <w:t xml:space="preserve">This </w:t>
      </w:r>
      <w:r w:rsidR="008C71DF">
        <w:rPr>
          <w:sz w:val="24"/>
          <w:szCs w:val="24"/>
        </w:rPr>
        <w:t xml:space="preserve">evaluation </w:t>
      </w:r>
      <w:r w:rsidRPr="00A865E6">
        <w:rPr>
          <w:sz w:val="24"/>
          <w:szCs w:val="24"/>
        </w:rPr>
        <w:t xml:space="preserve">report highlights the lessons learned that would improve the implementation of similar future projects in the </w:t>
      </w:r>
      <w:r w:rsidR="00A10504">
        <w:rPr>
          <w:sz w:val="24"/>
          <w:szCs w:val="24"/>
        </w:rPr>
        <w:t xml:space="preserve">SGBV </w:t>
      </w:r>
      <w:r w:rsidRPr="00A865E6">
        <w:rPr>
          <w:sz w:val="24"/>
          <w:szCs w:val="24"/>
        </w:rPr>
        <w:t xml:space="preserve">area and provides recommendations for possible further initiatives that build on this project’s results.  </w:t>
      </w:r>
    </w:p>
    <w:p w:rsidR="00637F90" w:rsidRPr="00A865E6" w:rsidRDefault="00637F90" w:rsidP="00637F90">
      <w:pPr>
        <w:spacing w:after="120"/>
        <w:jc w:val="both"/>
        <w:rPr>
          <w:sz w:val="24"/>
          <w:szCs w:val="24"/>
          <w:lang w:val="en-GB"/>
        </w:rPr>
      </w:pPr>
      <w:r w:rsidRPr="00A865E6">
        <w:rPr>
          <w:sz w:val="24"/>
          <w:szCs w:val="24"/>
        </w:rPr>
        <w:t xml:space="preserve">The </w:t>
      </w:r>
      <w:r w:rsidRPr="00A865E6">
        <w:rPr>
          <w:sz w:val="24"/>
          <w:szCs w:val="24"/>
          <w:lang w:val="en-GB"/>
        </w:rPr>
        <w:t xml:space="preserve">evaluation focuses on </w:t>
      </w:r>
      <w:r w:rsidR="00447FEA">
        <w:rPr>
          <w:sz w:val="24"/>
          <w:szCs w:val="24"/>
          <w:lang w:val="en-GB"/>
        </w:rPr>
        <w:t xml:space="preserve">the </w:t>
      </w:r>
      <w:r w:rsidRPr="00A865E6">
        <w:rPr>
          <w:sz w:val="24"/>
          <w:szCs w:val="24"/>
          <w:lang w:val="en-GB"/>
        </w:rPr>
        <w:t>following key questions:</w:t>
      </w:r>
    </w:p>
    <w:p w:rsidR="00637F90" w:rsidRPr="00A865E6" w:rsidRDefault="00637F90" w:rsidP="00637F90">
      <w:pPr>
        <w:pStyle w:val="Default"/>
        <w:numPr>
          <w:ilvl w:val="0"/>
          <w:numId w:val="3"/>
        </w:numPr>
        <w:rPr>
          <w:rFonts w:ascii="Cambria" w:hAnsi="Cambria"/>
        </w:rPr>
      </w:pPr>
      <w:r w:rsidRPr="00A865E6">
        <w:rPr>
          <w:rFonts w:ascii="Cambria" w:hAnsi="Cambria"/>
          <w:lang w:val="en-US"/>
        </w:rPr>
        <w:t xml:space="preserve">Has the project achieved its objectives and outcomes as set in </w:t>
      </w:r>
      <w:r w:rsidR="00447FEA">
        <w:rPr>
          <w:rFonts w:ascii="Cambria" w:hAnsi="Cambria"/>
          <w:lang w:val="en-US"/>
        </w:rPr>
        <w:t xml:space="preserve">the </w:t>
      </w:r>
      <w:r w:rsidR="002957EB">
        <w:rPr>
          <w:rFonts w:ascii="Cambria" w:hAnsi="Cambria"/>
          <w:lang w:val="en-US"/>
        </w:rPr>
        <w:t>P</w:t>
      </w:r>
      <w:r w:rsidRPr="00A865E6">
        <w:rPr>
          <w:rFonts w:ascii="Cambria" w:hAnsi="Cambria"/>
          <w:lang w:val="en-US"/>
        </w:rPr>
        <w:t>roject document</w:t>
      </w:r>
      <w:r w:rsidRPr="00A865E6">
        <w:rPr>
          <w:rFonts w:ascii="Cambria" w:hAnsi="Cambria"/>
        </w:rPr>
        <w:t xml:space="preserve">? </w:t>
      </w:r>
    </w:p>
    <w:p w:rsidR="00637F90" w:rsidRPr="00A865E6" w:rsidRDefault="00637F90" w:rsidP="00637F90">
      <w:pPr>
        <w:numPr>
          <w:ilvl w:val="0"/>
          <w:numId w:val="3"/>
        </w:numPr>
        <w:spacing w:after="0" w:line="240" w:lineRule="auto"/>
        <w:jc w:val="both"/>
        <w:rPr>
          <w:sz w:val="24"/>
          <w:szCs w:val="24"/>
        </w:rPr>
      </w:pPr>
      <w:r w:rsidRPr="00A865E6">
        <w:rPr>
          <w:sz w:val="24"/>
          <w:szCs w:val="24"/>
        </w:rPr>
        <w:t xml:space="preserve">Was the intervention </w:t>
      </w:r>
      <w:r w:rsidR="00447FEA">
        <w:rPr>
          <w:sz w:val="24"/>
          <w:szCs w:val="24"/>
        </w:rPr>
        <w:t xml:space="preserve">strategy </w:t>
      </w:r>
      <w:r w:rsidRPr="00A865E6">
        <w:rPr>
          <w:sz w:val="24"/>
          <w:szCs w:val="24"/>
        </w:rPr>
        <w:t>behind the project effective?</w:t>
      </w:r>
    </w:p>
    <w:p w:rsidR="00637F90" w:rsidRPr="00A865E6" w:rsidRDefault="00447FEA" w:rsidP="00637F90">
      <w:pPr>
        <w:numPr>
          <w:ilvl w:val="0"/>
          <w:numId w:val="3"/>
        </w:numPr>
        <w:spacing w:after="0" w:line="240" w:lineRule="auto"/>
        <w:jc w:val="both"/>
        <w:rPr>
          <w:sz w:val="24"/>
          <w:szCs w:val="24"/>
        </w:rPr>
      </w:pPr>
      <w:r>
        <w:rPr>
          <w:sz w:val="24"/>
          <w:szCs w:val="24"/>
        </w:rPr>
        <w:t>Did</w:t>
      </w:r>
      <w:r w:rsidR="00243E94">
        <w:rPr>
          <w:sz w:val="24"/>
          <w:szCs w:val="24"/>
        </w:rPr>
        <w:t xml:space="preserve"> the project adhere to the </w:t>
      </w:r>
      <w:r w:rsidR="00FC055F">
        <w:rPr>
          <w:sz w:val="24"/>
          <w:szCs w:val="24"/>
        </w:rPr>
        <w:t>c</w:t>
      </w:r>
      <w:r w:rsidR="00243E94">
        <w:rPr>
          <w:sz w:val="24"/>
          <w:szCs w:val="24"/>
        </w:rPr>
        <w:t>ountry</w:t>
      </w:r>
      <w:r>
        <w:rPr>
          <w:sz w:val="24"/>
          <w:szCs w:val="24"/>
        </w:rPr>
        <w:t>’s</w:t>
      </w:r>
      <w:r w:rsidR="00243E94">
        <w:rPr>
          <w:sz w:val="24"/>
          <w:szCs w:val="24"/>
        </w:rPr>
        <w:t xml:space="preserve"> project objectives</w:t>
      </w:r>
      <w:r>
        <w:rPr>
          <w:sz w:val="24"/>
          <w:szCs w:val="24"/>
        </w:rPr>
        <w:t xml:space="preserve"> and to</w:t>
      </w:r>
      <w:r w:rsidR="00243E94">
        <w:rPr>
          <w:sz w:val="24"/>
          <w:szCs w:val="24"/>
        </w:rPr>
        <w:t xml:space="preserve"> international and European commitments? </w:t>
      </w:r>
    </w:p>
    <w:p w:rsidR="00637F90" w:rsidRDefault="001B635D" w:rsidP="00637F90">
      <w:pPr>
        <w:numPr>
          <w:ilvl w:val="0"/>
          <w:numId w:val="3"/>
        </w:numPr>
        <w:spacing w:after="0" w:line="240" w:lineRule="auto"/>
        <w:jc w:val="both"/>
        <w:rPr>
          <w:sz w:val="24"/>
          <w:szCs w:val="24"/>
        </w:rPr>
      </w:pPr>
      <w:r w:rsidRPr="001B635D">
        <w:rPr>
          <w:rFonts w:cs="Arial"/>
          <w:sz w:val="24"/>
          <w:szCs w:val="24"/>
          <w:lang w:val="en-GB"/>
        </w:rPr>
        <w:t>What was the nature and level of cooperation with different partners in seeking results</w:t>
      </w:r>
      <w:r>
        <w:rPr>
          <w:sz w:val="24"/>
          <w:szCs w:val="24"/>
        </w:rPr>
        <w:t xml:space="preserve"> and how </w:t>
      </w:r>
      <w:r w:rsidR="001D7AC8">
        <w:rPr>
          <w:sz w:val="24"/>
          <w:szCs w:val="24"/>
        </w:rPr>
        <w:t xml:space="preserve">well </w:t>
      </w:r>
      <w:r>
        <w:rPr>
          <w:sz w:val="24"/>
          <w:szCs w:val="24"/>
        </w:rPr>
        <w:t xml:space="preserve">did it </w:t>
      </w:r>
      <w:r w:rsidR="00637F90" w:rsidRPr="00A865E6">
        <w:rPr>
          <w:sz w:val="24"/>
          <w:szCs w:val="24"/>
        </w:rPr>
        <w:t>fulfill the expectations of the participants?</w:t>
      </w:r>
      <w:r>
        <w:rPr>
          <w:sz w:val="24"/>
          <w:szCs w:val="24"/>
        </w:rPr>
        <w:t xml:space="preserve"> </w:t>
      </w:r>
    </w:p>
    <w:p w:rsidR="001E287A" w:rsidRPr="00310571" w:rsidRDefault="00310571" w:rsidP="001E287A">
      <w:pPr>
        <w:numPr>
          <w:ilvl w:val="0"/>
          <w:numId w:val="3"/>
        </w:numPr>
        <w:spacing w:after="0" w:line="240" w:lineRule="auto"/>
        <w:jc w:val="both"/>
        <w:rPr>
          <w:sz w:val="24"/>
          <w:szCs w:val="24"/>
        </w:rPr>
      </w:pPr>
      <w:r>
        <w:rPr>
          <w:rFonts w:ascii="Times New Roman" w:eastAsia="Calibri" w:hAnsi="Times New Roman"/>
          <w:color w:val="000000"/>
          <w:sz w:val="24"/>
          <w:szCs w:val="24"/>
          <w:lang w:val="en-GB" w:eastAsia="lt-LT" w:bidi="ar-SA"/>
        </w:rPr>
        <w:t xml:space="preserve">What </w:t>
      </w:r>
      <w:r w:rsidRPr="00310571">
        <w:rPr>
          <w:rFonts w:cs="Arial"/>
          <w:sz w:val="24"/>
          <w:szCs w:val="24"/>
          <w:lang w:val="en-GB"/>
        </w:rPr>
        <w:t>main tools/mechanism</w:t>
      </w:r>
      <w:r w:rsidR="001D7AC8">
        <w:rPr>
          <w:rFonts w:cs="Arial"/>
          <w:sz w:val="24"/>
          <w:szCs w:val="24"/>
          <w:lang w:val="en-GB"/>
        </w:rPr>
        <w:t>s</w:t>
      </w:r>
      <w:r w:rsidRPr="0091660D">
        <w:rPr>
          <w:rFonts w:ascii="Arial" w:hAnsi="Arial" w:cs="Arial"/>
          <w:lang w:val="en-GB"/>
        </w:rPr>
        <w:t xml:space="preserve"> </w:t>
      </w:r>
      <w:r w:rsidR="001D7AC8">
        <w:rPr>
          <w:rFonts w:ascii="Arial" w:hAnsi="Arial" w:cs="Arial"/>
          <w:lang w:val="en-GB"/>
        </w:rPr>
        <w:t xml:space="preserve">were </w:t>
      </w:r>
      <w:r w:rsidRPr="00310571">
        <w:rPr>
          <w:rFonts w:cs="Arial"/>
          <w:sz w:val="24"/>
          <w:szCs w:val="24"/>
          <w:lang w:val="en-GB"/>
        </w:rPr>
        <w:t xml:space="preserve">introduced </w:t>
      </w:r>
      <w:r w:rsidR="001D7AC8">
        <w:rPr>
          <w:rFonts w:cs="Arial"/>
          <w:sz w:val="24"/>
          <w:szCs w:val="24"/>
          <w:lang w:val="en-GB"/>
        </w:rPr>
        <w:t>to manage</w:t>
      </w:r>
      <w:r w:rsidR="00FC055F">
        <w:rPr>
          <w:rFonts w:cs="Arial"/>
          <w:sz w:val="24"/>
          <w:szCs w:val="24"/>
          <w:lang w:val="en-GB"/>
        </w:rPr>
        <w:t xml:space="preserve"> </w:t>
      </w:r>
      <w:r w:rsidRPr="00310571">
        <w:rPr>
          <w:rFonts w:cs="Arial"/>
          <w:sz w:val="24"/>
          <w:szCs w:val="24"/>
          <w:lang w:val="en-GB"/>
        </w:rPr>
        <w:t>project</w:t>
      </w:r>
      <w:r w:rsidR="00FC055F">
        <w:rPr>
          <w:rFonts w:cs="Arial"/>
          <w:sz w:val="24"/>
          <w:szCs w:val="24"/>
          <w:lang w:val="en-GB"/>
        </w:rPr>
        <w:t xml:space="preserve"> implementation and</w:t>
      </w:r>
      <w:r w:rsidRPr="00310571">
        <w:rPr>
          <w:rFonts w:cs="Arial"/>
          <w:sz w:val="24"/>
          <w:szCs w:val="24"/>
          <w:lang w:val="en-GB"/>
        </w:rPr>
        <w:t xml:space="preserve"> </w:t>
      </w:r>
      <w:r w:rsidR="001D7AC8">
        <w:rPr>
          <w:rFonts w:cs="Arial"/>
          <w:sz w:val="24"/>
          <w:szCs w:val="24"/>
          <w:lang w:val="en-GB"/>
        </w:rPr>
        <w:t xml:space="preserve">achieve the </w:t>
      </w:r>
      <w:r w:rsidRPr="00310571">
        <w:rPr>
          <w:rFonts w:cs="Arial"/>
          <w:sz w:val="24"/>
          <w:szCs w:val="24"/>
          <w:lang w:val="en-GB"/>
        </w:rPr>
        <w:t>main objectives</w:t>
      </w:r>
      <w:r>
        <w:rPr>
          <w:rFonts w:cs="Arial"/>
          <w:sz w:val="24"/>
          <w:szCs w:val="24"/>
          <w:lang w:val="en-GB"/>
        </w:rPr>
        <w:t xml:space="preserve">? </w:t>
      </w:r>
    </w:p>
    <w:p w:rsidR="00637F90" w:rsidRDefault="00637F90" w:rsidP="00637F90">
      <w:pPr>
        <w:numPr>
          <w:ilvl w:val="0"/>
          <w:numId w:val="3"/>
        </w:numPr>
        <w:spacing w:after="0" w:line="240" w:lineRule="auto"/>
        <w:jc w:val="both"/>
        <w:rPr>
          <w:sz w:val="24"/>
          <w:szCs w:val="24"/>
        </w:rPr>
      </w:pPr>
      <w:r w:rsidRPr="00A865E6">
        <w:rPr>
          <w:sz w:val="24"/>
          <w:szCs w:val="24"/>
        </w:rPr>
        <w:t xml:space="preserve">What are the direct outputs of the project and have they been transformed </w:t>
      </w:r>
      <w:r w:rsidR="001D7AC8" w:rsidRPr="00A865E6">
        <w:rPr>
          <w:sz w:val="24"/>
          <w:szCs w:val="24"/>
        </w:rPr>
        <w:t>into</w:t>
      </w:r>
      <w:r w:rsidR="001D7AC8">
        <w:rPr>
          <w:sz w:val="24"/>
          <w:szCs w:val="24"/>
        </w:rPr>
        <w:t xml:space="preserve"> the </w:t>
      </w:r>
      <w:r w:rsidRPr="00A865E6">
        <w:rPr>
          <w:sz w:val="24"/>
          <w:szCs w:val="24"/>
        </w:rPr>
        <w:t>intended project outcomes?</w:t>
      </w:r>
    </w:p>
    <w:p w:rsidR="00243E94" w:rsidRPr="00A865E6" w:rsidRDefault="00243E94" w:rsidP="00637F90">
      <w:pPr>
        <w:numPr>
          <w:ilvl w:val="0"/>
          <w:numId w:val="3"/>
        </w:numPr>
        <w:spacing w:after="0" w:line="240" w:lineRule="auto"/>
        <w:jc w:val="both"/>
        <w:rPr>
          <w:sz w:val="24"/>
          <w:szCs w:val="24"/>
        </w:rPr>
      </w:pPr>
      <w:r>
        <w:rPr>
          <w:sz w:val="24"/>
          <w:szCs w:val="24"/>
        </w:rPr>
        <w:t xml:space="preserve">How </w:t>
      </w:r>
      <w:r w:rsidR="001D7AC8">
        <w:rPr>
          <w:sz w:val="24"/>
          <w:szCs w:val="24"/>
        </w:rPr>
        <w:t xml:space="preserve">was a </w:t>
      </w:r>
      <w:r>
        <w:rPr>
          <w:sz w:val="24"/>
          <w:szCs w:val="24"/>
        </w:rPr>
        <w:t xml:space="preserve">human rights approach integrated </w:t>
      </w:r>
      <w:r w:rsidR="001D7AC8">
        <w:rPr>
          <w:sz w:val="24"/>
          <w:szCs w:val="24"/>
        </w:rPr>
        <w:t>into</w:t>
      </w:r>
      <w:r>
        <w:rPr>
          <w:sz w:val="24"/>
          <w:szCs w:val="24"/>
        </w:rPr>
        <w:t xml:space="preserve"> the project</w:t>
      </w:r>
      <w:r w:rsidR="001D7AC8">
        <w:rPr>
          <w:sz w:val="24"/>
          <w:szCs w:val="24"/>
        </w:rPr>
        <w:t>’s</w:t>
      </w:r>
      <w:r>
        <w:rPr>
          <w:sz w:val="24"/>
          <w:szCs w:val="24"/>
        </w:rPr>
        <w:t xml:space="preserve"> objective</w:t>
      </w:r>
      <w:r w:rsidR="001D7AC8">
        <w:rPr>
          <w:sz w:val="24"/>
          <w:szCs w:val="24"/>
        </w:rPr>
        <w:t>s</w:t>
      </w:r>
      <w:r>
        <w:rPr>
          <w:sz w:val="24"/>
          <w:szCs w:val="24"/>
        </w:rPr>
        <w:t xml:space="preserve"> and results?</w:t>
      </w:r>
    </w:p>
    <w:p w:rsidR="001E287A" w:rsidRDefault="00A10504" w:rsidP="00243E94">
      <w:pPr>
        <w:numPr>
          <w:ilvl w:val="0"/>
          <w:numId w:val="3"/>
        </w:numPr>
        <w:spacing w:after="0" w:line="240" w:lineRule="auto"/>
        <w:jc w:val="both"/>
        <w:rPr>
          <w:sz w:val="24"/>
          <w:szCs w:val="24"/>
        </w:rPr>
      </w:pPr>
      <w:r>
        <w:rPr>
          <w:sz w:val="24"/>
          <w:szCs w:val="24"/>
        </w:rPr>
        <w:t>T</w:t>
      </w:r>
      <w:r w:rsidR="00637F90" w:rsidRPr="00A865E6">
        <w:rPr>
          <w:sz w:val="24"/>
          <w:szCs w:val="24"/>
        </w:rPr>
        <w:t xml:space="preserve">o what </w:t>
      </w:r>
      <w:r w:rsidR="001D7AC8">
        <w:rPr>
          <w:sz w:val="24"/>
          <w:szCs w:val="24"/>
        </w:rPr>
        <w:t>extent</w:t>
      </w:r>
      <w:r w:rsidR="001D7AC8" w:rsidRPr="00A865E6">
        <w:rPr>
          <w:sz w:val="24"/>
          <w:szCs w:val="24"/>
        </w:rPr>
        <w:t xml:space="preserve"> </w:t>
      </w:r>
      <w:r w:rsidR="00637F90" w:rsidRPr="00A865E6">
        <w:rPr>
          <w:sz w:val="24"/>
          <w:szCs w:val="24"/>
        </w:rPr>
        <w:t xml:space="preserve">are </w:t>
      </w:r>
      <w:r w:rsidRPr="00A865E6">
        <w:rPr>
          <w:sz w:val="24"/>
          <w:szCs w:val="24"/>
        </w:rPr>
        <w:t xml:space="preserve">the </w:t>
      </w:r>
      <w:r>
        <w:rPr>
          <w:sz w:val="24"/>
          <w:szCs w:val="24"/>
        </w:rPr>
        <w:t>goals</w:t>
      </w:r>
      <w:r w:rsidRPr="00A865E6">
        <w:rPr>
          <w:sz w:val="24"/>
          <w:szCs w:val="24"/>
        </w:rPr>
        <w:t xml:space="preserve"> of the project</w:t>
      </w:r>
      <w:r w:rsidR="00637F90" w:rsidRPr="00A865E6">
        <w:rPr>
          <w:sz w:val="24"/>
          <w:szCs w:val="24"/>
        </w:rPr>
        <w:t xml:space="preserve"> sustainable?</w:t>
      </w:r>
    </w:p>
    <w:p w:rsidR="00243E94" w:rsidRPr="00243E94" w:rsidRDefault="00243E94" w:rsidP="00243E94">
      <w:pPr>
        <w:numPr>
          <w:ilvl w:val="0"/>
          <w:numId w:val="3"/>
        </w:numPr>
        <w:spacing w:after="0" w:line="240" w:lineRule="auto"/>
        <w:jc w:val="both"/>
        <w:rPr>
          <w:sz w:val="24"/>
          <w:szCs w:val="24"/>
        </w:rPr>
      </w:pPr>
      <w:r>
        <w:rPr>
          <w:sz w:val="24"/>
          <w:szCs w:val="24"/>
        </w:rPr>
        <w:t>What are the lessons learned and prospect</w:t>
      </w:r>
      <w:r w:rsidR="00310571">
        <w:rPr>
          <w:sz w:val="24"/>
          <w:szCs w:val="24"/>
        </w:rPr>
        <w:t>s</w:t>
      </w:r>
      <w:r>
        <w:rPr>
          <w:sz w:val="24"/>
          <w:szCs w:val="24"/>
        </w:rPr>
        <w:t xml:space="preserve"> for future development?</w:t>
      </w:r>
      <w:r w:rsidR="00BA5F0F">
        <w:rPr>
          <w:rStyle w:val="FootnoteReference"/>
          <w:sz w:val="24"/>
          <w:szCs w:val="24"/>
        </w:rPr>
        <w:footnoteReference w:id="2"/>
      </w:r>
    </w:p>
    <w:p w:rsidR="001E287A" w:rsidRPr="001E287A" w:rsidRDefault="001E287A" w:rsidP="001E287A">
      <w:pPr>
        <w:autoSpaceDE w:val="0"/>
        <w:autoSpaceDN w:val="0"/>
        <w:adjustRightInd w:val="0"/>
        <w:spacing w:after="0" w:line="240" w:lineRule="auto"/>
        <w:rPr>
          <w:rFonts w:ascii="Symbol" w:eastAsia="Calibri" w:hAnsi="Symbol" w:cs="Symbol"/>
          <w:color w:val="000000"/>
          <w:sz w:val="24"/>
          <w:szCs w:val="24"/>
          <w:lang w:val="lt-LT" w:eastAsia="lt-LT" w:bidi="ar-SA"/>
        </w:rPr>
      </w:pPr>
    </w:p>
    <w:p w:rsidR="00637F90" w:rsidRPr="00361A65" w:rsidRDefault="00637F90" w:rsidP="00361A65">
      <w:pPr>
        <w:pStyle w:val="Default"/>
        <w:numPr>
          <w:ilvl w:val="1"/>
          <w:numId w:val="46"/>
        </w:numPr>
        <w:rPr>
          <w:rFonts w:ascii="Cambria" w:hAnsi="Cambria"/>
          <w:b/>
          <w:lang w:val="en-US"/>
        </w:rPr>
      </w:pPr>
      <w:r w:rsidRPr="00A865E6">
        <w:rPr>
          <w:rFonts w:ascii="Cambria" w:hAnsi="Cambria"/>
          <w:b/>
          <w:bCs/>
          <w:lang w:val="en-US"/>
        </w:rPr>
        <w:t xml:space="preserve">Approach and </w:t>
      </w:r>
      <w:r w:rsidR="001D7AC8">
        <w:rPr>
          <w:rFonts w:ascii="Cambria" w:hAnsi="Cambria"/>
          <w:b/>
          <w:bCs/>
          <w:lang w:val="en-US"/>
        </w:rPr>
        <w:t>M</w:t>
      </w:r>
      <w:r w:rsidRPr="00A865E6">
        <w:rPr>
          <w:rFonts w:ascii="Cambria" w:hAnsi="Cambria"/>
          <w:b/>
          <w:bCs/>
          <w:lang w:val="en-US"/>
        </w:rPr>
        <w:t xml:space="preserve">ethodology of the </w:t>
      </w:r>
      <w:r w:rsidR="001D7AC8">
        <w:rPr>
          <w:rFonts w:ascii="Cambria" w:hAnsi="Cambria"/>
          <w:b/>
          <w:bCs/>
          <w:lang w:val="en-US"/>
        </w:rPr>
        <w:t>E</w:t>
      </w:r>
      <w:r w:rsidRPr="00A865E6">
        <w:rPr>
          <w:rFonts w:ascii="Cambria" w:hAnsi="Cambria"/>
          <w:b/>
          <w:bCs/>
          <w:lang w:val="en-US"/>
        </w:rPr>
        <w:t>valuation</w:t>
      </w:r>
    </w:p>
    <w:p w:rsidR="00637F90" w:rsidRDefault="00637F90" w:rsidP="00637F90">
      <w:pPr>
        <w:spacing w:after="0"/>
        <w:jc w:val="both"/>
        <w:rPr>
          <w:sz w:val="24"/>
          <w:szCs w:val="24"/>
          <w:lang w:val="en-GB"/>
        </w:rPr>
      </w:pPr>
    </w:p>
    <w:p w:rsidR="005E2D89" w:rsidRPr="005E2D89" w:rsidRDefault="005E2D89" w:rsidP="00637F90">
      <w:pPr>
        <w:spacing w:after="0"/>
        <w:jc w:val="both"/>
        <w:rPr>
          <w:sz w:val="24"/>
          <w:szCs w:val="24"/>
          <w:lang w:val="en-GB"/>
        </w:rPr>
      </w:pPr>
      <w:r w:rsidRPr="005E2D89">
        <w:rPr>
          <w:sz w:val="24"/>
          <w:szCs w:val="24"/>
        </w:rPr>
        <w:t>The evaluation approach was determin</w:t>
      </w:r>
      <w:r>
        <w:rPr>
          <w:sz w:val="24"/>
          <w:szCs w:val="24"/>
        </w:rPr>
        <w:t>ed by the Terms of Reference (To</w:t>
      </w:r>
      <w:r w:rsidRPr="005E2D89">
        <w:rPr>
          <w:sz w:val="24"/>
          <w:szCs w:val="24"/>
        </w:rPr>
        <w:t>R, Annex 1), which were closely followed.</w:t>
      </w:r>
      <w:r w:rsidR="00841A3F">
        <w:rPr>
          <w:sz w:val="24"/>
          <w:szCs w:val="24"/>
        </w:rPr>
        <w:t xml:space="preserve"> The final evaluation</w:t>
      </w:r>
      <w:r w:rsidR="00841A3F" w:rsidRPr="00841A3F">
        <w:rPr>
          <w:sz w:val="24"/>
          <w:szCs w:val="24"/>
        </w:rPr>
        <w:t xml:space="preserve"> </w:t>
      </w:r>
      <w:r w:rsidR="002957EB">
        <w:rPr>
          <w:sz w:val="24"/>
          <w:szCs w:val="24"/>
        </w:rPr>
        <w:t xml:space="preserve">field visit </w:t>
      </w:r>
      <w:r w:rsidR="00841A3F" w:rsidRPr="00841A3F">
        <w:rPr>
          <w:sz w:val="24"/>
          <w:szCs w:val="24"/>
        </w:rPr>
        <w:t xml:space="preserve">was conducted over a period of </w:t>
      </w:r>
      <w:r w:rsidR="00841A3F">
        <w:rPr>
          <w:sz w:val="24"/>
          <w:szCs w:val="24"/>
        </w:rPr>
        <w:t>5</w:t>
      </w:r>
      <w:r w:rsidR="00841A3F" w:rsidRPr="00841A3F">
        <w:rPr>
          <w:sz w:val="24"/>
          <w:szCs w:val="24"/>
        </w:rPr>
        <w:t xml:space="preserve"> days </w:t>
      </w:r>
      <w:r w:rsidR="00841A3F">
        <w:rPr>
          <w:sz w:val="24"/>
          <w:szCs w:val="24"/>
        </w:rPr>
        <w:t>(12</w:t>
      </w:r>
      <w:r w:rsidR="00841A3F" w:rsidRPr="00841A3F">
        <w:rPr>
          <w:sz w:val="24"/>
          <w:szCs w:val="24"/>
        </w:rPr>
        <w:t xml:space="preserve">th </w:t>
      </w:r>
      <w:r w:rsidR="00841A3F">
        <w:rPr>
          <w:sz w:val="24"/>
          <w:szCs w:val="24"/>
        </w:rPr>
        <w:t>-</w:t>
      </w:r>
      <w:r w:rsidR="00841A3F" w:rsidRPr="00841A3F">
        <w:rPr>
          <w:sz w:val="24"/>
          <w:szCs w:val="24"/>
        </w:rPr>
        <w:t xml:space="preserve"> </w:t>
      </w:r>
      <w:r w:rsidR="00841A3F">
        <w:rPr>
          <w:sz w:val="24"/>
          <w:szCs w:val="24"/>
        </w:rPr>
        <w:t>16</w:t>
      </w:r>
      <w:r w:rsidR="00841A3F" w:rsidRPr="00841A3F">
        <w:rPr>
          <w:sz w:val="24"/>
          <w:szCs w:val="24"/>
        </w:rPr>
        <w:t>th November</w:t>
      </w:r>
      <w:r w:rsidR="001D7AC8">
        <w:rPr>
          <w:sz w:val="24"/>
          <w:szCs w:val="24"/>
        </w:rPr>
        <w:t>,</w:t>
      </w:r>
      <w:r w:rsidR="00841A3F" w:rsidRPr="00841A3F">
        <w:rPr>
          <w:sz w:val="24"/>
          <w:szCs w:val="24"/>
        </w:rPr>
        <w:t xml:space="preserve"> 201</w:t>
      </w:r>
      <w:r w:rsidR="00841A3F">
        <w:rPr>
          <w:sz w:val="24"/>
          <w:szCs w:val="24"/>
        </w:rPr>
        <w:t>2)</w:t>
      </w:r>
      <w:r w:rsidR="00841A3F" w:rsidRPr="00841A3F">
        <w:rPr>
          <w:sz w:val="24"/>
          <w:szCs w:val="24"/>
        </w:rPr>
        <w:t xml:space="preserve"> by </w:t>
      </w:r>
      <w:r w:rsidR="001D7AC8">
        <w:rPr>
          <w:sz w:val="24"/>
          <w:szCs w:val="24"/>
        </w:rPr>
        <w:t xml:space="preserve">an </w:t>
      </w:r>
      <w:r w:rsidR="00841A3F">
        <w:rPr>
          <w:sz w:val="24"/>
          <w:szCs w:val="24"/>
        </w:rPr>
        <w:t>independent</w:t>
      </w:r>
      <w:r w:rsidR="00841A3F" w:rsidRPr="00841A3F">
        <w:rPr>
          <w:sz w:val="24"/>
          <w:szCs w:val="24"/>
        </w:rPr>
        <w:t xml:space="preserve"> </w:t>
      </w:r>
      <w:r w:rsidR="00841A3F">
        <w:rPr>
          <w:sz w:val="24"/>
          <w:szCs w:val="24"/>
        </w:rPr>
        <w:t>c</w:t>
      </w:r>
      <w:r w:rsidR="00841A3F" w:rsidRPr="00841A3F">
        <w:rPr>
          <w:sz w:val="24"/>
          <w:szCs w:val="24"/>
        </w:rPr>
        <w:t>onsultant</w:t>
      </w:r>
      <w:r w:rsidR="00841A3F">
        <w:rPr>
          <w:sz w:val="24"/>
          <w:szCs w:val="24"/>
        </w:rPr>
        <w:t>.</w:t>
      </w:r>
    </w:p>
    <w:p w:rsidR="005E2D89" w:rsidRPr="00A865E6" w:rsidRDefault="005E2D89" w:rsidP="00637F90">
      <w:pPr>
        <w:spacing w:after="0"/>
        <w:jc w:val="both"/>
        <w:rPr>
          <w:sz w:val="24"/>
          <w:szCs w:val="24"/>
          <w:lang w:val="en-GB"/>
        </w:rPr>
      </w:pPr>
    </w:p>
    <w:p w:rsidR="00637F90" w:rsidRPr="00A865E6" w:rsidRDefault="00637F90" w:rsidP="00637F90">
      <w:pPr>
        <w:jc w:val="both"/>
        <w:rPr>
          <w:sz w:val="24"/>
          <w:szCs w:val="24"/>
          <w:lang w:val="en-GB"/>
        </w:rPr>
      </w:pPr>
      <w:r w:rsidRPr="00A865E6">
        <w:rPr>
          <w:sz w:val="24"/>
          <w:szCs w:val="24"/>
          <w:lang w:val="en-GB"/>
        </w:rPr>
        <w:t>The data for analysis was generated from:</w:t>
      </w:r>
    </w:p>
    <w:p w:rsidR="00637F90" w:rsidRPr="00A865E6" w:rsidRDefault="00637F90" w:rsidP="00637F90">
      <w:pPr>
        <w:numPr>
          <w:ilvl w:val="0"/>
          <w:numId w:val="4"/>
        </w:numPr>
        <w:spacing w:after="0" w:line="240" w:lineRule="auto"/>
        <w:jc w:val="both"/>
        <w:rPr>
          <w:sz w:val="24"/>
          <w:szCs w:val="24"/>
          <w:lang w:val="en-GB"/>
        </w:rPr>
      </w:pPr>
      <w:r w:rsidRPr="00A865E6">
        <w:rPr>
          <w:sz w:val="24"/>
          <w:szCs w:val="24"/>
          <w:lang w:val="en-GB"/>
        </w:rPr>
        <w:t xml:space="preserve">A review of relevant project documentation provided by the UNDP office in Serbia and </w:t>
      </w:r>
      <w:r w:rsidR="001D7AC8">
        <w:rPr>
          <w:sz w:val="24"/>
          <w:szCs w:val="24"/>
          <w:lang w:val="en-GB"/>
        </w:rPr>
        <w:t>other</w:t>
      </w:r>
      <w:r w:rsidR="001D7AC8" w:rsidRPr="00A865E6">
        <w:rPr>
          <w:sz w:val="24"/>
          <w:szCs w:val="24"/>
          <w:lang w:val="en-GB"/>
        </w:rPr>
        <w:t xml:space="preserve"> </w:t>
      </w:r>
      <w:r w:rsidRPr="00A865E6">
        <w:rPr>
          <w:sz w:val="24"/>
          <w:szCs w:val="24"/>
          <w:lang w:val="en-GB"/>
        </w:rPr>
        <w:t xml:space="preserve">project material </w:t>
      </w:r>
      <w:r w:rsidR="001D7AC8">
        <w:rPr>
          <w:sz w:val="24"/>
          <w:szCs w:val="24"/>
          <w:lang w:val="en-GB"/>
        </w:rPr>
        <w:t>available at</w:t>
      </w:r>
      <w:r w:rsidRPr="00A865E6">
        <w:rPr>
          <w:sz w:val="24"/>
          <w:szCs w:val="24"/>
          <w:lang w:val="en-GB"/>
        </w:rPr>
        <w:t xml:space="preserve"> </w:t>
      </w:r>
      <w:hyperlink r:id="rId7" w:history="1">
        <w:r w:rsidRPr="00A865E6">
          <w:rPr>
            <w:rStyle w:val="Hyperlink"/>
            <w:sz w:val="24"/>
            <w:szCs w:val="24"/>
            <w:lang w:val="en-GB"/>
          </w:rPr>
          <w:t>www.gendernet.rs</w:t>
        </w:r>
      </w:hyperlink>
      <w:r w:rsidR="00841A3F">
        <w:rPr>
          <w:sz w:val="24"/>
          <w:szCs w:val="24"/>
          <w:lang w:val="en-GB"/>
        </w:rPr>
        <w:t xml:space="preserve"> (Annex 2)</w:t>
      </w:r>
      <w:r w:rsidRPr="00A865E6">
        <w:rPr>
          <w:sz w:val="24"/>
          <w:szCs w:val="24"/>
          <w:lang w:val="en-GB"/>
        </w:rPr>
        <w:t xml:space="preserve">  </w:t>
      </w:r>
    </w:p>
    <w:p w:rsidR="005A1F24" w:rsidRDefault="00637F90" w:rsidP="00637F90">
      <w:pPr>
        <w:numPr>
          <w:ilvl w:val="0"/>
          <w:numId w:val="4"/>
        </w:numPr>
        <w:spacing w:after="0" w:line="240" w:lineRule="auto"/>
        <w:jc w:val="both"/>
        <w:rPr>
          <w:sz w:val="24"/>
          <w:szCs w:val="24"/>
          <w:lang w:val="en-GB"/>
        </w:rPr>
      </w:pPr>
      <w:r w:rsidRPr="00A865E6">
        <w:rPr>
          <w:sz w:val="24"/>
          <w:szCs w:val="24"/>
          <w:lang w:val="en-GB"/>
        </w:rPr>
        <w:t xml:space="preserve">A </w:t>
      </w:r>
      <w:r w:rsidR="001D7AC8">
        <w:rPr>
          <w:sz w:val="24"/>
          <w:szCs w:val="24"/>
          <w:lang w:val="en-GB"/>
        </w:rPr>
        <w:t>visit</w:t>
      </w:r>
      <w:r w:rsidR="001D7AC8" w:rsidRPr="00A865E6">
        <w:rPr>
          <w:sz w:val="24"/>
          <w:szCs w:val="24"/>
          <w:lang w:val="en-GB"/>
        </w:rPr>
        <w:t xml:space="preserve"> </w:t>
      </w:r>
      <w:r w:rsidRPr="00A865E6">
        <w:rPr>
          <w:sz w:val="24"/>
          <w:szCs w:val="24"/>
          <w:lang w:val="en-GB"/>
        </w:rPr>
        <w:t>to Serbia by the evaluator on November 12-16, 2012</w:t>
      </w:r>
      <w:r w:rsidR="005A1F24">
        <w:rPr>
          <w:sz w:val="24"/>
          <w:szCs w:val="24"/>
          <w:lang w:val="en-GB"/>
        </w:rPr>
        <w:t>;</w:t>
      </w:r>
      <w:r w:rsidR="00841A3F">
        <w:rPr>
          <w:sz w:val="24"/>
          <w:szCs w:val="24"/>
          <w:lang w:val="en-GB"/>
        </w:rPr>
        <w:t xml:space="preserve"> </w:t>
      </w:r>
    </w:p>
    <w:p w:rsidR="00637F90" w:rsidRPr="00A865E6" w:rsidRDefault="00637F90" w:rsidP="00637F90">
      <w:pPr>
        <w:numPr>
          <w:ilvl w:val="0"/>
          <w:numId w:val="4"/>
        </w:numPr>
        <w:spacing w:after="0" w:line="240" w:lineRule="auto"/>
        <w:jc w:val="both"/>
        <w:rPr>
          <w:sz w:val="24"/>
          <w:szCs w:val="24"/>
          <w:lang w:val="en-GB"/>
        </w:rPr>
      </w:pPr>
      <w:r w:rsidRPr="00A865E6">
        <w:rPr>
          <w:sz w:val="24"/>
          <w:szCs w:val="24"/>
          <w:lang w:val="en-GB"/>
        </w:rPr>
        <w:t>Semi-structured interviews using questions with key project team members, stakeholders and project beneficiaries</w:t>
      </w:r>
      <w:r w:rsidR="00A10504">
        <w:rPr>
          <w:sz w:val="24"/>
          <w:szCs w:val="24"/>
          <w:lang w:val="en-GB"/>
        </w:rPr>
        <w:t xml:space="preserve"> (Annex 1</w:t>
      </w:r>
      <w:r w:rsidR="005A1F24">
        <w:rPr>
          <w:sz w:val="24"/>
          <w:szCs w:val="24"/>
          <w:lang w:val="en-GB"/>
        </w:rPr>
        <w:t>)</w:t>
      </w:r>
      <w:r w:rsidRPr="00A865E6">
        <w:rPr>
          <w:sz w:val="24"/>
          <w:szCs w:val="24"/>
          <w:lang w:val="en-GB"/>
        </w:rPr>
        <w:t>;</w:t>
      </w:r>
    </w:p>
    <w:p w:rsidR="00637F90" w:rsidRPr="00A865E6" w:rsidRDefault="00637F90" w:rsidP="00637F90">
      <w:pPr>
        <w:numPr>
          <w:ilvl w:val="0"/>
          <w:numId w:val="4"/>
        </w:numPr>
        <w:spacing w:after="0" w:line="240" w:lineRule="auto"/>
        <w:jc w:val="both"/>
        <w:rPr>
          <w:sz w:val="24"/>
          <w:szCs w:val="24"/>
          <w:lang w:val="en-GB"/>
        </w:rPr>
      </w:pPr>
      <w:r w:rsidRPr="00A865E6">
        <w:rPr>
          <w:sz w:val="24"/>
          <w:szCs w:val="24"/>
          <w:lang w:val="en-GB"/>
        </w:rPr>
        <w:t xml:space="preserve">In-depth analysis and interpretation of </w:t>
      </w:r>
      <w:r w:rsidR="00EA15BB">
        <w:rPr>
          <w:sz w:val="24"/>
          <w:szCs w:val="24"/>
          <w:lang w:val="en-GB"/>
        </w:rPr>
        <w:t xml:space="preserve">the </w:t>
      </w:r>
      <w:r w:rsidRPr="00A865E6">
        <w:rPr>
          <w:sz w:val="24"/>
          <w:szCs w:val="24"/>
          <w:lang w:val="en-GB"/>
        </w:rPr>
        <w:t xml:space="preserve">data collected following the </w:t>
      </w:r>
      <w:r w:rsidR="001D7AC8">
        <w:rPr>
          <w:sz w:val="24"/>
          <w:szCs w:val="24"/>
          <w:lang w:val="en-GB"/>
        </w:rPr>
        <w:t>visit</w:t>
      </w:r>
      <w:r w:rsidR="001D7AC8" w:rsidRPr="00A865E6">
        <w:rPr>
          <w:sz w:val="24"/>
          <w:szCs w:val="24"/>
          <w:lang w:val="en-GB"/>
        </w:rPr>
        <w:t xml:space="preserve"> </w:t>
      </w:r>
      <w:r w:rsidRPr="00A865E6">
        <w:rPr>
          <w:sz w:val="24"/>
          <w:szCs w:val="24"/>
          <w:lang w:val="en-GB"/>
        </w:rPr>
        <w:t>to Serbia</w:t>
      </w:r>
      <w:r w:rsidR="008A610F">
        <w:rPr>
          <w:sz w:val="24"/>
          <w:szCs w:val="24"/>
          <w:lang w:val="en-GB"/>
        </w:rPr>
        <w:t>.</w:t>
      </w:r>
    </w:p>
    <w:p w:rsidR="00637F90" w:rsidRPr="00A865E6" w:rsidRDefault="00637F90" w:rsidP="00637F90">
      <w:pPr>
        <w:spacing w:before="120" w:after="120" w:line="240" w:lineRule="auto"/>
        <w:jc w:val="both"/>
        <w:rPr>
          <w:sz w:val="24"/>
          <w:szCs w:val="24"/>
          <w:lang w:val="en-GB"/>
        </w:rPr>
      </w:pPr>
      <w:r w:rsidRPr="00A865E6">
        <w:rPr>
          <w:sz w:val="24"/>
          <w:szCs w:val="24"/>
          <w:lang w:val="en-GB"/>
        </w:rPr>
        <w:t xml:space="preserve">The </w:t>
      </w:r>
      <w:r w:rsidR="00EA15BB">
        <w:rPr>
          <w:sz w:val="24"/>
          <w:szCs w:val="24"/>
          <w:lang w:val="en-GB"/>
        </w:rPr>
        <w:t xml:space="preserve">interview questions </w:t>
      </w:r>
      <w:r w:rsidRPr="00A865E6">
        <w:rPr>
          <w:sz w:val="24"/>
          <w:szCs w:val="24"/>
          <w:lang w:val="en-GB"/>
        </w:rPr>
        <w:t xml:space="preserve">were prepared to ensure a greater reliability of the data collected through a triangulation method, i.e., asking similar questions of the stakeholders in the process  </w:t>
      </w:r>
      <w:r w:rsidR="00EA15BB">
        <w:rPr>
          <w:sz w:val="24"/>
          <w:szCs w:val="24"/>
          <w:lang w:val="en-GB"/>
        </w:rPr>
        <w:t xml:space="preserve">(the </w:t>
      </w:r>
      <w:r w:rsidRPr="00A865E6">
        <w:rPr>
          <w:sz w:val="24"/>
          <w:szCs w:val="24"/>
          <w:lang w:val="en-GB"/>
        </w:rPr>
        <w:t xml:space="preserve">implementing party and </w:t>
      </w:r>
      <w:r w:rsidR="00EA15BB">
        <w:rPr>
          <w:sz w:val="24"/>
          <w:szCs w:val="24"/>
          <w:lang w:val="en-GB"/>
        </w:rPr>
        <w:t xml:space="preserve">the </w:t>
      </w:r>
      <w:r w:rsidRPr="00A865E6">
        <w:rPr>
          <w:sz w:val="24"/>
          <w:szCs w:val="24"/>
          <w:lang w:val="en-GB"/>
        </w:rPr>
        <w:t>beneficiaries</w:t>
      </w:r>
      <w:r w:rsidR="00EA15BB">
        <w:rPr>
          <w:sz w:val="24"/>
          <w:szCs w:val="24"/>
          <w:lang w:val="en-GB"/>
        </w:rPr>
        <w:t>)</w:t>
      </w:r>
      <w:r w:rsidRPr="00A865E6">
        <w:rPr>
          <w:sz w:val="24"/>
          <w:szCs w:val="24"/>
          <w:lang w:val="en-GB"/>
        </w:rPr>
        <w:t xml:space="preserve"> and comparing their answers. </w:t>
      </w:r>
      <w:r w:rsidR="00EA15BB">
        <w:rPr>
          <w:sz w:val="24"/>
          <w:szCs w:val="24"/>
          <w:lang w:val="en-GB"/>
        </w:rPr>
        <w:t>The e</w:t>
      </w:r>
      <w:r w:rsidRPr="00A865E6">
        <w:rPr>
          <w:sz w:val="24"/>
          <w:szCs w:val="24"/>
          <w:lang w:val="en-GB"/>
        </w:rPr>
        <w:t xml:space="preserve">valuation adopted a participatory approach in which interviewees were encouraged to discuss (among other things) their own experiences of the Project, what impact it had made on their own organization, community or society, what they felt had been its successes and failures, and what needed to be changed to strengthen </w:t>
      </w:r>
      <w:r w:rsidR="00EA15BB">
        <w:rPr>
          <w:sz w:val="24"/>
          <w:szCs w:val="24"/>
          <w:lang w:val="en-GB"/>
        </w:rPr>
        <w:t xml:space="preserve">the </w:t>
      </w:r>
      <w:r w:rsidRPr="00A865E6">
        <w:rPr>
          <w:sz w:val="24"/>
          <w:szCs w:val="24"/>
          <w:lang w:val="en-GB"/>
        </w:rPr>
        <w:t>delivery of the Project objective</w:t>
      </w:r>
      <w:r w:rsidR="00EA15BB">
        <w:rPr>
          <w:sz w:val="24"/>
          <w:szCs w:val="24"/>
          <w:lang w:val="en-GB"/>
        </w:rPr>
        <w:t>s</w:t>
      </w:r>
      <w:r w:rsidRPr="00A865E6">
        <w:rPr>
          <w:sz w:val="24"/>
          <w:szCs w:val="24"/>
          <w:lang w:val="en-GB"/>
        </w:rPr>
        <w:t xml:space="preserve"> and outcomes. Wherever possible, </w:t>
      </w:r>
      <w:r w:rsidR="00EA15BB">
        <w:rPr>
          <w:sz w:val="24"/>
          <w:szCs w:val="24"/>
          <w:lang w:val="en-GB"/>
        </w:rPr>
        <w:t xml:space="preserve">the </w:t>
      </w:r>
      <w:r w:rsidRPr="00A865E6">
        <w:rPr>
          <w:sz w:val="24"/>
          <w:szCs w:val="24"/>
          <w:lang w:val="en-GB"/>
        </w:rPr>
        <w:t xml:space="preserve">information collected was crosschecked </w:t>
      </w:r>
      <w:r w:rsidR="00EA15BB">
        <w:rPr>
          <w:sz w:val="24"/>
          <w:szCs w:val="24"/>
          <w:lang w:val="en-GB"/>
        </w:rPr>
        <w:t>among</w:t>
      </w:r>
      <w:r w:rsidR="00EA15BB" w:rsidRPr="00A865E6">
        <w:rPr>
          <w:sz w:val="24"/>
          <w:szCs w:val="24"/>
          <w:lang w:val="en-GB"/>
        </w:rPr>
        <w:t xml:space="preserve"> </w:t>
      </w:r>
      <w:r w:rsidRPr="00A865E6">
        <w:rPr>
          <w:sz w:val="24"/>
          <w:szCs w:val="24"/>
          <w:lang w:val="en-GB"/>
        </w:rPr>
        <w:t>various sources to ascertain its veracity, particularly if there were conflicting claims.</w:t>
      </w:r>
    </w:p>
    <w:p w:rsidR="00053D89" w:rsidRDefault="008C2424" w:rsidP="005A1F24">
      <w:pPr>
        <w:jc w:val="both"/>
        <w:rPr>
          <w:sz w:val="24"/>
          <w:szCs w:val="24"/>
        </w:rPr>
      </w:pPr>
      <w:r w:rsidRPr="00310571">
        <w:rPr>
          <w:sz w:val="24"/>
          <w:szCs w:val="24"/>
        </w:rPr>
        <w:t xml:space="preserve">Given </w:t>
      </w:r>
      <w:r w:rsidR="00DF6619" w:rsidRPr="00310571">
        <w:rPr>
          <w:sz w:val="24"/>
          <w:szCs w:val="24"/>
        </w:rPr>
        <w:t>the demanding</w:t>
      </w:r>
      <w:r w:rsidR="00841A3F" w:rsidRPr="00310571">
        <w:rPr>
          <w:sz w:val="24"/>
          <w:szCs w:val="24"/>
        </w:rPr>
        <w:t xml:space="preserve"> </w:t>
      </w:r>
      <w:r w:rsidRPr="00310571">
        <w:rPr>
          <w:sz w:val="24"/>
          <w:szCs w:val="24"/>
        </w:rPr>
        <w:t>time</w:t>
      </w:r>
      <w:r w:rsidR="00DF6619" w:rsidRPr="00310571">
        <w:rPr>
          <w:sz w:val="24"/>
          <w:szCs w:val="24"/>
        </w:rPr>
        <w:t>line</w:t>
      </w:r>
      <w:r w:rsidR="00841A3F" w:rsidRPr="00310571">
        <w:rPr>
          <w:sz w:val="24"/>
          <w:szCs w:val="24"/>
        </w:rPr>
        <w:t xml:space="preserve"> for</w:t>
      </w:r>
      <w:r w:rsidRPr="00310571">
        <w:rPr>
          <w:sz w:val="24"/>
          <w:szCs w:val="24"/>
        </w:rPr>
        <w:t xml:space="preserve"> the</w:t>
      </w:r>
      <w:r w:rsidR="00841A3F" w:rsidRPr="00310571">
        <w:rPr>
          <w:sz w:val="24"/>
          <w:szCs w:val="24"/>
        </w:rPr>
        <w:t xml:space="preserve"> evaluation</w:t>
      </w:r>
      <w:r w:rsidR="00E43580" w:rsidRPr="00310571">
        <w:rPr>
          <w:sz w:val="24"/>
          <w:szCs w:val="24"/>
        </w:rPr>
        <w:t>,</w:t>
      </w:r>
      <w:r w:rsidR="00841A3F" w:rsidRPr="00310571">
        <w:rPr>
          <w:sz w:val="24"/>
          <w:szCs w:val="24"/>
        </w:rPr>
        <w:t xml:space="preserve"> </w:t>
      </w:r>
      <w:r w:rsidR="00AA5847" w:rsidRPr="00310571">
        <w:rPr>
          <w:sz w:val="24"/>
          <w:szCs w:val="24"/>
        </w:rPr>
        <w:t xml:space="preserve">the </w:t>
      </w:r>
      <w:r w:rsidR="00EA15BB">
        <w:rPr>
          <w:sz w:val="24"/>
          <w:szCs w:val="24"/>
        </w:rPr>
        <w:t>on-site evaluation</w:t>
      </w:r>
      <w:r w:rsidR="00EA15BB" w:rsidRPr="00310571">
        <w:rPr>
          <w:sz w:val="24"/>
          <w:szCs w:val="24"/>
        </w:rPr>
        <w:t xml:space="preserve"> </w:t>
      </w:r>
      <w:r w:rsidR="00AA5847" w:rsidRPr="00310571">
        <w:rPr>
          <w:sz w:val="24"/>
          <w:szCs w:val="24"/>
        </w:rPr>
        <w:t>was performed in Belgrade by meeting stakeholder</w:t>
      </w:r>
      <w:r w:rsidR="00EA15BB">
        <w:rPr>
          <w:sz w:val="24"/>
          <w:szCs w:val="24"/>
        </w:rPr>
        <w:t>s</w:t>
      </w:r>
      <w:r w:rsidR="00AA5847" w:rsidRPr="00310571">
        <w:rPr>
          <w:sz w:val="24"/>
          <w:szCs w:val="24"/>
        </w:rPr>
        <w:t xml:space="preserve"> and beneficiaries from the capital of Serbia without </w:t>
      </w:r>
      <w:r w:rsidR="00DF6619" w:rsidRPr="00310571">
        <w:rPr>
          <w:sz w:val="24"/>
          <w:szCs w:val="24"/>
        </w:rPr>
        <w:t>site visits to regional/l</w:t>
      </w:r>
      <w:r w:rsidR="00AA5847" w:rsidRPr="00310571">
        <w:rPr>
          <w:sz w:val="24"/>
          <w:szCs w:val="24"/>
        </w:rPr>
        <w:t>ocal settings</w:t>
      </w:r>
      <w:r w:rsidR="00243E94" w:rsidRPr="00310571">
        <w:rPr>
          <w:sz w:val="24"/>
          <w:szCs w:val="24"/>
        </w:rPr>
        <w:t xml:space="preserve">. </w:t>
      </w:r>
      <w:r w:rsidR="005A1F24" w:rsidRPr="00310571">
        <w:rPr>
          <w:sz w:val="24"/>
          <w:szCs w:val="24"/>
        </w:rPr>
        <w:t xml:space="preserve">Thus, the </w:t>
      </w:r>
      <w:r w:rsidR="00123E24">
        <w:rPr>
          <w:sz w:val="24"/>
          <w:szCs w:val="24"/>
        </w:rPr>
        <w:t>evidence from</w:t>
      </w:r>
      <w:r w:rsidR="00EA15BB">
        <w:rPr>
          <w:sz w:val="24"/>
          <w:szCs w:val="24"/>
        </w:rPr>
        <w:t xml:space="preserve"> the</w:t>
      </w:r>
      <w:r w:rsidR="005A1F24" w:rsidRPr="00310571">
        <w:rPr>
          <w:sz w:val="24"/>
          <w:szCs w:val="24"/>
        </w:rPr>
        <w:t xml:space="preserve"> local context </w:t>
      </w:r>
      <w:r w:rsidR="00123E24">
        <w:rPr>
          <w:sz w:val="24"/>
          <w:szCs w:val="24"/>
        </w:rPr>
        <w:t xml:space="preserve">is limited. </w:t>
      </w:r>
      <w:r w:rsidR="00E43580" w:rsidRPr="00310571">
        <w:rPr>
          <w:sz w:val="24"/>
          <w:szCs w:val="24"/>
        </w:rPr>
        <w:t>The planned meeting with</w:t>
      </w:r>
      <w:r w:rsidR="00841A3F" w:rsidRPr="00310571">
        <w:rPr>
          <w:sz w:val="24"/>
          <w:szCs w:val="24"/>
        </w:rPr>
        <w:t xml:space="preserve"> </w:t>
      </w:r>
      <w:r w:rsidR="00E43580" w:rsidRPr="00310571">
        <w:rPr>
          <w:sz w:val="24"/>
          <w:szCs w:val="24"/>
        </w:rPr>
        <w:t xml:space="preserve">the former National </w:t>
      </w:r>
      <w:r w:rsidR="00EA15BB">
        <w:rPr>
          <w:sz w:val="24"/>
          <w:szCs w:val="24"/>
        </w:rPr>
        <w:t>D</w:t>
      </w:r>
      <w:r w:rsidR="00E43580" w:rsidRPr="00310571">
        <w:rPr>
          <w:sz w:val="24"/>
          <w:szCs w:val="24"/>
        </w:rPr>
        <w:t xml:space="preserve">irector of the Project was cancelled due to her busy schedule, </w:t>
      </w:r>
      <w:r w:rsidR="00EA15BB">
        <w:rPr>
          <w:sz w:val="24"/>
          <w:szCs w:val="24"/>
        </w:rPr>
        <w:t xml:space="preserve">and </w:t>
      </w:r>
      <w:r w:rsidR="00E43580" w:rsidRPr="00310571">
        <w:rPr>
          <w:sz w:val="24"/>
          <w:szCs w:val="24"/>
        </w:rPr>
        <w:t xml:space="preserve">therefore </w:t>
      </w:r>
      <w:r w:rsidR="00123E24">
        <w:rPr>
          <w:sz w:val="24"/>
          <w:szCs w:val="24"/>
        </w:rPr>
        <w:t xml:space="preserve">data on </w:t>
      </w:r>
      <w:r w:rsidR="005A1F24" w:rsidRPr="00310571">
        <w:rPr>
          <w:sz w:val="24"/>
          <w:szCs w:val="24"/>
        </w:rPr>
        <w:t>project implement</w:t>
      </w:r>
      <w:r w:rsidR="00123E24">
        <w:rPr>
          <w:sz w:val="24"/>
          <w:szCs w:val="24"/>
        </w:rPr>
        <w:t xml:space="preserve">ation and management </w:t>
      </w:r>
      <w:r w:rsidR="00EA15BB">
        <w:rPr>
          <w:sz w:val="24"/>
          <w:szCs w:val="24"/>
        </w:rPr>
        <w:t>was</w:t>
      </w:r>
      <w:r w:rsidR="00123E24">
        <w:rPr>
          <w:sz w:val="24"/>
          <w:szCs w:val="24"/>
        </w:rPr>
        <w:t xml:space="preserve"> collected </w:t>
      </w:r>
      <w:r w:rsidR="00261D4F">
        <w:rPr>
          <w:sz w:val="24"/>
          <w:szCs w:val="24"/>
        </w:rPr>
        <w:t xml:space="preserve">only </w:t>
      </w:r>
      <w:r w:rsidR="00123E24">
        <w:rPr>
          <w:sz w:val="24"/>
          <w:szCs w:val="24"/>
        </w:rPr>
        <w:t xml:space="preserve">from </w:t>
      </w:r>
      <w:r w:rsidR="00DF6619" w:rsidRPr="00310571">
        <w:rPr>
          <w:sz w:val="24"/>
          <w:szCs w:val="24"/>
        </w:rPr>
        <w:t xml:space="preserve">project documentation and </w:t>
      </w:r>
      <w:r w:rsidR="00EA15BB">
        <w:rPr>
          <w:sz w:val="24"/>
          <w:szCs w:val="24"/>
        </w:rPr>
        <w:t xml:space="preserve">and </w:t>
      </w:r>
      <w:r w:rsidR="004D5DF1">
        <w:rPr>
          <w:sz w:val="24"/>
          <w:szCs w:val="24"/>
        </w:rPr>
        <w:t xml:space="preserve">an </w:t>
      </w:r>
      <w:r w:rsidR="005A1F24" w:rsidRPr="00310571">
        <w:rPr>
          <w:sz w:val="24"/>
          <w:szCs w:val="24"/>
        </w:rPr>
        <w:t xml:space="preserve">interview with </w:t>
      </w:r>
      <w:r w:rsidR="00EA15BB">
        <w:rPr>
          <w:sz w:val="24"/>
          <w:szCs w:val="24"/>
        </w:rPr>
        <w:t xml:space="preserve">the </w:t>
      </w:r>
      <w:r w:rsidR="005A1F24" w:rsidRPr="00310571">
        <w:rPr>
          <w:sz w:val="24"/>
          <w:szCs w:val="24"/>
        </w:rPr>
        <w:t xml:space="preserve">Project </w:t>
      </w:r>
      <w:r w:rsidR="00261D4F">
        <w:rPr>
          <w:sz w:val="24"/>
          <w:szCs w:val="24"/>
        </w:rPr>
        <w:t>manager</w:t>
      </w:r>
      <w:r w:rsidR="005A1F24" w:rsidRPr="00310571">
        <w:rPr>
          <w:sz w:val="24"/>
          <w:szCs w:val="24"/>
        </w:rPr>
        <w:t xml:space="preserve">. </w:t>
      </w:r>
    </w:p>
    <w:p w:rsidR="00AA5847" w:rsidRPr="00AA5847" w:rsidRDefault="00AA5847" w:rsidP="005A1F24">
      <w:pPr>
        <w:jc w:val="both"/>
        <w:rPr>
          <w:sz w:val="24"/>
          <w:szCs w:val="24"/>
        </w:rPr>
      </w:pPr>
      <w:r>
        <w:rPr>
          <w:sz w:val="24"/>
          <w:szCs w:val="24"/>
        </w:rPr>
        <w:t>A draft evaluation</w:t>
      </w:r>
      <w:r w:rsidRPr="00AA5847">
        <w:rPr>
          <w:sz w:val="24"/>
          <w:szCs w:val="24"/>
        </w:rPr>
        <w:t xml:space="preserve"> </w:t>
      </w:r>
      <w:r w:rsidR="00EA15BB">
        <w:rPr>
          <w:sz w:val="24"/>
          <w:szCs w:val="24"/>
        </w:rPr>
        <w:t>of the r</w:t>
      </w:r>
      <w:r w:rsidRPr="00AA5847">
        <w:rPr>
          <w:sz w:val="24"/>
          <w:szCs w:val="24"/>
        </w:rPr>
        <w:t xml:space="preserve">eport was </w:t>
      </w:r>
      <w:r>
        <w:rPr>
          <w:sz w:val="24"/>
          <w:szCs w:val="24"/>
        </w:rPr>
        <w:t>submitted on November 29</w:t>
      </w:r>
      <w:r w:rsidR="00EA15BB">
        <w:rPr>
          <w:sz w:val="24"/>
          <w:szCs w:val="24"/>
        </w:rPr>
        <w:t>,</w:t>
      </w:r>
      <w:r w:rsidRPr="00AA5847">
        <w:rPr>
          <w:sz w:val="24"/>
          <w:szCs w:val="24"/>
        </w:rPr>
        <w:t xml:space="preserve"> 201</w:t>
      </w:r>
      <w:r>
        <w:rPr>
          <w:sz w:val="24"/>
          <w:szCs w:val="24"/>
        </w:rPr>
        <w:t>2</w:t>
      </w:r>
      <w:r w:rsidRPr="00AA5847">
        <w:rPr>
          <w:sz w:val="24"/>
          <w:szCs w:val="24"/>
        </w:rPr>
        <w:t xml:space="preserve"> and the final report was completed after </w:t>
      </w:r>
      <w:r w:rsidR="00EA15BB">
        <w:rPr>
          <w:sz w:val="24"/>
          <w:szCs w:val="24"/>
        </w:rPr>
        <w:t xml:space="preserve">the </w:t>
      </w:r>
      <w:r w:rsidRPr="00AA5847">
        <w:rPr>
          <w:sz w:val="24"/>
          <w:szCs w:val="24"/>
        </w:rPr>
        <w:t xml:space="preserve">receipt of comments from </w:t>
      </w:r>
      <w:r w:rsidR="00EA15BB">
        <w:rPr>
          <w:sz w:val="24"/>
          <w:szCs w:val="24"/>
        </w:rPr>
        <w:t>the</w:t>
      </w:r>
      <w:r>
        <w:rPr>
          <w:sz w:val="24"/>
          <w:szCs w:val="24"/>
        </w:rPr>
        <w:t xml:space="preserve"> UNDP</w:t>
      </w:r>
      <w:r w:rsidRPr="00AA5847">
        <w:rPr>
          <w:sz w:val="24"/>
          <w:szCs w:val="24"/>
        </w:rPr>
        <w:t xml:space="preserve"> on December </w:t>
      </w:r>
      <w:r w:rsidR="00EA15BB">
        <w:rPr>
          <w:sz w:val="24"/>
          <w:szCs w:val="24"/>
        </w:rPr>
        <w:t xml:space="preserve">12, </w:t>
      </w:r>
      <w:r w:rsidRPr="00AA5847">
        <w:rPr>
          <w:sz w:val="24"/>
          <w:szCs w:val="24"/>
        </w:rPr>
        <w:t>201</w:t>
      </w:r>
      <w:r>
        <w:rPr>
          <w:sz w:val="24"/>
          <w:szCs w:val="24"/>
        </w:rPr>
        <w:t>2</w:t>
      </w:r>
      <w:r w:rsidRPr="00AA5847">
        <w:rPr>
          <w:sz w:val="24"/>
          <w:szCs w:val="24"/>
        </w:rPr>
        <w:t>.</w:t>
      </w:r>
    </w:p>
    <w:p w:rsidR="00261D4F" w:rsidRDefault="00261D4F" w:rsidP="005A1F24">
      <w:pPr>
        <w:jc w:val="both"/>
        <w:rPr>
          <w:b/>
          <w:sz w:val="24"/>
          <w:szCs w:val="24"/>
        </w:rPr>
      </w:pPr>
    </w:p>
    <w:p w:rsidR="007D18B6" w:rsidRPr="00DE403F" w:rsidRDefault="00261D4F" w:rsidP="000B7FE3">
      <w:pPr>
        <w:jc w:val="both"/>
        <w:rPr>
          <w:b/>
          <w:sz w:val="24"/>
          <w:szCs w:val="24"/>
        </w:rPr>
      </w:pPr>
      <w:r>
        <w:rPr>
          <w:b/>
          <w:sz w:val="24"/>
          <w:szCs w:val="24"/>
        </w:rPr>
        <w:br w:type="column"/>
      </w:r>
    </w:p>
    <w:p w:rsidR="00145E77" w:rsidRDefault="00145E77" w:rsidP="005E08FE">
      <w:pPr>
        <w:ind w:left="720"/>
        <w:rPr>
          <w:b/>
          <w:sz w:val="24"/>
          <w:szCs w:val="24"/>
        </w:rPr>
      </w:pPr>
      <w:r>
        <w:rPr>
          <w:b/>
          <w:sz w:val="24"/>
          <w:szCs w:val="24"/>
        </w:rPr>
        <w:t xml:space="preserve">2.   </w:t>
      </w:r>
      <w:r w:rsidR="00361A65">
        <w:rPr>
          <w:b/>
          <w:sz w:val="24"/>
          <w:szCs w:val="24"/>
        </w:rPr>
        <w:t xml:space="preserve">Main </w:t>
      </w:r>
      <w:r>
        <w:rPr>
          <w:b/>
          <w:sz w:val="24"/>
          <w:szCs w:val="24"/>
        </w:rPr>
        <w:t>Findings</w:t>
      </w:r>
    </w:p>
    <w:p w:rsidR="00B05E05" w:rsidRPr="007D5E54" w:rsidRDefault="00145E77" w:rsidP="005E08FE">
      <w:pPr>
        <w:ind w:left="720"/>
        <w:rPr>
          <w:b/>
          <w:sz w:val="24"/>
          <w:szCs w:val="24"/>
        </w:rPr>
      </w:pPr>
      <w:r>
        <w:rPr>
          <w:b/>
          <w:sz w:val="24"/>
          <w:szCs w:val="24"/>
        </w:rPr>
        <w:t xml:space="preserve">2.1. </w:t>
      </w:r>
      <w:r w:rsidR="007D5E54" w:rsidRPr="007D5E54">
        <w:rPr>
          <w:b/>
          <w:sz w:val="24"/>
          <w:szCs w:val="24"/>
        </w:rPr>
        <w:t xml:space="preserve">Assessment of </w:t>
      </w:r>
      <w:r>
        <w:rPr>
          <w:b/>
          <w:sz w:val="24"/>
          <w:szCs w:val="24"/>
        </w:rPr>
        <w:t xml:space="preserve">the </w:t>
      </w:r>
      <w:r w:rsidR="00B05E05" w:rsidRPr="007D5E54">
        <w:rPr>
          <w:b/>
          <w:sz w:val="24"/>
          <w:szCs w:val="24"/>
        </w:rPr>
        <w:t>Project Strategy and Design</w:t>
      </w:r>
    </w:p>
    <w:p w:rsidR="00B05E05" w:rsidRPr="00A865E6" w:rsidRDefault="008D4B7D" w:rsidP="00B05E05">
      <w:pPr>
        <w:spacing w:after="120"/>
        <w:jc w:val="both"/>
        <w:rPr>
          <w:color w:val="000000"/>
          <w:sz w:val="24"/>
          <w:szCs w:val="24"/>
        </w:rPr>
      </w:pPr>
      <w:r>
        <w:rPr>
          <w:color w:val="000000"/>
          <w:sz w:val="24"/>
          <w:szCs w:val="24"/>
        </w:rPr>
        <w:t>The r</w:t>
      </w:r>
      <w:r w:rsidR="00B05E05" w:rsidRPr="00A865E6">
        <w:rPr>
          <w:color w:val="000000"/>
          <w:sz w:val="24"/>
          <w:szCs w:val="24"/>
        </w:rPr>
        <w:t xml:space="preserve">ationale of the project is based on </w:t>
      </w:r>
      <w:r>
        <w:rPr>
          <w:color w:val="000000"/>
          <w:sz w:val="24"/>
          <w:szCs w:val="24"/>
        </w:rPr>
        <w:t>a</w:t>
      </w:r>
      <w:r w:rsidR="00B05E05" w:rsidRPr="00A865E6">
        <w:rPr>
          <w:color w:val="000000"/>
          <w:sz w:val="24"/>
          <w:szCs w:val="24"/>
        </w:rPr>
        <w:t xml:space="preserve"> complex approach </w:t>
      </w:r>
      <w:r>
        <w:rPr>
          <w:color w:val="000000"/>
          <w:sz w:val="24"/>
          <w:szCs w:val="24"/>
        </w:rPr>
        <w:t>that aims to</w:t>
      </w:r>
      <w:r w:rsidR="00B05E05" w:rsidRPr="00A865E6">
        <w:rPr>
          <w:color w:val="000000"/>
          <w:sz w:val="24"/>
          <w:szCs w:val="24"/>
        </w:rPr>
        <w:t>:</w:t>
      </w:r>
    </w:p>
    <w:p w:rsidR="00B05E05" w:rsidRPr="00A865E6" w:rsidRDefault="008D4B7D" w:rsidP="00B05E05">
      <w:pPr>
        <w:numPr>
          <w:ilvl w:val="0"/>
          <w:numId w:val="10"/>
        </w:numPr>
        <w:spacing w:before="120" w:after="120"/>
        <w:jc w:val="both"/>
        <w:rPr>
          <w:color w:val="000000"/>
          <w:sz w:val="24"/>
          <w:szCs w:val="24"/>
        </w:rPr>
      </w:pPr>
      <w:r w:rsidRPr="00A865E6">
        <w:rPr>
          <w:color w:val="000000"/>
          <w:sz w:val="24"/>
          <w:szCs w:val="24"/>
        </w:rPr>
        <w:t>S</w:t>
      </w:r>
      <w:r w:rsidR="00B05E05" w:rsidRPr="00A865E6">
        <w:rPr>
          <w:color w:val="000000"/>
          <w:sz w:val="24"/>
          <w:szCs w:val="24"/>
        </w:rPr>
        <w:t>trengthen</w:t>
      </w:r>
      <w:r>
        <w:rPr>
          <w:color w:val="000000"/>
          <w:sz w:val="24"/>
          <w:szCs w:val="24"/>
        </w:rPr>
        <w:t xml:space="preserve"> the</w:t>
      </w:r>
      <w:r w:rsidR="00B05E05" w:rsidRPr="00A865E6">
        <w:rPr>
          <w:color w:val="000000"/>
          <w:sz w:val="24"/>
          <w:szCs w:val="24"/>
        </w:rPr>
        <w:t xml:space="preserve"> legislative and policy framework;</w:t>
      </w:r>
    </w:p>
    <w:p w:rsidR="00B05E05" w:rsidRPr="00A865E6" w:rsidRDefault="008D4B7D" w:rsidP="00B05E05">
      <w:pPr>
        <w:numPr>
          <w:ilvl w:val="0"/>
          <w:numId w:val="10"/>
        </w:numPr>
        <w:spacing w:before="120" w:after="120"/>
        <w:jc w:val="both"/>
        <w:rPr>
          <w:color w:val="000000"/>
          <w:sz w:val="24"/>
          <w:szCs w:val="24"/>
        </w:rPr>
      </w:pPr>
      <w:r w:rsidRPr="00A865E6">
        <w:rPr>
          <w:color w:val="000000"/>
          <w:sz w:val="24"/>
          <w:szCs w:val="24"/>
        </w:rPr>
        <w:t>E</w:t>
      </w:r>
      <w:r w:rsidR="00B05E05" w:rsidRPr="00A865E6">
        <w:rPr>
          <w:color w:val="000000"/>
          <w:sz w:val="24"/>
          <w:szCs w:val="24"/>
        </w:rPr>
        <w:t>nhanc</w:t>
      </w:r>
      <w:r>
        <w:rPr>
          <w:color w:val="000000"/>
          <w:sz w:val="24"/>
          <w:szCs w:val="24"/>
        </w:rPr>
        <w:t>e the</w:t>
      </w:r>
      <w:r w:rsidR="00B05E05" w:rsidRPr="00A865E6">
        <w:rPr>
          <w:color w:val="000000"/>
          <w:sz w:val="24"/>
          <w:szCs w:val="24"/>
        </w:rPr>
        <w:t xml:space="preserve"> capacities of institutions to protect victims of SGBV and </w:t>
      </w:r>
      <w:r>
        <w:rPr>
          <w:color w:val="000000"/>
          <w:sz w:val="24"/>
          <w:szCs w:val="24"/>
        </w:rPr>
        <w:t>encourage</w:t>
      </w:r>
      <w:r w:rsidR="00B05E05" w:rsidRPr="00A865E6">
        <w:rPr>
          <w:color w:val="000000"/>
          <w:sz w:val="24"/>
          <w:szCs w:val="24"/>
        </w:rPr>
        <w:t xml:space="preserve"> their engagement through inter-institutional cooperation and coordination;</w:t>
      </w:r>
    </w:p>
    <w:p w:rsidR="00B05E05" w:rsidRPr="00A865E6" w:rsidRDefault="008D4B7D" w:rsidP="00B05E05">
      <w:pPr>
        <w:numPr>
          <w:ilvl w:val="0"/>
          <w:numId w:val="10"/>
        </w:numPr>
        <w:spacing w:before="120" w:after="120"/>
        <w:jc w:val="both"/>
        <w:rPr>
          <w:color w:val="000000"/>
          <w:sz w:val="24"/>
          <w:szCs w:val="24"/>
        </w:rPr>
      </w:pPr>
      <w:r>
        <w:rPr>
          <w:color w:val="000000"/>
          <w:sz w:val="24"/>
          <w:szCs w:val="24"/>
        </w:rPr>
        <w:t>Raise Awareness</w:t>
      </w:r>
      <w:r w:rsidR="00B05E05" w:rsidRPr="00A865E6">
        <w:rPr>
          <w:color w:val="000000"/>
          <w:sz w:val="24"/>
          <w:szCs w:val="24"/>
        </w:rPr>
        <w:t>.</w:t>
      </w:r>
    </w:p>
    <w:p w:rsidR="007E4F62" w:rsidRDefault="008D4B7D" w:rsidP="00B05E05">
      <w:pPr>
        <w:spacing w:after="120"/>
        <w:jc w:val="both"/>
        <w:rPr>
          <w:color w:val="000000"/>
          <w:sz w:val="24"/>
          <w:szCs w:val="24"/>
        </w:rPr>
      </w:pPr>
      <w:r>
        <w:rPr>
          <w:color w:val="000000"/>
          <w:sz w:val="24"/>
          <w:szCs w:val="24"/>
        </w:rPr>
        <w:t>With these goals in mind,</w:t>
      </w:r>
      <w:r w:rsidR="00B05E05" w:rsidRPr="00A865E6">
        <w:rPr>
          <w:color w:val="000000"/>
          <w:sz w:val="24"/>
          <w:szCs w:val="24"/>
        </w:rPr>
        <w:t xml:space="preserve"> the project planned and implemented a large number of diverse activities</w:t>
      </w:r>
      <w:r w:rsidR="00B05E05">
        <w:rPr>
          <w:color w:val="000000"/>
          <w:sz w:val="24"/>
          <w:szCs w:val="24"/>
        </w:rPr>
        <w:t xml:space="preserve"> </w:t>
      </w:r>
      <w:r>
        <w:rPr>
          <w:color w:val="000000"/>
          <w:sz w:val="24"/>
          <w:szCs w:val="24"/>
        </w:rPr>
        <w:t xml:space="preserve">that </w:t>
      </w:r>
      <w:r w:rsidR="00B05E05">
        <w:rPr>
          <w:color w:val="000000"/>
          <w:sz w:val="24"/>
          <w:szCs w:val="24"/>
        </w:rPr>
        <w:t xml:space="preserve">would enable policy actors to </w:t>
      </w:r>
      <w:r>
        <w:rPr>
          <w:color w:val="000000"/>
          <w:sz w:val="24"/>
          <w:szCs w:val="24"/>
        </w:rPr>
        <w:t>take on new</w:t>
      </w:r>
      <w:r w:rsidR="00B05E05">
        <w:rPr>
          <w:color w:val="000000"/>
          <w:sz w:val="24"/>
          <w:szCs w:val="24"/>
        </w:rPr>
        <w:t xml:space="preserve"> tasks in the protection and prevention of gender based violence. </w:t>
      </w:r>
      <w:r w:rsidR="007E4F62" w:rsidRPr="00A865E6">
        <w:rPr>
          <w:sz w:val="24"/>
          <w:szCs w:val="24"/>
          <w:lang w:val="en-GB"/>
        </w:rPr>
        <w:t xml:space="preserve">The </w:t>
      </w:r>
      <w:r w:rsidR="007E4F62">
        <w:rPr>
          <w:sz w:val="24"/>
          <w:szCs w:val="24"/>
          <w:lang w:val="en-GB"/>
        </w:rPr>
        <w:t>Project</w:t>
      </w:r>
      <w:r w:rsidR="007E4F62" w:rsidRPr="00A865E6">
        <w:rPr>
          <w:sz w:val="24"/>
          <w:szCs w:val="24"/>
          <w:lang w:val="en-GB"/>
        </w:rPr>
        <w:t xml:space="preserve"> goals were well specified and substantiated by context analysis. The objective-output- impact framework contained seven priority outputs and mapped concrete activities </w:t>
      </w:r>
      <w:r>
        <w:rPr>
          <w:sz w:val="24"/>
          <w:szCs w:val="24"/>
          <w:lang w:val="en-GB"/>
        </w:rPr>
        <w:t>that</w:t>
      </w:r>
      <w:r w:rsidR="007E4F62" w:rsidRPr="00A865E6">
        <w:rPr>
          <w:sz w:val="24"/>
          <w:szCs w:val="24"/>
          <w:lang w:val="en-GB"/>
        </w:rPr>
        <w:t xml:space="preserve"> each output </w:t>
      </w:r>
      <w:r>
        <w:rPr>
          <w:sz w:val="24"/>
          <w:szCs w:val="24"/>
          <w:lang w:val="en-GB"/>
        </w:rPr>
        <w:t>would</w:t>
      </w:r>
      <w:r w:rsidR="007E4F62" w:rsidRPr="00A865E6">
        <w:rPr>
          <w:sz w:val="24"/>
          <w:szCs w:val="24"/>
          <w:lang w:val="en-GB"/>
        </w:rPr>
        <w:t xml:space="preserve"> achieve at</w:t>
      </w:r>
      <w:r w:rsidR="007E4F62">
        <w:rPr>
          <w:sz w:val="24"/>
          <w:szCs w:val="24"/>
          <w:lang w:val="en-GB"/>
        </w:rPr>
        <w:t xml:space="preserve"> both</w:t>
      </w:r>
      <w:r w:rsidR="007E4F62" w:rsidRPr="00A865E6">
        <w:rPr>
          <w:sz w:val="24"/>
          <w:szCs w:val="24"/>
          <w:lang w:val="en-GB"/>
        </w:rPr>
        <w:t xml:space="preserve"> national and local levels. The activities covered a) consultancy, research and analysis; b) trainings for diverse target groups (civil servants, police, judiciary, health care, centres for social work, NGOs, media representatives); c) </w:t>
      </w:r>
      <w:r>
        <w:rPr>
          <w:sz w:val="24"/>
          <w:szCs w:val="24"/>
          <w:lang w:val="en-GB"/>
        </w:rPr>
        <w:t xml:space="preserve">the </w:t>
      </w:r>
      <w:r w:rsidR="007E4F62" w:rsidRPr="00A865E6">
        <w:rPr>
          <w:sz w:val="24"/>
          <w:szCs w:val="24"/>
          <w:lang w:val="en-GB"/>
        </w:rPr>
        <w:t xml:space="preserve">development of strategic policy documents, uniform procedures and protocols </w:t>
      </w:r>
      <w:r>
        <w:rPr>
          <w:sz w:val="24"/>
          <w:szCs w:val="24"/>
          <w:lang w:val="en-GB"/>
        </w:rPr>
        <w:t xml:space="preserve">for the </w:t>
      </w:r>
      <w:r w:rsidR="007E4F62" w:rsidRPr="00A865E6">
        <w:rPr>
          <w:sz w:val="24"/>
          <w:szCs w:val="24"/>
          <w:lang w:val="en-GB"/>
        </w:rPr>
        <w:t>conduct</w:t>
      </w:r>
      <w:r>
        <w:rPr>
          <w:sz w:val="24"/>
          <w:szCs w:val="24"/>
          <w:lang w:val="en-GB"/>
        </w:rPr>
        <w:t xml:space="preserve"> of</w:t>
      </w:r>
      <w:r w:rsidR="007E4F62" w:rsidRPr="00A865E6">
        <w:rPr>
          <w:sz w:val="24"/>
          <w:szCs w:val="24"/>
          <w:lang w:val="en-GB"/>
        </w:rPr>
        <w:t xml:space="preserve"> officials of state institutions; d) </w:t>
      </w:r>
      <w:r>
        <w:rPr>
          <w:sz w:val="24"/>
          <w:szCs w:val="24"/>
          <w:lang w:val="en-GB"/>
        </w:rPr>
        <w:t xml:space="preserve">the </w:t>
      </w:r>
      <w:r w:rsidR="007E4F62" w:rsidRPr="00A865E6">
        <w:rPr>
          <w:sz w:val="24"/>
          <w:szCs w:val="24"/>
          <w:lang w:val="en-GB"/>
        </w:rPr>
        <w:t xml:space="preserve">standardization of mechanisms for data collection in state institutions; e) support services to SGVB victims f) </w:t>
      </w:r>
      <w:r>
        <w:rPr>
          <w:sz w:val="24"/>
          <w:szCs w:val="24"/>
          <w:lang w:val="en-GB"/>
        </w:rPr>
        <w:t xml:space="preserve">a </w:t>
      </w:r>
      <w:r w:rsidR="007E4F62" w:rsidRPr="00A865E6">
        <w:rPr>
          <w:sz w:val="24"/>
          <w:szCs w:val="24"/>
          <w:lang w:val="en-GB"/>
        </w:rPr>
        <w:t xml:space="preserve">broad scope </w:t>
      </w:r>
      <w:r>
        <w:rPr>
          <w:sz w:val="24"/>
          <w:szCs w:val="24"/>
          <w:lang w:val="en-GB"/>
        </w:rPr>
        <w:t>for the</w:t>
      </w:r>
      <w:r w:rsidR="007E4F62" w:rsidRPr="00A865E6">
        <w:rPr>
          <w:sz w:val="24"/>
          <w:szCs w:val="24"/>
          <w:lang w:val="en-GB"/>
        </w:rPr>
        <w:t xml:space="preserve"> campaign</w:t>
      </w:r>
      <w:r>
        <w:rPr>
          <w:sz w:val="24"/>
          <w:szCs w:val="24"/>
          <w:lang w:val="en-GB"/>
        </w:rPr>
        <w:t xml:space="preserve"> to raise awareness</w:t>
      </w:r>
      <w:r w:rsidR="007E4F62" w:rsidRPr="00A865E6">
        <w:rPr>
          <w:sz w:val="24"/>
          <w:szCs w:val="24"/>
          <w:lang w:val="en-GB"/>
        </w:rPr>
        <w:t xml:space="preserve">. The </w:t>
      </w:r>
      <w:r w:rsidR="00A719EB">
        <w:rPr>
          <w:sz w:val="24"/>
          <w:szCs w:val="24"/>
          <w:lang w:val="en-GB"/>
        </w:rPr>
        <w:t xml:space="preserve">strategical </w:t>
      </w:r>
      <w:r w:rsidR="007E4F62" w:rsidRPr="00A865E6">
        <w:rPr>
          <w:sz w:val="24"/>
          <w:szCs w:val="24"/>
          <w:lang w:val="en-GB"/>
        </w:rPr>
        <w:t xml:space="preserve">framework </w:t>
      </w:r>
      <w:r w:rsidR="007E4F62">
        <w:rPr>
          <w:sz w:val="24"/>
          <w:szCs w:val="24"/>
          <w:lang w:val="en-GB"/>
        </w:rPr>
        <w:t xml:space="preserve">was </w:t>
      </w:r>
      <w:r w:rsidR="00511C66">
        <w:rPr>
          <w:sz w:val="24"/>
          <w:szCs w:val="24"/>
          <w:lang w:val="en-GB"/>
        </w:rPr>
        <w:t>improve</w:t>
      </w:r>
      <w:r w:rsidR="007E4F62">
        <w:rPr>
          <w:sz w:val="24"/>
          <w:szCs w:val="24"/>
          <w:lang w:val="en-GB"/>
        </w:rPr>
        <w:t xml:space="preserve">d </w:t>
      </w:r>
      <w:r w:rsidR="00511C66">
        <w:rPr>
          <w:sz w:val="24"/>
          <w:szCs w:val="24"/>
          <w:lang w:val="en-GB"/>
        </w:rPr>
        <w:t xml:space="preserve">by </w:t>
      </w:r>
      <w:r w:rsidR="007E4F62" w:rsidRPr="00A865E6">
        <w:rPr>
          <w:sz w:val="24"/>
          <w:szCs w:val="24"/>
          <w:lang w:val="en-GB"/>
        </w:rPr>
        <w:t>incorporat</w:t>
      </w:r>
      <w:r w:rsidR="00511C66">
        <w:rPr>
          <w:sz w:val="24"/>
          <w:szCs w:val="24"/>
          <w:lang w:val="en-GB"/>
        </w:rPr>
        <w:t>ing</w:t>
      </w:r>
      <w:r w:rsidR="007E4F62" w:rsidRPr="00A865E6">
        <w:rPr>
          <w:sz w:val="24"/>
          <w:szCs w:val="24"/>
          <w:lang w:val="en-GB"/>
        </w:rPr>
        <w:t xml:space="preserve"> </w:t>
      </w:r>
      <w:r w:rsidR="00A719EB">
        <w:rPr>
          <w:sz w:val="24"/>
          <w:szCs w:val="24"/>
          <w:lang w:val="en-GB"/>
        </w:rPr>
        <w:t>programmes</w:t>
      </w:r>
      <w:r w:rsidR="00BF20EB">
        <w:rPr>
          <w:sz w:val="24"/>
          <w:szCs w:val="24"/>
          <w:lang w:val="en-GB"/>
        </w:rPr>
        <w:t xml:space="preserve"> to </w:t>
      </w:r>
      <w:r w:rsidR="007E4F62" w:rsidRPr="00A865E6">
        <w:rPr>
          <w:sz w:val="24"/>
          <w:szCs w:val="24"/>
          <w:lang w:val="en-GB"/>
        </w:rPr>
        <w:t>work with perpetrators</w:t>
      </w:r>
      <w:r w:rsidR="00A719EB">
        <w:rPr>
          <w:sz w:val="24"/>
          <w:szCs w:val="24"/>
          <w:lang w:val="en-GB"/>
        </w:rPr>
        <w:t xml:space="preserve"> of gender </w:t>
      </w:r>
      <w:r w:rsidR="00B01AC6">
        <w:rPr>
          <w:sz w:val="24"/>
          <w:szCs w:val="24"/>
          <w:lang w:val="en-GB"/>
        </w:rPr>
        <w:t xml:space="preserve">based </w:t>
      </w:r>
      <w:r w:rsidR="00A719EB">
        <w:rPr>
          <w:sz w:val="24"/>
          <w:szCs w:val="24"/>
          <w:lang w:val="en-GB"/>
        </w:rPr>
        <w:t>violence</w:t>
      </w:r>
      <w:r w:rsidR="007E4F62" w:rsidRPr="00A865E6">
        <w:rPr>
          <w:sz w:val="24"/>
          <w:szCs w:val="24"/>
          <w:lang w:val="en-GB"/>
        </w:rPr>
        <w:t>. This is an important development</w:t>
      </w:r>
      <w:r w:rsidR="00A719EB">
        <w:rPr>
          <w:sz w:val="24"/>
          <w:szCs w:val="24"/>
          <w:lang w:val="en-GB"/>
        </w:rPr>
        <w:t xml:space="preserve">, in keeping with human rights and </w:t>
      </w:r>
      <w:r w:rsidR="00BF20EB">
        <w:rPr>
          <w:sz w:val="24"/>
          <w:szCs w:val="24"/>
          <w:lang w:val="en-GB"/>
        </w:rPr>
        <w:t>gender analysis</w:t>
      </w:r>
      <w:r w:rsidR="00A719EB">
        <w:rPr>
          <w:sz w:val="24"/>
          <w:szCs w:val="24"/>
          <w:lang w:val="en-GB"/>
        </w:rPr>
        <w:t>,</w:t>
      </w:r>
      <w:r w:rsidR="00BF20EB">
        <w:rPr>
          <w:sz w:val="24"/>
          <w:szCs w:val="24"/>
          <w:lang w:val="en-GB"/>
        </w:rPr>
        <w:t xml:space="preserve"> </w:t>
      </w:r>
      <w:r w:rsidR="002709C7">
        <w:rPr>
          <w:sz w:val="24"/>
          <w:szCs w:val="24"/>
          <w:lang w:val="en-GB"/>
        </w:rPr>
        <w:t>because it</w:t>
      </w:r>
      <w:r w:rsidR="00A719EB">
        <w:rPr>
          <w:sz w:val="24"/>
          <w:szCs w:val="24"/>
          <w:lang w:val="en-GB"/>
        </w:rPr>
        <w:t xml:space="preserve"> broaden</w:t>
      </w:r>
      <w:r w:rsidR="002709C7">
        <w:rPr>
          <w:sz w:val="24"/>
          <w:szCs w:val="24"/>
          <w:lang w:val="en-GB"/>
        </w:rPr>
        <w:t>s</w:t>
      </w:r>
      <w:r w:rsidR="00BF20EB">
        <w:rPr>
          <w:sz w:val="24"/>
          <w:szCs w:val="24"/>
          <w:lang w:val="en-GB"/>
        </w:rPr>
        <w:t xml:space="preserve"> </w:t>
      </w:r>
      <w:r w:rsidR="007E4F62">
        <w:rPr>
          <w:sz w:val="24"/>
          <w:szCs w:val="24"/>
          <w:lang w:val="en-GB"/>
        </w:rPr>
        <w:t xml:space="preserve">the </w:t>
      </w:r>
      <w:r w:rsidR="007E4F62" w:rsidRPr="00A865E6">
        <w:rPr>
          <w:sz w:val="24"/>
          <w:szCs w:val="24"/>
          <w:lang w:val="en-GB"/>
        </w:rPr>
        <w:t xml:space="preserve">public discourse </w:t>
      </w:r>
      <w:r w:rsidR="00A719EB">
        <w:rPr>
          <w:sz w:val="24"/>
          <w:szCs w:val="24"/>
          <w:lang w:val="en-GB"/>
        </w:rPr>
        <w:t>to include</w:t>
      </w:r>
      <w:r w:rsidR="007E4F62" w:rsidRPr="00A865E6">
        <w:rPr>
          <w:sz w:val="24"/>
          <w:szCs w:val="24"/>
          <w:lang w:val="en-GB"/>
        </w:rPr>
        <w:t xml:space="preserve"> </w:t>
      </w:r>
      <w:r w:rsidR="00A719EB">
        <w:rPr>
          <w:sz w:val="24"/>
          <w:szCs w:val="24"/>
          <w:lang w:val="en-GB"/>
        </w:rPr>
        <w:t xml:space="preserve">not only the perspective of the </w:t>
      </w:r>
      <w:r w:rsidR="007E4F62" w:rsidRPr="00A865E6">
        <w:rPr>
          <w:sz w:val="24"/>
          <w:szCs w:val="24"/>
          <w:lang w:val="en-GB"/>
        </w:rPr>
        <w:t>victim</w:t>
      </w:r>
      <w:r w:rsidR="00A719EB">
        <w:rPr>
          <w:sz w:val="24"/>
          <w:szCs w:val="24"/>
          <w:lang w:val="en-GB"/>
        </w:rPr>
        <w:t>, but also the</w:t>
      </w:r>
      <w:r w:rsidR="007E4F62" w:rsidRPr="00A865E6">
        <w:rPr>
          <w:sz w:val="24"/>
          <w:szCs w:val="24"/>
          <w:lang w:val="en-GB"/>
        </w:rPr>
        <w:t xml:space="preserve"> responsibility of </w:t>
      </w:r>
      <w:r w:rsidR="00A719EB">
        <w:rPr>
          <w:sz w:val="24"/>
          <w:szCs w:val="24"/>
          <w:lang w:val="en-GB"/>
        </w:rPr>
        <w:t>the</w:t>
      </w:r>
      <w:r w:rsidR="002709C7">
        <w:rPr>
          <w:sz w:val="24"/>
          <w:szCs w:val="24"/>
          <w:lang w:val="en-GB"/>
        </w:rPr>
        <w:t xml:space="preserve"> </w:t>
      </w:r>
      <w:r w:rsidR="007E4F62" w:rsidRPr="00A865E6">
        <w:rPr>
          <w:sz w:val="24"/>
          <w:szCs w:val="24"/>
          <w:lang w:val="en-GB"/>
        </w:rPr>
        <w:t>perpetrator.</w:t>
      </w:r>
      <w:r w:rsidR="00BF20EB">
        <w:rPr>
          <w:rStyle w:val="FootnoteReference"/>
          <w:sz w:val="24"/>
          <w:szCs w:val="24"/>
          <w:lang w:val="en-GB"/>
        </w:rPr>
        <w:footnoteReference w:id="3"/>
      </w:r>
      <w:r w:rsidR="007E4F62" w:rsidRPr="00A865E6">
        <w:rPr>
          <w:sz w:val="24"/>
          <w:szCs w:val="24"/>
          <w:lang w:val="en-GB"/>
        </w:rPr>
        <w:t xml:space="preserve">  </w:t>
      </w:r>
    </w:p>
    <w:p w:rsidR="00B05E05" w:rsidRPr="00A865E6" w:rsidRDefault="00B05E05" w:rsidP="00B05E05">
      <w:pPr>
        <w:spacing w:after="120"/>
        <w:jc w:val="both"/>
        <w:rPr>
          <w:sz w:val="24"/>
          <w:szCs w:val="24"/>
          <w:lang w:val="en-GB"/>
        </w:rPr>
      </w:pPr>
      <w:r w:rsidRPr="00A865E6">
        <w:rPr>
          <w:sz w:val="24"/>
          <w:szCs w:val="24"/>
          <w:lang w:val="en-GB" w:eastAsia="lt-LT"/>
        </w:rPr>
        <w:t xml:space="preserve">Annual reports and interviews with the project team and beneficiaries suggest that the </w:t>
      </w:r>
      <w:r w:rsidR="002709C7">
        <w:rPr>
          <w:sz w:val="24"/>
          <w:szCs w:val="24"/>
          <w:lang w:val="en-GB" w:eastAsia="lt-LT"/>
        </w:rPr>
        <w:t xml:space="preserve">Project’s </w:t>
      </w:r>
      <w:r w:rsidRPr="00A865E6">
        <w:rPr>
          <w:sz w:val="24"/>
          <w:szCs w:val="24"/>
          <w:lang w:val="en-GB" w:eastAsia="lt-LT"/>
        </w:rPr>
        <w:t xml:space="preserve">focus was based on both </w:t>
      </w:r>
      <w:r w:rsidR="002709C7">
        <w:rPr>
          <w:sz w:val="24"/>
          <w:szCs w:val="24"/>
          <w:lang w:val="en-GB" w:eastAsia="lt-LT"/>
        </w:rPr>
        <w:t xml:space="preserve">its </w:t>
      </w:r>
      <w:r w:rsidRPr="00A865E6">
        <w:rPr>
          <w:sz w:val="24"/>
          <w:szCs w:val="24"/>
          <w:lang w:val="en-GB" w:eastAsia="lt-LT"/>
        </w:rPr>
        <w:t>qualitative long term impact (</w:t>
      </w:r>
      <w:r w:rsidR="002709C7">
        <w:rPr>
          <w:sz w:val="24"/>
          <w:szCs w:val="24"/>
          <w:lang w:val="en-GB" w:eastAsia="lt-LT"/>
        </w:rPr>
        <w:t xml:space="preserve">such as a </w:t>
      </w:r>
      <w:r w:rsidRPr="00A865E6">
        <w:rPr>
          <w:sz w:val="24"/>
          <w:szCs w:val="24"/>
          <w:lang w:val="en-GB" w:eastAsia="lt-LT"/>
        </w:rPr>
        <w:t xml:space="preserve">cycle of trainings, </w:t>
      </w:r>
      <w:r w:rsidR="002709C7">
        <w:rPr>
          <w:sz w:val="24"/>
          <w:szCs w:val="24"/>
          <w:lang w:val="en-GB" w:eastAsia="lt-LT"/>
        </w:rPr>
        <w:t xml:space="preserve">the </w:t>
      </w:r>
      <w:r w:rsidRPr="00A865E6">
        <w:rPr>
          <w:sz w:val="24"/>
          <w:szCs w:val="24"/>
          <w:lang w:val="en-GB" w:eastAsia="lt-LT"/>
        </w:rPr>
        <w:t xml:space="preserve">accumulation of knowledge through research and analysis, </w:t>
      </w:r>
      <w:r w:rsidR="002709C7">
        <w:rPr>
          <w:sz w:val="24"/>
          <w:szCs w:val="24"/>
          <w:lang w:val="en-GB" w:eastAsia="lt-LT"/>
        </w:rPr>
        <w:t xml:space="preserve">and </w:t>
      </w:r>
      <w:r w:rsidRPr="00A865E6">
        <w:rPr>
          <w:sz w:val="24"/>
          <w:szCs w:val="24"/>
          <w:lang w:val="en-GB" w:eastAsia="lt-LT"/>
        </w:rPr>
        <w:t xml:space="preserve">study visits) and quantitative results (for example, media campaigns that involve society at large, internships for students, awards for </w:t>
      </w:r>
      <w:r w:rsidR="002709C7">
        <w:rPr>
          <w:sz w:val="24"/>
          <w:szCs w:val="24"/>
          <w:lang w:val="en-GB" w:eastAsia="lt-LT"/>
        </w:rPr>
        <w:t xml:space="preserve">a </w:t>
      </w:r>
      <w:r w:rsidRPr="00A865E6">
        <w:rPr>
          <w:sz w:val="24"/>
          <w:szCs w:val="24"/>
          <w:lang w:val="en-GB" w:eastAsia="lt-LT"/>
        </w:rPr>
        <w:t xml:space="preserve">thesis on SGBV). </w:t>
      </w:r>
      <w:r w:rsidR="002709C7">
        <w:rPr>
          <w:sz w:val="24"/>
          <w:szCs w:val="24"/>
          <w:lang w:val="en-GB" w:eastAsia="lt-LT"/>
        </w:rPr>
        <w:t>The d</w:t>
      </w:r>
      <w:r w:rsidRPr="00A865E6">
        <w:rPr>
          <w:sz w:val="24"/>
          <w:szCs w:val="24"/>
          <w:lang w:val="en-GB" w:eastAsia="lt-LT"/>
        </w:rPr>
        <w:t>evelopment of strategic policy documents (</w:t>
      </w:r>
      <w:r w:rsidR="002709C7">
        <w:rPr>
          <w:sz w:val="24"/>
          <w:szCs w:val="24"/>
          <w:lang w:val="en-GB" w:eastAsia="lt-LT"/>
        </w:rPr>
        <w:t xml:space="preserve">a </w:t>
      </w:r>
      <w:r w:rsidRPr="00A865E6">
        <w:rPr>
          <w:sz w:val="24"/>
          <w:szCs w:val="24"/>
          <w:lang w:val="en-GB" w:eastAsia="lt-LT"/>
        </w:rPr>
        <w:t>national strategy and action plan, protocols of conduct for police, judiciary, health care and local authorities and curricu</w:t>
      </w:r>
      <w:r w:rsidR="004D5DF1">
        <w:rPr>
          <w:sz w:val="24"/>
          <w:szCs w:val="24"/>
          <w:lang w:val="en-GB" w:eastAsia="lt-LT"/>
        </w:rPr>
        <w:t>la</w:t>
      </w:r>
      <w:r w:rsidRPr="00A865E6">
        <w:rPr>
          <w:sz w:val="24"/>
          <w:szCs w:val="24"/>
          <w:lang w:val="en-GB" w:eastAsia="lt-LT"/>
        </w:rPr>
        <w:t xml:space="preserve"> on SGBV for civil servants, police and judiciary) complemented the </w:t>
      </w:r>
      <w:r w:rsidR="00B01AC6">
        <w:rPr>
          <w:sz w:val="24"/>
          <w:szCs w:val="24"/>
          <w:lang w:val="en-GB" w:eastAsia="lt-LT"/>
        </w:rPr>
        <w:t>P</w:t>
      </w:r>
      <w:r w:rsidRPr="00A865E6">
        <w:rPr>
          <w:sz w:val="24"/>
          <w:szCs w:val="24"/>
          <w:lang w:val="en-GB" w:eastAsia="lt-LT"/>
        </w:rPr>
        <w:t xml:space="preserve">roject objectives </w:t>
      </w:r>
      <w:r w:rsidR="002709C7">
        <w:rPr>
          <w:sz w:val="24"/>
          <w:szCs w:val="24"/>
          <w:lang w:val="en-GB" w:eastAsia="lt-LT"/>
        </w:rPr>
        <w:t>and</w:t>
      </w:r>
      <w:r w:rsidRPr="00A865E6">
        <w:rPr>
          <w:sz w:val="24"/>
          <w:szCs w:val="24"/>
          <w:lang w:val="en-GB" w:eastAsia="lt-LT"/>
        </w:rPr>
        <w:t xml:space="preserve"> strengthen</w:t>
      </w:r>
      <w:r w:rsidR="002709C7">
        <w:rPr>
          <w:sz w:val="24"/>
          <w:szCs w:val="24"/>
          <w:lang w:val="en-GB" w:eastAsia="lt-LT"/>
        </w:rPr>
        <w:t>ed</w:t>
      </w:r>
      <w:r w:rsidRPr="00A865E6">
        <w:rPr>
          <w:sz w:val="24"/>
          <w:szCs w:val="24"/>
          <w:lang w:val="en-GB" w:eastAsia="lt-LT"/>
        </w:rPr>
        <w:t xml:space="preserve"> institutional mechanisms and capacities </w:t>
      </w:r>
      <w:r w:rsidR="002709C7">
        <w:rPr>
          <w:sz w:val="24"/>
          <w:szCs w:val="24"/>
          <w:lang w:val="en-GB" w:eastAsia="lt-LT"/>
        </w:rPr>
        <w:t>in order to</w:t>
      </w:r>
      <w:r w:rsidRPr="00A865E6">
        <w:rPr>
          <w:sz w:val="24"/>
          <w:szCs w:val="24"/>
          <w:lang w:val="en-GB" w:eastAsia="lt-LT"/>
        </w:rPr>
        <w:t xml:space="preserve"> sustain </w:t>
      </w:r>
      <w:r w:rsidR="002709C7">
        <w:rPr>
          <w:sz w:val="24"/>
          <w:szCs w:val="24"/>
          <w:lang w:val="en-GB" w:eastAsia="lt-LT"/>
        </w:rPr>
        <w:t xml:space="preserve">effective </w:t>
      </w:r>
      <w:r w:rsidR="00B01AC6">
        <w:rPr>
          <w:sz w:val="24"/>
          <w:szCs w:val="24"/>
          <w:lang w:val="en-GB" w:eastAsia="lt-LT"/>
        </w:rPr>
        <w:t>P</w:t>
      </w:r>
      <w:r w:rsidRPr="00A865E6">
        <w:rPr>
          <w:sz w:val="24"/>
          <w:szCs w:val="24"/>
          <w:lang w:val="en-GB" w:eastAsia="lt-LT"/>
        </w:rPr>
        <w:t>roject outcomes.</w:t>
      </w:r>
      <w:r w:rsidR="007D5E54">
        <w:rPr>
          <w:sz w:val="24"/>
          <w:szCs w:val="24"/>
          <w:lang w:val="en-GB"/>
        </w:rPr>
        <w:t xml:space="preserve"> </w:t>
      </w:r>
      <w:r w:rsidRPr="00A865E6">
        <w:rPr>
          <w:sz w:val="24"/>
          <w:szCs w:val="24"/>
          <w:lang w:val="en-GB" w:eastAsia="lt-LT"/>
        </w:rPr>
        <w:t xml:space="preserve">Overall, the </w:t>
      </w:r>
      <w:r w:rsidR="00B01AC6">
        <w:rPr>
          <w:sz w:val="24"/>
          <w:szCs w:val="24"/>
          <w:lang w:val="en-GB" w:eastAsia="lt-LT"/>
        </w:rPr>
        <w:t>P</w:t>
      </w:r>
      <w:r w:rsidRPr="00A865E6">
        <w:rPr>
          <w:sz w:val="24"/>
          <w:szCs w:val="24"/>
          <w:lang w:val="en-GB" w:eastAsia="lt-LT"/>
        </w:rPr>
        <w:t xml:space="preserve">roject strategy and design was helpful </w:t>
      </w:r>
      <w:r w:rsidR="002709C7">
        <w:rPr>
          <w:sz w:val="24"/>
          <w:szCs w:val="24"/>
          <w:lang w:val="en-GB" w:eastAsia="lt-LT"/>
        </w:rPr>
        <w:t>in meeting</w:t>
      </w:r>
      <w:r w:rsidRPr="00A865E6">
        <w:rPr>
          <w:sz w:val="24"/>
          <w:szCs w:val="24"/>
          <w:lang w:val="en-GB" w:eastAsia="lt-LT"/>
        </w:rPr>
        <w:t xml:space="preserve"> </w:t>
      </w:r>
      <w:r w:rsidR="00CD66B7">
        <w:rPr>
          <w:sz w:val="24"/>
          <w:szCs w:val="24"/>
          <w:lang w:val="en-GB" w:eastAsia="lt-LT"/>
        </w:rPr>
        <w:t>its</w:t>
      </w:r>
      <w:r w:rsidRPr="00A865E6">
        <w:rPr>
          <w:sz w:val="24"/>
          <w:szCs w:val="24"/>
          <w:lang w:val="en-GB" w:eastAsia="lt-LT"/>
        </w:rPr>
        <w:t xml:space="preserve"> goals.</w:t>
      </w:r>
    </w:p>
    <w:p w:rsidR="0086271B" w:rsidRPr="007D5E54" w:rsidRDefault="00145E77" w:rsidP="00145E77">
      <w:pPr>
        <w:ind w:firstLine="1296"/>
        <w:rPr>
          <w:b/>
          <w:sz w:val="24"/>
          <w:szCs w:val="24"/>
        </w:rPr>
      </w:pPr>
      <w:r>
        <w:rPr>
          <w:b/>
          <w:sz w:val="24"/>
          <w:szCs w:val="24"/>
        </w:rPr>
        <w:t xml:space="preserve">2.2. Project </w:t>
      </w:r>
      <w:r w:rsidR="0086271B" w:rsidRPr="007D5E54">
        <w:rPr>
          <w:b/>
          <w:sz w:val="24"/>
          <w:szCs w:val="24"/>
        </w:rPr>
        <w:t>Relevance</w:t>
      </w:r>
    </w:p>
    <w:p w:rsidR="0086271B" w:rsidRPr="00932602" w:rsidRDefault="0086271B" w:rsidP="0086271B">
      <w:pPr>
        <w:jc w:val="both"/>
        <w:rPr>
          <w:sz w:val="24"/>
          <w:szCs w:val="24"/>
        </w:rPr>
      </w:pPr>
      <w:r w:rsidRPr="0086271B">
        <w:rPr>
          <w:sz w:val="24"/>
          <w:szCs w:val="24"/>
          <w:lang w:val="en-GB"/>
        </w:rPr>
        <w:t xml:space="preserve">The overall relevance of the </w:t>
      </w:r>
      <w:r w:rsidR="00CD66B7">
        <w:rPr>
          <w:sz w:val="24"/>
          <w:szCs w:val="24"/>
          <w:lang w:val="en-GB"/>
        </w:rPr>
        <w:t>P</w:t>
      </w:r>
      <w:r w:rsidRPr="0086271B">
        <w:rPr>
          <w:sz w:val="24"/>
          <w:szCs w:val="24"/>
          <w:lang w:val="en-GB"/>
        </w:rPr>
        <w:t xml:space="preserve">roject is high. </w:t>
      </w:r>
      <w:r w:rsidR="00155408">
        <w:rPr>
          <w:sz w:val="24"/>
          <w:szCs w:val="24"/>
          <w:lang w:val="en-GB"/>
        </w:rPr>
        <w:t xml:space="preserve">As mentioned above, it corresponds to the Country Programme outcome and </w:t>
      </w:r>
      <w:r w:rsidRPr="0086271B">
        <w:rPr>
          <w:sz w:val="24"/>
          <w:szCs w:val="24"/>
          <w:lang w:val="en-GB"/>
        </w:rPr>
        <w:t>takes into consideration the Concluding remarks of the UN CEDAW Committee</w:t>
      </w:r>
      <w:r w:rsidR="00155408">
        <w:rPr>
          <w:sz w:val="24"/>
          <w:szCs w:val="24"/>
          <w:lang w:val="en-GB"/>
        </w:rPr>
        <w:t xml:space="preserve">. </w:t>
      </w:r>
      <w:r w:rsidRPr="0086271B">
        <w:rPr>
          <w:sz w:val="24"/>
          <w:szCs w:val="24"/>
          <w:lang w:val="en-GB"/>
        </w:rPr>
        <w:t>This project is also in line with the UN</w:t>
      </w:r>
      <w:r w:rsidR="002709C7">
        <w:rPr>
          <w:sz w:val="24"/>
          <w:szCs w:val="24"/>
          <w:lang w:val="en-GB"/>
        </w:rPr>
        <w:t>’s</w:t>
      </w:r>
      <w:r w:rsidRPr="0086271B">
        <w:rPr>
          <w:sz w:val="24"/>
          <w:szCs w:val="24"/>
          <w:lang w:val="en-GB"/>
        </w:rPr>
        <w:t xml:space="preserve"> CEDAW General Recommendation 19 on violence against women, the Council of Europe</w:t>
      </w:r>
      <w:r w:rsidR="002709C7">
        <w:rPr>
          <w:sz w:val="24"/>
          <w:szCs w:val="24"/>
          <w:lang w:val="en-GB"/>
        </w:rPr>
        <w:t>’s</w:t>
      </w:r>
      <w:r w:rsidRPr="0086271B">
        <w:rPr>
          <w:sz w:val="24"/>
          <w:szCs w:val="24"/>
          <w:lang w:val="en-GB"/>
        </w:rPr>
        <w:t xml:space="preserve"> Committee of Ministers</w:t>
      </w:r>
      <w:r w:rsidR="002709C7">
        <w:rPr>
          <w:sz w:val="24"/>
          <w:szCs w:val="24"/>
          <w:lang w:val="en-GB"/>
        </w:rPr>
        <w:t>’</w:t>
      </w:r>
      <w:r w:rsidRPr="0086271B">
        <w:rPr>
          <w:sz w:val="24"/>
          <w:szCs w:val="24"/>
          <w:lang w:val="en-GB"/>
        </w:rPr>
        <w:t xml:space="preserve"> Recommendation (2002)5 to member states on the protection of women against violence and </w:t>
      </w:r>
      <w:r w:rsidR="002709C7">
        <w:rPr>
          <w:sz w:val="24"/>
          <w:szCs w:val="24"/>
          <w:lang w:val="en-GB"/>
        </w:rPr>
        <w:t xml:space="preserve">the </w:t>
      </w:r>
      <w:r w:rsidRPr="0086271B">
        <w:rPr>
          <w:sz w:val="24"/>
          <w:szCs w:val="24"/>
          <w:lang w:val="en-GB"/>
        </w:rPr>
        <w:t xml:space="preserve">National </w:t>
      </w:r>
      <w:r w:rsidRPr="0086271B">
        <w:rPr>
          <w:sz w:val="24"/>
          <w:szCs w:val="24"/>
          <w:lang w:val="en-GB"/>
        </w:rPr>
        <w:lastRenderedPageBreak/>
        <w:t>Conference on Combating Violence against Women within the Council of Europe</w:t>
      </w:r>
      <w:r w:rsidR="002709C7">
        <w:rPr>
          <w:sz w:val="24"/>
          <w:szCs w:val="24"/>
          <w:lang w:val="en-GB"/>
        </w:rPr>
        <w:t>’s</w:t>
      </w:r>
      <w:r w:rsidRPr="0086271B">
        <w:rPr>
          <w:sz w:val="24"/>
          <w:szCs w:val="24"/>
          <w:lang w:val="en-GB"/>
        </w:rPr>
        <w:t xml:space="preserve"> Campaign to Combat Violence (2007). </w:t>
      </w:r>
      <w:r w:rsidR="008F0A88">
        <w:rPr>
          <w:sz w:val="24"/>
          <w:szCs w:val="24"/>
          <w:lang w:val="en-GB"/>
        </w:rPr>
        <w:t xml:space="preserve"> </w:t>
      </w:r>
      <w:r w:rsidR="008F0A88" w:rsidRPr="00932602">
        <w:rPr>
          <w:sz w:val="24"/>
          <w:szCs w:val="24"/>
          <w:lang w:val="en-GB"/>
        </w:rPr>
        <w:t xml:space="preserve">The project </w:t>
      </w:r>
      <w:r w:rsidR="00C8193C" w:rsidRPr="00932602">
        <w:rPr>
          <w:sz w:val="24"/>
          <w:szCs w:val="24"/>
          <w:lang w:val="en-GB"/>
        </w:rPr>
        <w:t xml:space="preserve">adheres to the fourth priority of the EU Strategy for Equality between Women and Men </w:t>
      </w:r>
      <w:r w:rsidR="00CB6667">
        <w:rPr>
          <w:sz w:val="24"/>
          <w:szCs w:val="24"/>
          <w:lang w:val="en-GB"/>
        </w:rPr>
        <w:t xml:space="preserve">2010-2015 </w:t>
      </w:r>
      <w:r w:rsidR="00C8193C" w:rsidRPr="00932602">
        <w:rPr>
          <w:sz w:val="24"/>
          <w:szCs w:val="24"/>
          <w:lang w:val="en-GB"/>
        </w:rPr>
        <w:t xml:space="preserve">that </w:t>
      </w:r>
      <w:r w:rsidR="00C8193C" w:rsidRPr="00932602">
        <w:rPr>
          <w:rFonts w:cs="Tahoma"/>
          <w:sz w:val="24"/>
          <w:szCs w:val="24"/>
        </w:rPr>
        <w:t xml:space="preserve">puts emphasis on </w:t>
      </w:r>
      <w:r w:rsidR="00657D48">
        <w:rPr>
          <w:rFonts w:cs="Tahoma"/>
          <w:sz w:val="24"/>
          <w:szCs w:val="24"/>
        </w:rPr>
        <w:t>both t</w:t>
      </w:r>
      <w:r w:rsidR="00C8193C" w:rsidRPr="00932602">
        <w:rPr>
          <w:rFonts w:cs="Tahoma"/>
          <w:sz w:val="24"/>
          <w:szCs w:val="24"/>
        </w:rPr>
        <w:t xml:space="preserve">he protection </w:t>
      </w:r>
      <w:r w:rsidR="00657D48">
        <w:rPr>
          <w:rFonts w:cs="Tahoma"/>
          <w:sz w:val="24"/>
          <w:szCs w:val="24"/>
        </w:rPr>
        <w:t xml:space="preserve">of victims </w:t>
      </w:r>
      <w:r w:rsidR="00C8193C" w:rsidRPr="00932602">
        <w:rPr>
          <w:rFonts w:cs="Tahoma"/>
          <w:sz w:val="24"/>
          <w:szCs w:val="24"/>
        </w:rPr>
        <w:t xml:space="preserve">and </w:t>
      </w:r>
      <w:r w:rsidR="00DC4984" w:rsidRPr="00932602">
        <w:rPr>
          <w:rFonts w:cs="Tahoma"/>
          <w:sz w:val="24"/>
          <w:szCs w:val="24"/>
        </w:rPr>
        <w:t xml:space="preserve">the need to develop </w:t>
      </w:r>
      <w:r w:rsidR="00E66161">
        <w:rPr>
          <w:rFonts w:cs="Tahoma"/>
          <w:sz w:val="24"/>
          <w:szCs w:val="24"/>
        </w:rPr>
        <w:t xml:space="preserve">a </w:t>
      </w:r>
      <w:r w:rsidR="00C8193C" w:rsidRPr="00932602">
        <w:rPr>
          <w:rFonts w:cs="Tahoma"/>
          <w:sz w:val="24"/>
          <w:szCs w:val="24"/>
        </w:rPr>
        <w:t>comprehensive and effective policy framework to combat gender-based violence.</w:t>
      </w:r>
      <w:r w:rsidR="00C8193C" w:rsidRPr="00932602">
        <w:rPr>
          <w:rStyle w:val="FootnoteReference"/>
          <w:rFonts w:cs="Tahoma"/>
          <w:sz w:val="24"/>
          <w:szCs w:val="24"/>
        </w:rPr>
        <w:footnoteReference w:id="4"/>
      </w:r>
      <w:r w:rsidR="00D1445E">
        <w:rPr>
          <w:rFonts w:cs="Tahoma"/>
          <w:sz w:val="24"/>
          <w:szCs w:val="24"/>
        </w:rPr>
        <w:t xml:space="preserve"> On the national level, the P</w:t>
      </w:r>
      <w:r w:rsidR="00D1445E" w:rsidRPr="0086271B">
        <w:rPr>
          <w:sz w:val="24"/>
          <w:szCs w:val="24"/>
          <w:lang w:val="en-GB"/>
        </w:rPr>
        <w:t xml:space="preserve">roject is designed to address the issue </w:t>
      </w:r>
      <w:r w:rsidR="00E66161">
        <w:rPr>
          <w:sz w:val="24"/>
          <w:szCs w:val="24"/>
          <w:lang w:val="en-GB"/>
        </w:rPr>
        <w:t xml:space="preserve">of </w:t>
      </w:r>
      <w:r w:rsidR="00D1445E" w:rsidRPr="0086271B">
        <w:rPr>
          <w:sz w:val="24"/>
          <w:szCs w:val="24"/>
          <w:lang w:val="en-GB"/>
        </w:rPr>
        <w:t>combating gender based violence</w:t>
      </w:r>
      <w:r w:rsidR="00E66161">
        <w:rPr>
          <w:sz w:val="24"/>
          <w:szCs w:val="24"/>
          <w:lang w:val="en-GB"/>
        </w:rPr>
        <w:t>,</w:t>
      </w:r>
      <w:r w:rsidR="00D1445E" w:rsidRPr="0086271B">
        <w:rPr>
          <w:sz w:val="24"/>
          <w:szCs w:val="24"/>
          <w:lang w:val="en-GB"/>
        </w:rPr>
        <w:t xml:space="preserve"> which is one of six priorities of the National Strategy for Improving the Position of Women and Promoting Gender Equality 2010-2015 in the Republic of Serbia (adopted by the Government of the Republic of Serbia in 2009).</w:t>
      </w:r>
    </w:p>
    <w:p w:rsidR="0086271B" w:rsidRDefault="00B428ED" w:rsidP="0086271B">
      <w:pPr>
        <w:spacing w:after="120"/>
        <w:jc w:val="both"/>
        <w:rPr>
          <w:sz w:val="24"/>
          <w:szCs w:val="24"/>
          <w:lang w:val="en-GB"/>
        </w:rPr>
      </w:pPr>
      <w:r>
        <w:rPr>
          <w:sz w:val="24"/>
          <w:szCs w:val="24"/>
          <w:lang w:val="en-GB"/>
        </w:rPr>
        <w:t xml:space="preserve">Current research on the EU member </w:t>
      </w:r>
      <w:r w:rsidR="00E66161">
        <w:rPr>
          <w:sz w:val="24"/>
          <w:szCs w:val="24"/>
          <w:lang w:val="en-GB"/>
        </w:rPr>
        <w:t>s</w:t>
      </w:r>
      <w:r>
        <w:rPr>
          <w:sz w:val="24"/>
          <w:szCs w:val="24"/>
          <w:lang w:val="en-GB"/>
        </w:rPr>
        <w:t xml:space="preserve">tates’ implementation of international and European obligations to combat violence against women suggests building sufficient capacity at local </w:t>
      </w:r>
      <w:r w:rsidR="00E66161">
        <w:rPr>
          <w:sz w:val="24"/>
          <w:szCs w:val="24"/>
          <w:lang w:val="en-GB"/>
        </w:rPr>
        <w:t xml:space="preserve">levels to improve the </w:t>
      </w:r>
      <w:r>
        <w:rPr>
          <w:sz w:val="24"/>
          <w:szCs w:val="24"/>
          <w:lang w:val="en-GB"/>
        </w:rPr>
        <w:t>geographical spread of support services to victims of VAW.</w:t>
      </w:r>
      <w:r>
        <w:rPr>
          <w:rStyle w:val="FootnoteReference"/>
          <w:sz w:val="24"/>
          <w:szCs w:val="24"/>
          <w:lang w:val="en-GB"/>
        </w:rPr>
        <w:footnoteReference w:id="5"/>
      </w:r>
      <w:r>
        <w:rPr>
          <w:sz w:val="24"/>
          <w:szCs w:val="24"/>
          <w:lang w:val="en-GB"/>
        </w:rPr>
        <w:t xml:space="preserve">  Thus, the Project is in line with European initiatives. </w:t>
      </w:r>
      <w:r w:rsidR="0086271B" w:rsidRPr="00A865E6">
        <w:rPr>
          <w:sz w:val="24"/>
          <w:szCs w:val="24"/>
          <w:lang w:val="en-GB"/>
        </w:rPr>
        <w:t xml:space="preserve">In terms of geographical scope, the project activities targeted regional/local areas by providing trainings for local police, judicial bodies, healthcare, CWS and NGOs and </w:t>
      </w:r>
      <w:r w:rsidR="00E66161">
        <w:rPr>
          <w:sz w:val="24"/>
          <w:szCs w:val="24"/>
          <w:lang w:val="en-GB"/>
        </w:rPr>
        <w:t xml:space="preserve">by </w:t>
      </w:r>
      <w:r w:rsidR="0086271B" w:rsidRPr="00A865E6">
        <w:rPr>
          <w:sz w:val="24"/>
          <w:szCs w:val="24"/>
          <w:lang w:val="en-GB"/>
        </w:rPr>
        <w:t xml:space="preserve">enhancing </w:t>
      </w:r>
      <w:r w:rsidR="00E66161">
        <w:rPr>
          <w:sz w:val="24"/>
          <w:szCs w:val="24"/>
          <w:lang w:val="en-GB"/>
        </w:rPr>
        <w:t xml:space="preserve">the </w:t>
      </w:r>
      <w:r w:rsidR="0086271B" w:rsidRPr="00A865E6">
        <w:rPr>
          <w:sz w:val="24"/>
          <w:szCs w:val="24"/>
          <w:lang w:val="en-GB"/>
        </w:rPr>
        <w:t xml:space="preserve">social learning process for local public and civil society actors and media. </w:t>
      </w:r>
      <w:r w:rsidR="00870ED9">
        <w:rPr>
          <w:sz w:val="24"/>
          <w:szCs w:val="24"/>
          <w:lang w:val="en-GB"/>
        </w:rPr>
        <w:t>By e</w:t>
      </w:r>
      <w:r w:rsidR="0025487E">
        <w:rPr>
          <w:sz w:val="24"/>
          <w:szCs w:val="24"/>
          <w:lang w:val="en-GB"/>
        </w:rPr>
        <w:t xml:space="preserve">ngaging the </w:t>
      </w:r>
      <w:r w:rsidR="00DC4984">
        <w:rPr>
          <w:sz w:val="24"/>
          <w:szCs w:val="24"/>
          <w:lang w:val="en-GB"/>
        </w:rPr>
        <w:t xml:space="preserve">local public authorities and </w:t>
      </w:r>
      <w:r w:rsidR="0025487E">
        <w:rPr>
          <w:sz w:val="24"/>
          <w:szCs w:val="24"/>
          <w:lang w:val="en-GB"/>
        </w:rPr>
        <w:t xml:space="preserve">local </w:t>
      </w:r>
      <w:r w:rsidR="00DC4984">
        <w:rPr>
          <w:sz w:val="24"/>
          <w:szCs w:val="24"/>
          <w:lang w:val="en-GB"/>
        </w:rPr>
        <w:t xml:space="preserve">actors </w:t>
      </w:r>
      <w:r w:rsidR="0025487E">
        <w:rPr>
          <w:sz w:val="24"/>
          <w:szCs w:val="24"/>
          <w:lang w:val="en-GB"/>
        </w:rPr>
        <w:t>to protect victims of domestic violence</w:t>
      </w:r>
      <w:r w:rsidR="00870ED9">
        <w:rPr>
          <w:sz w:val="24"/>
          <w:szCs w:val="24"/>
          <w:lang w:val="en-GB"/>
        </w:rPr>
        <w:t>,</w:t>
      </w:r>
      <w:r w:rsidR="0025487E">
        <w:rPr>
          <w:sz w:val="24"/>
          <w:szCs w:val="24"/>
          <w:lang w:val="en-GB"/>
        </w:rPr>
        <w:t xml:space="preserve"> </w:t>
      </w:r>
      <w:r w:rsidR="00870ED9">
        <w:rPr>
          <w:sz w:val="24"/>
          <w:szCs w:val="24"/>
          <w:lang w:val="en-GB"/>
        </w:rPr>
        <w:t xml:space="preserve">the Project made an effort </w:t>
      </w:r>
      <w:r w:rsidR="00DC4984">
        <w:rPr>
          <w:sz w:val="24"/>
          <w:szCs w:val="24"/>
          <w:lang w:val="en-GB"/>
        </w:rPr>
        <w:t>to</w:t>
      </w:r>
      <w:r w:rsidR="00870ED9">
        <w:rPr>
          <w:sz w:val="24"/>
          <w:szCs w:val="24"/>
          <w:lang w:val="en-GB"/>
        </w:rPr>
        <w:t xml:space="preserve"> create </w:t>
      </w:r>
      <w:r w:rsidR="00E66161">
        <w:rPr>
          <w:sz w:val="24"/>
          <w:szCs w:val="24"/>
          <w:lang w:val="en-GB"/>
        </w:rPr>
        <w:t xml:space="preserve">a </w:t>
      </w:r>
      <w:r w:rsidR="0025487E">
        <w:rPr>
          <w:sz w:val="24"/>
          <w:szCs w:val="24"/>
          <w:lang w:val="en-GB"/>
        </w:rPr>
        <w:t xml:space="preserve">sustainable structure </w:t>
      </w:r>
      <w:r w:rsidR="00870ED9">
        <w:rPr>
          <w:sz w:val="24"/>
          <w:szCs w:val="24"/>
          <w:lang w:val="en-GB"/>
        </w:rPr>
        <w:t xml:space="preserve">at </w:t>
      </w:r>
      <w:r w:rsidR="00E66161">
        <w:rPr>
          <w:sz w:val="24"/>
          <w:szCs w:val="24"/>
          <w:lang w:val="en-GB"/>
        </w:rPr>
        <w:t xml:space="preserve">the </w:t>
      </w:r>
      <w:r w:rsidR="00870ED9">
        <w:rPr>
          <w:sz w:val="24"/>
          <w:szCs w:val="24"/>
          <w:lang w:val="en-GB"/>
        </w:rPr>
        <w:t>local level.</w:t>
      </w:r>
      <w:r w:rsidR="0025487E">
        <w:rPr>
          <w:sz w:val="24"/>
          <w:szCs w:val="24"/>
          <w:lang w:val="en-GB"/>
        </w:rPr>
        <w:t xml:space="preserve"> </w:t>
      </w:r>
    </w:p>
    <w:p w:rsidR="0086271B" w:rsidRDefault="0086271B" w:rsidP="0086271B">
      <w:pPr>
        <w:jc w:val="both"/>
        <w:rPr>
          <w:sz w:val="24"/>
          <w:szCs w:val="24"/>
        </w:rPr>
      </w:pPr>
      <w:r w:rsidRPr="00A865E6">
        <w:rPr>
          <w:sz w:val="24"/>
          <w:szCs w:val="24"/>
        </w:rPr>
        <w:t xml:space="preserve">Interviews with </w:t>
      </w:r>
      <w:r w:rsidR="00E66161">
        <w:rPr>
          <w:sz w:val="24"/>
          <w:szCs w:val="24"/>
        </w:rPr>
        <w:t xml:space="preserve">the </w:t>
      </w:r>
      <w:r w:rsidRPr="00A865E6">
        <w:rPr>
          <w:sz w:val="24"/>
          <w:szCs w:val="24"/>
        </w:rPr>
        <w:t xml:space="preserve">project team and beneficiaries revealed that </w:t>
      </w:r>
      <w:r w:rsidR="00E66161">
        <w:rPr>
          <w:sz w:val="24"/>
          <w:szCs w:val="24"/>
        </w:rPr>
        <w:t xml:space="preserve">the </w:t>
      </w:r>
      <w:r w:rsidRPr="00A865E6">
        <w:rPr>
          <w:sz w:val="24"/>
          <w:szCs w:val="24"/>
        </w:rPr>
        <w:t xml:space="preserve">Project outputs, tools and approaches, </w:t>
      </w:r>
      <w:r w:rsidR="00E66161">
        <w:rPr>
          <w:sz w:val="24"/>
          <w:szCs w:val="24"/>
        </w:rPr>
        <w:t xml:space="preserve">and </w:t>
      </w:r>
      <w:r w:rsidRPr="00A865E6">
        <w:rPr>
          <w:sz w:val="24"/>
          <w:szCs w:val="24"/>
        </w:rPr>
        <w:t xml:space="preserve">particularly the results of the Project's activities, </w:t>
      </w:r>
      <w:r w:rsidR="00A052F9">
        <w:rPr>
          <w:sz w:val="24"/>
          <w:szCs w:val="24"/>
        </w:rPr>
        <w:t>were</w:t>
      </w:r>
      <w:r w:rsidRPr="00A865E6">
        <w:rPr>
          <w:sz w:val="24"/>
          <w:szCs w:val="24"/>
        </w:rPr>
        <w:t xml:space="preserve"> considered very important </w:t>
      </w:r>
      <w:r w:rsidR="00E66161">
        <w:rPr>
          <w:sz w:val="24"/>
          <w:szCs w:val="24"/>
        </w:rPr>
        <w:t>contributions to</w:t>
      </w:r>
      <w:r w:rsidRPr="00A865E6">
        <w:rPr>
          <w:sz w:val="24"/>
          <w:szCs w:val="24"/>
        </w:rPr>
        <w:t xml:space="preserve"> </w:t>
      </w:r>
      <w:r w:rsidR="00A052F9">
        <w:rPr>
          <w:sz w:val="24"/>
          <w:szCs w:val="24"/>
        </w:rPr>
        <w:t xml:space="preserve">the government’s </w:t>
      </w:r>
      <w:r w:rsidR="00FB49FB">
        <w:rPr>
          <w:sz w:val="24"/>
          <w:szCs w:val="24"/>
        </w:rPr>
        <w:t xml:space="preserve">commitments </w:t>
      </w:r>
      <w:r w:rsidR="00E66161">
        <w:rPr>
          <w:sz w:val="24"/>
          <w:szCs w:val="24"/>
        </w:rPr>
        <w:t>to eliminate</w:t>
      </w:r>
      <w:r w:rsidR="00FB49FB">
        <w:rPr>
          <w:sz w:val="24"/>
          <w:szCs w:val="24"/>
        </w:rPr>
        <w:t xml:space="preserve"> gender based violence </w:t>
      </w:r>
      <w:r w:rsidR="00E66161">
        <w:rPr>
          <w:sz w:val="24"/>
          <w:szCs w:val="24"/>
        </w:rPr>
        <w:t xml:space="preserve">and </w:t>
      </w:r>
      <w:r w:rsidR="004D5DF1">
        <w:rPr>
          <w:sz w:val="24"/>
          <w:szCs w:val="24"/>
        </w:rPr>
        <w:t xml:space="preserve">to </w:t>
      </w:r>
      <w:r w:rsidR="00FB49FB">
        <w:rPr>
          <w:sz w:val="24"/>
          <w:szCs w:val="24"/>
        </w:rPr>
        <w:t xml:space="preserve">endorse </w:t>
      </w:r>
      <w:r w:rsidR="00E66161">
        <w:rPr>
          <w:sz w:val="24"/>
          <w:szCs w:val="24"/>
        </w:rPr>
        <w:t xml:space="preserve">a </w:t>
      </w:r>
      <w:r w:rsidR="00FB49FB">
        <w:rPr>
          <w:sz w:val="24"/>
          <w:szCs w:val="24"/>
        </w:rPr>
        <w:t xml:space="preserve">human rights and non-discrimination approach. </w:t>
      </w:r>
      <w:r w:rsidR="00E66161">
        <w:rPr>
          <w:sz w:val="24"/>
          <w:szCs w:val="24"/>
        </w:rPr>
        <w:t>In t</w:t>
      </w:r>
      <w:r w:rsidR="00CB6667">
        <w:rPr>
          <w:sz w:val="24"/>
          <w:szCs w:val="24"/>
        </w:rPr>
        <w:t>argeting the government</w:t>
      </w:r>
      <w:r w:rsidR="00E66161">
        <w:rPr>
          <w:sz w:val="24"/>
          <w:szCs w:val="24"/>
        </w:rPr>
        <w:t>,</w:t>
      </w:r>
      <w:r w:rsidR="00CB6667">
        <w:rPr>
          <w:sz w:val="24"/>
          <w:szCs w:val="24"/>
        </w:rPr>
        <w:t xml:space="preserve"> the Project relied on the due diligence standard</w:t>
      </w:r>
      <w:r w:rsidR="00E60238">
        <w:rPr>
          <w:sz w:val="24"/>
          <w:szCs w:val="24"/>
        </w:rPr>
        <w:t xml:space="preserve"> articulated in the 1993 UN Declaration on the Elimination of Violence </w:t>
      </w:r>
      <w:r w:rsidR="00E66161">
        <w:rPr>
          <w:sz w:val="24"/>
          <w:szCs w:val="24"/>
        </w:rPr>
        <w:t>A</w:t>
      </w:r>
      <w:r w:rsidR="00E60238">
        <w:rPr>
          <w:sz w:val="24"/>
          <w:szCs w:val="24"/>
        </w:rPr>
        <w:t xml:space="preserve">gainst Women. It calls </w:t>
      </w:r>
      <w:r w:rsidR="00E66161">
        <w:rPr>
          <w:sz w:val="24"/>
          <w:szCs w:val="24"/>
        </w:rPr>
        <w:t xml:space="preserve">on </w:t>
      </w:r>
      <w:r w:rsidR="00E60238">
        <w:rPr>
          <w:sz w:val="24"/>
          <w:szCs w:val="24"/>
        </w:rPr>
        <w:t xml:space="preserve">the state to </w:t>
      </w:r>
      <w:r w:rsidR="00E66161">
        <w:rPr>
          <w:sz w:val="24"/>
          <w:szCs w:val="24"/>
        </w:rPr>
        <w:t>assume the</w:t>
      </w:r>
      <w:r w:rsidR="00E60238">
        <w:rPr>
          <w:sz w:val="24"/>
          <w:szCs w:val="24"/>
        </w:rPr>
        <w:t xml:space="preserve"> obligation </w:t>
      </w:r>
      <w:r w:rsidR="00E66161">
        <w:rPr>
          <w:sz w:val="24"/>
          <w:szCs w:val="24"/>
        </w:rPr>
        <w:t>of taking</w:t>
      </w:r>
      <w:r w:rsidR="00E60238">
        <w:rPr>
          <w:sz w:val="24"/>
          <w:szCs w:val="24"/>
        </w:rPr>
        <w:t xml:space="preserve"> positive steps to prevent and protect women from violence and </w:t>
      </w:r>
      <w:r w:rsidR="00E66161">
        <w:rPr>
          <w:sz w:val="24"/>
          <w:szCs w:val="24"/>
        </w:rPr>
        <w:t xml:space="preserve">to </w:t>
      </w:r>
      <w:r w:rsidR="00E60238">
        <w:rPr>
          <w:sz w:val="24"/>
          <w:szCs w:val="24"/>
        </w:rPr>
        <w:t>respond to acts of violence against women.</w:t>
      </w:r>
    </w:p>
    <w:p w:rsidR="00145E77" w:rsidRDefault="00145E77" w:rsidP="00145E77">
      <w:pPr>
        <w:ind w:firstLine="1296"/>
        <w:rPr>
          <w:b/>
          <w:sz w:val="24"/>
          <w:szCs w:val="24"/>
          <w:lang w:val="en-GB"/>
        </w:rPr>
      </w:pPr>
      <w:r>
        <w:rPr>
          <w:b/>
          <w:sz w:val="24"/>
          <w:szCs w:val="24"/>
        </w:rPr>
        <w:t>2.3.</w:t>
      </w:r>
      <w:r w:rsidR="00361A65">
        <w:rPr>
          <w:b/>
          <w:sz w:val="24"/>
          <w:szCs w:val="24"/>
          <w:lang w:val="en-GB"/>
        </w:rPr>
        <w:t xml:space="preserve"> Development of P</w:t>
      </w:r>
      <w:r w:rsidR="0086271B" w:rsidRPr="002D34F7">
        <w:rPr>
          <w:b/>
          <w:sz w:val="24"/>
          <w:szCs w:val="24"/>
          <w:lang w:val="en-GB"/>
        </w:rPr>
        <w:t>artnership</w:t>
      </w:r>
    </w:p>
    <w:p w:rsidR="00352B3B" w:rsidRPr="00A865E6" w:rsidRDefault="00E66161" w:rsidP="00145E77">
      <w:pPr>
        <w:rPr>
          <w:sz w:val="24"/>
          <w:szCs w:val="24"/>
          <w:lang w:val="en-GB"/>
        </w:rPr>
      </w:pPr>
      <w:r>
        <w:rPr>
          <w:sz w:val="24"/>
          <w:szCs w:val="24"/>
          <w:lang w:val="en-GB"/>
        </w:rPr>
        <w:t>The a</w:t>
      </w:r>
      <w:r w:rsidR="00352B3B" w:rsidRPr="00A865E6">
        <w:rPr>
          <w:sz w:val="24"/>
          <w:szCs w:val="24"/>
          <w:lang w:val="en-GB"/>
        </w:rPr>
        <w:t xml:space="preserve">nnual project implementation reports show that a close cooperation between the Gender Equality Directorate, </w:t>
      </w:r>
      <w:r>
        <w:rPr>
          <w:sz w:val="24"/>
          <w:szCs w:val="24"/>
          <w:lang w:val="en-GB"/>
        </w:rPr>
        <w:t xml:space="preserve">the </w:t>
      </w:r>
      <w:r w:rsidR="00352B3B" w:rsidRPr="00A865E6">
        <w:rPr>
          <w:sz w:val="24"/>
          <w:szCs w:val="24"/>
          <w:lang w:val="en-GB"/>
        </w:rPr>
        <w:t xml:space="preserve">Project team and </w:t>
      </w:r>
      <w:r>
        <w:rPr>
          <w:sz w:val="24"/>
          <w:szCs w:val="24"/>
          <w:lang w:val="en-GB"/>
        </w:rPr>
        <w:t xml:space="preserve">the </w:t>
      </w:r>
      <w:r w:rsidR="00352B3B" w:rsidRPr="00A865E6">
        <w:rPr>
          <w:sz w:val="24"/>
          <w:szCs w:val="24"/>
          <w:lang w:val="en-GB"/>
        </w:rPr>
        <w:t>UNDP</w:t>
      </w:r>
      <w:r w:rsidR="00352B3B">
        <w:rPr>
          <w:sz w:val="24"/>
          <w:szCs w:val="24"/>
          <w:lang w:val="en-GB"/>
        </w:rPr>
        <w:t xml:space="preserve"> </w:t>
      </w:r>
      <w:r w:rsidR="00352B3B" w:rsidRPr="00A865E6">
        <w:rPr>
          <w:sz w:val="24"/>
          <w:szCs w:val="24"/>
          <w:lang w:val="en-GB"/>
        </w:rPr>
        <w:t xml:space="preserve">was </w:t>
      </w:r>
      <w:r w:rsidR="00352B3B">
        <w:rPr>
          <w:sz w:val="24"/>
          <w:szCs w:val="24"/>
          <w:lang w:val="en-GB"/>
        </w:rPr>
        <w:t>established</w:t>
      </w:r>
      <w:r w:rsidR="00352B3B" w:rsidRPr="00A865E6">
        <w:rPr>
          <w:sz w:val="24"/>
          <w:szCs w:val="24"/>
          <w:lang w:val="en-GB"/>
        </w:rPr>
        <w:t xml:space="preserve">. This partnership was built to </w:t>
      </w:r>
      <w:r w:rsidR="00D5749F">
        <w:rPr>
          <w:sz w:val="24"/>
          <w:szCs w:val="24"/>
          <w:lang w:val="en-GB"/>
        </w:rPr>
        <w:t xml:space="preserve">support </w:t>
      </w:r>
      <w:r w:rsidR="00352B3B" w:rsidRPr="00A865E6">
        <w:rPr>
          <w:sz w:val="24"/>
          <w:szCs w:val="24"/>
          <w:lang w:val="en-GB"/>
        </w:rPr>
        <w:t xml:space="preserve"> inter-institutional coordination  </w:t>
      </w:r>
      <w:r w:rsidR="00D5749F">
        <w:rPr>
          <w:sz w:val="24"/>
          <w:szCs w:val="24"/>
          <w:lang w:val="en-GB"/>
        </w:rPr>
        <w:t xml:space="preserve">between the </w:t>
      </w:r>
      <w:r w:rsidR="00352B3B" w:rsidRPr="00A865E6">
        <w:rPr>
          <w:sz w:val="24"/>
          <w:szCs w:val="24"/>
          <w:lang w:val="en-GB"/>
        </w:rPr>
        <w:t xml:space="preserve">GED and </w:t>
      </w:r>
      <w:r w:rsidR="00D5749F">
        <w:rPr>
          <w:sz w:val="24"/>
          <w:szCs w:val="24"/>
          <w:lang w:val="en-GB"/>
        </w:rPr>
        <w:t xml:space="preserve">the </w:t>
      </w:r>
      <w:r w:rsidR="00352B3B" w:rsidRPr="00A865E6">
        <w:rPr>
          <w:sz w:val="24"/>
          <w:szCs w:val="24"/>
          <w:lang w:val="en-GB"/>
        </w:rPr>
        <w:t xml:space="preserve">project administrative capacities </w:t>
      </w:r>
      <w:r w:rsidR="00D5749F">
        <w:rPr>
          <w:sz w:val="24"/>
          <w:szCs w:val="24"/>
          <w:lang w:val="en-GB"/>
        </w:rPr>
        <w:t>of</w:t>
      </w:r>
      <w:r w:rsidR="00352B3B" w:rsidRPr="00A865E6">
        <w:rPr>
          <w:sz w:val="24"/>
          <w:szCs w:val="24"/>
          <w:lang w:val="en-GB"/>
        </w:rPr>
        <w:t xml:space="preserve"> the </w:t>
      </w:r>
      <w:r w:rsidR="00D5749F">
        <w:rPr>
          <w:sz w:val="24"/>
          <w:szCs w:val="24"/>
          <w:lang w:val="en-GB"/>
        </w:rPr>
        <w:t>P</w:t>
      </w:r>
      <w:r w:rsidR="00352B3B" w:rsidRPr="00A865E6">
        <w:rPr>
          <w:sz w:val="24"/>
          <w:szCs w:val="24"/>
          <w:lang w:val="en-GB"/>
        </w:rPr>
        <w:t xml:space="preserve">roject team and </w:t>
      </w:r>
      <w:r w:rsidR="00D5749F">
        <w:rPr>
          <w:sz w:val="24"/>
          <w:szCs w:val="24"/>
          <w:lang w:val="en-GB"/>
        </w:rPr>
        <w:t xml:space="preserve">the </w:t>
      </w:r>
      <w:r w:rsidR="00352B3B" w:rsidRPr="00A865E6">
        <w:rPr>
          <w:sz w:val="24"/>
          <w:szCs w:val="24"/>
          <w:lang w:val="en-GB"/>
        </w:rPr>
        <w:t xml:space="preserve">UNDP. The partnership has highly contributed to the effective and timely implementation of the </w:t>
      </w:r>
      <w:r w:rsidR="00B01AC6">
        <w:rPr>
          <w:sz w:val="24"/>
          <w:szCs w:val="24"/>
          <w:lang w:val="en-GB"/>
        </w:rPr>
        <w:t>P</w:t>
      </w:r>
      <w:r w:rsidR="00352B3B" w:rsidRPr="00A865E6">
        <w:rPr>
          <w:sz w:val="24"/>
          <w:szCs w:val="24"/>
          <w:lang w:val="en-GB"/>
        </w:rPr>
        <w:t xml:space="preserve">roject and </w:t>
      </w:r>
      <w:r w:rsidR="00D5749F">
        <w:rPr>
          <w:sz w:val="24"/>
          <w:szCs w:val="24"/>
          <w:lang w:val="en-GB"/>
        </w:rPr>
        <w:t>the prospects for sustaining its</w:t>
      </w:r>
      <w:r w:rsidR="00352B3B" w:rsidRPr="00A865E6">
        <w:rPr>
          <w:sz w:val="24"/>
          <w:szCs w:val="24"/>
          <w:lang w:val="en-GB"/>
        </w:rPr>
        <w:t xml:space="preserve"> results</w:t>
      </w:r>
      <w:r w:rsidR="00D5749F">
        <w:rPr>
          <w:sz w:val="24"/>
          <w:szCs w:val="24"/>
          <w:lang w:val="en-GB"/>
        </w:rPr>
        <w:t xml:space="preserve">. </w:t>
      </w:r>
    </w:p>
    <w:p w:rsidR="00352B3B" w:rsidRDefault="00D5749F" w:rsidP="00352B3B">
      <w:pPr>
        <w:spacing w:after="120"/>
        <w:jc w:val="both"/>
        <w:rPr>
          <w:sz w:val="24"/>
          <w:szCs w:val="24"/>
          <w:lang w:val="en-GB"/>
        </w:rPr>
      </w:pPr>
      <w:r>
        <w:rPr>
          <w:sz w:val="24"/>
          <w:szCs w:val="24"/>
          <w:lang w:val="en-GB"/>
        </w:rPr>
        <w:t xml:space="preserve">The </w:t>
      </w:r>
      <w:r w:rsidR="00352B3B" w:rsidRPr="00A865E6">
        <w:rPr>
          <w:sz w:val="24"/>
          <w:szCs w:val="24"/>
          <w:lang w:val="en-GB"/>
        </w:rPr>
        <w:t xml:space="preserve">GED was in </w:t>
      </w:r>
      <w:r>
        <w:rPr>
          <w:sz w:val="24"/>
          <w:szCs w:val="24"/>
          <w:lang w:val="en-GB"/>
        </w:rPr>
        <w:t>a</w:t>
      </w:r>
      <w:r w:rsidR="00352B3B" w:rsidRPr="00A865E6">
        <w:rPr>
          <w:sz w:val="24"/>
          <w:szCs w:val="24"/>
          <w:lang w:val="en-GB"/>
        </w:rPr>
        <w:t xml:space="preserve"> position to request line ministries to commit to the </w:t>
      </w:r>
      <w:r w:rsidR="00B01AC6">
        <w:rPr>
          <w:sz w:val="24"/>
          <w:szCs w:val="24"/>
          <w:lang w:val="en-GB"/>
        </w:rPr>
        <w:t>P</w:t>
      </w:r>
      <w:r w:rsidR="00352B3B" w:rsidRPr="00A865E6">
        <w:rPr>
          <w:sz w:val="24"/>
          <w:szCs w:val="24"/>
          <w:lang w:val="en-GB"/>
        </w:rPr>
        <w:t xml:space="preserve">roject implementation by delegating their staff and ensuring participation in trainings on SGBV. </w:t>
      </w:r>
      <w:r>
        <w:rPr>
          <w:sz w:val="24"/>
          <w:szCs w:val="24"/>
          <w:lang w:val="en-GB"/>
        </w:rPr>
        <w:t>In addition to</w:t>
      </w:r>
      <w:r w:rsidRPr="00A865E6">
        <w:rPr>
          <w:sz w:val="24"/>
          <w:szCs w:val="24"/>
          <w:lang w:val="en-GB"/>
        </w:rPr>
        <w:t xml:space="preserve"> </w:t>
      </w:r>
      <w:r>
        <w:rPr>
          <w:sz w:val="24"/>
          <w:szCs w:val="24"/>
          <w:lang w:val="en-GB"/>
        </w:rPr>
        <w:t>its</w:t>
      </w:r>
      <w:r w:rsidR="00352B3B" w:rsidRPr="00A865E6">
        <w:rPr>
          <w:sz w:val="24"/>
          <w:szCs w:val="24"/>
          <w:lang w:val="en-GB"/>
        </w:rPr>
        <w:t xml:space="preserve"> access to various state institutions, </w:t>
      </w:r>
      <w:r>
        <w:rPr>
          <w:sz w:val="24"/>
          <w:szCs w:val="24"/>
          <w:lang w:val="en-GB"/>
        </w:rPr>
        <w:t>the GED</w:t>
      </w:r>
      <w:r w:rsidR="00352B3B" w:rsidRPr="00A865E6">
        <w:rPr>
          <w:sz w:val="24"/>
          <w:szCs w:val="24"/>
          <w:lang w:val="en-GB"/>
        </w:rPr>
        <w:t xml:space="preserve"> holds the mandate for gender equality policy development and </w:t>
      </w:r>
      <w:r w:rsidR="004B40EB">
        <w:rPr>
          <w:sz w:val="24"/>
          <w:szCs w:val="24"/>
          <w:lang w:val="en-GB"/>
        </w:rPr>
        <w:t xml:space="preserve">the </w:t>
      </w:r>
      <w:r w:rsidR="00352B3B" w:rsidRPr="00A865E6">
        <w:rPr>
          <w:sz w:val="24"/>
          <w:szCs w:val="24"/>
          <w:lang w:val="en-GB"/>
        </w:rPr>
        <w:t xml:space="preserve">implementation of activities identified in the National Strategy for the Advancement of </w:t>
      </w:r>
      <w:r w:rsidR="004B40EB">
        <w:rPr>
          <w:sz w:val="24"/>
          <w:szCs w:val="24"/>
          <w:lang w:val="en-GB"/>
        </w:rPr>
        <w:t xml:space="preserve">the </w:t>
      </w:r>
      <w:r w:rsidR="00352B3B" w:rsidRPr="00A865E6">
        <w:rPr>
          <w:sz w:val="24"/>
          <w:szCs w:val="24"/>
          <w:lang w:val="en-GB"/>
        </w:rPr>
        <w:t xml:space="preserve">Position of Women and Gender Equality. The GED </w:t>
      </w:r>
      <w:r w:rsidR="004B40EB">
        <w:rPr>
          <w:sz w:val="24"/>
          <w:szCs w:val="24"/>
          <w:lang w:val="en-GB"/>
        </w:rPr>
        <w:t>has relied on</w:t>
      </w:r>
      <w:r w:rsidR="004B40EB" w:rsidRPr="00A865E6">
        <w:rPr>
          <w:sz w:val="24"/>
          <w:szCs w:val="24"/>
          <w:lang w:val="en-GB"/>
        </w:rPr>
        <w:t xml:space="preserve"> </w:t>
      </w:r>
      <w:r w:rsidR="00352B3B" w:rsidRPr="00A865E6">
        <w:rPr>
          <w:sz w:val="24"/>
          <w:szCs w:val="24"/>
          <w:lang w:val="en-GB"/>
        </w:rPr>
        <w:t xml:space="preserve">the </w:t>
      </w:r>
      <w:r w:rsidR="004B40EB">
        <w:rPr>
          <w:sz w:val="24"/>
          <w:szCs w:val="24"/>
          <w:lang w:val="en-GB"/>
        </w:rPr>
        <w:t>P</w:t>
      </w:r>
      <w:r w:rsidR="00352B3B" w:rsidRPr="00A865E6">
        <w:rPr>
          <w:sz w:val="24"/>
          <w:szCs w:val="24"/>
          <w:lang w:val="en-GB"/>
        </w:rPr>
        <w:t xml:space="preserve">roject to strengthen </w:t>
      </w:r>
      <w:r w:rsidR="004B40EB">
        <w:rPr>
          <w:sz w:val="24"/>
          <w:szCs w:val="24"/>
          <w:lang w:val="en-GB"/>
        </w:rPr>
        <w:t xml:space="preserve">its </w:t>
      </w:r>
      <w:r w:rsidR="00352B3B" w:rsidRPr="00A865E6">
        <w:rPr>
          <w:sz w:val="24"/>
          <w:szCs w:val="24"/>
          <w:lang w:val="en-GB"/>
        </w:rPr>
        <w:t xml:space="preserve">cooperation with local equality bodies and </w:t>
      </w:r>
      <w:r w:rsidR="004B40EB">
        <w:rPr>
          <w:sz w:val="24"/>
          <w:szCs w:val="24"/>
          <w:lang w:val="en-GB"/>
        </w:rPr>
        <w:t xml:space="preserve">to </w:t>
      </w:r>
      <w:r w:rsidR="00352B3B" w:rsidRPr="00A865E6">
        <w:rPr>
          <w:sz w:val="24"/>
          <w:szCs w:val="24"/>
          <w:lang w:val="en-GB"/>
        </w:rPr>
        <w:t xml:space="preserve">enhance their voices in local communities. </w:t>
      </w:r>
      <w:r w:rsidR="00B2125A">
        <w:rPr>
          <w:sz w:val="24"/>
          <w:szCs w:val="24"/>
          <w:lang w:val="en-GB"/>
        </w:rPr>
        <w:t xml:space="preserve">The Minister of Labour and Social Policy appointed the National Project Director </w:t>
      </w:r>
      <w:r w:rsidR="004B40EB">
        <w:rPr>
          <w:sz w:val="24"/>
          <w:szCs w:val="24"/>
          <w:lang w:val="en-GB"/>
        </w:rPr>
        <w:t>and delegated this</w:t>
      </w:r>
      <w:r w:rsidR="00B2125A">
        <w:rPr>
          <w:sz w:val="24"/>
          <w:szCs w:val="24"/>
          <w:lang w:val="en-GB"/>
        </w:rPr>
        <w:t xml:space="preserve"> director of </w:t>
      </w:r>
      <w:r w:rsidR="004B40EB">
        <w:rPr>
          <w:sz w:val="24"/>
          <w:szCs w:val="24"/>
          <w:lang w:val="en-GB"/>
        </w:rPr>
        <w:t xml:space="preserve">the </w:t>
      </w:r>
      <w:r w:rsidR="00B2125A">
        <w:rPr>
          <w:sz w:val="24"/>
          <w:szCs w:val="24"/>
          <w:lang w:val="en-GB"/>
        </w:rPr>
        <w:t xml:space="preserve">GED to undertake leadership </w:t>
      </w:r>
      <w:r w:rsidR="004B40EB">
        <w:rPr>
          <w:sz w:val="24"/>
          <w:szCs w:val="24"/>
          <w:lang w:val="en-GB"/>
        </w:rPr>
        <w:t>of</w:t>
      </w:r>
      <w:r w:rsidR="00B2125A">
        <w:rPr>
          <w:sz w:val="24"/>
          <w:szCs w:val="24"/>
          <w:lang w:val="en-GB"/>
        </w:rPr>
        <w:t xml:space="preserve"> the Project. In 2010</w:t>
      </w:r>
      <w:r w:rsidR="004B40EB">
        <w:rPr>
          <w:sz w:val="24"/>
          <w:szCs w:val="24"/>
          <w:lang w:val="en-GB"/>
        </w:rPr>
        <w:t>,</w:t>
      </w:r>
      <w:r w:rsidR="00B2125A">
        <w:rPr>
          <w:sz w:val="24"/>
          <w:szCs w:val="24"/>
          <w:lang w:val="en-GB"/>
        </w:rPr>
        <w:t xml:space="preserve"> the National Project Director was reappointed</w:t>
      </w:r>
      <w:r w:rsidR="004B40EB">
        <w:rPr>
          <w:sz w:val="24"/>
          <w:szCs w:val="24"/>
          <w:lang w:val="en-GB"/>
        </w:rPr>
        <w:t>,</w:t>
      </w:r>
      <w:r w:rsidR="00B2125A">
        <w:rPr>
          <w:sz w:val="24"/>
          <w:szCs w:val="24"/>
          <w:lang w:val="en-GB"/>
        </w:rPr>
        <w:t xml:space="preserve"> </w:t>
      </w:r>
      <w:r w:rsidR="004B40EB">
        <w:rPr>
          <w:sz w:val="24"/>
          <w:szCs w:val="24"/>
          <w:lang w:val="en-GB"/>
        </w:rPr>
        <w:t>and</w:t>
      </w:r>
      <w:r w:rsidR="00B2125A">
        <w:rPr>
          <w:sz w:val="24"/>
          <w:szCs w:val="24"/>
          <w:lang w:val="en-GB"/>
        </w:rPr>
        <w:t xml:space="preserve"> the state secretary of the Ministry of Labour and Social Policy </w:t>
      </w:r>
      <w:r w:rsidR="004B40EB">
        <w:rPr>
          <w:sz w:val="24"/>
          <w:szCs w:val="24"/>
          <w:lang w:val="en-GB"/>
        </w:rPr>
        <w:t>took</w:t>
      </w:r>
      <w:r w:rsidR="00B2125A">
        <w:rPr>
          <w:sz w:val="24"/>
          <w:szCs w:val="24"/>
          <w:lang w:val="en-GB"/>
        </w:rPr>
        <w:t xml:space="preserve"> the lead </w:t>
      </w:r>
      <w:r w:rsidR="00B2125A">
        <w:rPr>
          <w:sz w:val="24"/>
          <w:szCs w:val="24"/>
          <w:lang w:val="en-GB"/>
        </w:rPr>
        <w:lastRenderedPageBreak/>
        <w:t xml:space="preserve">in the Project. </w:t>
      </w:r>
      <w:r w:rsidR="004B40EB">
        <w:rPr>
          <w:sz w:val="24"/>
          <w:szCs w:val="24"/>
          <w:lang w:val="en-GB"/>
        </w:rPr>
        <w:t>F</w:t>
      </w:r>
      <w:r w:rsidR="00B2125A">
        <w:rPr>
          <w:sz w:val="24"/>
          <w:szCs w:val="24"/>
          <w:lang w:val="en-GB"/>
        </w:rPr>
        <w:t xml:space="preserve">eedback </w:t>
      </w:r>
      <w:r w:rsidR="004B40EB">
        <w:rPr>
          <w:sz w:val="24"/>
          <w:szCs w:val="24"/>
          <w:lang w:val="en-GB"/>
        </w:rPr>
        <w:t xml:space="preserve">received </w:t>
      </w:r>
      <w:r w:rsidR="00B2125A">
        <w:rPr>
          <w:sz w:val="24"/>
          <w:szCs w:val="24"/>
          <w:lang w:val="en-GB"/>
        </w:rPr>
        <w:t xml:space="preserve">from </w:t>
      </w:r>
      <w:r w:rsidR="004B40EB">
        <w:rPr>
          <w:sz w:val="24"/>
          <w:szCs w:val="24"/>
          <w:lang w:val="en-GB"/>
        </w:rPr>
        <w:t xml:space="preserve">the </w:t>
      </w:r>
      <w:r w:rsidR="00B2125A">
        <w:rPr>
          <w:sz w:val="24"/>
          <w:szCs w:val="24"/>
          <w:lang w:val="en-GB"/>
        </w:rPr>
        <w:t xml:space="preserve">project team and stakeholders suggests that leadership by </w:t>
      </w:r>
      <w:r w:rsidR="004B40EB">
        <w:rPr>
          <w:sz w:val="24"/>
          <w:szCs w:val="24"/>
          <w:lang w:val="en-GB"/>
        </w:rPr>
        <w:t>a</w:t>
      </w:r>
      <w:r w:rsidR="00B2125A">
        <w:rPr>
          <w:sz w:val="24"/>
          <w:szCs w:val="24"/>
          <w:lang w:val="en-GB"/>
        </w:rPr>
        <w:t xml:space="preserve"> high-rank</w:t>
      </w:r>
      <w:r w:rsidR="004B40EB">
        <w:rPr>
          <w:sz w:val="24"/>
          <w:szCs w:val="24"/>
          <w:lang w:val="en-GB"/>
        </w:rPr>
        <w:t>ing</w:t>
      </w:r>
      <w:r w:rsidR="00B2125A">
        <w:rPr>
          <w:sz w:val="24"/>
          <w:szCs w:val="24"/>
          <w:lang w:val="en-GB"/>
        </w:rPr>
        <w:t xml:space="preserve"> state official contributed to </w:t>
      </w:r>
      <w:r w:rsidR="004B40EB">
        <w:rPr>
          <w:sz w:val="24"/>
          <w:szCs w:val="24"/>
          <w:lang w:val="en-GB"/>
        </w:rPr>
        <w:t xml:space="preserve">the </w:t>
      </w:r>
      <w:r w:rsidR="00B2125A">
        <w:rPr>
          <w:sz w:val="24"/>
          <w:szCs w:val="24"/>
          <w:lang w:val="en-GB"/>
        </w:rPr>
        <w:t xml:space="preserve">Project’s </w:t>
      </w:r>
      <w:r w:rsidR="004B40EB">
        <w:rPr>
          <w:sz w:val="24"/>
          <w:szCs w:val="24"/>
          <w:lang w:val="en-GB"/>
        </w:rPr>
        <w:t xml:space="preserve">increased </w:t>
      </w:r>
      <w:r w:rsidR="00B2125A">
        <w:rPr>
          <w:sz w:val="24"/>
          <w:szCs w:val="24"/>
          <w:lang w:val="en-GB"/>
        </w:rPr>
        <w:t xml:space="preserve">credibility </w:t>
      </w:r>
      <w:r w:rsidR="004B40EB">
        <w:rPr>
          <w:sz w:val="24"/>
          <w:szCs w:val="24"/>
          <w:lang w:val="en-GB"/>
        </w:rPr>
        <w:t>among</w:t>
      </w:r>
      <w:r w:rsidR="00B2125A">
        <w:rPr>
          <w:sz w:val="24"/>
          <w:szCs w:val="24"/>
          <w:lang w:val="en-GB"/>
        </w:rPr>
        <w:t xml:space="preserve"> state institutions. It also </w:t>
      </w:r>
      <w:r w:rsidR="004B40EB">
        <w:rPr>
          <w:sz w:val="24"/>
          <w:szCs w:val="24"/>
          <w:lang w:val="en-GB"/>
        </w:rPr>
        <w:t>greatly improved</w:t>
      </w:r>
      <w:r w:rsidR="00352B3B" w:rsidRPr="00A865E6">
        <w:rPr>
          <w:sz w:val="24"/>
          <w:szCs w:val="24"/>
          <w:lang w:val="en-GB"/>
        </w:rPr>
        <w:t xml:space="preserve"> ownership by the M</w:t>
      </w:r>
      <w:r w:rsidR="00B428ED">
        <w:rPr>
          <w:sz w:val="24"/>
          <w:szCs w:val="24"/>
          <w:lang w:val="en-GB"/>
        </w:rPr>
        <w:t>o</w:t>
      </w:r>
      <w:r w:rsidR="00352B3B" w:rsidRPr="00A865E6">
        <w:rPr>
          <w:sz w:val="24"/>
          <w:szCs w:val="24"/>
          <w:lang w:val="en-GB"/>
        </w:rPr>
        <w:t xml:space="preserve">LSP and MI for the </w:t>
      </w:r>
      <w:r w:rsidR="00B01AC6">
        <w:rPr>
          <w:sz w:val="24"/>
          <w:szCs w:val="24"/>
          <w:lang w:val="en-GB"/>
        </w:rPr>
        <w:t>P</w:t>
      </w:r>
      <w:r w:rsidR="00352B3B" w:rsidRPr="00A865E6">
        <w:rPr>
          <w:sz w:val="24"/>
          <w:szCs w:val="24"/>
          <w:lang w:val="en-GB"/>
        </w:rPr>
        <w:t xml:space="preserve">roject results through </w:t>
      </w:r>
      <w:r w:rsidR="005F4418">
        <w:rPr>
          <w:sz w:val="24"/>
          <w:szCs w:val="24"/>
          <w:lang w:val="en-GB"/>
        </w:rPr>
        <w:t xml:space="preserve">its </w:t>
      </w:r>
      <w:r w:rsidR="00352B3B" w:rsidRPr="00A865E6">
        <w:rPr>
          <w:sz w:val="24"/>
          <w:szCs w:val="24"/>
          <w:lang w:val="en-GB"/>
        </w:rPr>
        <w:t>active engagement</w:t>
      </w:r>
      <w:r w:rsidR="00B2125A">
        <w:rPr>
          <w:sz w:val="24"/>
          <w:szCs w:val="24"/>
          <w:lang w:val="en-GB"/>
        </w:rPr>
        <w:t>,</w:t>
      </w:r>
      <w:r w:rsidR="00352B3B" w:rsidRPr="00A865E6">
        <w:rPr>
          <w:sz w:val="24"/>
          <w:szCs w:val="24"/>
          <w:lang w:val="en-GB"/>
        </w:rPr>
        <w:t xml:space="preserve"> cooperation</w:t>
      </w:r>
      <w:r w:rsidR="00B2125A">
        <w:rPr>
          <w:sz w:val="24"/>
          <w:szCs w:val="24"/>
          <w:lang w:val="en-GB"/>
        </w:rPr>
        <w:t>,</w:t>
      </w:r>
      <w:r w:rsidR="00352B3B" w:rsidRPr="00A865E6">
        <w:rPr>
          <w:sz w:val="24"/>
          <w:szCs w:val="24"/>
          <w:lang w:val="en-GB"/>
        </w:rPr>
        <w:t xml:space="preserve"> </w:t>
      </w:r>
      <w:r w:rsidR="00B2125A" w:rsidRPr="00A865E6">
        <w:rPr>
          <w:sz w:val="24"/>
          <w:szCs w:val="24"/>
          <w:lang w:val="en-GB"/>
        </w:rPr>
        <w:t xml:space="preserve">constant communication and exchange of information on project activities, results, possible risks and </w:t>
      </w:r>
      <w:r w:rsidR="005F4418">
        <w:rPr>
          <w:sz w:val="24"/>
          <w:szCs w:val="24"/>
          <w:lang w:val="en-GB"/>
        </w:rPr>
        <w:t xml:space="preserve">the </w:t>
      </w:r>
      <w:r w:rsidR="00B2125A" w:rsidRPr="00A865E6">
        <w:rPr>
          <w:sz w:val="24"/>
          <w:szCs w:val="24"/>
          <w:lang w:val="en-GB"/>
        </w:rPr>
        <w:t>solutions to overcome them</w:t>
      </w:r>
      <w:r w:rsidR="00B2125A">
        <w:rPr>
          <w:sz w:val="24"/>
          <w:szCs w:val="24"/>
          <w:lang w:val="en-GB"/>
        </w:rPr>
        <w:t>.</w:t>
      </w:r>
    </w:p>
    <w:p w:rsidR="002E6FA0" w:rsidRDefault="002E6FA0" w:rsidP="00352B3B">
      <w:pPr>
        <w:spacing w:after="120"/>
        <w:jc w:val="both"/>
        <w:rPr>
          <w:rFonts w:cs="Calibri"/>
          <w:sz w:val="24"/>
          <w:szCs w:val="24"/>
        </w:rPr>
      </w:pPr>
      <w:r w:rsidRPr="002E6FA0">
        <w:rPr>
          <w:sz w:val="24"/>
          <w:szCs w:val="24"/>
        </w:rPr>
        <w:t xml:space="preserve">The Project has had a very </w:t>
      </w:r>
      <w:r w:rsidR="005F4418">
        <w:rPr>
          <w:sz w:val="24"/>
          <w:szCs w:val="24"/>
        </w:rPr>
        <w:t>highly</w:t>
      </w:r>
      <w:r w:rsidRPr="002E6FA0">
        <w:rPr>
          <w:sz w:val="24"/>
          <w:szCs w:val="24"/>
        </w:rPr>
        <w:t xml:space="preserve">-skilled and devoted project implementation team. </w:t>
      </w:r>
      <w:r w:rsidR="005F4418">
        <w:rPr>
          <w:sz w:val="24"/>
          <w:szCs w:val="24"/>
        </w:rPr>
        <w:t>During</w:t>
      </w:r>
      <w:r w:rsidRPr="002E6FA0">
        <w:rPr>
          <w:sz w:val="24"/>
          <w:szCs w:val="24"/>
        </w:rPr>
        <w:t xml:space="preserve"> the recruitment</w:t>
      </w:r>
      <w:r w:rsidRPr="00A865E6">
        <w:rPr>
          <w:sz w:val="24"/>
          <w:szCs w:val="24"/>
        </w:rPr>
        <w:t xml:space="preserve"> process, as indicated in the Update of </w:t>
      </w:r>
      <w:r w:rsidR="005F4418">
        <w:rPr>
          <w:sz w:val="24"/>
          <w:szCs w:val="24"/>
        </w:rPr>
        <w:t>S</w:t>
      </w:r>
      <w:r w:rsidRPr="00A865E6">
        <w:rPr>
          <w:sz w:val="24"/>
          <w:szCs w:val="24"/>
        </w:rPr>
        <w:t xml:space="preserve">tatus </w:t>
      </w:r>
      <w:r w:rsidR="005F4418">
        <w:rPr>
          <w:sz w:val="24"/>
          <w:szCs w:val="24"/>
        </w:rPr>
        <w:t>I</w:t>
      </w:r>
      <w:r w:rsidRPr="00A865E6">
        <w:rPr>
          <w:sz w:val="24"/>
          <w:szCs w:val="24"/>
        </w:rPr>
        <w:t xml:space="preserve">mplementation document (27-07-2009), there was a disagreement between </w:t>
      </w:r>
      <w:r w:rsidR="005F4418">
        <w:rPr>
          <w:sz w:val="24"/>
          <w:szCs w:val="24"/>
        </w:rPr>
        <w:t xml:space="preserve">the </w:t>
      </w:r>
      <w:r w:rsidRPr="00A865E6">
        <w:rPr>
          <w:sz w:val="24"/>
          <w:szCs w:val="24"/>
        </w:rPr>
        <w:t xml:space="preserve">GED and UNDP </w:t>
      </w:r>
      <w:r w:rsidR="005F4418">
        <w:rPr>
          <w:sz w:val="24"/>
          <w:szCs w:val="24"/>
        </w:rPr>
        <w:t>about whether</w:t>
      </w:r>
      <w:r w:rsidRPr="00A865E6">
        <w:rPr>
          <w:sz w:val="24"/>
          <w:szCs w:val="24"/>
        </w:rPr>
        <w:t xml:space="preserve"> selected candidates</w:t>
      </w:r>
      <w:r w:rsidR="005F4418">
        <w:rPr>
          <w:sz w:val="24"/>
          <w:szCs w:val="24"/>
        </w:rPr>
        <w:t xml:space="preserve"> had</w:t>
      </w:r>
      <w:r w:rsidRPr="00A865E6">
        <w:rPr>
          <w:sz w:val="24"/>
          <w:szCs w:val="24"/>
        </w:rPr>
        <w:t xml:space="preserve"> adequate experience for the relevant project team positions. </w:t>
      </w:r>
      <w:r w:rsidR="005F4418">
        <w:rPr>
          <w:sz w:val="24"/>
          <w:szCs w:val="24"/>
        </w:rPr>
        <w:t xml:space="preserve">The </w:t>
      </w:r>
      <w:r w:rsidRPr="00A865E6">
        <w:rPr>
          <w:sz w:val="24"/>
          <w:szCs w:val="24"/>
        </w:rPr>
        <w:t xml:space="preserve">UNDP undertook </w:t>
      </w:r>
      <w:r w:rsidR="005F4418">
        <w:rPr>
          <w:sz w:val="24"/>
          <w:szCs w:val="24"/>
        </w:rPr>
        <w:t xml:space="preserve">an </w:t>
      </w:r>
      <w:r w:rsidRPr="00A865E6">
        <w:rPr>
          <w:sz w:val="24"/>
          <w:szCs w:val="24"/>
        </w:rPr>
        <w:t xml:space="preserve">active role </w:t>
      </w:r>
      <w:r w:rsidR="005F4418">
        <w:rPr>
          <w:sz w:val="24"/>
          <w:szCs w:val="24"/>
        </w:rPr>
        <w:t>in providing</w:t>
      </w:r>
      <w:r w:rsidRPr="00A865E6">
        <w:rPr>
          <w:sz w:val="24"/>
          <w:szCs w:val="24"/>
        </w:rPr>
        <w:t xml:space="preserve"> support in </w:t>
      </w:r>
      <w:r w:rsidR="005F4418">
        <w:rPr>
          <w:sz w:val="24"/>
          <w:szCs w:val="24"/>
        </w:rPr>
        <w:t xml:space="preserve">the </w:t>
      </w:r>
      <w:r w:rsidRPr="00A865E6">
        <w:rPr>
          <w:sz w:val="24"/>
          <w:szCs w:val="24"/>
        </w:rPr>
        <w:t xml:space="preserve">capacity development of project team members to enhance their competences </w:t>
      </w:r>
      <w:r w:rsidR="005F4418">
        <w:rPr>
          <w:sz w:val="24"/>
          <w:szCs w:val="24"/>
        </w:rPr>
        <w:t>so that they could</w:t>
      </w:r>
      <w:r w:rsidRPr="00A865E6">
        <w:rPr>
          <w:sz w:val="24"/>
          <w:szCs w:val="24"/>
        </w:rPr>
        <w:t xml:space="preserve"> complete </w:t>
      </w:r>
      <w:r w:rsidR="005F4418">
        <w:rPr>
          <w:sz w:val="24"/>
          <w:szCs w:val="24"/>
        </w:rPr>
        <w:t xml:space="preserve">the </w:t>
      </w:r>
      <w:r w:rsidRPr="00A865E6">
        <w:rPr>
          <w:sz w:val="24"/>
          <w:szCs w:val="24"/>
        </w:rPr>
        <w:t xml:space="preserve">assigned tasks </w:t>
      </w:r>
      <w:r w:rsidR="005F4418">
        <w:rPr>
          <w:sz w:val="24"/>
          <w:szCs w:val="24"/>
        </w:rPr>
        <w:t>of</w:t>
      </w:r>
      <w:r w:rsidRPr="00A865E6">
        <w:rPr>
          <w:sz w:val="24"/>
          <w:szCs w:val="24"/>
        </w:rPr>
        <w:t xml:space="preserve"> the </w:t>
      </w:r>
      <w:r w:rsidR="00B01AC6">
        <w:rPr>
          <w:sz w:val="24"/>
          <w:szCs w:val="24"/>
        </w:rPr>
        <w:t>P</w:t>
      </w:r>
      <w:r w:rsidRPr="00A865E6">
        <w:rPr>
          <w:sz w:val="24"/>
          <w:szCs w:val="24"/>
        </w:rPr>
        <w:t xml:space="preserve">roject. As a result, </w:t>
      </w:r>
      <w:r w:rsidR="005F4418">
        <w:rPr>
          <w:sz w:val="24"/>
          <w:szCs w:val="24"/>
        </w:rPr>
        <w:t xml:space="preserve">the direct </w:t>
      </w:r>
      <w:r w:rsidR="00B01AC6">
        <w:rPr>
          <w:sz w:val="24"/>
          <w:szCs w:val="24"/>
        </w:rPr>
        <w:t>P</w:t>
      </w:r>
      <w:r w:rsidRPr="00A865E6">
        <w:rPr>
          <w:sz w:val="24"/>
          <w:szCs w:val="24"/>
        </w:rPr>
        <w:t xml:space="preserve">roject beneficiaries referred to the project team members as “very competent” with very </w:t>
      </w:r>
      <w:r w:rsidR="005F4418">
        <w:rPr>
          <w:sz w:val="24"/>
          <w:szCs w:val="24"/>
        </w:rPr>
        <w:t>strong</w:t>
      </w:r>
      <w:r w:rsidR="005F4418" w:rsidRPr="00A865E6">
        <w:rPr>
          <w:sz w:val="24"/>
          <w:szCs w:val="24"/>
        </w:rPr>
        <w:t xml:space="preserve"> </w:t>
      </w:r>
      <w:r w:rsidRPr="00A865E6">
        <w:rPr>
          <w:sz w:val="24"/>
          <w:szCs w:val="24"/>
        </w:rPr>
        <w:t>expert knowledge and experience</w:t>
      </w:r>
      <w:r w:rsidR="005F4418">
        <w:rPr>
          <w:sz w:val="24"/>
          <w:szCs w:val="24"/>
        </w:rPr>
        <w:t>.</w:t>
      </w:r>
      <w:r w:rsidRPr="00A865E6">
        <w:rPr>
          <w:sz w:val="24"/>
          <w:szCs w:val="24"/>
        </w:rPr>
        <w:t xml:space="preserve"> </w:t>
      </w:r>
      <w:r w:rsidR="005F4418">
        <w:rPr>
          <w:sz w:val="24"/>
          <w:szCs w:val="24"/>
        </w:rPr>
        <w:t>M</w:t>
      </w:r>
      <w:r w:rsidRPr="00A865E6">
        <w:rPr>
          <w:sz w:val="24"/>
          <w:szCs w:val="24"/>
        </w:rPr>
        <w:t>ost importantly</w:t>
      </w:r>
      <w:r w:rsidR="005F4418">
        <w:rPr>
          <w:sz w:val="24"/>
          <w:szCs w:val="24"/>
        </w:rPr>
        <w:t>, they</w:t>
      </w:r>
      <w:r w:rsidRPr="00A865E6">
        <w:rPr>
          <w:sz w:val="24"/>
          <w:szCs w:val="24"/>
        </w:rPr>
        <w:t xml:space="preserve"> </w:t>
      </w:r>
      <w:r w:rsidR="005F4418">
        <w:rPr>
          <w:sz w:val="24"/>
          <w:szCs w:val="24"/>
        </w:rPr>
        <w:t xml:space="preserve">were viewed as </w:t>
      </w:r>
      <w:r w:rsidRPr="00A865E6">
        <w:rPr>
          <w:sz w:val="24"/>
          <w:szCs w:val="24"/>
        </w:rPr>
        <w:t xml:space="preserve">truly engaging themselves in the process of achieving </w:t>
      </w:r>
      <w:r w:rsidR="005F4418">
        <w:rPr>
          <w:sz w:val="24"/>
          <w:szCs w:val="24"/>
        </w:rPr>
        <w:t xml:space="preserve">the </w:t>
      </w:r>
      <w:r w:rsidRPr="00A865E6">
        <w:rPr>
          <w:sz w:val="24"/>
          <w:szCs w:val="24"/>
        </w:rPr>
        <w:t>quality and efficiency of the activities</w:t>
      </w:r>
      <w:r w:rsidR="005F4418">
        <w:rPr>
          <w:sz w:val="24"/>
          <w:szCs w:val="24"/>
        </w:rPr>
        <w:t>,</w:t>
      </w:r>
      <w:r w:rsidRPr="00A865E6">
        <w:rPr>
          <w:sz w:val="24"/>
          <w:szCs w:val="24"/>
        </w:rPr>
        <w:t xml:space="preserve"> rather than </w:t>
      </w:r>
      <w:r w:rsidR="005F4418">
        <w:rPr>
          <w:sz w:val="24"/>
          <w:szCs w:val="24"/>
        </w:rPr>
        <w:t xml:space="preserve">simply </w:t>
      </w:r>
      <w:r w:rsidR="007D57BE">
        <w:rPr>
          <w:sz w:val="24"/>
          <w:szCs w:val="24"/>
        </w:rPr>
        <w:t>meeting</w:t>
      </w:r>
      <w:r w:rsidRPr="00A865E6">
        <w:rPr>
          <w:sz w:val="24"/>
          <w:szCs w:val="24"/>
        </w:rPr>
        <w:t xml:space="preserve"> </w:t>
      </w:r>
      <w:r w:rsidR="007D57BE">
        <w:rPr>
          <w:sz w:val="24"/>
          <w:szCs w:val="24"/>
        </w:rPr>
        <w:t>formally</w:t>
      </w:r>
      <w:r w:rsidR="007D57BE" w:rsidRPr="00A865E6">
        <w:rPr>
          <w:sz w:val="24"/>
          <w:szCs w:val="24"/>
        </w:rPr>
        <w:t xml:space="preserve"> </w:t>
      </w:r>
      <w:r w:rsidRPr="00A865E6">
        <w:rPr>
          <w:sz w:val="24"/>
          <w:szCs w:val="24"/>
        </w:rPr>
        <w:t xml:space="preserve">planned outputs. Interviews with beneficiaries suggest that the project team succeeded </w:t>
      </w:r>
      <w:r w:rsidR="007D57BE">
        <w:rPr>
          <w:sz w:val="24"/>
          <w:szCs w:val="24"/>
        </w:rPr>
        <w:t>in creating a</w:t>
      </w:r>
      <w:r w:rsidRPr="00A865E6">
        <w:rPr>
          <w:sz w:val="24"/>
          <w:szCs w:val="24"/>
        </w:rPr>
        <w:t xml:space="preserve"> mutually beneficial partnership, </w:t>
      </w:r>
      <w:r w:rsidR="007D57BE">
        <w:rPr>
          <w:sz w:val="24"/>
          <w:szCs w:val="24"/>
        </w:rPr>
        <w:t xml:space="preserve">offering </w:t>
      </w:r>
      <w:r w:rsidRPr="00A865E6">
        <w:rPr>
          <w:sz w:val="24"/>
          <w:szCs w:val="24"/>
        </w:rPr>
        <w:t xml:space="preserve">flexibility </w:t>
      </w:r>
      <w:r w:rsidR="007D57BE">
        <w:rPr>
          <w:sz w:val="24"/>
          <w:szCs w:val="24"/>
        </w:rPr>
        <w:t>when</w:t>
      </w:r>
      <w:r w:rsidRPr="00A865E6">
        <w:rPr>
          <w:sz w:val="24"/>
          <w:szCs w:val="24"/>
        </w:rPr>
        <w:t xml:space="preserve"> </w:t>
      </w:r>
      <w:r>
        <w:rPr>
          <w:sz w:val="24"/>
          <w:szCs w:val="24"/>
        </w:rPr>
        <w:t xml:space="preserve">carrying out </w:t>
      </w:r>
      <w:r w:rsidRPr="00A865E6">
        <w:rPr>
          <w:sz w:val="24"/>
          <w:szCs w:val="24"/>
        </w:rPr>
        <w:t xml:space="preserve">planned activities and </w:t>
      </w:r>
      <w:r w:rsidR="007D57BE">
        <w:rPr>
          <w:sz w:val="24"/>
          <w:szCs w:val="24"/>
        </w:rPr>
        <w:t xml:space="preserve">encouraging </w:t>
      </w:r>
      <w:r w:rsidRPr="00A865E6">
        <w:rPr>
          <w:sz w:val="24"/>
          <w:szCs w:val="24"/>
        </w:rPr>
        <w:t xml:space="preserve">open communication. This </w:t>
      </w:r>
      <w:r w:rsidR="007D57BE">
        <w:rPr>
          <w:sz w:val="24"/>
          <w:szCs w:val="24"/>
        </w:rPr>
        <w:t>greatly</w:t>
      </w:r>
      <w:r w:rsidR="007D57BE" w:rsidRPr="00A865E6">
        <w:rPr>
          <w:sz w:val="24"/>
          <w:szCs w:val="24"/>
        </w:rPr>
        <w:t xml:space="preserve"> </w:t>
      </w:r>
      <w:r w:rsidRPr="00A865E6">
        <w:rPr>
          <w:sz w:val="24"/>
          <w:szCs w:val="24"/>
        </w:rPr>
        <w:t>contributed towards generating much goodwill and interest among beneficiaries</w:t>
      </w:r>
      <w:r w:rsidR="007D57BE">
        <w:rPr>
          <w:sz w:val="24"/>
          <w:szCs w:val="24"/>
        </w:rPr>
        <w:t>,</w:t>
      </w:r>
      <w:r w:rsidRPr="00A865E6">
        <w:rPr>
          <w:sz w:val="24"/>
          <w:szCs w:val="24"/>
        </w:rPr>
        <w:t xml:space="preserve"> </w:t>
      </w:r>
      <w:r w:rsidR="007D57BE">
        <w:rPr>
          <w:sz w:val="24"/>
          <w:szCs w:val="24"/>
        </w:rPr>
        <w:t>who responded with the</w:t>
      </w:r>
      <w:r w:rsidR="007D57BE" w:rsidRPr="00A865E6">
        <w:rPr>
          <w:sz w:val="24"/>
          <w:szCs w:val="24"/>
        </w:rPr>
        <w:t xml:space="preserve"> </w:t>
      </w:r>
      <w:r w:rsidRPr="00A865E6">
        <w:rPr>
          <w:sz w:val="24"/>
          <w:szCs w:val="24"/>
        </w:rPr>
        <w:t xml:space="preserve">investment of </w:t>
      </w:r>
      <w:r w:rsidR="007D57BE">
        <w:rPr>
          <w:sz w:val="24"/>
          <w:szCs w:val="24"/>
        </w:rPr>
        <w:t xml:space="preserve">their </w:t>
      </w:r>
      <w:r w:rsidRPr="00A865E6">
        <w:rPr>
          <w:sz w:val="24"/>
          <w:szCs w:val="24"/>
        </w:rPr>
        <w:t>own energy, time and resources</w:t>
      </w:r>
      <w:r>
        <w:rPr>
          <w:sz w:val="24"/>
          <w:szCs w:val="24"/>
        </w:rPr>
        <w:t xml:space="preserve">. </w:t>
      </w:r>
    </w:p>
    <w:p w:rsidR="00352B3B" w:rsidRDefault="00984DB2" w:rsidP="00352B3B">
      <w:pPr>
        <w:spacing w:after="120"/>
        <w:jc w:val="both"/>
        <w:rPr>
          <w:rFonts w:cs="Calibri"/>
          <w:sz w:val="24"/>
          <w:szCs w:val="24"/>
        </w:rPr>
      </w:pPr>
      <w:r>
        <w:rPr>
          <w:sz w:val="24"/>
          <w:szCs w:val="24"/>
          <w:lang w:val="en-GB"/>
        </w:rPr>
        <w:t>This</w:t>
      </w:r>
      <w:r w:rsidRPr="00A865E6">
        <w:rPr>
          <w:sz w:val="24"/>
          <w:szCs w:val="24"/>
          <w:lang w:val="en-GB"/>
        </w:rPr>
        <w:t xml:space="preserve"> </w:t>
      </w:r>
      <w:r w:rsidR="007A053D" w:rsidRPr="00A865E6">
        <w:rPr>
          <w:sz w:val="24"/>
          <w:szCs w:val="24"/>
          <w:lang w:val="en-GB"/>
        </w:rPr>
        <w:t xml:space="preserve">strategic and mutually beneficial partnership was built with civil society organizations on </w:t>
      </w:r>
      <w:r>
        <w:rPr>
          <w:sz w:val="24"/>
          <w:szCs w:val="24"/>
          <w:lang w:val="en-GB"/>
        </w:rPr>
        <w:t xml:space="preserve">the </w:t>
      </w:r>
      <w:r w:rsidR="007A053D" w:rsidRPr="00A865E6">
        <w:rPr>
          <w:sz w:val="24"/>
          <w:szCs w:val="24"/>
          <w:lang w:val="en-GB"/>
        </w:rPr>
        <w:t xml:space="preserve">national and local levels through conferences, consultations, working group meetings and grant competition procedures. </w:t>
      </w:r>
      <w:r>
        <w:rPr>
          <w:sz w:val="24"/>
          <w:szCs w:val="24"/>
          <w:lang w:val="en-GB"/>
        </w:rPr>
        <w:t>A diverse range of</w:t>
      </w:r>
      <w:r w:rsidR="007A053D">
        <w:rPr>
          <w:sz w:val="24"/>
          <w:szCs w:val="24"/>
          <w:lang w:val="en-GB"/>
        </w:rPr>
        <w:t xml:space="preserve"> issues were taken into consideration by inviting civil society organizations that work for </w:t>
      </w:r>
      <w:r>
        <w:rPr>
          <w:sz w:val="24"/>
          <w:szCs w:val="24"/>
          <w:lang w:val="en-GB"/>
        </w:rPr>
        <w:t xml:space="preserve">the </w:t>
      </w:r>
      <w:r w:rsidR="007A053D">
        <w:rPr>
          <w:sz w:val="24"/>
          <w:szCs w:val="24"/>
          <w:lang w:val="en-GB"/>
        </w:rPr>
        <w:t xml:space="preserve">social inclusion of </w:t>
      </w:r>
      <w:r w:rsidR="00417094">
        <w:rPr>
          <w:sz w:val="24"/>
          <w:szCs w:val="24"/>
          <w:lang w:val="en-GB"/>
        </w:rPr>
        <w:t xml:space="preserve">the </w:t>
      </w:r>
      <w:r w:rsidR="007A053D">
        <w:rPr>
          <w:sz w:val="24"/>
          <w:szCs w:val="24"/>
          <w:lang w:val="en-GB"/>
        </w:rPr>
        <w:t xml:space="preserve">Roma, disabled women and sexual minorities.  </w:t>
      </w:r>
      <w:r w:rsidR="007A053D" w:rsidRPr="00A865E6">
        <w:rPr>
          <w:sz w:val="24"/>
          <w:szCs w:val="24"/>
          <w:lang w:val="en-GB"/>
        </w:rPr>
        <w:t>Through this partnership</w:t>
      </w:r>
      <w:r w:rsidR="00417094">
        <w:rPr>
          <w:sz w:val="24"/>
          <w:szCs w:val="24"/>
          <w:lang w:val="en-GB"/>
        </w:rPr>
        <w:t>,</w:t>
      </w:r>
      <w:r w:rsidR="007A053D" w:rsidRPr="00A865E6">
        <w:rPr>
          <w:sz w:val="24"/>
          <w:szCs w:val="24"/>
          <w:lang w:val="en-GB"/>
        </w:rPr>
        <w:t xml:space="preserve"> knowledge on international and </w:t>
      </w:r>
      <w:r w:rsidR="007B0F52" w:rsidRPr="007B0F52">
        <w:rPr>
          <w:sz w:val="24"/>
          <w:szCs w:val="24"/>
          <w:lang w:val="en-GB"/>
        </w:rPr>
        <w:t>European</w:t>
      </w:r>
      <w:r w:rsidR="007A053D" w:rsidRPr="00A865E6">
        <w:rPr>
          <w:sz w:val="24"/>
          <w:szCs w:val="24"/>
          <w:lang w:val="en-GB"/>
        </w:rPr>
        <w:t xml:space="preserve"> </w:t>
      </w:r>
      <w:r w:rsidR="00417094">
        <w:rPr>
          <w:sz w:val="24"/>
          <w:szCs w:val="24"/>
          <w:lang w:val="en-GB"/>
        </w:rPr>
        <w:t>best</w:t>
      </w:r>
      <w:r w:rsidR="00417094" w:rsidRPr="00A865E6">
        <w:rPr>
          <w:sz w:val="24"/>
          <w:szCs w:val="24"/>
          <w:lang w:val="en-GB"/>
        </w:rPr>
        <w:t xml:space="preserve"> </w:t>
      </w:r>
      <w:r w:rsidR="007A053D" w:rsidRPr="00A865E6">
        <w:rPr>
          <w:sz w:val="24"/>
          <w:szCs w:val="24"/>
          <w:lang w:val="en-GB"/>
        </w:rPr>
        <w:t xml:space="preserve">practices were accumulated and disseminated, </w:t>
      </w:r>
      <w:r w:rsidR="007A053D">
        <w:rPr>
          <w:sz w:val="24"/>
          <w:szCs w:val="24"/>
          <w:lang w:val="en-GB"/>
        </w:rPr>
        <w:t xml:space="preserve">inter-institutional dialogue </w:t>
      </w:r>
      <w:r w:rsidR="00417094">
        <w:rPr>
          <w:sz w:val="24"/>
          <w:szCs w:val="24"/>
          <w:lang w:val="en-GB"/>
        </w:rPr>
        <w:t xml:space="preserve">was </w:t>
      </w:r>
      <w:r w:rsidR="007A053D" w:rsidRPr="00A865E6">
        <w:rPr>
          <w:sz w:val="24"/>
          <w:szCs w:val="24"/>
          <w:lang w:val="en-GB"/>
        </w:rPr>
        <w:t xml:space="preserve">ensured, and concrete strategic documents (national strategy, action plan) </w:t>
      </w:r>
      <w:r w:rsidR="00417094">
        <w:rPr>
          <w:sz w:val="24"/>
          <w:szCs w:val="24"/>
          <w:lang w:val="en-GB"/>
        </w:rPr>
        <w:t xml:space="preserve">were </w:t>
      </w:r>
      <w:r w:rsidR="007A053D" w:rsidRPr="00A865E6">
        <w:rPr>
          <w:sz w:val="24"/>
          <w:szCs w:val="24"/>
          <w:lang w:val="en-GB"/>
        </w:rPr>
        <w:t xml:space="preserve">developed. This served well </w:t>
      </w:r>
      <w:r w:rsidR="00417094">
        <w:rPr>
          <w:sz w:val="24"/>
          <w:szCs w:val="24"/>
          <w:lang w:val="en-GB"/>
        </w:rPr>
        <w:t>to raise the</w:t>
      </w:r>
      <w:r w:rsidR="007A053D" w:rsidRPr="00A865E6">
        <w:rPr>
          <w:sz w:val="24"/>
          <w:szCs w:val="24"/>
          <w:lang w:val="en-GB"/>
        </w:rPr>
        <w:t xml:space="preserve"> visibility of project results on </w:t>
      </w:r>
      <w:r w:rsidR="00417094">
        <w:rPr>
          <w:sz w:val="24"/>
          <w:szCs w:val="24"/>
          <w:lang w:val="en-GB"/>
        </w:rPr>
        <w:t xml:space="preserve">the </w:t>
      </w:r>
      <w:r w:rsidR="007A053D" w:rsidRPr="00A865E6">
        <w:rPr>
          <w:sz w:val="24"/>
          <w:szCs w:val="24"/>
          <w:lang w:val="en-GB"/>
        </w:rPr>
        <w:t xml:space="preserve">national and local levels and also </w:t>
      </w:r>
      <w:r w:rsidR="00417094">
        <w:rPr>
          <w:sz w:val="24"/>
          <w:szCs w:val="24"/>
          <w:lang w:val="en-GB"/>
        </w:rPr>
        <w:t>empowered</w:t>
      </w:r>
      <w:r w:rsidR="007A053D" w:rsidRPr="00A865E6">
        <w:rPr>
          <w:sz w:val="24"/>
          <w:szCs w:val="24"/>
          <w:lang w:val="en-GB"/>
        </w:rPr>
        <w:t xml:space="preserve"> civil society voices in the </w:t>
      </w:r>
      <w:r w:rsidR="00417094">
        <w:rPr>
          <w:sz w:val="24"/>
          <w:szCs w:val="24"/>
          <w:lang w:val="en-GB"/>
        </w:rPr>
        <w:t xml:space="preserve">development of </w:t>
      </w:r>
      <w:r w:rsidR="007A053D" w:rsidRPr="00A865E6">
        <w:rPr>
          <w:sz w:val="24"/>
          <w:szCs w:val="24"/>
          <w:lang w:val="en-GB"/>
        </w:rPr>
        <w:t>policy on issues of combating violence against women</w:t>
      </w:r>
      <w:r w:rsidR="007A053D" w:rsidRPr="00A865E6">
        <w:rPr>
          <w:rFonts w:cs="Calibri"/>
          <w:sz w:val="24"/>
          <w:szCs w:val="24"/>
        </w:rPr>
        <w:t>.</w:t>
      </w:r>
    </w:p>
    <w:p w:rsidR="00145E77" w:rsidRDefault="00145E77" w:rsidP="00926E69">
      <w:pPr>
        <w:spacing w:after="120"/>
        <w:rPr>
          <w:b/>
          <w:sz w:val="24"/>
          <w:szCs w:val="24"/>
          <w:lang w:val="en-GB"/>
        </w:rPr>
      </w:pPr>
    </w:p>
    <w:p w:rsidR="00361A65" w:rsidRPr="00533059" w:rsidRDefault="00145E77" w:rsidP="00361A65">
      <w:pPr>
        <w:spacing w:after="120"/>
        <w:ind w:firstLine="1296"/>
        <w:rPr>
          <w:b/>
          <w:sz w:val="24"/>
          <w:szCs w:val="24"/>
          <w:lang w:val="en-GB"/>
        </w:rPr>
      </w:pPr>
      <w:r>
        <w:rPr>
          <w:b/>
          <w:sz w:val="24"/>
          <w:szCs w:val="24"/>
          <w:lang w:val="en-GB"/>
        </w:rPr>
        <w:t xml:space="preserve">2.4. </w:t>
      </w:r>
      <w:r w:rsidR="00533059" w:rsidRPr="00533059">
        <w:rPr>
          <w:b/>
          <w:sz w:val="24"/>
          <w:szCs w:val="24"/>
          <w:lang w:val="en-GB"/>
        </w:rPr>
        <w:t xml:space="preserve">Assessment of </w:t>
      </w:r>
      <w:r w:rsidR="00801A23" w:rsidRPr="00533059">
        <w:rPr>
          <w:b/>
          <w:sz w:val="24"/>
          <w:szCs w:val="24"/>
          <w:lang w:val="en-GB"/>
        </w:rPr>
        <w:t xml:space="preserve">Project </w:t>
      </w:r>
      <w:r w:rsidR="00417094">
        <w:rPr>
          <w:b/>
          <w:sz w:val="24"/>
          <w:szCs w:val="24"/>
          <w:lang w:val="en-GB"/>
        </w:rPr>
        <w:t>I</w:t>
      </w:r>
      <w:r w:rsidR="00801A23" w:rsidRPr="00533059">
        <w:rPr>
          <w:b/>
          <w:sz w:val="24"/>
          <w:szCs w:val="24"/>
          <w:lang w:val="en-GB"/>
        </w:rPr>
        <w:t>mplementation</w:t>
      </w:r>
    </w:p>
    <w:p w:rsidR="00533059" w:rsidRDefault="00533059" w:rsidP="00533059">
      <w:pPr>
        <w:pStyle w:val="BodyText2"/>
        <w:spacing w:line="240" w:lineRule="auto"/>
        <w:jc w:val="both"/>
        <w:rPr>
          <w:rFonts w:cs="Calibri"/>
          <w:sz w:val="24"/>
          <w:szCs w:val="24"/>
        </w:rPr>
      </w:pPr>
      <w:r w:rsidRPr="00A865E6">
        <w:rPr>
          <w:rFonts w:cs="Calibri"/>
          <w:sz w:val="24"/>
          <w:szCs w:val="24"/>
        </w:rPr>
        <w:t xml:space="preserve">The Project </w:t>
      </w:r>
      <w:r w:rsidR="00417094">
        <w:rPr>
          <w:rFonts w:cs="Calibri"/>
          <w:sz w:val="24"/>
          <w:szCs w:val="24"/>
        </w:rPr>
        <w:t>was</w:t>
      </w:r>
      <w:r w:rsidRPr="00A865E6">
        <w:rPr>
          <w:rFonts w:cs="Calibri"/>
          <w:sz w:val="24"/>
          <w:szCs w:val="24"/>
        </w:rPr>
        <w:t xml:space="preserve"> executed under UNDP requirements for the National Execution (NEX) modality with the GED as the National Implementing Partner and </w:t>
      </w:r>
      <w:r w:rsidR="00D058B7">
        <w:rPr>
          <w:rFonts w:cs="Calibri"/>
          <w:sz w:val="24"/>
          <w:szCs w:val="24"/>
        </w:rPr>
        <w:t xml:space="preserve">the </w:t>
      </w:r>
      <w:r w:rsidRPr="00A865E6">
        <w:rPr>
          <w:rFonts w:cs="Calibri"/>
          <w:sz w:val="24"/>
          <w:szCs w:val="24"/>
        </w:rPr>
        <w:t xml:space="preserve">UNDP </w:t>
      </w:r>
      <w:r w:rsidR="00D058B7">
        <w:rPr>
          <w:rFonts w:cs="Calibri"/>
          <w:sz w:val="24"/>
          <w:szCs w:val="24"/>
        </w:rPr>
        <w:t>providing</w:t>
      </w:r>
      <w:r w:rsidRPr="00A865E6">
        <w:rPr>
          <w:rFonts w:cs="Calibri"/>
          <w:sz w:val="24"/>
          <w:szCs w:val="24"/>
        </w:rPr>
        <w:t xml:space="preserve"> technical support. </w:t>
      </w:r>
    </w:p>
    <w:p w:rsidR="00533059" w:rsidRDefault="00533059" w:rsidP="00533059">
      <w:pPr>
        <w:spacing w:after="120"/>
        <w:jc w:val="both"/>
        <w:rPr>
          <w:sz w:val="24"/>
          <w:szCs w:val="24"/>
          <w:lang w:val="en-GB"/>
        </w:rPr>
      </w:pPr>
      <w:r w:rsidRPr="00A865E6">
        <w:rPr>
          <w:rFonts w:cs="Calibri"/>
          <w:sz w:val="24"/>
          <w:szCs w:val="24"/>
        </w:rPr>
        <w:t xml:space="preserve">The Project team served as the main focal point between the Project and Government institutions and provided general oversight as well as guidance on project implementation. Guidance for programming activities related to the SGBV project was provided by the Project Board </w:t>
      </w:r>
      <w:r w:rsidR="00D058B7">
        <w:rPr>
          <w:rFonts w:cs="Calibri"/>
          <w:sz w:val="24"/>
          <w:szCs w:val="24"/>
        </w:rPr>
        <w:t>and included</w:t>
      </w:r>
      <w:r w:rsidR="00D058B7" w:rsidRPr="00A865E6">
        <w:rPr>
          <w:rFonts w:cs="Calibri"/>
          <w:sz w:val="24"/>
          <w:szCs w:val="24"/>
        </w:rPr>
        <w:t xml:space="preserve"> </w:t>
      </w:r>
      <w:r w:rsidRPr="00A865E6">
        <w:rPr>
          <w:rFonts w:cs="Calibri"/>
          <w:sz w:val="24"/>
          <w:szCs w:val="24"/>
        </w:rPr>
        <w:t xml:space="preserve">representatives of </w:t>
      </w:r>
      <w:r w:rsidR="00D058B7">
        <w:rPr>
          <w:rFonts w:cs="Calibri"/>
          <w:sz w:val="24"/>
          <w:szCs w:val="24"/>
        </w:rPr>
        <w:t xml:space="preserve">the </w:t>
      </w:r>
      <w:r w:rsidRPr="00A865E6">
        <w:rPr>
          <w:rFonts w:cs="Calibri"/>
          <w:sz w:val="24"/>
          <w:szCs w:val="24"/>
        </w:rPr>
        <w:t xml:space="preserve">GED as Senior beneficiary, </w:t>
      </w:r>
      <w:r w:rsidR="00D058B7">
        <w:rPr>
          <w:rFonts w:cs="Calibri"/>
          <w:sz w:val="24"/>
          <w:szCs w:val="24"/>
        </w:rPr>
        <w:t xml:space="preserve">the </w:t>
      </w:r>
      <w:r w:rsidRPr="00A865E6">
        <w:rPr>
          <w:rFonts w:cs="Calibri"/>
          <w:sz w:val="24"/>
          <w:szCs w:val="24"/>
        </w:rPr>
        <w:t xml:space="preserve">National Project Director and </w:t>
      </w:r>
      <w:r w:rsidR="00D058B7">
        <w:rPr>
          <w:rFonts w:cs="Calibri"/>
          <w:sz w:val="24"/>
          <w:szCs w:val="24"/>
        </w:rPr>
        <w:t xml:space="preserve">a </w:t>
      </w:r>
      <w:r w:rsidRPr="00A865E6">
        <w:rPr>
          <w:rFonts w:cs="Calibri"/>
          <w:sz w:val="24"/>
          <w:szCs w:val="24"/>
        </w:rPr>
        <w:t>representative of the Ministry of Labor and Social Policy as Executive Members</w:t>
      </w:r>
      <w:r w:rsidR="00D058B7">
        <w:rPr>
          <w:rFonts w:cs="Calibri"/>
          <w:sz w:val="24"/>
          <w:szCs w:val="24"/>
        </w:rPr>
        <w:t>,</w:t>
      </w:r>
      <w:r w:rsidRPr="00A865E6">
        <w:rPr>
          <w:rFonts w:cs="Calibri"/>
          <w:sz w:val="24"/>
          <w:szCs w:val="24"/>
        </w:rPr>
        <w:t xml:space="preserve"> and representatives from the Norwegian Ministry of Foreign Affairs and </w:t>
      </w:r>
      <w:r w:rsidR="00D058B7">
        <w:rPr>
          <w:rFonts w:cs="Calibri"/>
          <w:sz w:val="24"/>
          <w:szCs w:val="24"/>
        </w:rPr>
        <w:t xml:space="preserve">the </w:t>
      </w:r>
      <w:r w:rsidRPr="00A865E6">
        <w:rPr>
          <w:rFonts w:cs="Calibri"/>
          <w:sz w:val="24"/>
          <w:szCs w:val="24"/>
        </w:rPr>
        <w:t xml:space="preserve">UNDP as Senior Suppliers. The Project Document indicates that the execution and implementation arrangements were formalized in </w:t>
      </w:r>
      <w:r w:rsidR="007C3C66">
        <w:rPr>
          <w:rFonts w:cs="Calibri"/>
          <w:sz w:val="24"/>
          <w:szCs w:val="24"/>
        </w:rPr>
        <w:t>an</w:t>
      </w:r>
      <w:r w:rsidRPr="00A865E6">
        <w:rPr>
          <w:rFonts w:cs="Calibri"/>
          <w:sz w:val="24"/>
          <w:szCs w:val="24"/>
        </w:rPr>
        <w:t xml:space="preserve"> agreement between the Government and </w:t>
      </w:r>
      <w:r w:rsidR="007C3C66">
        <w:rPr>
          <w:rFonts w:cs="Calibri"/>
          <w:sz w:val="24"/>
          <w:szCs w:val="24"/>
        </w:rPr>
        <w:t xml:space="preserve">the </w:t>
      </w:r>
      <w:r w:rsidRPr="00A865E6">
        <w:rPr>
          <w:rFonts w:cs="Calibri"/>
          <w:sz w:val="24"/>
          <w:szCs w:val="24"/>
        </w:rPr>
        <w:t xml:space="preserve">UNDP. Annual reports on </w:t>
      </w:r>
      <w:r w:rsidR="00B01AC6">
        <w:rPr>
          <w:rFonts w:cs="Calibri"/>
          <w:sz w:val="24"/>
          <w:szCs w:val="24"/>
        </w:rPr>
        <w:t>P</w:t>
      </w:r>
      <w:r w:rsidRPr="00A865E6">
        <w:rPr>
          <w:rFonts w:cs="Calibri"/>
          <w:sz w:val="24"/>
          <w:szCs w:val="24"/>
        </w:rPr>
        <w:t xml:space="preserve">roject implementation </w:t>
      </w:r>
      <w:r w:rsidR="00DA6855">
        <w:rPr>
          <w:rFonts w:cs="Calibri"/>
          <w:sz w:val="24"/>
          <w:szCs w:val="24"/>
        </w:rPr>
        <w:t xml:space="preserve">and interviews with the project team </w:t>
      </w:r>
      <w:r w:rsidRPr="00A865E6">
        <w:rPr>
          <w:rFonts w:cs="Calibri"/>
          <w:sz w:val="24"/>
          <w:szCs w:val="24"/>
        </w:rPr>
        <w:t xml:space="preserve">suggest that consultations, coordination, and collaboration between </w:t>
      </w:r>
      <w:r w:rsidR="007C3C66">
        <w:rPr>
          <w:rFonts w:cs="Calibri"/>
          <w:sz w:val="24"/>
          <w:szCs w:val="24"/>
        </w:rPr>
        <w:t xml:space="preserve">the </w:t>
      </w:r>
      <w:r w:rsidRPr="00A865E6">
        <w:rPr>
          <w:rFonts w:cs="Calibri"/>
          <w:sz w:val="24"/>
          <w:szCs w:val="24"/>
        </w:rPr>
        <w:t xml:space="preserve">project team, </w:t>
      </w:r>
      <w:r w:rsidR="007C3C66">
        <w:rPr>
          <w:rFonts w:cs="Calibri"/>
          <w:sz w:val="24"/>
          <w:szCs w:val="24"/>
        </w:rPr>
        <w:t xml:space="preserve">the </w:t>
      </w:r>
      <w:r w:rsidRPr="00A865E6">
        <w:rPr>
          <w:rFonts w:cs="Calibri"/>
          <w:sz w:val="24"/>
          <w:szCs w:val="24"/>
        </w:rPr>
        <w:t xml:space="preserve">implementing partner and </w:t>
      </w:r>
      <w:r w:rsidR="007C3C66">
        <w:rPr>
          <w:rFonts w:cs="Calibri"/>
          <w:sz w:val="24"/>
          <w:szCs w:val="24"/>
        </w:rPr>
        <w:t xml:space="preserve">the </w:t>
      </w:r>
      <w:r w:rsidRPr="00A865E6">
        <w:rPr>
          <w:rFonts w:cs="Calibri"/>
          <w:sz w:val="24"/>
          <w:szCs w:val="24"/>
        </w:rPr>
        <w:t xml:space="preserve">UNDP </w:t>
      </w:r>
      <w:r w:rsidR="007C3C66">
        <w:rPr>
          <w:rFonts w:cs="Calibri"/>
          <w:sz w:val="24"/>
          <w:szCs w:val="24"/>
        </w:rPr>
        <w:t xml:space="preserve">occurred </w:t>
      </w:r>
      <w:r w:rsidR="007C3C66" w:rsidRPr="00A865E6">
        <w:rPr>
          <w:rFonts w:cs="Calibri"/>
          <w:sz w:val="24"/>
          <w:szCs w:val="24"/>
        </w:rPr>
        <w:t>on</w:t>
      </w:r>
      <w:r w:rsidRPr="00A865E6">
        <w:rPr>
          <w:rFonts w:cs="Calibri"/>
          <w:sz w:val="24"/>
          <w:szCs w:val="24"/>
        </w:rPr>
        <w:t xml:space="preserve"> </w:t>
      </w:r>
      <w:r w:rsidR="007C3C66">
        <w:rPr>
          <w:rFonts w:cs="Calibri"/>
          <w:sz w:val="24"/>
          <w:szCs w:val="24"/>
        </w:rPr>
        <w:t>a</w:t>
      </w:r>
      <w:r w:rsidRPr="00A865E6">
        <w:rPr>
          <w:rFonts w:cs="Calibri"/>
          <w:sz w:val="24"/>
          <w:szCs w:val="24"/>
        </w:rPr>
        <w:t xml:space="preserve"> regular basis</w:t>
      </w:r>
      <w:r>
        <w:rPr>
          <w:rFonts w:cs="Calibri"/>
          <w:sz w:val="24"/>
          <w:szCs w:val="24"/>
        </w:rPr>
        <w:t>.</w:t>
      </w:r>
    </w:p>
    <w:p w:rsidR="00D26E77" w:rsidRDefault="00D26E77" w:rsidP="00D26E77">
      <w:pPr>
        <w:jc w:val="both"/>
        <w:rPr>
          <w:sz w:val="24"/>
          <w:szCs w:val="24"/>
          <w:lang w:val="en-GB"/>
        </w:rPr>
      </w:pPr>
      <w:r w:rsidRPr="00A865E6">
        <w:rPr>
          <w:sz w:val="24"/>
          <w:szCs w:val="24"/>
          <w:lang w:val="en-GB"/>
        </w:rPr>
        <w:lastRenderedPageBreak/>
        <w:t xml:space="preserve">The </w:t>
      </w:r>
      <w:r w:rsidR="007C3C66">
        <w:rPr>
          <w:sz w:val="24"/>
          <w:szCs w:val="24"/>
          <w:lang w:val="en-GB"/>
        </w:rPr>
        <w:t xml:space="preserve">same </w:t>
      </w:r>
      <w:r w:rsidRPr="00A865E6">
        <w:rPr>
          <w:sz w:val="24"/>
          <w:szCs w:val="24"/>
          <w:lang w:val="en-GB"/>
        </w:rPr>
        <w:t xml:space="preserve">core team </w:t>
      </w:r>
      <w:r w:rsidR="007C3C66">
        <w:rPr>
          <w:sz w:val="24"/>
          <w:szCs w:val="24"/>
          <w:lang w:val="en-GB"/>
        </w:rPr>
        <w:t>members worked</w:t>
      </w:r>
      <w:r w:rsidRPr="00A865E6">
        <w:rPr>
          <w:sz w:val="24"/>
          <w:szCs w:val="24"/>
          <w:lang w:val="en-GB"/>
        </w:rPr>
        <w:t xml:space="preserve"> on the Project’s implementation </w:t>
      </w:r>
      <w:r w:rsidR="007C3C66">
        <w:rPr>
          <w:sz w:val="24"/>
          <w:szCs w:val="24"/>
          <w:lang w:val="en-GB"/>
        </w:rPr>
        <w:t>during</w:t>
      </w:r>
      <w:r w:rsidRPr="00A865E6">
        <w:rPr>
          <w:sz w:val="24"/>
          <w:szCs w:val="24"/>
          <w:lang w:val="en-GB"/>
        </w:rPr>
        <w:t xml:space="preserve"> the </w:t>
      </w:r>
      <w:r w:rsidR="00B01AC6">
        <w:rPr>
          <w:sz w:val="24"/>
          <w:szCs w:val="24"/>
          <w:lang w:val="en-GB"/>
        </w:rPr>
        <w:t>P</w:t>
      </w:r>
      <w:r w:rsidRPr="00A865E6">
        <w:rPr>
          <w:sz w:val="24"/>
          <w:szCs w:val="24"/>
          <w:lang w:val="en-GB"/>
        </w:rPr>
        <w:t xml:space="preserve">roject </w:t>
      </w:r>
      <w:r w:rsidR="007C3C66">
        <w:rPr>
          <w:sz w:val="24"/>
          <w:szCs w:val="24"/>
          <w:lang w:val="en-GB"/>
        </w:rPr>
        <w:t>period</w:t>
      </w:r>
      <w:r w:rsidRPr="00A865E6">
        <w:rPr>
          <w:sz w:val="24"/>
          <w:szCs w:val="24"/>
          <w:lang w:val="en-GB"/>
        </w:rPr>
        <w:t xml:space="preserve">, except for the project manager who was replaced </w:t>
      </w:r>
      <w:r>
        <w:rPr>
          <w:sz w:val="24"/>
          <w:szCs w:val="24"/>
          <w:lang w:val="en-GB"/>
        </w:rPr>
        <w:t>in November 2011</w:t>
      </w:r>
      <w:r w:rsidRPr="00A865E6">
        <w:rPr>
          <w:sz w:val="24"/>
          <w:szCs w:val="24"/>
          <w:lang w:val="en-GB"/>
        </w:rPr>
        <w:t xml:space="preserve">. This </w:t>
      </w:r>
      <w:r w:rsidR="007C3C66">
        <w:rPr>
          <w:sz w:val="24"/>
          <w:szCs w:val="24"/>
          <w:lang w:val="en-GB"/>
        </w:rPr>
        <w:t xml:space="preserve">continuity in the project team </w:t>
      </w:r>
      <w:r w:rsidRPr="00A865E6">
        <w:rPr>
          <w:sz w:val="24"/>
          <w:szCs w:val="24"/>
          <w:lang w:val="en-GB"/>
        </w:rPr>
        <w:t>contributed t</w:t>
      </w:r>
      <w:r w:rsidR="00B2125A">
        <w:rPr>
          <w:sz w:val="24"/>
          <w:szCs w:val="24"/>
          <w:lang w:val="en-GB"/>
        </w:rPr>
        <w:t xml:space="preserve">o </w:t>
      </w:r>
      <w:r w:rsidR="007C3C66">
        <w:rPr>
          <w:sz w:val="24"/>
          <w:szCs w:val="24"/>
          <w:lang w:val="en-GB"/>
        </w:rPr>
        <w:t>a</w:t>
      </w:r>
      <w:r w:rsidR="00B2125A">
        <w:rPr>
          <w:sz w:val="24"/>
          <w:szCs w:val="24"/>
          <w:lang w:val="en-GB"/>
        </w:rPr>
        <w:t xml:space="preserve"> consisten</w:t>
      </w:r>
      <w:r w:rsidR="007C3C66">
        <w:rPr>
          <w:sz w:val="24"/>
          <w:szCs w:val="24"/>
          <w:lang w:val="en-GB"/>
        </w:rPr>
        <w:t>t</w:t>
      </w:r>
      <w:r w:rsidR="00B2125A">
        <w:rPr>
          <w:sz w:val="24"/>
          <w:szCs w:val="24"/>
          <w:lang w:val="en-GB"/>
        </w:rPr>
        <w:t xml:space="preserve"> </w:t>
      </w:r>
      <w:r w:rsidRPr="00A865E6">
        <w:rPr>
          <w:sz w:val="24"/>
          <w:szCs w:val="24"/>
          <w:lang w:val="en-GB"/>
        </w:rPr>
        <w:t xml:space="preserve">implementation process from beginning </w:t>
      </w:r>
      <w:r w:rsidR="007C3C66">
        <w:rPr>
          <w:sz w:val="24"/>
          <w:szCs w:val="24"/>
          <w:lang w:val="en-GB"/>
        </w:rPr>
        <w:t>to</w:t>
      </w:r>
      <w:r w:rsidRPr="00A865E6">
        <w:rPr>
          <w:sz w:val="24"/>
          <w:szCs w:val="24"/>
          <w:lang w:val="en-GB"/>
        </w:rPr>
        <w:t xml:space="preserve"> end.</w:t>
      </w:r>
      <w:r>
        <w:rPr>
          <w:sz w:val="24"/>
          <w:szCs w:val="24"/>
          <w:lang w:val="en-GB"/>
        </w:rPr>
        <w:t xml:space="preserve"> </w:t>
      </w:r>
    </w:p>
    <w:p w:rsidR="004F67B7" w:rsidRDefault="007C3C66" w:rsidP="004F67B7">
      <w:pPr>
        <w:overflowPunct w:val="0"/>
        <w:autoSpaceDE w:val="0"/>
        <w:autoSpaceDN w:val="0"/>
        <w:adjustRightInd w:val="0"/>
        <w:spacing w:before="120" w:after="120"/>
        <w:jc w:val="both"/>
        <w:textAlignment w:val="baseline"/>
        <w:rPr>
          <w:sz w:val="24"/>
          <w:szCs w:val="24"/>
        </w:rPr>
      </w:pPr>
      <w:r>
        <w:rPr>
          <w:sz w:val="24"/>
          <w:szCs w:val="24"/>
        </w:rPr>
        <w:t>When</w:t>
      </w:r>
      <w:r w:rsidR="004F67B7" w:rsidRPr="00A865E6">
        <w:rPr>
          <w:sz w:val="24"/>
          <w:szCs w:val="24"/>
        </w:rPr>
        <w:t xml:space="preserve"> technical support </w:t>
      </w:r>
      <w:r>
        <w:rPr>
          <w:sz w:val="24"/>
          <w:szCs w:val="24"/>
        </w:rPr>
        <w:t>was required</w:t>
      </w:r>
      <w:r w:rsidR="004F67B7" w:rsidRPr="00A865E6">
        <w:rPr>
          <w:sz w:val="24"/>
          <w:szCs w:val="24"/>
        </w:rPr>
        <w:t xml:space="preserve">, the Project‘s approach was </w:t>
      </w:r>
      <w:r w:rsidR="004F67B7">
        <w:rPr>
          <w:sz w:val="24"/>
          <w:szCs w:val="24"/>
        </w:rPr>
        <w:t xml:space="preserve">to </w:t>
      </w:r>
      <w:r>
        <w:rPr>
          <w:sz w:val="24"/>
          <w:szCs w:val="24"/>
        </w:rPr>
        <w:t>engage various</w:t>
      </w:r>
      <w:r w:rsidR="004F67B7" w:rsidRPr="00A865E6">
        <w:rPr>
          <w:sz w:val="24"/>
          <w:szCs w:val="24"/>
        </w:rPr>
        <w:t xml:space="preserve"> short-term consultants (mostly national)</w:t>
      </w:r>
      <w:r>
        <w:rPr>
          <w:sz w:val="24"/>
          <w:szCs w:val="24"/>
        </w:rPr>
        <w:t>,</w:t>
      </w:r>
      <w:r w:rsidR="004F67B7" w:rsidRPr="00A865E6">
        <w:rPr>
          <w:sz w:val="24"/>
          <w:szCs w:val="24"/>
        </w:rPr>
        <w:t xml:space="preserve"> through public procurement procedures</w:t>
      </w:r>
      <w:r w:rsidR="00105571">
        <w:rPr>
          <w:sz w:val="24"/>
          <w:szCs w:val="24"/>
        </w:rPr>
        <w:t>,</w:t>
      </w:r>
      <w:r w:rsidR="004F67B7" w:rsidRPr="00A865E6">
        <w:rPr>
          <w:sz w:val="24"/>
          <w:szCs w:val="24"/>
        </w:rPr>
        <w:t xml:space="preserve"> to complete research</w:t>
      </w:r>
      <w:r w:rsidR="00105571">
        <w:rPr>
          <w:sz w:val="24"/>
          <w:szCs w:val="24"/>
        </w:rPr>
        <w:t xml:space="preserve"> or the</w:t>
      </w:r>
      <w:r w:rsidR="004F67B7" w:rsidRPr="00A865E6">
        <w:rPr>
          <w:sz w:val="24"/>
          <w:szCs w:val="24"/>
        </w:rPr>
        <w:t xml:space="preserve"> academic analysis of policy documents, </w:t>
      </w:r>
      <w:r w:rsidR="00105571">
        <w:rPr>
          <w:sz w:val="24"/>
          <w:szCs w:val="24"/>
        </w:rPr>
        <w:t>to develop and produce</w:t>
      </w:r>
      <w:r w:rsidR="004F67B7" w:rsidRPr="00A865E6">
        <w:rPr>
          <w:sz w:val="24"/>
          <w:szCs w:val="24"/>
        </w:rPr>
        <w:t xml:space="preserve"> </w:t>
      </w:r>
      <w:r w:rsidR="007C039B">
        <w:rPr>
          <w:sz w:val="24"/>
          <w:szCs w:val="24"/>
        </w:rPr>
        <w:t xml:space="preserve">the </w:t>
      </w:r>
      <w:r w:rsidR="004F67B7" w:rsidRPr="00A865E6">
        <w:rPr>
          <w:sz w:val="24"/>
          <w:szCs w:val="24"/>
        </w:rPr>
        <w:t>curricul</w:t>
      </w:r>
      <w:r w:rsidR="00E12339">
        <w:rPr>
          <w:sz w:val="24"/>
          <w:szCs w:val="24"/>
        </w:rPr>
        <w:t>a</w:t>
      </w:r>
      <w:r w:rsidR="004F67B7" w:rsidRPr="00A865E6">
        <w:rPr>
          <w:sz w:val="24"/>
          <w:szCs w:val="24"/>
        </w:rPr>
        <w:t xml:space="preserve"> for civil servants, police and judiciary, </w:t>
      </w:r>
      <w:r w:rsidR="00105571">
        <w:rPr>
          <w:sz w:val="24"/>
          <w:szCs w:val="24"/>
        </w:rPr>
        <w:t xml:space="preserve">to </w:t>
      </w:r>
      <w:r w:rsidR="004F67B7" w:rsidRPr="00A865E6">
        <w:rPr>
          <w:sz w:val="24"/>
          <w:szCs w:val="24"/>
        </w:rPr>
        <w:t>produce handbooks and training materials and other</w:t>
      </w:r>
      <w:r w:rsidR="00105571">
        <w:rPr>
          <w:sz w:val="24"/>
          <w:szCs w:val="24"/>
        </w:rPr>
        <w:t xml:space="preserve"> similar tasks</w:t>
      </w:r>
      <w:r w:rsidR="004F67B7" w:rsidRPr="00A865E6">
        <w:rPr>
          <w:sz w:val="24"/>
          <w:szCs w:val="24"/>
        </w:rPr>
        <w:t xml:space="preserve">. The project team managed to engage </w:t>
      </w:r>
      <w:r w:rsidR="00105571">
        <w:rPr>
          <w:sz w:val="24"/>
          <w:szCs w:val="24"/>
        </w:rPr>
        <w:t xml:space="preserve">the </w:t>
      </w:r>
      <w:r w:rsidR="004F67B7" w:rsidRPr="00A865E6">
        <w:rPr>
          <w:sz w:val="24"/>
          <w:szCs w:val="24"/>
        </w:rPr>
        <w:t xml:space="preserve">best available experts to carry out </w:t>
      </w:r>
      <w:r w:rsidR="00105571">
        <w:rPr>
          <w:sz w:val="24"/>
          <w:szCs w:val="24"/>
        </w:rPr>
        <w:t>a</w:t>
      </w:r>
      <w:r w:rsidR="004F67B7" w:rsidRPr="00A865E6">
        <w:rPr>
          <w:sz w:val="24"/>
          <w:szCs w:val="24"/>
        </w:rPr>
        <w:t xml:space="preserve"> quality </w:t>
      </w:r>
      <w:r w:rsidR="00105571">
        <w:rPr>
          <w:sz w:val="24"/>
          <w:szCs w:val="24"/>
        </w:rPr>
        <w:t xml:space="preserve">of </w:t>
      </w:r>
      <w:r w:rsidR="004F67B7" w:rsidRPr="00A865E6">
        <w:rPr>
          <w:sz w:val="24"/>
          <w:szCs w:val="24"/>
        </w:rPr>
        <w:t xml:space="preserve">work that helped </w:t>
      </w:r>
      <w:r w:rsidR="00105571">
        <w:rPr>
          <w:sz w:val="24"/>
          <w:szCs w:val="24"/>
        </w:rPr>
        <w:t xml:space="preserve">it </w:t>
      </w:r>
      <w:r w:rsidR="004F67B7" w:rsidRPr="00A865E6">
        <w:rPr>
          <w:sz w:val="24"/>
          <w:szCs w:val="24"/>
        </w:rPr>
        <w:t xml:space="preserve">complete project tasks and build </w:t>
      </w:r>
      <w:r w:rsidR="007C039B">
        <w:rPr>
          <w:sz w:val="24"/>
          <w:szCs w:val="24"/>
        </w:rPr>
        <w:t>strong</w:t>
      </w:r>
      <w:r w:rsidR="007C039B" w:rsidRPr="00A865E6">
        <w:rPr>
          <w:sz w:val="24"/>
          <w:szCs w:val="24"/>
        </w:rPr>
        <w:t xml:space="preserve"> </w:t>
      </w:r>
      <w:r w:rsidR="004F67B7" w:rsidRPr="00A865E6">
        <w:rPr>
          <w:sz w:val="24"/>
          <w:szCs w:val="24"/>
        </w:rPr>
        <w:t>partnerships among consultants. Judging from interviews</w:t>
      </w:r>
      <w:r w:rsidR="00105571">
        <w:rPr>
          <w:sz w:val="24"/>
          <w:szCs w:val="24"/>
        </w:rPr>
        <w:t>,</w:t>
      </w:r>
      <w:r w:rsidR="004F67B7" w:rsidRPr="00A865E6">
        <w:rPr>
          <w:sz w:val="24"/>
          <w:szCs w:val="24"/>
        </w:rPr>
        <w:t xml:space="preserve"> informal initiatives </w:t>
      </w:r>
      <w:r w:rsidR="00105571">
        <w:rPr>
          <w:sz w:val="24"/>
          <w:szCs w:val="24"/>
        </w:rPr>
        <w:t>were taken by</w:t>
      </w:r>
      <w:r w:rsidR="004F67B7" w:rsidRPr="00A865E6">
        <w:rPr>
          <w:sz w:val="24"/>
          <w:szCs w:val="24"/>
        </w:rPr>
        <w:t xml:space="preserve"> the consultants to discuss and agree upon the common conceptual aspects of SGBV </w:t>
      </w:r>
      <w:r w:rsidR="00105571">
        <w:rPr>
          <w:sz w:val="24"/>
          <w:szCs w:val="24"/>
        </w:rPr>
        <w:t>in order to apply these to</w:t>
      </w:r>
      <w:r w:rsidR="004F67B7" w:rsidRPr="00A865E6">
        <w:rPr>
          <w:sz w:val="24"/>
          <w:szCs w:val="24"/>
        </w:rPr>
        <w:t xml:space="preserve"> the content of </w:t>
      </w:r>
      <w:r w:rsidR="00105571">
        <w:rPr>
          <w:sz w:val="24"/>
          <w:szCs w:val="24"/>
        </w:rPr>
        <w:t xml:space="preserve">the </w:t>
      </w:r>
      <w:r w:rsidR="004F67B7" w:rsidRPr="00A865E6">
        <w:rPr>
          <w:sz w:val="24"/>
          <w:szCs w:val="24"/>
        </w:rPr>
        <w:t>curricul</w:t>
      </w:r>
      <w:r w:rsidR="00E12339">
        <w:rPr>
          <w:sz w:val="24"/>
          <w:szCs w:val="24"/>
        </w:rPr>
        <w:t>a</w:t>
      </w:r>
      <w:r w:rsidR="004F67B7" w:rsidRPr="00A865E6">
        <w:rPr>
          <w:sz w:val="24"/>
          <w:szCs w:val="24"/>
        </w:rPr>
        <w:t xml:space="preserve"> and trainings for diverse target groups (police, judiciary and civil servants). </w:t>
      </w:r>
    </w:p>
    <w:p w:rsidR="007A2DA6" w:rsidRPr="00A865E6" w:rsidRDefault="007A2DA6" w:rsidP="004F67B7">
      <w:pPr>
        <w:overflowPunct w:val="0"/>
        <w:autoSpaceDE w:val="0"/>
        <w:autoSpaceDN w:val="0"/>
        <w:adjustRightInd w:val="0"/>
        <w:spacing w:before="120" w:after="120"/>
        <w:jc w:val="both"/>
        <w:textAlignment w:val="baseline"/>
        <w:rPr>
          <w:sz w:val="24"/>
          <w:szCs w:val="24"/>
        </w:rPr>
      </w:pPr>
      <w:r w:rsidRPr="007A2DA6">
        <w:rPr>
          <w:sz w:val="24"/>
          <w:szCs w:val="24"/>
        </w:rPr>
        <w:t xml:space="preserve">Interviews revealed </w:t>
      </w:r>
      <w:r w:rsidR="007C039B">
        <w:rPr>
          <w:sz w:val="24"/>
          <w:szCs w:val="24"/>
        </w:rPr>
        <w:t>that the</w:t>
      </w:r>
      <w:r w:rsidRPr="007A2DA6">
        <w:rPr>
          <w:sz w:val="24"/>
          <w:szCs w:val="24"/>
        </w:rPr>
        <w:t xml:space="preserve"> stakeholder</w:t>
      </w:r>
      <w:r>
        <w:rPr>
          <w:sz w:val="24"/>
          <w:szCs w:val="24"/>
        </w:rPr>
        <w:t xml:space="preserve">s and beneficiaries’ </w:t>
      </w:r>
      <w:r w:rsidRPr="007A2DA6">
        <w:rPr>
          <w:sz w:val="24"/>
          <w:szCs w:val="24"/>
        </w:rPr>
        <w:t xml:space="preserve">participation </w:t>
      </w:r>
      <w:r w:rsidR="007C039B">
        <w:rPr>
          <w:sz w:val="24"/>
          <w:szCs w:val="24"/>
        </w:rPr>
        <w:t xml:space="preserve">was generally strong </w:t>
      </w:r>
      <w:r w:rsidRPr="007A2DA6">
        <w:rPr>
          <w:sz w:val="24"/>
          <w:szCs w:val="24"/>
        </w:rPr>
        <w:t>during the Project‘s implementation</w:t>
      </w:r>
      <w:r w:rsidR="00A65690">
        <w:rPr>
          <w:sz w:val="24"/>
          <w:szCs w:val="24"/>
        </w:rPr>
        <w:t xml:space="preserve">. </w:t>
      </w:r>
      <w:r>
        <w:rPr>
          <w:rFonts w:cs="Calibri"/>
          <w:sz w:val="24"/>
          <w:szCs w:val="24"/>
        </w:rPr>
        <w:t xml:space="preserve">The broad partnership was valued by the civil society organizations for maintaining transparency. </w:t>
      </w:r>
      <w:r w:rsidR="007E33BD">
        <w:rPr>
          <w:rFonts w:cs="Calibri"/>
          <w:sz w:val="24"/>
          <w:szCs w:val="24"/>
        </w:rPr>
        <w:t>I</w:t>
      </w:r>
      <w:r>
        <w:rPr>
          <w:rFonts w:cs="Calibri"/>
          <w:sz w:val="24"/>
          <w:szCs w:val="24"/>
        </w:rPr>
        <w:t>nterviews</w:t>
      </w:r>
      <w:r w:rsidR="00A65690">
        <w:rPr>
          <w:rFonts w:cs="Calibri"/>
          <w:sz w:val="24"/>
          <w:szCs w:val="24"/>
        </w:rPr>
        <w:t xml:space="preserve"> with</w:t>
      </w:r>
      <w:r>
        <w:rPr>
          <w:rFonts w:cs="Calibri"/>
          <w:sz w:val="24"/>
          <w:szCs w:val="24"/>
        </w:rPr>
        <w:t xml:space="preserve"> beneficiaries</w:t>
      </w:r>
      <w:r w:rsidR="007E33BD">
        <w:rPr>
          <w:rFonts w:cs="Calibri"/>
          <w:sz w:val="24"/>
          <w:szCs w:val="24"/>
        </w:rPr>
        <w:t xml:space="preserve">, however, highlight </w:t>
      </w:r>
      <w:r>
        <w:rPr>
          <w:rFonts w:cs="Calibri"/>
          <w:sz w:val="24"/>
          <w:szCs w:val="24"/>
        </w:rPr>
        <w:t xml:space="preserve">some critical remarks on </w:t>
      </w:r>
      <w:r w:rsidR="007C039B">
        <w:rPr>
          <w:rFonts w:cs="Calibri"/>
          <w:sz w:val="24"/>
          <w:szCs w:val="24"/>
        </w:rPr>
        <w:t xml:space="preserve">the </w:t>
      </w:r>
      <w:r>
        <w:rPr>
          <w:rFonts w:cs="Calibri"/>
          <w:sz w:val="24"/>
          <w:szCs w:val="24"/>
        </w:rPr>
        <w:t>operational level</w:t>
      </w:r>
      <w:r>
        <w:rPr>
          <w:sz w:val="24"/>
          <w:szCs w:val="24"/>
          <w:lang w:val="en-GB"/>
        </w:rPr>
        <w:t xml:space="preserve">. </w:t>
      </w:r>
      <w:r w:rsidRPr="00A865E6">
        <w:rPr>
          <w:sz w:val="24"/>
          <w:szCs w:val="24"/>
          <w:lang w:val="en-GB"/>
        </w:rPr>
        <w:t xml:space="preserve">The interviewed actors </w:t>
      </w:r>
      <w:r>
        <w:rPr>
          <w:sz w:val="24"/>
          <w:szCs w:val="24"/>
          <w:lang w:val="en-GB"/>
        </w:rPr>
        <w:t xml:space="preserve">criticised </w:t>
      </w:r>
      <w:r w:rsidR="007C039B">
        <w:rPr>
          <w:sz w:val="24"/>
          <w:szCs w:val="24"/>
          <w:lang w:val="en-GB"/>
        </w:rPr>
        <w:t xml:space="preserve">the </w:t>
      </w:r>
      <w:r>
        <w:rPr>
          <w:sz w:val="24"/>
          <w:szCs w:val="24"/>
          <w:lang w:val="en-GB"/>
        </w:rPr>
        <w:t xml:space="preserve">limited intervention by the Project team to effectively </w:t>
      </w:r>
      <w:r w:rsidR="007C039B">
        <w:rPr>
          <w:sz w:val="24"/>
          <w:szCs w:val="24"/>
          <w:lang w:val="en-GB"/>
        </w:rPr>
        <w:t xml:space="preserve">manage </w:t>
      </w:r>
      <w:r>
        <w:rPr>
          <w:sz w:val="24"/>
          <w:szCs w:val="24"/>
          <w:lang w:val="en-GB"/>
        </w:rPr>
        <w:t xml:space="preserve">debates and </w:t>
      </w:r>
      <w:r w:rsidR="007C039B">
        <w:rPr>
          <w:sz w:val="24"/>
          <w:szCs w:val="24"/>
          <w:lang w:val="en-GB"/>
        </w:rPr>
        <w:t xml:space="preserve">to </w:t>
      </w:r>
      <w:r w:rsidR="00A65690">
        <w:rPr>
          <w:sz w:val="24"/>
          <w:szCs w:val="24"/>
          <w:lang w:val="en-GB"/>
        </w:rPr>
        <w:t xml:space="preserve">outline </w:t>
      </w:r>
      <w:r>
        <w:rPr>
          <w:sz w:val="24"/>
          <w:szCs w:val="24"/>
          <w:lang w:val="en-GB"/>
        </w:rPr>
        <w:t>clear</w:t>
      </w:r>
      <w:r w:rsidRPr="00A865E6">
        <w:rPr>
          <w:sz w:val="24"/>
          <w:szCs w:val="24"/>
          <w:lang w:val="en-GB"/>
        </w:rPr>
        <w:t xml:space="preserve"> roles and responsibilities for participating parties</w:t>
      </w:r>
      <w:r>
        <w:rPr>
          <w:sz w:val="24"/>
          <w:szCs w:val="24"/>
          <w:lang w:val="en-GB"/>
        </w:rPr>
        <w:t xml:space="preserve"> </w:t>
      </w:r>
      <w:r w:rsidR="007C039B">
        <w:rPr>
          <w:sz w:val="24"/>
          <w:szCs w:val="24"/>
          <w:lang w:val="en-GB"/>
        </w:rPr>
        <w:t>within</w:t>
      </w:r>
      <w:r>
        <w:rPr>
          <w:sz w:val="24"/>
          <w:szCs w:val="24"/>
          <w:lang w:val="en-GB"/>
        </w:rPr>
        <w:t xml:space="preserve"> the working group</w:t>
      </w:r>
      <w:r w:rsidR="00A65690">
        <w:rPr>
          <w:sz w:val="24"/>
          <w:szCs w:val="24"/>
          <w:lang w:val="en-GB"/>
        </w:rPr>
        <w:t xml:space="preserve"> </w:t>
      </w:r>
      <w:r w:rsidR="007C039B">
        <w:rPr>
          <w:sz w:val="24"/>
          <w:szCs w:val="24"/>
          <w:lang w:val="en-GB"/>
        </w:rPr>
        <w:t>that</w:t>
      </w:r>
      <w:r w:rsidR="00A65690">
        <w:rPr>
          <w:sz w:val="24"/>
          <w:szCs w:val="24"/>
          <w:lang w:val="en-GB"/>
        </w:rPr>
        <w:t xml:space="preserve"> </w:t>
      </w:r>
      <w:r w:rsidR="007C039B">
        <w:rPr>
          <w:sz w:val="24"/>
          <w:szCs w:val="24"/>
          <w:lang w:val="en-GB"/>
        </w:rPr>
        <w:t xml:space="preserve">drafted the </w:t>
      </w:r>
      <w:r w:rsidR="00A65690">
        <w:rPr>
          <w:sz w:val="24"/>
          <w:szCs w:val="24"/>
          <w:lang w:val="en-GB"/>
        </w:rPr>
        <w:t>strategic policy document</w:t>
      </w:r>
      <w:r w:rsidR="003C750C">
        <w:rPr>
          <w:sz w:val="24"/>
          <w:szCs w:val="24"/>
          <w:lang w:val="en-GB"/>
        </w:rPr>
        <w:t>s</w:t>
      </w:r>
      <w:r w:rsidRPr="00A865E6">
        <w:rPr>
          <w:sz w:val="24"/>
          <w:szCs w:val="24"/>
          <w:lang w:val="en-GB"/>
        </w:rPr>
        <w:t>.</w:t>
      </w:r>
      <w:r>
        <w:rPr>
          <w:sz w:val="24"/>
          <w:szCs w:val="24"/>
          <w:lang w:val="en-GB"/>
        </w:rPr>
        <w:t xml:space="preserve"> As a </w:t>
      </w:r>
      <w:r w:rsidR="003C750C">
        <w:rPr>
          <w:sz w:val="24"/>
          <w:szCs w:val="24"/>
          <w:lang w:val="en-GB"/>
        </w:rPr>
        <w:t xml:space="preserve">consequence, </w:t>
      </w:r>
      <w:r>
        <w:rPr>
          <w:sz w:val="24"/>
          <w:szCs w:val="24"/>
          <w:lang w:val="en-GB"/>
        </w:rPr>
        <w:t>some leading NGOs withdrew fr</w:t>
      </w:r>
      <w:r w:rsidR="006C5581">
        <w:rPr>
          <w:sz w:val="24"/>
          <w:szCs w:val="24"/>
          <w:lang w:val="en-GB"/>
        </w:rPr>
        <w:t>om this</w:t>
      </w:r>
      <w:r w:rsidR="007E33BD">
        <w:rPr>
          <w:sz w:val="24"/>
          <w:szCs w:val="24"/>
          <w:lang w:val="en-GB"/>
        </w:rPr>
        <w:t xml:space="preserve"> process</w:t>
      </w:r>
      <w:r w:rsidR="006C5581">
        <w:rPr>
          <w:sz w:val="24"/>
          <w:szCs w:val="24"/>
          <w:lang w:val="en-GB"/>
        </w:rPr>
        <w:t xml:space="preserve">. </w:t>
      </w:r>
      <w:r>
        <w:rPr>
          <w:sz w:val="24"/>
          <w:szCs w:val="24"/>
          <w:lang w:val="en-GB"/>
        </w:rPr>
        <w:t xml:space="preserve">These operational obstacles did not impede </w:t>
      </w:r>
      <w:r w:rsidR="007C039B">
        <w:rPr>
          <w:sz w:val="24"/>
          <w:szCs w:val="24"/>
          <w:lang w:val="en-GB"/>
        </w:rPr>
        <w:t xml:space="preserve">the </w:t>
      </w:r>
      <w:r>
        <w:rPr>
          <w:sz w:val="24"/>
          <w:szCs w:val="24"/>
          <w:lang w:val="en-GB"/>
        </w:rPr>
        <w:t xml:space="preserve">delivery of the final product or </w:t>
      </w:r>
      <w:r w:rsidR="007C039B">
        <w:rPr>
          <w:sz w:val="24"/>
          <w:szCs w:val="24"/>
          <w:lang w:val="en-GB"/>
        </w:rPr>
        <w:t xml:space="preserve">the </w:t>
      </w:r>
      <w:r>
        <w:rPr>
          <w:sz w:val="24"/>
          <w:szCs w:val="24"/>
          <w:lang w:val="en-GB"/>
        </w:rPr>
        <w:t xml:space="preserve">partnership networks with civil </w:t>
      </w:r>
      <w:r w:rsidR="003C750C">
        <w:rPr>
          <w:sz w:val="24"/>
          <w:szCs w:val="24"/>
          <w:lang w:val="en-GB"/>
        </w:rPr>
        <w:t>society;</w:t>
      </w:r>
      <w:r>
        <w:rPr>
          <w:sz w:val="24"/>
          <w:szCs w:val="24"/>
          <w:lang w:val="en-GB"/>
        </w:rPr>
        <w:t xml:space="preserve"> however, it </w:t>
      </w:r>
      <w:r w:rsidR="007E33BD">
        <w:rPr>
          <w:sz w:val="24"/>
          <w:szCs w:val="24"/>
          <w:lang w:val="en-GB"/>
        </w:rPr>
        <w:t xml:space="preserve">revealed </w:t>
      </w:r>
      <w:r>
        <w:rPr>
          <w:sz w:val="24"/>
          <w:szCs w:val="24"/>
          <w:lang w:val="en-GB"/>
        </w:rPr>
        <w:t>the need for better planning</w:t>
      </w:r>
      <w:r w:rsidR="00E12339">
        <w:rPr>
          <w:sz w:val="24"/>
          <w:szCs w:val="24"/>
          <w:lang w:val="en-GB"/>
        </w:rPr>
        <w:t xml:space="preserve"> in the selection of</w:t>
      </w:r>
      <w:r>
        <w:rPr>
          <w:sz w:val="24"/>
          <w:szCs w:val="24"/>
          <w:lang w:val="en-GB"/>
        </w:rPr>
        <w:t xml:space="preserve"> strategic partners and negotiating their functions and expectations </w:t>
      </w:r>
      <w:r w:rsidR="007C039B">
        <w:rPr>
          <w:sz w:val="24"/>
          <w:szCs w:val="24"/>
          <w:lang w:val="en-GB"/>
        </w:rPr>
        <w:t>within</w:t>
      </w:r>
      <w:r>
        <w:rPr>
          <w:sz w:val="24"/>
          <w:szCs w:val="24"/>
          <w:lang w:val="en-GB"/>
        </w:rPr>
        <w:t xml:space="preserve"> a specific task.  </w:t>
      </w:r>
      <w:r w:rsidR="003C750C">
        <w:rPr>
          <w:sz w:val="24"/>
          <w:szCs w:val="24"/>
          <w:lang w:val="en-GB"/>
        </w:rPr>
        <w:t>In general</w:t>
      </w:r>
      <w:r w:rsidRPr="008A10A4">
        <w:rPr>
          <w:sz w:val="24"/>
          <w:szCs w:val="24"/>
        </w:rPr>
        <w:t xml:space="preserve">, </w:t>
      </w:r>
      <w:r w:rsidRPr="008A10A4">
        <w:rPr>
          <w:rFonts w:cs="Calibri"/>
          <w:sz w:val="24"/>
          <w:szCs w:val="24"/>
        </w:rPr>
        <w:t xml:space="preserve">the Project team </w:t>
      </w:r>
      <w:r>
        <w:rPr>
          <w:rFonts w:cs="Calibri"/>
          <w:sz w:val="24"/>
          <w:szCs w:val="24"/>
        </w:rPr>
        <w:t xml:space="preserve">succeeded </w:t>
      </w:r>
      <w:r w:rsidR="007C039B">
        <w:rPr>
          <w:rFonts w:cs="Calibri"/>
          <w:sz w:val="24"/>
          <w:szCs w:val="24"/>
        </w:rPr>
        <w:t xml:space="preserve">in </w:t>
      </w:r>
      <w:r>
        <w:rPr>
          <w:rFonts w:cs="Calibri"/>
          <w:sz w:val="24"/>
          <w:szCs w:val="24"/>
        </w:rPr>
        <w:t xml:space="preserve">ensuring </w:t>
      </w:r>
      <w:r w:rsidR="007C039B">
        <w:rPr>
          <w:rFonts w:cs="Calibri"/>
          <w:sz w:val="24"/>
          <w:szCs w:val="24"/>
        </w:rPr>
        <w:t xml:space="preserve">the </w:t>
      </w:r>
      <w:r w:rsidRPr="008A10A4">
        <w:rPr>
          <w:rFonts w:cs="Calibri"/>
          <w:sz w:val="24"/>
          <w:szCs w:val="24"/>
        </w:rPr>
        <w:t>stakeholder</w:t>
      </w:r>
      <w:r>
        <w:rPr>
          <w:rFonts w:cs="Calibri"/>
          <w:sz w:val="24"/>
          <w:szCs w:val="24"/>
        </w:rPr>
        <w:t>s</w:t>
      </w:r>
      <w:r w:rsidRPr="008A10A4">
        <w:rPr>
          <w:rFonts w:cs="Calibri"/>
          <w:sz w:val="24"/>
          <w:szCs w:val="24"/>
        </w:rPr>
        <w:t xml:space="preserve"> and partners</w:t>
      </w:r>
      <w:r w:rsidR="007E33BD">
        <w:rPr>
          <w:rFonts w:cs="Calibri"/>
          <w:sz w:val="24"/>
          <w:szCs w:val="24"/>
        </w:rPr>
        <w:t>’ involvement</w:t>
      </w:r>
      <w:r w:rsidR="007C039B">
        <w:rPr>
          <w:rFonts w:cs="Calibri"/>
          <w:sz w:val="24"/>
          <w:szCs w:val="24"/>
        </w:rPr>
        <w:t>,</w:t>
      </w:r>
      <w:r w:rsidRPr="008A10A4">
        <w:rPr>
          <w:rFonts w:cs="Calibri"/>
          <w:sz w:val="24"/>
          <w:szCs w:val="24"/>
        </w:rPr>
        <w:t xml:space="preserve"> which </w:t>
      </w:r>
      <w:r>
        <w:rPr>
          <w:rFonts w:cs="Calibri"/>
          <w:sz w:val="24"/>
          <w:szCs w:val="24"/>
        </w:rPr>
        <w:t>is</w:t>
      </w:r>
      <w:r w:rsidRPr="008A10A4">
        <w:rPr>
          <w:rFonts w:cs="Calibri"/>
          <w:sz w:val="24"/>
          <w:szCs w:val="24"/>
        </w:rPr>
        <w:t xml:space="preserve"> very important </w:t>
      </w:r>
      <w:r>
        <w:rPr>
          <w:rFonts w:cs="Calibri"/>
          <w:sz w:val="24"/>
          <w:szCs w:val="24"/>
        </w:rPr>
        <w:t xml:space="preserve">for promoting </w:t>
      </w:r>
      <w:r w:rsidR="007E33BD">
        <w:rPr>
          <w:rFonts w:cs="Calibri"/>
          <w:sz w:val="24"/>
          <w:szCs w:val="24"/>
        </w:rPr>
        <w:t xml:space="preserve">long-term </w:t>
      </w:r>
      <w:r>
        <w:rPr>
          <w:rFonts w:cs="Calibri"/>
          <w:sz w:val="24"/>
          <w:szCs w:val="24"/>
        </w:rPr>
        <w:t xml:space="preserve">commitments to combat SGBV in the context of </w:t>
      </w:r>
      <w:r w:rsidR="007C039B">
        <w:rPr>
          <w:rFonts w:cs="Calibri"/>
          <w:sz w:val="24"/>
          <w:szCs w:val="24"/>
        </w:rPr>
        <w:t xml:space="preserve">a </w:t>
      </w:r>
      <w:r>
        <w:rPr>
          <w:rFonts w:cs="Calibri"/>
          <w:sz w:val="24"/>
          <w:szCs w:val="24"/>
        </w:rPr>
        <w:t>political</w:t>
      </w:r>
      <w:r w:rsidR="006C5581">
        <w:rPr>
          <w:rFonts w:cs="Calibri"/>
          <w:sz w:val="24"/>
          <w:szCs w:val="24"/>
        </w:rPr>
        <w:t xml:space="preserve">ly unstable context. </w:t>
      </w:r>
    </w:p>
    <w:p w:rsidR="00145E77" w:rsidRDefault="00145E77" w:rsidP="00145E77">
      <w:pPr>
        <w:overflowPunct w:val="0"/>
        <w:autoSpaceDE w:val="0"/>
        <w:autoSpaceDN w:val="0"/>
        <w:adjustRightInd w:val="0"/>
        <w:spacing w:before="120" w:after="120"/>
        <w:ind w:firstLine="1296"/>
        <w:jc w:val="both"/>
        <w:textAlignment w:val="baseline"/>
        <w:rPr>
          <w:b/>
          <w:sz w:val="24"/>
          <w:szCs w:val="24"/>
        </w:rPr>
      </w:pPr>
    </w:p>
    <w:p w:rsidR="00090F7C" w:rsidRPr="00D26E77" w:rsidRDefault="00145E77" w:rsidP="00145E77">
      <w:pPr>
        <w:overflowPunct w:val="0"/>
        <w:autoSpaceDE w:val="0"/>
        <w:autoSpaceDN w:val="0"/>
        <w:adjustRightInd w:val="0"/>
        <w:spacing w:before="120" w:after="120"/>
        <w:ind w:firstLine="1296"/>
        <w:jc w:val="both"/>
        <w:textAlignment w:val="baseline"/>
        <w:rPr>
          <w:b/>
          <w:sz w:val="24"/>
          <w:szCs w:val="24"/>
        </w:rPr>
      </w:pPr>
      <w:r>
        <w:rPr>
          <w:b/>
          <w:sz w:val="24"/>
          <w:szCs w:val="24"/>
        </w:rPr>
        <w:t xml:space="preserve">2.5. </w:t>
      </w:r>
      <w:r w:rsidR="00090F7C" w:rsidRPr="00D26E77">
        <w:rPr>
          <w:b/>
          <w:sz w:val="24"/>
          <w:szCs w:val="24"/>
        </w:rPr>
        <w:t>Assessment of the project management</w:t>
      </w:r>
    </w:p>
    <w:p w:rsidR="004D1E97" w:rsidRDefault="00D26E77" w:rsidP="00D26E77">
      <w:pPr>
        <w:spacing w:after="120"/>
        <w:jc w:val="both"/>
        <w:rPr>
          <w:sz w:val="24"/>
          <w:szCs w:val="24"/>
          <w:lang w:val="en-GB"/>
        </w:rPr>
      </w:pPr>
      <w:r w:rsidRPr="00A865E6">
        <w:rPr>
          <w:sz w:val="24"/>
          <w:szCs w:val="24"/>
          <w:lang w:val="en-GB"/>
        </w:rPr>
        <w:t xml:space="preserve">The project team relied on </w:t>
      </w:r>
      <w:r w:rsidR="00791D1A">
        <w:rPr>
          <w:sz w:val="24"/>
          <w:szCs w:val="24"/>
          <w:lang w:val="en-GB"/>
        </w:rPr>
        <w:t>effective</w:t>
      </w:r>
      <w:r w:rsidRPr="00A865E6">
        <w:rPr>
          <w:sz w:val="24"/>
          <w:szCs w:val="24"/>
          <w:lang w:val="en-GB"/>
        </w:rPr>
        <w:t xml:space="preserve"> project planning and monitoring schemes.</w:t>
      </w:r>
      <w:r w:rsidR="003B0969">
        <w:rPr>
          <w:sz w:val="24"/>
          <w:szCs w:val="24"/>
          <w:lang w:val="en-GB"/>
        </w:rPr>
        <w:t xml:space="preserve"> </w:t>
      </w:r>
      <w:r w:rsidR="00791D1A">
        <w:rPr>
          <w:sz w:val="24"/>
          <w:szCs w:val="24"/>
          <w:lang w:val="en-GB"/>
        </w:rPr>
        <w:t>The p</w:t>
      </w:r>
      <w:r w:rsidRPr="00A865E6">
        <w:rPr>
          <w:sz w:val="24"/>
          <w:szCs w:val="24"/>
          <w:lang w:val="en-GB"/>
        </w:rPr>
        <w:t>roject team</w:t>
      </w:r>
      <w:r w:rsidR="00B0009D">
        <w:rPr>
          <w:sz w:val="24"/>
          <w:szCs w:val="24"/>
          <w:lang w:val="en-GB"/>
        </w:rPr>
        <w:t xml:space="preserve"> provided</w:t>
      </w:r>
      <w:r w:rsidR="003B0969">
        <w:rPr>
          <w:sz w:val="24"/>
          <w:szCs w:val="24"/>
          <w:lang w:val="en-GB"/>
        </w:rPr>
        <w:t xml:space="preserve"> evidence that</w:t>
      </w:r>
      <w:r w:rsidRPr="00A865E6">
        <w:rPr>
          <w:sz w:val="24"/>
          <w:szCs w:val="24"/>
          <w:lang w:val="en-GB"/>
        </w:rPr>
        <w:t xml:space="preserve"> </w:t>
      </w:r>
      <w:r>
        <w:rPr>
          <w:sz w:val="24"/>
          <w:szCs w:val="24"/>
          <w:lang w:val="en-GB"/>
        </w:rPr>
        <w:t>P</w:t>
      </w:r>
      <w:r w:rsidRPr="00A865E6">
        <w:rPr>
          <w:sz w:val="24"/>
          <w:szCs w:val="24"/>
          <w:lang w:val="en-GB"/>
        </w:rPr>
        <w:t>roject activities were planned annually</w:t>
      </w:r>
      <w:r w:rsidR="00791D1A">
        <w:rPr>
          <w:sz w:val="24"/>
          <w:szCs w:val="24"/>
          <w:lang w:val="en-GB"/>
        </w:rPr>
        <w:t>,</w:t>
      </w:r>
      <w:r w:rsidRPr="00A865E6">
        <w:rPr>
          <w:sz w:val="24"/>
          <w:szCs w:val="24"/>
          <w:lang w:val="en-GB"/>
        </w:rPr>
        <w:t xml:space="preserve"> </w:t>
      </w:r>
      <w:r w:rsidR="00791D1A">
        <w:rPr>
          <w:sz w:val="24"/>
          <w:szCs w:val="24"/>
          <w:lang w:val="en-GB"/>
        </w:rPr>
        <w:t>reviewed</w:t>
      </w:r>
      <w:r w:rsidRPr="00A865E6">
        <w:rPr>
          <w:sz w:val="24"/>
          <w:szCs w:val="24"/>
          <w:lang w:val="en-GB"/>
        </w:rPr>
        <w:t xml:space="preserve"> each quarter and amended</w:t>
      </w:r>
      <w:r w:rsidR="00791D1A">
        <w:rPr>
          <w:sz w:val="24"/>
          <w:szCs w:val="24"/>
          <w:lang w:val="en-GB"/>
        </w:rPr>
        <w:t xml:space="preserve"> when needed</w:t>
      </w:r>
      <w:r w:rsidRPr="00A865E6">
        <w:rPr>
          <w:sz w:val="24"/>
          <w:szCs w:val="24"/>
          <w:lang w:val="en-GB"/>
        </w:rPr>
        <w:t xml:space="preserve">. This allowed the project team </w:t>
      </w:r>
      <w:r>
        <w:rPr>
          <w:sz w:val="24"/>
          <w:szCs w:val="24"/>
          <w:lang w:val="en-GB"/>
        </w:rPr>
        <w:t xml:space="preserve">to </w:t>
      </w:r>
      <w:r w:rsidR="0088015C">
        <w:rPr>
          <w:sz w:val="24"/>
          <w:szCs w:val="24"/>
          <w:lang w:val="en-GB"/>
        </w:rPr>
        <w:t>monitor planned</w:t>
      </w:r>
      <w:r w:rsidRPr="00A865E6">
        <w:rPr>
          <w:sz w:val="24"/>
          <w:szCs w:val="24"/>
          <w:lang w:val="en-GB"/>
        </w:rPr>
        <w:t xml:space="preserve"> expenditures and quickly </w:t>
      </w:r>
      <w:r w:rsidR="00791D1A">
        <w:rPr>
          <w:sz w:val="24"/>
          <w:szCs w:val="24"/>
          <w:lang w:val="en-GB"/>
        </w:rPr>
        <w:t>intervene</w:t>
      </w:r>
      <w:r w:rsidR="00791D1A" w:rsidRPr="00A865E6">
        <w:rPr>
          <w:sz w:val="24"/>
          <w:szCs w:val="24"/>
          <w:lang w:val="en-GB"/>
        </w:rPr>
        <w:t xml:space="preserve"> </w:t>
      </w:r>
      <w:r w:rsidRPr="00A865E6">
        <w:rPr>
          <w:sz w:val="24"/>
          <w:szCs w:val="24"/>
          <w:lang w:val="en-GB"/>
        </w:rPr>
        <w:t xml:space="preserve">to provide </w:t>
      </w:r>
      <w:r w:rsidR="0088015C">
        <w:rPr>
          <w:sz w:val="24"/>
          <w:szCs w:val="24"/>
          <w:lang w:val="en-GB"/>
        </w:rPr>
        <w:t>needed</w:t>
      </w:r>
      <w:r w:rsidR="0088015C" w:rsidRPr="00A865E6">
        <w:rPr>
          <w:sz w:val="24"/>
          <w:szCs w:val="24"/>
          <w:lang w:val="en-GB"/>
        </w:rPr>
        <w:t xml:space="preserve"> </w:t>
      </w:r>
      <w:r w:rsidRPr="00A865E6">
        <w:rPr>
          <w:sz w:val="24"/>
          <w:szCs w:val="24"/>
          <w:lang w:val="en-GB"/>
        </w:rPr>
        <w:t>activities</w:t>
      </w:r>
      <w:r w:rsidR="0088015C">
        <w:rPr>
          <w:sz w:val="24"/>
          <w:szCs w:val="24"/>
          <w:lang w:val="en-GB"/>
        </w:rPr>
        <w:t xml:space="preserve">, </w:t>
      </w:r>
      <w:r w:rsidRPr="00A865E6">
        <w:rPr>
          <w:sz w:val="24"/>
          <w:szCs w:val="24"/>
          <w:lang w:val="en-GB"/>
        </w:rPr>
        <w:t xml:space="preserve">using the resources available. </w:t>
      </w:r>
      <w:r w:rsidR="0088015C">
        <w:rPr>
          <w:sz w:val="24"/>
          <w:szCs w:val="24"/>
          <w:lang w:val="en-GB"/>
        </w:rPr>
        <w:t>A c</w:t>
      </w:r>
      <w:r w:rsidRPr="00A865E6">
        <w:rPr>
          <w:sz w:val="24"/>
          <w:szCs w:val="24"/>
          <w:lang w:val="en-GB"/>
        </w:rPr>
        <w:t xml:space="preserve">lear monitoring framework was built </w:t>
      </w:r>
      <w:r w:rsidR="0088015C">
        <w:rPr>
          <w:sz w:val="24"/>
          <w:szCs w:val="24"/>
          <w:lang w:val="en-GB"/>
        </w:rPr>
        <w:t>into</w:t>
      </w:r>
      <w:r w:rsidRPr="00A865E6">
        <w:rPr>
          <w:sz w:val="24"/>
          <w:szCs w:val="24"/>
          <w:lang w:val="en-GB"/>
        </w:rPr>
        <w:t xml:space="preserve"> the design of the project </w:t>
      </w:r>
      <w:r w:rsidR="0088015C">
        <w:rPr>
          <w:sz w:val="24"/>
          <w:szCs w:val="24"/>
          <w:lang w:val="en-GB"/>
        </w:rPr>
        <w:t>and followed</w:t>
      </w:r>
      <w:r w:rsidR="0088015C" w:rsidRPr="00A865E6">
        <w:rPr>
          <w:sz w:val="24"/>
          <w:szCs w:val="24"/>
          <w:lang w:val="en-GB"/>
        </w:rPr>
        <w:t xml:space="preserve"> </w:t>
      </w:r>
      <w:r w:rsidRPr="00A865E6">
        <w:rPr>
          <w:sz w:val="24"/>
          <w:szCs w:val="24"/>
          <w:lang w:val="en-GB"/>
        </w:rPr>
        <w:t xml:space="preserve">the programming and procedures outlined in the UNDP User guide. The project team produced annual reports, </w:t>
      </w:r>
      <w:r w:rsidR="0088015C">
        <w:rPr>
          <w:sz w:val="24"/>
          <w:szCs w:val="24"/>
          <w:lang w:val="en-GB"/>
        </w:rPr>
        <w:t xml:space="preserve">an </w:t>
      </w:r>
      <w:r w:rsidRPr="00A865E6">
        <w:rPr>
          <w:sz w:val="24"/>
          <w:szCs w:val="24"/>
          <w:lang w:val="en-GB"/>
        </w:rPr>
        <w:t xml:space="preserve">overview of project results, </w:t>
      </w:r>
      <w:r w:rsidR="0088015C">
        <w:rPr>
          <w:sz w:val="24"/>
          <w:szCs w:val="24"/>
          <w:lang w:val="en-GB"/>
        </w:rPr>
        <w:t xml:space="preserve">and </w:t>
      </w:r>
      <w:r w:rsidRPr="00A865E6">
        <w:rPr>
          <w:sz w:val="24"/>
          <w:szCs w:val="24"/>
          <w:lang w:val="en-GB"/>
        </w:rPr>
        <w:t xml:space="preserve">reports on </w:t>
      </w:r>
      <w:r w:rsidR="0088015C">
        <w:rPr>
          <w:sz w:val="24"/>
          <w:szCs w:val="24"/>
          <w:lang w:val="en-GB"/>
        </w:rPr>
        <w:t>implemented</w:t>
      </w:r>
      <w:r w:rsidR="0088015C" w:rsidRPr="00A865E6">
        <w:rPr>
          <w:sz w:val="24"/>
          <w:szCs w:val="24"/>
          <w:lang w:val="en-GB"/>
        </w:rPr>
        <w:t xml:space="preserve"> </w:t>
      </w:r>
      <w:r w:rsidRPr="00A865E6">
        <w:rPr>
          <w:sz w:val="24"/>
          <w:szCs w:val="24"/>
          <w:lang w:val="en-GB"/>
        </w:rPr>
        <w:t xml:space="preserve">activities </w:t>
      </w:r>
      <w:r w:rsidR="0088015C">
        <w:rPr>
          <w:sz w:val="24"/>
          <w:szCs w:val="24"/>
          <w:lang w:val="en-GB"/>
        </w:rPr>
        <w:t>that included</w:t>
      </w:r>
      <w:r w:rsidR="0088015C" w:rsidRPr="00A865E6">
        <w:rPr>
          <w:sz w:val="24"/>
          <w:szCs w:val="24"/>
          <w:lang w:val="en-GB"/>
        </w:rPr>
        <w:t xml:space="preserve"> </w:t>
      </w:r>
      <w:r w:rsidRPr="00A865E6">
        <w:rPr>
          <w:sz w:val="24"/>
          <w:szCs w:val="24"/>
          <w:lang w:val="en-GB"/>
        </w:rPr>
        <w:t>detailed description</w:t>
      </w:r>
      <w:r w:rsidR="0088015C">
        <w:rPr>
          <w:sz w:val="24"/>
          <w:szCs w:val="24"/>
          <w:lang w:val="en-GB"/>
        </w:rPr>
        <w:t>s</w:t>
      </w:r>
      <w:r w:rsidRPr="00A865E6">
        <w:rPr>
          <w:sz w:val="24"/>
          <w:szCs w:val="24"/>
          <w:lang w:val="en-GB"/>
        </w:rPr>
        <w:t xml:space="preserve"> of project performance and </w:t>
      </w:r>
      <w:r w:rsidR="0088015C">
        <w:rPr>
          <w:sz w:val="24"/>
          <w:szCs w:val="24"/>
          <w:lang w:val="en-GB"/>
        </w:rPr>
        <w:t xml:space="preserve">the </w:t>
      </w:r>
      <w:r w:rsidRPr="00A865E6">
        <w:rPr>
          <w:sz w:val="24"/>
          <w:szCs w:val="24"/>
          <w:lang w:val="en-GB"/>
        </w:rPr>
        <w:t xml:space="preserve">achieved quantitative indicators. </w:t>
      </w:r>
    </w:p>
    <w:p w:rsidR="00D26E77" w:rsidRDefault="00D26E77" w:rsidP="00D26E77">
      <w:pPr>
        <w:spacing w:after="120"/>
        <w:jc w:val="both"/>
        <w:rPr>
          <w:sz w:val="24"/>
          <w:szCs w:val="24"/>
          <w:lang w:val="en-GB"/>
        </w:rPr>
      </w:pPr>
      <w:r>
        <w:rPr>
          <w:sz w:val="24"/>
          <w:szCs w:val="24"/>
          <w:lang w:val="en-GB"/>
        </w:rPr>
        <w:t xml:space="preserve">Judging from the documentation </w:t>
      </w:r>
      <w:r w:rsidR="0088015C">
        <w:rPr>
          <w:sz w:val="24"/>
          <w:szCs w:val="24"/>
          <w:lang w:val="en-GB"/>
        </w:rPr>
        <w:t xml:space="preserve">provided, </w:t>
      </w:r>
      <w:r>
        <w:rPr>
          <w:sz w:val="24"/>
          <w:szCs w:val="24"/>
          <w:lang w:val="en-GB"/>
        </w:rPr>
        <w:t xml:space="preserve">the annual </w:t>
      </w:r>
      <w:r w:rsidRPr="00A865E6">
        <w:rPr>
          <w:sz w:val="24"/>
          <w:szCs w:val="24"/>
        </w:rPr>
        <w:t xml:space="preserve">targets of the </w:t>
      </w:r>
      <w:r>
        <w:rPr>
          <w:sz w:val="24"/>
          <w:szCs w:val="24"/>
        </w:rPr>
        <w:t>P</w:t>
      </w:r>
      <w:r w:rsidRPr="00A865E6">
        <w:rPr>
          <w:sz w:val="24"/>
          <w:szCs w:val="24"/>
        </w:rPr>
        <w:t xml:space="preserve">roject were quite realistic </w:t>
      </w:r>
      <w:r w:rsidR="0088015C">
        <w:rPr>
          <w:sz w:val="24"/>
          <w:szCs w:val="24"/>
        </w:rPr>
        <w:t xml:space="preserve">regarding </w:t>
      </w:r>
      <w:r w:rsidRPr="00A865E6">
        <w:rPr>
          <w:sz w:val="24"/>
          <w:szCs w:val="24"/>
        </w:rPr>
        <w:t>the time required to satisfactorily implement planned operations</w:t>
      </w:r>
      <w:r>
        <w:rPr>
          <w:sz w:val="24"/>
          <w:szCs w:val="24"/>
        </w:rPr>
        <w:t xml:space="preserve">. </w:t>
      </w:r>
      <w:r w:rsidRPr="00A865E6">
        <w:rPr>
          <w:sz w:val="24"/>
          <w:szCs w:val="24"/>
          <w:lang w:val="en-GB"/>
        </w:rPr>
        <w:t xml:space="preserve">Since </w:t>
      </w:r>
      <w:r w:rsidR="00521BCC">
        <w:rPr>
          <w:sz w:val="24"/>
          <w:szCs w:val="24"/>
          <w:lang w:val="en-GB"/>
        </w:rPr>
        <w:t>the P</w:t>
      </w:r>
      <w:r w:rsidRPr="00A865E6">
        <w:rPr>
          <w:sz w:val="24"/>
          <w:szCs w:val="24"/>
          <w:lang w:val="en-GB"/>
        </w:rPr>
        <w:t>roject</w:t>
      </w:r>
      <w:r w:rsidR="0088015C">
        <w:rPr>
          <w:sz w:val="24"/>
          <w:szCs w:val="24"/>
          <w:lang w:val="en-GB"/>
        </w:rPr>
        <w:t>’s</w:t>
      </w:r>
      <w:r w:rsidRPr="00A865E6">
        <w:rPr>
          <w:sz w:val="24"/>
          <w:szCs w:val="24"/>
          <w:lang w:val="en-GB"/>
        </w:rPr>
        <w:t xml:space="preserve"> inception</w:t>
      </w:r>
      <w:r w:rsidR="0088015C">
        <w:rPr>
          <w:sz w:val="24"/>
          <w:szCs w:val="24"/>
          <w:lang w:val="en-GB"/>
        </w:rPr>
        <w:t>,</w:t>
      </w:r>
      <w:r w:rsidRPr="00A865E6">
        <w:rPr>
          <w:sz w:val="24"/>
          <w:szCs w:val="24"/>
          <w:lang w:val="en-GB"/>
        </w:rPr>
        <w:t xml:space="preserve"> </w:t>
      </w:r>
      <w:r w:rsidR="0088015C">
        <w:rPr>
          <w:sz w:val="24"/>
          <w:szCs w:val="24"/>
          <w:lang w:val="en-GB"/>
        </w:rPr>
        <w:t>the project team</w:t>
      </w:r>
      <w:r w:rsidRPr="00A865E6">
        <w:rPr>
          <w:sz w:val="24"/>
          <w:szCs w:val="24"/>
          <w:lang w:val="en-GB"/>
        </w:rPr>
        <w:t xml:space="preserve"> assessed potential risks for </w:t>
      </w:r>
      <w:r w:rsidR="00B01AC6">
        <w:rPr>
          <w:sz w:val="24"/>
          <w:szCs w:val="24"/>
          <w:lang w:val="en-GB"/>
        </w:rPr>
        <w:t>P</w:t>
      </w:r>
      <w:r w:rsidRPr="00A865E6">
        <w:rPr>
          <w:sz w:val="24"/>
          <w:szCs w:val="24"/>
          <w:lang w:val="en-GB"/>
        </w:rPr>
        <w:t>roject implementation</w:t>
      </w:r>
      <w:r w:rsidR="00521BCC">
        <w:rPr>
          <w:sz w:val="24"/>
          <w:szCs w:val="24"/>
          <w:lang w:val="en-GB"/>
        </w:rPr>
        <w:t xml:space="preserve">, </w:t>
      </w:r>
      <w:r w:rsidRPr="00A865E6">
        <w:rPr>
          <w:sz w:val="24"/>
          <w:szCs w:val="24"/>
          <w:lang w:val="en-GB"/>
        </w:rPr>
        <w:t xml:space="preserve">designed </w:t>
      </w:r>
      <w:r w:rsidR="0088015C">
        <w:rPr>
          <w:sz w:val="24"/>
          <w:szCs w:val="24"/>
          <w:lang w:val="en-GB"/>
        </w:rPr>
        <w:t>the</w:t>
      </w:r>
      <w:r w:rsidR="0088015C" w:rsidRPr="00A865E6">
        <w:rPr>
          <w:sz w:val="24"/>
          <w:szCs w:val="24"/>
          <w:lang w:val="en-GB"/>
        </w:rPr>
        <w:t xml:space="preserve"> </w:t>
      </w:r>
      <w:r w:rsidR="0088015C">
        <w:rPr>
          <w:sz w:val="24"/>
          <w:szCs w:val="24"/>
          <w:lang w:val="en-GB"/>
        </w:rPr>
        <w:t>necessary</w:t>
      </w:r>
      <w:r w:rsidR="0088015C" w:rsidRPr="00A865E6">
        <w:rPr>
          <w:sz w:val="24"/>
          <w:szCs w:val="24"/>
          <w:lang w:val="en-GB"/>
        </w:rPr>
        <w:t xml:space="preserve"> </w:t>
      </w:r>
      <w:r w:rsidRPr="00A865E6">
        <w:rPr>
          <w:sz w:val="24"/>
          <w:szCs w:val="24"/>
          <w:lang w:val="en-GB"/>
        </w:rPr>
        <w:t>counter-</w:t>
      </w:r>
      <w:r w:rsidR="0088015C">
        <w:rPr>
          <w:sz w:val="24"/>
          <w:szCs w:val="24"/>
          <w:lang w:val="en-GB"/>
        </w:rPr>
        <w:t>strategies</w:t>
      </w:r>
      <w:r w:rsidR="0088015C" w:rsidRPr="00A865E6">
        <w:rPr>
          <w:sz w:val="24"/>
          <w:szCs w:val="24"/>
          <w:lang w:val="en-GB"/>
        </w:rPr>
        <w:t xml:space="preserve"> </w:t>
      </w:r>
      <w:r w:rsidRPr="00A865E6">
        <w:rPr>
          <w:sz w:val="24"/>
          <w:szCs w:val="24"/>
          <w:lang w:val="en-GB"/>
        </w:rPr>
        <w:t>to overcome them</w:t>
      </w:r>
      <w:r w:rsidR="00521BCC">
        <w:rPr>
          <w:sz w:val="24"/>
          <w:szCs w:val="24"/>
          <w:lang w:val="en-GB"/>
        </w:rPr>
        <w:t xml:space="preserve"> and regularly </w:t>
      </w:r>
      <w:r w:rsidR="00521BCC" w:rsidRPr="007A053D">
        <w:rPr>
          <w:sz w:val="24"/>
          <w:szCs w:val="24"/>
        </w:rPr>
        <w:t xml:space="preserve">reviewed the external environment </w:t>
      </w:r>
      <w:r w:rsidR="008F5B86">
        <w:rPr>
          <w:sz w:val="24"/>
          <w:szCs w:val="24"/>
        </w:rPr>
        <w:t>for any effect it might have on</w:t>
      </w:r>
      <w:r w:rsidR="00521BCC" w:rsidRPr="007A053D">
        <w:rPr>
          <w:sz w:val="24"/>
          <w:szCs w:val="24"/>
        </w:rPr>
        <w:t xml:space="preserve"> the </w:t>
      </w:r>
      <w:r w:rsidR="00B01AC6">
        <w:rPr>
          <w:sz w:val="24"/>
          <w:szCs w:val="24"/>
        </w:rPr>
        <w:t>P</w:t>
      </w:r>
      <w:r w:rsidR="00521BCC" w:rsidRPr="007A053D">
        <w:rPr>
          <w:sz w:val="24"/>
          <w:szCs w:val="24"/>
        </w:rPr>
        <w:t>roject</w:t>
      </w:r>
      <w:r w:rsidR="0088015C">
        <w:rPr>
          <w:sz w:val="24"/>
          <w:szCs w:val="24"/>
        </w:rPr>
        <w:t>’s</w:t>
      </w:r>
      <w:r w:rsidR="00521BCC" w:rsidRPr="007A053D">
        <w:rPr>
          <w:sz w:val="24"/>
          <w:szCs w:val="24"/>
        </w:rPr>
        <w:t xml:space="preserve"> implementation</w:t>
      </w:r>
      <w:r w:rsidR="00521BCC">
        <w:t>.</w:t>
      </w:r>
      <w:r w:rsidR="00521BCC">
        <w:rPr>
          <w:sz w:val="24"/>
          <w:szCs w:val="24"/>
          <w:lang w:val="en-GB"/>
        </w:rPr>
        <w:t xml:space="preserve"> </w:t>
      </w:r>
      <w:r w:rsidR="00131E32">
        <w:rPr>
          <w:sz w:val="24"/>
          <w:szCs w:val="24"/>
          <w:lang w:val="en-GB"/>
        </w:rPr>
        <w:t>The interviews with the project team and stakeholder</w:t>
      </w:r>
      <w:r w:rsidR="008F5B86">
        <w:rPr>
          <w:sz w:val="24"/>
          <w:szCs w:val="24"/>
          <w:lang w:val="en-GB"/>
        </w:rPr>
        <w:t>s</w:t>
      </w:r>
      <w:r w:rsidR="00131E32">
        <w:rPr>
          <w:sz w:val="24"/>
          <w:szCs w:val="24"/>
          <w:lang w:val="en-GB"/>
        </w:rPr>
        <w:t xml:space="preserve"> </w:t>
      </w:r>
      <w:r w:rsidR="008F5B86">
        <w:rPr>
          <w:sz w:val="24"/>
          <w:szCs w:val="24"/>
          <w:lang w:val="en-GB"/>
        </w:rPr>
        <w:t xml:space="preserve">indicated </w:t>
      </w:r>
      <w:r w:rsidR="00131E32">
        <w:rPr>
          <w:sz w:val="24"/>
          <w:szCs w:val="24"/>
          <w:lang w:val="en-GB"/>
        </w:rPr>
        <w:t xml:space="preserve">that </w:t>
      </w:r>
      <w:r w:rsidR="008F5B86">
        <w:rPr>
          <w:sz w:val="24"/>
          <w:szCs w:val="24"/>
          <w:lang w:val="en-GB"/>
        </w:rPr>
        <w:t xml:space="preserve">the </w:t>
      </w:r>
      <w:r w:rsidR="00131E32">
        <w:rPr>
          <w:sz w:val="24"/>
          <w:szCs w:val="24"/>
          <w:lang w:val="en-GB"/>
        </w:rPr>
        <w:t xml:space="preserve">chosen management strategy </w:t>
      </w:r>
      <w:r w:rsidR="008D1B51">
        <w:rPr>
          <w:sz w:val="24"/>
          <w:szCs w:val="24"/>
          <w:lang w:val="en-GB"/>
        </w:rPr>
        <w:t xml:space="preserve">facilitated </w:t>
      </w:r>
      <w:r w:rsidR="008F5B86">
        <w:rPr>
          <w:sz w:val="24"/>
          <w:szCs w:val="24"/>
          <w:lang w:val="en-GB"/>
        </w:rPr>
        <w:t xml:space="preserve">the </w:t>
      </w:r>
      <w:r w:rsidR="00664E55">
        <w:rPr>
          <w:sz w:val="24"/>
          <w:szCs w:val="24"/>
          <w:lang w:val="en-GB"/>
        </w:rPr>
        <w:t xml:space="preserve">implementation of the </w:t>
      </w:r>
      <w:r w:rsidR="00B01AC6">
        <w:rPr>
          <w:sz w:val="24"/>
          <w:szCs w:val="24"/>
          <w:lang w:val="en-GB"/>
        </w:rPr>
        <w:t>P</w:t>
      </w:r>
      <w:r w:rsidR="00664E55">
        <w:rPr>
          <w:sz w:val="24"/>
          <w:szCs w:val="24"/>
          <w:lang w:val="en-GB"/>
        </w:rPr>
        <w:t xml:space="preserve">roject and </w:t>
      </w:r>
      <w:r w:rsidR="008F5B86">
        <w:rPr>
          <w:sz w:val="24"/>
          <w:szCs w:val="24"/>
          <w:lang w:val="en-GB"/>
        </w:rPr>
        <w:t xml:space="preserve">the </w:t>
      </w:r>
      <w:r w:rsidR="008D1B51">
        <w:rPr>
          <w:sz w:val="24"/>
          <w:szCs w:val="24"/>
          <w:lang w:val="en-GB"/>
        </w:rPr>
        <w:t>achievement of</w:t>
      </w:r>
      <w:r w:rsidR="00664E55">
        <w:rPr>
          <w:sz w:val="24"/>
          <w:szCs w:val="24"/>
          <w:lang w:val="en-GB"/>
        </w:rPr>
        <w:t xml:space="preserve"> expected results</w:t>
      </w:r>
      <w:r w:rsidR="008D1B51">
        <w:rPr>
          <w:sz w:val="24"/>
          <w:szCs w:val="24"/>
          <w:lang w:val="en-GB"/>
        </w:rPr>
        <w:t>.</w:t>
      </w:r>
      <w:r w:rsidR="00131E32">
        <w:rPr>
          <w:sz w:val="24"/>
          <w:szCs w:val="24"/>
          <w:lang w:val="en-GB"/>
        </w:rPr>
        <w:t xml:space="preserve"> </w:t>
      </w:r>
      <w:r w:rsidR="002562BF">
        <w:rPr>
          <w:sz w:val="24"/>
          <w:szCs w:val="24"/>
          <w:lang w:val="en-GB"/>
        </w:rPr>
        <w:t>UNDP support was significantly value</w:t>
      </w:r>
      <w:r w:rsidR="00BF56B3">
        <w:rPr>
          <w:sz w:val="24"/>
          <w:szCs w:val="24"/>
          <w:lang w:val="en-GB"/>
        </w:rPr>
        <w:t>d</w:t>
      </w:r>
      <w:r w:rsidR="002562BF">
        <w:rPr>
          <w:sz w:val="24"/>
          <w:szCs w:val="24"/>
          <w:lang w:val="en-GB"/>
        </w:rPr>
        <w:t xml:space="preserve"> </w:t>
      </w:r>
      <w:r w:rsidR="004D1E97">
        <w:rPr>
          <w:sz w:val="24"/>
          <w:szCs w:val="24"/>
          <w:lang w:val="en-GB"/>
        </w:rPr>
        <w:t xml:space="preserve">by the team </w:t>
      </w:r>
      <w:r w:rsidR="002562BF">
        <w:rPr>
          <w:sz w:val="24"/>
          <w:szCs w:val="24"/>
          <w:lang w:val="en-GB"/>
        </w:rPr>
        <w:t xml:space="preserve">to mitigate </w:t>
      </w:r>
      <w:r w:rsidR="008F5B86">
        <w:rPr>
          <w:sz w:val="24"/>
          <w:szCs w:val="24"/>
          <w:lang w:val="en-GB"/>
        </w:rPr>
        <w:t>any potential</w:t>
      </w:r>
      <w:r w:rsidR="002562BF">
        <w:rPr>
          <w:sz w:val="24"/>
          <w:szCs w:val="24"/>
          <w:lang w:val="en-GB"/>
        </w:rPr>
        <w:t xml:space="preserve"> challenges </w:t>
      </w:r>
      <w:r w:rsidR="00BF56B3">
        <w:rPr>
          <w:sz w:val="24"/>
          <w:szCs w:val="24"/>
          <w:lang w:val="en-GB"/>
        </w:rPr>
        <w:t xml:space="preserve">during the implementation phase, particularly between national stakeholders, </w:t>
      </w:r>
      <w:r w:rsidR="008F5B86">
        <w:rPr>
          <w:sz w:val="24"/>
          <w:szCs w:val="24"/>
          <w:lang w:val="en-GB"/>
        </w:rPr>
        <w:t>the</w:t>
      </w:r>
      <w:r w:rsidR="00E12339">
        <w:rPr>
          <w:sz w:val="24"/>
          <w:szCs w:val="24"/>
          <w:lang w:val="en-GB"/>
        </w:rPr>
        <w:t xml:space="preserve"> </w:t>
      </w:r>
      <w:r w:rsidR="00BF56B3">
        <w:rPr>
          <w:sz w:val="24"/>
          <w:szCs w:val="24"/>
          <w:lang w:val="en-GB"/>
        </w:rPr>
        <w:t>National Project Director and politicians at the Ministry of Labour and Social Policy</w:t>
      </w:r>
      <w:r w:rsidR="00C43444">
        <w:rPr>
          <w:sz w:val="24"/>
          <w:szCs w:val="24"/>
          <w:lang w:val="en-GB"/>
        </w:rPr>
        <w:t>.</w:t>
      </w:r>
      <w:r w:rsidR="00BF56B3">
        <w:rPr>
          <w:sz w:val="24"/>
          <w:szCs w:val="24"/>
          <w:lang w:val="en-GB"/>
        </w:rPr>
        <w:t xml:space="preserve"> </w:t>
      </w:r>
    </w:p>
    <w:p w:rsidR="00CD2495" w:rsidRDefault="004F67B7" w:rsidP="00CD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val="en-GB" w:eastAsia="lt-LT"/>
        </w:rPr>
      </w:pPr>
      <w:r w:rsidRPr="00CD2495">
        <w:rPr>
          <w:sz w:val="24"/>
          <w:szCs w:val="24"/>
        </w:rPr>
        <w:lastRenderedPageBreak/>
        <w:t xml:space="preserve">The financial management of the project was carried out under the national </w:t>
      </w:r>
      <w:r w:rsidR="006C5581">
        <w:rPr>
          <w:sz w:val="24"/>
          <w:szCs w:val="24"/>
        </w:rPr>
        <w:t xml:space="preserve">(NIM) </w:t>
      </w:r>
      <w:r w:rsidRPr="00CD2495">
        <w:rPr>
          <w:sz w:val="24"/>
          <w:szCs w:val="24"/>
        </w:rPr>
        <w:t xml:space="preserve">and </w:t>
      </w:r>
      <w:r w:rsidR="006C5581">
        <w:rPr>
          <w:sz w:val="24"/>
          <w:szCs w:val="24"/>
        </w:rPr>
        <w:t xml:space="preserve">direct (DIM) </w:t>
      </w:r>
      <w:r w:rsidRPr="00CD2495">
        <w:rPr>
          <w:sz w:val="24"/>
          <w:szCs w:val="24"/>
        </w:rPr>
        <w:t>financial regulations.</w:t>
      </w:r>
      <w:r w:rsidR="002C4D72" w:rsidRPr="00CD2495">
        <w:rPr>
          <w:sz w:val="24"/>
          <w:szCs w:val="24"/>
        </w:rPr>
        <w:t xml:space="preserve"> </w:t>
      </w:r>
      <w:r w:rsidR="00DE6A16" w:rsidRPr="00CD2495">
        <w:rPr>
          <w:bCs/>
          <w:iCs/>
          <w:sz w:val="24"/>
          <w:szCs w:val="24"/>
        </w:rPr>
        <w:t>All bids were put out to competitive tender (</w:t>
      </w:r>
      <w:r w:rsidR="008F5B86">
        <w:rPr>
          <w:bCs/>
          <w:iCs/>
          <w:sz w:val="24"/>
          <w:szCs w:val="24"/>
        </w:rPr>
        <w:t xml:space="preserve">requiring a </w:t>
      </w:r>
      <w:r w:rsidR="00DE6A16" w:rsidRPr="00CD2495">
        <w:rPr>
          <w:bCs/>
          <w:iCs/>
          <w:sz w:val="24"/>
          <w:szCs w:val="24"/>
        </w:rPr>
        <w:t xml:space="preserve">minimum </w:t>
      </w:r>
      <w:r w:rsidR="008F5B86">
        <w:rPr>
          <w:bCs/>
          <w:iCs/>
          <w:sz w:val="24"/>
          <w:szCs w:val="24"/>
        </w:rPr>
        <w:t xml:space="preserve">of </w:t>
      </w:r>
      <w:r w:rsidR="00DE6A16" w:rsidRPr="00CD2495">
        <w:rPr>
          <w:bCs/>
          <w:iCs/>
          <w:sz w:val="24"/>
          <w:szCs w:val="24"/>
        </w:rPr>
        <w:t>three bids except in</w:t>
      </w:r>
      <w:r w:rsidR="00DE6A16" w:rsidRPr="00A865E6">
        <w:rPr>
          <w:bCs/>
          <w:iCs/>
          <w:sz w:val="24"/>
          <w:szCs w:val="24"/>
        </w:rPr>
        <w:t xml:space="preserve"> exceptional circumstances)</w:t>
      </w:r>
      <w:r w:rsidR="008F5B86">
        <w:rPr>
          <w:bCs/>
          <w:iCs/>
          <w:sz w:val="24"/>
          <w:szCs w:val="24"/>
        </w:rPr>
        <w:t>, followed</w:t>
      </w:r>
      <w:r w:rsidR="00DE6A16" w:rsidRPr="00A865E6">
        <w:rPr>
          <w:bCs/>
          <w:iCs/>
          <w:sz w:val="24"/>
          <w:szCs w:val="24"/>
        </w:rPr>
        <w:t xml:space="preserve"> national/or UNDP public procurement rules and procedures</w:t>
      </w:r>
      <w:r w:rsidR="008F5B86">
        <w:rPr>
          <w:bCs/>
          <w:iCs/>
          <w:sz w:val="24"/>
          <w:szCs w:val="24"/>
        </w:rPr>
        <w:t xml:space="preserve">, </w:t>
      </w:r>
      <w:r w:rsidR="00DE6A16" w:rsidRPr="00A865E6">
        <w:rPr>
          <w:bCs/>
          <w:iCs/>
          <w:sz w:val="24"/>
          <w:szCs w:val="24"/>
        </w:rPr>
        <w:t>and</w:t>
      </w:r>
      <w:r w:rsidR="008F5B86">
        <w:rPr>
          <w:bCs/>
          <w:iCs/>
          <w:sz w:val="24"/>
          <w:szCs w:val="24"/>
        </w:rPr>
        <w:t xml:space="preserve"> aimed</w:t>
      </w:r>
      <w:r w:rsidR="00DE6A16" w:rsidRPr="00A865E6">
        <w:rPr>
          <w:bCs/>
          <w:iCs/>
          <w:sz w:val="24"/>
          <w:szCs w:val="24"/>
        </w:rPr>
        <w:t xml:space="preserve"> to find value for money across all project activities. </w:t>
      </w:r>
      <w:r w:rsidR="008F5B86">
        <w:rPr>
          <w:bCs/>
          <w:iCs/>
          <w:sz w:val="24"/>
          <w:szCs w:val="24"/>
        </w:rPr>
        <w:t>M</w:t>
      </w:r>
      <w:r w:rsidR="00DE6A16" w:rsidRPr="00A865E6">
        <w:rPr>
          <w:bCs/>
          <w:iCs/>
          <w:sz w:val="24"/>
          <w:szCs w:val="24"/>
        </w:rPr>
        <w:t>anagement procedures to procure Project goods and services and to recruit consultants  followed existing national/or UNDP public procurement rules and procedures. The procurement process was entirely managed by the Project team</w:t>
      </w:r>
      <w:r w:rsidR="00AB7B54">
        <w:rPr>
          <w:bCs/>
          <w:iCs/>
          <w:sz w:val="24"/>
          <w:szCs w:val="24"/>
        </w:rPr>
        <w:t xml:space="preserve">. </w:t>
      </w:r>
      <w:r w:rsidR="00AB7B54">
        <w:rPr>
          <w:sz w:val="24"/>
          <w:szCs w:val="24"/>
        </w:rPr>
        <w:t>T</w:t>
      </w:r>
      <w:r w:rsidR="00AB7B54" w:rsidRPr="00113598">
        <w:rPr>
          <w:rFonts w:eastAsia="Times New Roman" w:cs="Courier New"/>
          <w:color w:val="000000"/>
          <w:sz w:val="24"/>
          <w:szCs w:val="24"/>
          <w:lang w:val="en-GB" w:eastAsia="lt-LT"/>
        </w:rPr>
        <w:t xml:space="preserve">he project NIM </w:t>
      </w:r>
      <w:r w:rsidR="00AB7B54">
        <w:rPr>
          <w:rFonts w:eastAsia="Times New Roman" w:cs="Courier New"/>
          <w:color w:val="000000"/>
          <w:sz w:val="24"/>
          <w:szCs w:val="24"/>
          <w:lang w:val="en-GB" w:eastAsia="lt-LT"/>
        </w:rPr>
        <w:t>procurement</w:t>
      </w:r>
      <w:r w:rsidR="00AB7B54" w:rsidRPr="00113598">
        <w:rPr>
          <w:rFonts w:eastAsia="Times New Roman" w:cs="Courier New"/>
          <w:color w:val="000000"/>
          <w:sz w:val="24"/>
          <w:szCs w:val="24"/>
          <w:lang w:val="en-GB" w:eastAsia="lt-LT"/>
        </w:rPr>
        <w:t xml:space="preserve"> procedures were used in line with national</w:t>
      </w:r>
      <w:r w:rsidR="00AB7B54">
        <w:rPr>
          <w:rFonts w:eastAsia="Times New Roman" w:cs="Courier New"/>
          <w:color w:val="000000"/>
          <w:sz w:val="24"/>
          <w:szCs w:val="24"/>
          <w:lang w:val="en-GB" w:eastAsia="lt-LT"/>
        </w:rPr>
        <w:t xml:space="preserve"> </w:t>
      </w:r>
      <w:r w:rsidR="00AB7B54" w:rsidRPr="00113598">
        <w:rPr>
          <w:rFonts w:eastAsia="Times New Roman" w:cs="Courier New"/>
          <w:color w:val="000000"/>
          <w:sz w:val="24"/>
          <w:szCs w:val="24"/>
          <w:lang w:val="en-GB" w:eastAsia="lt-LT"/>
        </w:rPr>
        <w:t>laws</w:t>
      </w:r>
      <w:r w:rsidR="00AB7B54">
        <w:rPr>
          <w:rFonts w:eastAsia="Times New Roman" w:cs="Courier New"/>
          <w:color w:val="000000"/>
          <w:sz w:val="24"/>
          <w:szCs w:val="24"/>
          <w:lang w:val="en-GB" w:eastAsia="lt-LT"/>
        </w:rPr>
        <w:t xml:space="preserve"> and approved by the Project manager</w:t>
      </w:r>
      <w:r w:rsidR="007250D9">
        <w:rPr>
          <w:rFonts w:eastAsia="Times New Roman" w:cs="Courier New"/>
          <w:color w:val="000000"/>
          <w:sz w:val="24"/>
          <w:szCs w:val="24"/>
          <w:lang w:val="en-GB" w:eastAsia="lt-LT"/>
        </w:rPr>
        <w:t xml:space="preserve"> and </w:t>
      </w:r>
      <w:r w:rsidR="00AB7B54">
        <w:rPr>
          <w:rFonts w:eastAsia="Times New Roman" w:cs="Courier New"/>
          <w:color w:val="000000"/>
          <w:sz w:val="24"/>
          <w:szCs w:val="24"/>
          <w:lang w:val="en-GB" w:eastAsia="lt-LT"/>
        </w:rPr>
        <w:t>National Project Director.</w:t>
      </w:r>
      <w:r w:rsidR="00AB7B54" w:rsidRPr="00DE6A16">
        <w:rPr>
          <w:sz w:val="24"/>
          <w:szCs w:val="24"/>
        </w:rPr>
        <w:t xml:space="preserve"> </w:t>
      </w:r>
      <w:r w:rsidR="006C5581">
        <w:rPr>
          <w:sz w:val="24"/>
          <w:szCs w:val="24"/>
        </w:rPr>
        <w:t>T</w:t>
      </w:r>
      <w:r w:rsidR="00627B12" w:rsidRPr="00DE6A16">
        <w:rPr>
          <w:sz w:val="24"/>
          <w:szCs w:val="24"/>
        </w:rPr>
        <w:t xml:space="preserve">he </w:t>
      </w:r>
      <w:r w:rsidR="00CD2495">
        <w:rPr>
          <w:sz w:val="24"/>
          <w:szCs w:val="24"/>
        </w:rPr>
        <w:t xml:space="preserve">application of the dual procedures served </w:t>
      </w:r>
      <w:r w:rsidR="00AB7B54">
        <w:rPr>
          <w:sz w:val="24"/>
          <w:szCs w:val="24"/>
        </w:rPr>
        <w:t xml:space="preserve">as </w:t>
      </w:r>
      <w:r w:rsidR="00ED07A8">
        <w:rPr>
          <w:sz w:val="24"/>
          <w:szCs w:val="24"/>
        </w:rPr>
        <w:t xml:space="preserve">a </w:t>
      </w:r>
      <w:r w:rsidR="00AB7B54">
        <w:rPr>
          <w:sz w:val="24"/>
          <w:szCs w:val="24"/>
        </w:rPr>
        <w:t>capacity building process for national institutions</w:t>
      </w:r>
      <w:r w:rsidR="006C5581">
        <w:rPr>
          <w:sz w:val="24"/>
          <w:szCs w:val="24"/>
        </w:rPr>
        <w:t>.</w:t>
      </w:r>
      <w:r w:rsidR="00AB7B54">
        <w:rPr>
          <w:sz w:val="24"/>
          <w:szCs w:val="24"/>
        </w:rPr>
        <w:t xml:space="preserve"> Na</w:t>
      </w:r>
      <w:r w:rsidR="00884475" w:rsidRPr="00DE6A16">
        <w:rPr>
          <w:sz w:val="24"/>
          <w:szCs w:val="24"/>
        </w:rPr>
        <w:t xml:space="preserve">tional </w:t>
      </w:r>
      <w:r w:rsidR="00ED07A8">
        <w:rPr>
          <w:sz w:val="24"/>
          <w:szCs w:val="24"/>
        </w:rPr>
        <w:t>I</w:t>
      </w:r>
      <w:r w:rsidR="00884475" w:rsidRPr="00DE6A16">
        <w:rPr>
          <w:sz w:val="24"/>
          <w:szCs w:val="24"/>
        </w:rPr>
        <w:t xml:space="preserve">mplementation (NIM) was applied after the process of capacity assessment of the institutions </w:t>
      </w:r>
      <w:r w:rsidR="00ED07A8">
        <w:rPr>
          <w:sz w:val="24"/>
          <w:szCs w:val="24"/>
        </w:rPr>
        <w:t xml:space="preserve">and </w:t>
      </w:r>
      <w:r w:rsidR="00884475" w:rsidRPr="00DE6A16">
        <w:rPr>
          <w:sz w:val="24"/>
          <w:szCs w:val="24"/>
        </w:rPr>
        <w:t>pri</w:t>
      </w:r>
      <w:r w:rsidR="00DE6A16" w:rsidRPr="00DE6A16">
        <w:rPr>
          <w:sz w:val="24"/>
          <w:szCs w:val="24"/>
        </w:rPr>
        <w:t xml:space="preserve">or to the start of the Project. </w:t>
      </w:r>
      <w:r w:rsidR="00ED07A8">
        <w:rPr>
          <w:sz w:val="24"/>
          <w:szCs w:val="24"/>
        </w:rPr>
        <w:t xml:space="preserve">A </w:t>
      </w:r>
      <w:r w:rsidR="001C6F6F">
        <w:rPr>
          <w:sz w:val="24"/>
          <w:szCs w:val="24"/>
        </w:rPr>
        <w:t>L</w:t>
      </w:r>
      <w:r w:rsidR="00DE6A16" w:rsidRPr="00DE6A16">
        <w:rPr>
          <w:sz w:val="24"/>
          <w:szCs w:val="24"/>
        </w:rPr>
        <w:t xml:space="preserve">etter of </w:t>
      </w:r>
      <w:r w:rsidR="001C6F6F">
        <w:rPr>
          <w:sz w:val="24"/>
          <w:szCs w:val="24"/>
        </w:rPr>
        <w:t>A</w:t>
      </w:r>
      <w:r w:rsidR="001C6F6F" w:rsidRPr="00DE6A16">
        <w:rPr>
          <w:sz w:val="24"/>
          <w:szCs w:val="24"/>
        </w:rPr>
        <w:t xml:space="preserve">greement </w:t>
      </w:r>
      <w:r w:rsidR="00DE6A16" w:rsidRPr="00DE6A16">
        <w:rPr>
          <w:sz w:val="24"/>
          <w:szCs w:val="24"/>
        </w:rPr>
        <w:t xml:space="preserve">between </w:t>
      </w:r>
      <w:r w:rsidR="00ED07A8">
        <w:rPr>
          <w:sz w:val="24"/>
          <w:szCs w:val="24"/>
        </w:rPr>
        <w:t xml:space="preserve">the </w:t>
      </w:r>
      <w:r w:rsidR="00DE6A16" w:rsidRPr="00DE6A16">
        <w:rPr>
          <w:sz w:val="24"/>
          <w:szCs w:val="24"/>
        </w:rPr>
        <w:t xml:space="preserve">UNDP and </w:t>
      </w:r>
      <w:r w:rsidR="00ED07A8">
        <w:rPr>
          <w:sz w:val="24"/>
          <w:szCs w:val="24"/>
        </w:rPr>
        <w:t>the n</w:t>
      </w:r>
      <w:r w:rsidR="00DE6A16" w:rsidRPr="00DE6A16">
        <w:rPr>
          <w:sz w:val="24"/>
          <w:szCs w:val="24"/>
        </w:rPr>
        <w:t>ational implementation partner was signed in order to agree upon the procurement provisions.</w:t>
      </w:r>
      <w:r w:rsidR="006C5581">
        <w:rPr>
          <w:sz w:val="24"/>
          <w:szCs w:val="24"/>
        </w:rPr>
        <w:t xml:space="preserve"> Though monitoring and exchange of expertise by the UNDP was maintained, t</w:t>
      </w:r>
      <w:r w:rsidR="00DE6A16" w:rsidRPr="00DE6A16">
        <w:rPr>
          <w:sz w:val="24"/>
          <w:szCs w:val="24"/>
        </w:rPr>
        <w:t xml:space="preserve">his UNDP policy </w:t>
      </w:r>
      <w:r w:rsidR="00ED07A8">
        <w:rPr>
          <w:sz w:val="24"/>
          <w:szCs w:val="24"/>
        </w:rPr>
        <w:t xml:space="preserve">also </w:t>
      </w:r>
      <w:r w:rsidR="00DE6A16" w:rsidRPr="00DE6A16">
        <w:rPr>
          <w:sz w:val="24"/>
          <w:szCs w:val="24"/>
        </w:rPr>
        <w:t xml:space="preserve">has </w:t>
      </w:r>
      <w:r w:rsidR="00ED07A8">
        <w:rPr>
          <w:sz w:val="24"/>
          <w:szCs w:val="24"/>
        </w:rPr>
        <w:t xml:space="preserve">the </w:t>
      </w:r>
      <w:r w:rsidR="00DE6A16" w:rsidRPr="00DE6A16">
        <w:rPr>
          <w:sz w:val="24"/>
          <w:szCs w:val="24"/>
        </w:rPr>
        <w:t xml:space="preserve">positive impact </w:t>
      </w:r>
      <w:r w:rsidR="00ED07A8">
        <w:rPr>
          <w:sz w:val="24"/>
          <w:szCs w:val="24"/>
        </w:rPr>
        <w:t xml:space="preserve">of </w:t>
      </w:r>
      <w:r w:rsidR="00AB7B54">
        <w:rPr>
          <w:sz w:val="24"/>
          <w:szCs w:val="24"/>
        </w:rPr>
        <w:t xml:space="preserve">making </w:t>
      </w:r>
      <w:r w:rsidR="00157F77" w:rsidRPr="00DE6A16">
        <w:rPr>
          <w:sz w:val="24"/>
          <w:szCs w:val="24"/>
        </w:rPr>
        <w:t>national institutions</w:t>
      </w:r>
      <w:r w:rsidR="00AB7B54">
        <w:rPr>
          <w:sz w:val="24"/>
          <w:szCs w:val="24"/>
        </w:rPr>
        <w:t xml:space="preserve"> </w:t>
      </w:r>
      <w:r w:rsidR="00157F77" w:rsidRPr="00DE6A16">
        <w:rPr>
          <w:sz w:val="24"/>
          <w:szCs w:val="24"/>
        </w:rPr>
        <w:t>accountable</w:t>
      </w:r>
      <w:r w:rsidR="00157F77">
        <w:rPr>
          <w:sz w:val="24"/>
          <w:szCs w:val="24"/>
        </w:rPr>
        <w:t>,</w:t>
      </w:r>
      <w:r w:rsidR="00157F77" w:rsidRPr="00DE6A16">
        <w:rPr>
          <w:sz w:val="24"/>
          <w:szCs w:val="24"/>
        </w:rPr>
        <w:t xml:space="preserve"> transparent and</w:t>
      </w:r>
      <w:r w:rsidR="00157F77">
        <w:rPr>
          <w:sz w:val="24"/>
          <w:szCs w:val="24"/>
        </w:rPr>
        <w:t xml:space="preserve"> trustworthy.</w:t>
      </w:r>
      <w:r w:rsidR="00CD2495">
        <w:rPr>
          <w:rFonts w:eastAsia="Times New Roman" w:cs="Courier New"/>
          <w:color w:val="000000"/>
          <w:sz w:val="24"/>
          <w:szCs w:val="24"/>
          <w:lang w:val="en-GB" w:eastAsia="lt-LT"/>
        </w:rPr>
        <w:t xml:space="preserve"> </w:t>
      </w:r>
    </w:p>
    <w:p w:rsidR="001B45D4" w:rsidRDefault="001B45D4" w:rsidP="00CD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GB"/>
        </w:rPr>
      </w:pPr>
    </w:p>
    <w:p w:rsidR="001B45D4" w:rsidRDefault="00ED07A8" w:rsidP="00CD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rFonts w:eastAsia="Times New Roman" w:cs="Courier New"/>
          <w:color w:val="000000"/>
          <w:sz w:val="24"/>
          <w:szCs w:val="24"/>
          <w:lang w:eastAsia="lt-LT"/>
        </w:rPr>
        <w:t>The i</w:t>
      </w:r>
      <w:r w:rsidR="001B45D4">
        <w:rPr>
          <w:rFonts w:eastAsia="Times New Roman" w:cs="Courier New"/>
          <w:color w:val="000000"/>
          <w:sz w:val="24"/>
          <w:szCs w:val="24"/>
          <w:lang w:eastAsia="lt-LT"/>
        </w:rPr>
        <w:t xml:space="preserve">nformation </w:t>
      </w:r>
      <w:r>
        <w:rPr>
          <w:rFonts w:eastAsia="Times New Roman" w:cs="Courier New"/>
          <w:color w:val="000000"/>
          <w:sz w:val="24"/>
          <w:szCs w:val="24"/>
          <w:lang w:eastAsia="lt-LT"/>
        </w:rPr>
        <w:t xml:space="preserve">provided </w:t>
      </w:r>
      <w:r w:rsidR="001B45D4">
        <w:rPr>
          <w:rFonts w:eastAsia="Times New Roman" w:cs="Courier New"/>
          <w:color w:val="000000"/>
          <w:sz w:val="24"/>
          <w:szCs w:val="24"/>
          <w:lang w:eastAsia="lt-LT"/>
        </w:rPr>
        <w:t xml:space="preserve">by the Project team </w:t>
      </w:r>
      <w:r>
        <w:rPr>
          <w:rFonts w:eastAsia="Times New Roman" w:cs="Courier New"/>
          <w:color w:val="000000"/>
          <w:sz w:val="24"/>
          <w:szCs w:val="24"/>
          <w:lang w:eastAsia="lt-LT"/>
        </w:rPr>
        <w:t xml:space="preserve">shows </w:t>
      </w:r>
      <w:r w:rsidR="001B45D4">
        <w:rPr>
          <w:rFonts w:eastAsia="Times New Roman" w:cs="Courier New"/>
          <w:color w:val="000000"/>
          <w:sz w:val="24"/>
          <w:szCs w:val="24"/>
          <w:lang w:eastAsia="lt-LT"/>
        </w:rPr>
        <w:t xml:space="preserve">that the </w:t>
      </w:r>
      <w:r>
        <w:rPr>
          <w:rFonts w:eastAsia="Times New Roman" w:cs="Courier New"/>
          <w:color w:val="000000"/>
          <w:sz w:val="24"/>
          <w:szCs w:val="24"/>
          <w:lang w:eastAsia="lt-LT"/>
        </w:rPr>
        <w:t>P</w:t>
      </w:r>
      <w:r w:rsidR="001B45D4" w:rsidRPr="00EB520E">
        <w:rPr>
          <w:rFonts w:eastAsia="Times New Roman" w:cs="Courier New"/>
          <w:color w:val="000000"/>
          <w:sz w:val="24"/>
          <w:szCs w:val="24"/>
          <w:lang w:eastAsia="lt-LT"/>
        </w:rPr>
        <w:t xml:space="preserve">roject was audited twice during the </w:t>
      </w:r>
      <w:r w:rsidR="001C6F6F">
        <w:rPr>
          <w:rFonts w:eastAsia="Times New Roman" w:cs="Courier New"/>
          <w:color w:val="000000"/>
          <w:sz w:val="24"/>
          <w:szCs w:val="24"/>
          <w:lang w:eastAsia="lt-LT"/>
        </w:rPr>
        <w:t>P</w:t>
      </w:r>
      <w:r w:rsidR="001B45D4" w:rsidRPr="00EB520E">
        <w:rPr>
          <w:rFonts w:eastAsia="Times New Roman" w:cs="Courier New"/>
          <w:color w:val="000000"/>
          <w:sz w:val="24"/>
          <w:szCs w:val="24"/>
          <w:lang w:eastAsia="lt-LT"/>
        </w:rPr>
        <w:t>roject</w:t>
      </w:r>
      <w:r>
        <w:rPr>
          <w:rFonts w:eastAsia="Times New Roman" w:cs="Courier New"/>
          <w:color w:val="000000"/>
          <w:sz w:val="24"/>
          <w:szCs w:val="24"/>
          <w:lang w:eastAsia="lt-LT"/>
        </w:rPr>
        <w:t>’s</w:t>
      </w:r>
      <w:r w:rsidR="001B45D4" w:rsidRPr="00EB520E">
        <w:rPr>
          <w:rFonts w:eastAsia="Times New Roman" w:cs="Courier New"/>
          <w:color w:val="000000"/>
          <w:sz w:val="24"/>
          <w:szCs w:val="24"/>
          <w:lang w:eastAsia="lt-LT"/>
        </w:rPr>
        <w:t xml:space="preserve"> life by external auditors procured by UNDP</w:t>
      </w:r>
      <w:r w:rsidR="001B45D4">
        <w:rPr>
          <w:rFonts w:eastAsia="Times New Roman" w:cs="Courier New"/>
          <w:color w:val="000000"/>
          <w:sz w:val="24"/>
          <w:szCs w:val="24"/>
          <w:lang w:eastAsia="lt-LT"/>
        </w:rPr>
        <w:t>.</w:t>
      </w:r>
      <w:r w:rsidR="001B45D4">
        <w:rPr>
          <w:sz w:val="24"/>
          <w:szCs w:val="24"/>
          <w:lang w:val="en-GB"/>
        </w:rPr>
        <w:t xml:space="preserve"> </w:t>
      </w:r>
      <w:r>
        <w:rPr>
          <w:rFonts w:eastAsia="Times New Roman" w:cs="Courier New"/>
          <w:color w:val="000000"/>
          <w:sz w:val="24"/>
          <w:szCs w:val="24"/>
          <w:lang w:eastAsia="lt-LT"/>
        </w:rPr>
        <w:t>Following</w:t>
      </w:r>
      <w:r w:rsidR="001B45D4">
        <w:rPr>
          <w:rFonts w:eastAsia="Times New Roman" w:cs="Courier New"/>
          <w:color w:val="000000"/>
          <w:sz w:val="24"/>
          <w:szCs w:val="24"/>
          <w:lang w:eastAsia="lt-LT"/>
        </w:rPr>
        <w:t xml:space="preserve"> UNDP regulations,</w:t>
      </w:r>
      <w:r w:rsidR="001B45D4">
        <w:rPr>
          <w:sz w:val="24"/>
          <w:szCs w:val="24"/>
          <w:lang w:val="en-GB"/>
        </w:rPr>
        <w:t xml:space="preserve"> final audit conclusions were not provided </w:t>
      </w:r>
      <w:r>
        <w:rPr>
          <w:sz w:val="24"/>
          <w:szCs w:val="24"/>
          <w:lang w:val="en-GB"/>
        </w:rPr>
        <w:t>to this</w:t>
      </w:r>
      <w:r w:rsidR="001B45D4">
        <w:rPr>
          <w:sz w:val="24"/>
          <w:szCs w:val="24"/>
          <w:lang w:val="en-GB"/>
        </w:rPr>
        <w:t xml:space="preserve"> evaluator. </w:t>
      </w:r>
      <w:r w:rsidR="006C5581">
        <w:rPr>
          <w:sz w:val="24"/>
          <w:szCs w:val="24"/>
          <w:lang w:val="en-GB"/>
        </w:rPr>
        <w:t>Nevertheless, t</w:t>
      </w:r>
      <w:r w:rsidR="001B45D4">
        <w:rPr>
          <w:sz w:val="24"/>
          <w:szCs w:val="24"/>
          <w:lang w:val="en-GB"/>
        </w:rPr>
        <w:t xml:space="preserve">he </w:t>
      </w:r>
      <w:r w:rsidR="001B45D4" w:rsidRPr="00A865E6">
        <w:rPr>
          <w:sz w:val="24"/>
          <w:szCs w:val="24"/>
          <w:lang w:val="en-GB"/>
        </w:rPr>
        <w:t xml:space="preserve">project team </w:t>
      </w:r>
      <w:r w:rsidR="00AD7231">
        <w:rPr>
          <w:sz w:val="24"/>
          <w:szCs w:val="24"/>
          <w:lang w:val="en-GB"/>
        </w:rPr>
        <w:t xml:space="preserve">presented </w:t>
      </w:r>
      <w:r>
        <w:rPr>
          <w:sz w:val="24"/>
          <w:szCs w:val="24"/>
          <w:lang w:val="en-GB"/>
        </w:rPr>
        <w:t xml:space="preserve">firm </w:t>
      </w:r>
      <w:r w:rsidR="001B45D4">
        <w:rPr>
          <w:sz w:val="24"/>
          <w:szCs w:val="24"/>
          <w:lang w:val="en-GB"/>
        </w:rPr>
        <w:t xml:space="preserve">evidence that </w:t>
      </w:r>
      <w:r w:rsidR="001B45D4" w:rsidRPr="00A865E6">
        <w:rPr>
          <w:sz w:val="24"/>
          <w:szCs w:val="24"/>
          <w:lang w:val="en-GB"/>
        </w:rPr>
        <w:t>resources were used efficiently.</w:t>
      </w:r>
      <w:r w:rsidR="001B45D4">
        <w:rPr>
          <w:sz w:val="24"/>
          <w:szCs w:val="24"/>
          <w:lang w:val="en-GB"/>
        </w:rPr>
        <w:t xml:space="preserve"> Judging from interview</w:t>
      </w:r>
      <w:r>
        <w:rPr>
          <w:sz w:val="24"/>
          <w:szCs w:val="24"/>
          <w:lang w:val="en-GB"/>
        </w:rPr>
        <w:t>s</w:t>
      </w:r>
      <w:r w:rsidR="001B45D4">
        <w:rPr>
          <w:sz w:val="24"/>
          <w:szCs w:val="24"/>
          <w:lang w:val="en-GB"/>
        </w:rPr>
        <w:t xml:space="preserve"> with the project manager </w:t>
      </w:r>
      <w:r w:rsidR="00AD7231">
        <w:rPr>
          <w:sz w:val="24"/>
          <w:szCs w:val="24"/>
          <w:lang w:val="en-GB"/>
        </w:rPr>
        <w:t>and team</w:t>
      </w:r>
      <w:r>
        <w:rPr>
          <w:sz w:val="24"/>
          <w:szCs w:val="24"/>
          <w:lang w:val="en-GB"/>
        </w:rPr>
        <w:t>,</w:t>
      </w:r>
      <w:r w:rsidR="00AD7231">
        <w:rPr>
          <w:sz w:val="24"/>
          <w:szCs w:val="24"/>
          <w:lang w:val="en-GB"/>
        </w:rPr>
        <w:t xml:space="preserve"> </w:t>
      </w:r>
      <w:r w:rsidR="001B45D4">
        <w:rPr>
          <w:sz w:val="24"/>
          <w:szCs w:val="24"/>
          <w:lang w:val="en-GB"/>
        </w:rPr>
        <w:t xml:space="preserve">some resources were secured </w:t>
      </w:r>
      <w:r>
        <w:rPr>
          <w:sz w:val="24"/>
          <w:szCs w:val="24"/>
          <w:lang w:val="en-GB"/>
        </w:rPr>
        <w:t>in</w:t>
      </w:r>
      <w:r w:rsidR="001B45D4">
        <w:rPr>
          <w:sz w:val="24"/>
          <w:szCs w:val="24"/>
          <w:lang w:val="en-GB"/>
        </w:rPr>
        <w:t xml:space="preserve"> the final stage of the project</w:t>
      </w:r>
      <w:r>
        <w:rPr>
          <w:sz w:val="24"/>
          <w:szCs w:val="24"/>
          <w:lang w:val="en-GB"/>
        </w:rPr>
        <w:t>’s</w:t>
      </w:r>
      <w:r w:rsidR="001B45D4">
        <w:rPr>
          <w:sz w:val="24"/>
          <w:szCs w:val="24"/>
          <w:lang w:val="en-GB"/>
        </w:rPr>
        <w:t xml:space="preserve"> implementation due to revision of the budget and savings through currency exchange. The Project then </w:t>
      </w:r>
      <w:r w:rsidR="001B45D4" w:rsidRPr="00A865E6">
        <w:rPr>
          <w:sz w:val="24"/>
          <w:szCs w:val="24"/>
          <w:lang w:val="en-GB"/>
        </w:rPr>
        <w:t>produce</w:t>
      </w:r>
      <w:r w:rsidR="001B45D4">
        <w:rPr>
          <w:sz w:val="24"/>
          <w:szCs w:val="24"/>
          <w:lang w:val="en-GB"/>
        </w:rPr>
        <w:t>d</w:t>
      </w:r>
      <w:r w:rsidR="001B45D4" w:rsidRPr="00A865E6">
        <w:rPr>
          <w:sz w:val="24"/>
          <w:szCs w:val="24"/>
          <w:lang w:val="en-GB"/>
        </w:rPr>
        <w:t xml:space="preserve"> more products with the committed resources than planned at the beginning</w:t>
      </w:r>
      <w:r w:rsidR="001B45D4">
        <w:rPr>
          <w:sz w:val="24"/>
          <w:szCs w:val="24"/>
          <w:lang w:val="en-GB"/>
        </w:rPr>
        <w:t>. F</w:t>
      </w:r>
      <w:r w:rsidR="001B45D4" w:rsidRPr="00A865E6">
        <w:rPr>
          <w:sz w:val="24"/>
          <w:szCs w:val="24"/>
          <w:lang w:val="en-GB"/>
        </w:rPr>
        <w:t xml:space="preserve">or example, </w:t>
      </w:r>
      <w:r>
        <w:rPr>
          <w:sz w:val="24"/>
          <w:szCs w:val="24"/>
          <w:lang w:val="en-GB"/>
        </w:rPr>
        <w:t>a</w:t>
      </w:r>
      <w:r w:rsidRPr="00A865E6">
        <w:rPr>
          <w:sz w:val="24"/>
          <w:szCs w:val="24"/>
          <w:lang w:val="en-GB"/>
        </w:rPr>
        <w:t xml:space="preserve"> </w:t>
      </w:r>
      <w:r w:rsidR="001B45D4">
        <w:rPr>
          <w:sz w:val="24"/>
          <w:szCs w:val="24"/>
          <w:lang w:val="en-GB"/>
        </w:rPr>
        <w:t xml:space="preserve">feasibility study </w:t>
      </w:r>
      <w:r w:rsidR="001B45D4" w:rsidRPr="00A865E6">
        <w:rPr>
          <w:sz w:val="24"/>
          <w:szCs w:val="24"/>
          <w:lang w:val="en-GB"/>
        </w:rPr>
        <w:t>w</w:t>
      </w:r>
      <w:r w:rsidR="001B45D4">
        <w:rPr>
          <w:sz w:val="24"/>
          <w:szCs w:val="24"/>
          <w:lang w:val="en-GB"/>
        </w:rPr>
        <w:t>as</w:t>
      </w:r>
      <w:r w:rsidR="001B45D4" w:rsidRPr="00A865E6">
        <w:rPr>
          <w:sz w:val="24"/>
          <w:szCs w:val="24"/>
          <w:lang w:val="en-GB"/>
        </w:rPr>
        <w:t xml:space="preserve"> carried out on </w:t>
      </w:r>
      <w:r w:rsidR="001B45D4">
        <w:rPr>
          <w:sz w:val="24"/>
          <w:szCs w:val="24"/>
          <w:lang w:val="en-GB"/>
        </w:rPr>
        <w:t xml:space="preserve">the </w:t>
      </w:r>
      <w:r w:rsidR="001B45D4" w:rsidRPr="00A865E6">
        <w:rPr>
          <w:sz w:val="24"/>
          <w:szCs w:val="24"/>
          <w:lang w:val="en-GB"/>
        </w:rPr>
        <w:t>development of national SOS line</w:t>
      </w:r>
      <w:r w:rsidR="001B45D4">
        <w:rPr>
          <w:sz w:val="24"/>
          <w:szCs w:val="24"/>
          <w:lang w:val="en-GB"/>
        </w:rPr>
        <w:t xml:space="preserve"> in Serbia. This activity was complemented by </w:t>
      </w:r>
      <w:r w:rsidR="003021B5">
        <w:rPr>
          <w:sz w:val="24"/>
          <w:szCs w:val="24"/>
          <w:lang w:val="en-GB"/>
        </w:rPr>
        <w:t>an</w:t>
      </w:r>
      <w:r w:rsidR="001B45D4">
        <w:rPr>
          <w:sz w:val="24"/>
          <w:szCs w:val="24"/>
          <w:lang w:val="en-GB"/>
        </w:rPr>
        <w:t xml:space="preserve"> </w:t>
      </w:r>
      <w:r w:rsidR="001B45D4" w:rsidRPr="00A865E6">
        <w:rPr>
          <w:sz w:val="24"/>
          <w:szCs w:val="24"/>
          <w:lang w:val="en-GB"/>
        </w:rPr>
        <w:t xml:space="preserve">exchange </w:t>
      </w:r>
      <w:r w:rsidR="003021B5">
        <w:rPr>
          <w:sz w:val="24"/>
          <w:szCs w:val="24"/>
          <w:lang w:val="en-GB"/>
        </w:rPr>
        <w:t>with the UK about</w:t>
      </w:r>
      <w:r w:rsidR="003021B5" w:rsidRPr="00A865E6">
        <w:rPr>
          <w:sz w:val="24"/>
          <w:szCs w:val="24"/>
          <w:lang w:val="en-GB"/>
        </w:rPr>
        <w:t xml:space="preserve"> </w:t>
      </w:r>
      <w:r w:rsidR="003021B5">
        <w:rPr>
          <w:sz w:val="24"/>
          <w:szCs w:val="24"/>
          <w:lang w:val="en-GB"/>
        </w:rPr>
        <w:t>best</w:t>
      </w:r>
      <w:r w:rsidR="003021B5" w:rsidRPr="00A865E6">
        <w:rPr>
          <w:sz w:val="24"/>
          <w:szCs w:val="24"/>
          <w:lang w:val="en-GB"/>
        </w:rPr>
        <w:t xml:space="preserve"> </w:t>
      </w:r>
      <w:r w:rsidR="001B45D4" w:rsidRPr="00A865E6">
        <w:rPr>
          <w:sz w:val="24"/>
          <w:szCs w:val="24"/>
          <w:lang w:val="en-GB"/>
        </w:rPr>
        <w:t xml:space="preserve">practices on </w:t>
      </w:r>
      <w:r w:rsidR="003021B5">
        <w:rPr>
          <w:sz w:val="24"/>
          <w:szCs w:val="24"/>
          <w:lang w:val="en-GB"/>
        </w:rPr>
        <w:t xml:space="preserve">establishing </w:t>
      </w:r>
      <w:r w:rsidR="001B45D4">
        <w:rPr>
          <w:sz w:val="24"/>
          <w:szCs w:val="24"/>
          <w:lang w:val="en-GB"/>
        </w:rPr>
        <w:t>SOS lines</w:t>
      </w:r>
      <w:r w:rsidR="003021B5">
        <w:rPr>
          <w:sz w:val="24"/>
          <w:szCs w:val="24"/>
          <w:lang w:val="en-GB"/>
        </w:rPr>
        <w:t>.</w:t>
      </w:r>
      <w:r w:rsidR="001B45D4" w:rsidRPr="00A865E6">
        <w:rPr>
          <w:sz w:val="24"/>
          <w:szCs w:val="24"/>
          <w:lang w:val="en-GB"/>
        </w:rPr>
        <w:t xml:space="preserve"> </w:t>
      </w:r>
      <w:r w:rsidR="003021B5">
        <w:rPr>
          <w:sz w:val="24"/>
          <w:szCs w:val="24"/>
          <w:lang w:val="en-GB"/>
        </w:rPr>
        <w:t xml:space="preserve">In training sessions for </w:t>
      </w:r>
      <w:r w:rsidR="001C6F6F">
        <w:rPr>
          <w:sz w:val="24"/>
          <w:szCs w:val="24"/>
          <w:lang w:val="en-GB"/>
        </w:rPr>
        <w:t>P</w:t>
      </w:r>
      <w:r w:rsidR="003021B5">
        <w:rPr>
          <w:sz w:val="24"/>
          <w:szCs w:val="24"/>
          <w:lang w:val="en-GB"/>
        </w:rPr>
        <w:t>roject beneficiaries,</w:t>
      </w:r>
      <w:r w:rsidR="001B45D4" w:rsidRPr="00A865E6">
        <w:rPr>
          <w:sz w:val="24"/>
          <w:szCs w:val="24"/>
          <w:lang w:val="en-GB"/>
        </w:rPr>
        <w:t xml:space="preserve"> dissemination of </w:t>
      </w:r>
      <w:r w:rsidR="003021B5">
        <w:rPr>
          <w:sz w:val="24"/>
          <w:szCs w:val="24"/>
          <w:lang w:val="en-GB"/>
        </w:rPr>
        <w:t xml:space="preserve">the </w:t>
      </w:r>
      <w:r w:rsidR="001B45D4" w:rsidRPr="00A865E6">
        <w:rPr>
          <w:sz w:val="24"/>
          <w:szCs w:val="24"/>
          <w:lang w:val="en-GB"/>
        </w:rPr>
        <w:t>UK experts’ k</w:t>
      </w:r>
      <w:r w:rsidR="001B45D4">
        <w:rPr>
          <w:sz w:val="24"/>
          <w:szCs w:val="24"/>
          <w:lang w:val="en-GB"/>
        </w:rPr>
        <w:t xml:space="preserve">nowledge </w:t>
      </w:r>
      <w:r w:rsidR="003021B5">
        <w:rPr>
          <w:sz w:val="24"/>
          <w:szCs w:val="24"/>
          <w:lang w:val="en-GB"/>
        </w:rPr>
        <w:t xml:space="preserve">was presented </w:t>
      </w:r>
      <w:r w:rsidR="001B45D4">
        <w:rPr>
          <w:sz w:val="24"/>
          <w:szCs w:val="24"/>
          <w:lang w:val="en-GB"/>
        </w:rPr>
        <w:t xml:space="preserve">by </w:t>
      </w:r>
      <w:r w:rsidR="003021B5">
        <w:rPr>
          <w:sz w:val="24"/>
          <w:szCs w:val="24"/>
          <w:lang w:val="en-GB"/>
        </w:rPr>
        <w:t>Professor</w:t>
      </w:r>
      <w:r w:rsidR="001B45D4" w:rsidRPr="00A865E6">
        <w:rPr>
          <w:sz w:val="24"/>
          <w:szCs w:val="24"/>
          <w:lang w:val="en-GB"/>
        </w:rPr>
        <w:t xml:space="preserve"> Liz Kelly </w:t>
      </w:r>
      <w:r w:rsidR="003021B5">
        <w:rPr>
          <w:sz w:val="24"/>
          <w:szCs w:val="24"/>
          <w:lang w:val="en-GB"/>
        </w:rPr>
        <w:t xml:space="preserve">and focused </w:t>
      </w:r>
      <w:r w:rsidR="001B45D4">
        <w:rPr>
          <w:sz w:val="24"/>
          <w:szCs w:val="24"/>
          <w:lang w:val="en-GB"/>
        </w:rPr>
        <w:t xml:space="preserve">on </w:t>
      </w:r>
      <w:r w:rsidR="003021B5">
        <w:rPr>
          <w:sz w:val="24"/>
          <w:szCs w:val="24"/>
          <w:lang w:val="en-GB"/>
        </w:rPr>
        <w:t xml:space="preserve">various </w:t>
      </w:r>
      <w:r w:rsidR="001B45D4">
        <w:rPr>
          <w:sz w:val="24"/>
          <w:szCs w:val="24"/>
          <w:lang w:val="en-GB"/>
        </w:rPr>
        <w:t>services for victims</w:t>
      </w:r>
      <w:r w:rsidR="003021B5">
        <w:rPr>
          <w:sz w:val="24"/>
          <w:szCs w:val="24"/>
          <w:lang w:val="en-GB"/>
        </w:rPr>
        <w:t>.</w:t>
      </w:r>
    </w:p>
    <w:p w:rsidR="00DE6A16" w:rsidRDefault="00DE6A16" w:rsidP="00CC2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261D4F" w:rsidRDefault="003021B5" w:rsidP="00BD26C7">
      <w:pPr>
        <w:spacing w:after="120"/>
        <w:jc w:val="both"/>
        <w:rPr>
          <w:sz w:val="24"/>
          <w:szCs w:val="24"/>
          <w:lang w:val="en-GB"/>
        </w:rPr>
      </w:pPr>
      <w:r>
        <w:rPr>
          <w:sz w:val="24"/>
          <w:szCs w:val="24"/>
          <w:lang w:val="en-GB"/>
        </w:rPr>
        <w:t>An a</w:t>
      </w:r>
      <w:r w:rsidR="00AD7231">
        <w:rPr>
          <w:sz w:val="24"/>
          <w:szCs w:val="24"/>
          <w:lang w:val="en-GB"/>
        </w:rPr>
        <w:t xml:space="preserve">nalysis of </w:t>
      </w:r>
      <w:r w:rsidR="00261D4F">
        <w:rPr>
          <w:sz w:val="24"/>
          <w:szCs w:val="24"/>
          <w:lang w:val="en-GB"/>
        </w:rPr>
        <w:t xml:space="preserve">the </w:t>
      </w:r>
      <w:r w:rsidR="00C85C30">
        <w:rPr>
          <w:sz w:val="24"/>
          <w:szCs w:val="24"/>
          <w:lang w:val="en-GB"/>
        </w:rPr>
        <w:t>Project</w:t>
      </w:r>
      <w:r>
        <w:rPr>
          <w:sz w:val="24"/>
          <w:szCs w:val="24"/>
          <w:lang w:val="en-GB"/>
        </w:rPr>
        <w:t>’s</w:t>
      </w:r>
      <w:r w:rsidR="00C85C30">
        <w:rPr>
          <w:sz w:val="24"/>
          <w:szCs w:val="24"/>
          <w:lang w:val="en-GB"/>
        </w:rPr>
        <w:t xml:space="preserve"> </w:t>
      </w:r>
      <w:r w:rsidR="00261D4F">
        <w:rPr>
          <w:sz w:val="24"/>
          <w:szCs w:val="24"/>
          <w:lang w:val="en-GB"/>
        </w:rPr>
        <w:t>pro</w:t>
      </w:r>
      <w:r w:rsidR="00C85C30">
        <w:rPr>
          <w:sz w:val="24"/>
          <w:szCs w:val="24"/>
          <w:lang w:val="en-GB"/>
        </w:rPr>
        <w:t>gress</w:t>
      </w:r>
      <w:r w:rsidR="00261D4F">
        <w:rPr>
          <w:sz w:val="24"/>
          <w:szCs w:val="24"/>
          <w:lang w:val="en-GB"/>
        </w:rPr>
        <w:t xml:space="preserve"> reports and interviews with </w:t>
      </w:r>
      <w:r>
        <w:rPr>
          <w:sz w:val="24"/>
          <w:szCs w:val="24"/>
          <w:lang w:val="en-GB"/>
        </w:rPr>
        <w:t xml:space="preserve">the </w:t>
      </w:r>
      <w:r w:rsidR="00261D4F">
        <w:rPr>
          <w:sz w:val="24"/>
          <w:szCs w:val="24"/>
          <w:lang w:val="en-GB"/>
        </w:rPr>
        <w:t>project manager</w:t>
      </w:r>
      <w:r w:rsidR="00AD7231">
        <w:rPr>
          <w:sz w:val="24"/>
          <w:szCs w:val="24"/>
          <w:lang w:val="en-GB"/>
        </w:rPr>
        <w:t xml:space="preserve"> revealed that</w:t>
      </w:r>
      <w:r w:rsidR="00C85C30">
        <w:rPr>
          <w:sz w:val="24"/>
          <w:szCs w:val="24"/>
          <w:lang w:val="en-GB"/>
        </w:rPr>
        <w:t xml:space="preserve"> the Project aimed at investing in </w:t>
      </w:r>
      <w:r>
        <w:rPr>
          <w:sz w:val="24"/>
          <w:szCs w:val="24"/>
          <w:lang w:val="en-GB"/>
        </w:rPr>
        <w:t>the development of</w:t>
      </w:r>
      <w:r w:rsidR="006C5581">
        <w:rPr>
          <w:sz w:val="24"/>
          <w:szCs w:val="24"/>
          <w:lang w:val="en-GB"/>
        </w:rPr>
        <w:t xml:space="preserve"> </w:t>
      </w:r>
      <w:r w:rsidR="00AD7231">
        <w:rPr>
          <w:sz w:val="24"/>
          <w:szCs w:val="24"/>
          <w:lang w:val="en-GB"/>
        </w:rPr>
        <w:t xml:space="preserve">an </w:t>
      </w:r>
      <w:r w:rsidR="00FD4FB1">
        <w:rPr>
          <w:sz w:val="24"/>
          <w:szCs w:val="24"/>
          <w:lang w:val="en-GB"/>
        </w:rPr>
        <w:t xml:space="preserve">integrated </w:t>
      </w:r>
      <w:r w:rsidR="00C85C30">
        <w:rPr>
          <w:sz w:val="24"/>
          <w:szCs w:val="24"/>
          <w:lang w:val="en-GB"/>
        </w:rPr>
        <w:t xml:space="preserve">policy </w:t>
      </w:r>
      <w:r w:rsidR="00FD4FB1">
        <w:rPr>
          <w:sz w:val="24"/>
          <w:szCs w:val="24"/>
          <w:lang w:val="en-GB"/>
        </w:rPr>
        <w:t>approach</w:t>
      </w:r>
      <w:r w:rsidR="00C85C30">
        <w:rPr>
          <w:sz w:val="24"/>
          <w:szCs w:val="24"/>
          <w:lang w:val="en-GB"/>
        </w:rPr>
        <w:t xml:space="preserve"> and </w:t>
      </w:r>
      <w:r>
        <w:rPr>
          <w:sz w:val="24"/>
          <w:szCs w:val="24"/>
          <w:lang w:val="en-GB"/>
        </w:rPr>
        <w:t xml:space="preserve">a </w:t>
      </w:r>
      <w:r w:rsidR="00FD4FB1">
        <w:rPr>
          <w:sz w:val="24"/>
          <w:szCs w:val="24"/>
          <w:lang w:val="en-GB"/>
        </w:rPr>
        <w:t>multidisciplinary intervention structure to combat sexual and gender based violence</w:t>
      </w:r>
      <w:r>
        <w:rPr>
          <w:sz w:val="24"/>
          <w:szCs w:val="24"/>
          <w:lang w:val="en-GB"/>
        </w:rPr>
        <w:t>,</w:t>
      </w:r>
      <w:r w:rsidR="00AD7231">
        <w:rPr>
          <w:sz w:val="24"/>
          <w:szCs w:val="24"/>
          <w:lang w:val="en-GB"/>
        </w:rPr>
        <w:t xml:space="preserve"> rather than building and providing services</w:t>
      </w:r>
      <w:r w:rsidR="00FD4FB1">
        <w:rPr>
          <w:sz w:val="24"/>
          <w:szCs w:val="24"/>
          <w:lang w:val="en-GB"/>
        </w:rPr>
        <w:t xml:space="preserve">. </w:t>
      </w:r>
      <w:r>
        <w:rPr>
          <w:sz w:val="24"/>
          <w:szCs w:val="24"/>
          <w:lang w:val="en-GB"/>
        </w:rPr>
        <w:t>It</w:t>
      </w:r>
      <w:r w:rsidR="006C5581">
        <w:rPr>
          <w:sz w:val="24"/>
          <w:szCs w:val="24"/>
          <w:lang w:val="en-GB"/>
        </w:rPr>
        <w:t xml:space="preserve"> requires </w:t>
      </w:r>
      <w:r>
        <w:rPr>
          <w:sz w:val="24"/>
          <w:szCs w:val="24"/>
          <w:lang w:val="en-GB"/>
        </w:rPr>
        <w:t xml:space="preserve">skilful </w:t>
      </w:r>
      <w:r w:rsidR="00D92790">
        <w:rPr>
          <w:sz w:val="24"/>
          <w:szCs w:val="24"/>
          <w:lang w:val="en-GB"/>
        </w:rPr>
        <w:t>manage</w:t>
      </w:r>
      <w:r w:rsidR="006C5581">
        <w:rPr>
          <w:sz w:val="24"/>
          <w:szCs w:val="24"/>
          <w:lang w:val="en-GB"/>
        </w:rPr>
        <w:t>ment</w:t>
      </w:r>
      <w:r w:rsidR="00D92790">
        <w:rPr>
          <w:sz w:val="24"/>
          <w:szCs w:val="24"/>
          <w:lang w:val="en-GB"/>
        </w:rPr>
        <w:t xml:space="preserve"> to implement </w:t>
      </w:r>
      <w:r>
        <w:rPr>
          <w:sz w:val="24"/>
          <w:szCs w:val="24"/>
          <w:lang w:val="en-GB"/>
        </w:rPr>
        <w:t xml:space="preserve">such </w:t>
      </w:r>
      <w:r w:rsidR="00FD4FB1">
        <w:rPr>
          <w:sz w:val="24"/>
          <w:szCs w:val="24"/>
          <w:lang w:val="en-GB"/>
        </w:rPr>
        <w:t xml:space="preserve">complex </w:t>
      </w:r>
      <w:r w:rsidR="00C85C30">
        <w:rPr>
          <w:sz w:val="24"/>
          <w:szCs w:val="24"/>
          <w:lang w:val="en-GB"/>
        </w:rPr>
        <w:t xml:space="preserve">activities </w:t>
      </w:r>
      <w:r w:rsidR="006C5581">
        <w:rPr>
          <w:sz w:val="24"/>
          <w:szCs w:val="24"/>
          <w:lang w:val="en-GB"/>
        </w:rPr>
        <w:t>and</w:t>
      </w:r>
      <w:r w:rsidR="00C85C30">
        <w:rPr>
          <w:sz w:val="24"/>
          <w:szCs w:val="24"/>
          <w:lang w:val="en-GB"/>
        </w:rPr>
        <w:t xml:space="preserve"> time and </w:t>
      </w:r>
      <w:r w:rsidR="00AD7231">
        <w:rPr>
          <w:sz w:val="24"/>
          <w:szCs w:val="24"/>
          <w:lang w:val="en-GB"/>
        </w:rPr>
        <w:t xml:space="preserve">resources </w:t>
      </w:r>
      <w:r w:rsidR="00C85C30">
        <w:rPr>
          <w:sz w:val="24"/>
          <w:szCs w:val="24"/>
          <w:lang w:val="en-GB"/>
        </w:rPr>
        <w:t>to create the dialogue and networks with the stakeholder</w:t>
      </w:r>
      <w:r>
        <w:rPr>
          <w:sz w:val="24"/>
          <w:szCs w:val="24"/>
          <w:lang w:val="en-GB"/>
        </w:rPr>
        <w:t>s</w:t>
      </w:r>
      <w:r w:rsidR="00C85C30">
        <w:rPr>
          <w:sz w:val="24"/>
          <w:szCs w:val="24"/>
          <w:lang w:val="en-GB"/>
        </w:rPr>
        <w:t>, line ministries, national and local public institutions, civil society organizations and media</w:t>
      </w:r>
      <w:r w:rsidR="004E72D6">
        <w:rPr>
          <w:sz w:val="24"/>
          <w:szCs w:val="24"/>
          <w:lang w:val="en-GB"/>
        </w:rPr>
        <w:t xml:space="preserve">. </w:t>
      </w:r>
      <w:r w:rsidR="00D54ADE">
        <w:rPr>
          <w:sz w:val="24"/>
          <w:szCs w:val="24"/>
          <w:lang w:val="en-GB"/>
        </w:rPr>
        <w:t xml:space="preserve">Success in these areas </w:t>
      </w:r>
      <w:r w:rsidR="004E72D6">
        <w:rPr>
          <w:sz w:val="24"/>
          <w:szCs w:val="24"/>
          <w:lang w:val="en-GB"/>
        </w:rPr>
        <w:t xml:space="preserve">significantly contributed to the </w:t>
      </w:r>
      <w:r w:rsidR="00C85C30">
        <w:rPr>
          <w:sz w:val="24"/>
          <w:szCs w:val="24"/>
          <w:lang w:val="en-GB"/>
        </w:rPr>
        <w:t>achieve</w:t>
      </w:r>
      <w:r w:rsidR="004E72D6">
        <w:rPr>
          <w:sz w:val="24"/>
          <w:szCs w:val="24"/>
          <w:lang w:val="en-GB"/>
        </w:rPr>
        <w:t>ments of</w:t>
      </w:r>
      <w:r w:rsidR="00C85C30">
        <w:rPr>
          <w:sz w:val="24"/>
          <w:szCs w:val="24"/>
          <w:lang w:val="en-GB"/>
        </w:rPr>
        <w:t xml:space="preserve"> the Project goals.  </w:t>
      </w:r>
    </w:p>
    <w:p w:rsidR="00437745" w:rsidRDefault="00437745" w:rsidP="00155408">
      <w:pPr>
        <w:spacing w:after="120"/>
        <w:rPr>
          <w:b/>
          <w:sz w:val="24"/>
          <w:szCs w:val="24"/>
        </w:rPr>
      </w:pPr>
    </w:p>
    <w:p w:rsidR="00155408" w:rsidRDefault="00145E77" w:rsidP="00145E77">
      <w:pPr>
        <w:numPr>
          <w:ilvl w:val="0"/>
          <w:numId w:val="43"/>
        </w:numPr>
        <w:spacing w:after="120"/>
        <w:rPr>
          <w:b/>
          <w:sz w:val="24"/>
          <w:szCs w:val="24"/>
        </w:rPr>
      </w:pPr>
      <w:r>
        <w:rPr>
          <w:b/>
          <w:sz w:val="24"/>
          <w:szCs w:val="24"/>
        </w:rPr>
        <w:t>R</w:t>
      </w:r>
      <w:r w:rsidR="00155408">
        <w:rPr>
          <w:b/>
          <w:sz w:val="24"/>
          <w:szCs w:val="24"/>
        </w:rPr>
        <w:t xml:space="preserve">esults and effectiveness </w:t>
      </w:r>
    </w:p>
    <w:p w:rsidR="006459AB" w:rsidRPr="00F11853" w:rsidRDefault="006459AB" w:rsidP="00145E77">
      <w:pPr>
        <w:numPr>
          <w:ilvl w:val="1"/>
          <w:numId w:val="43"/>
        </w:numPr>
        <w:spacing w:after="120"/>
        <w:rPr>
          <w:b/>
          <w:sz w:val="24"/>
          <w:szCs w:val="24"/>
        </w:rPr>
      </w:pPr>
      <w:r w:rsidRPr="00F11853">
        <w:rPr>
          <w:b/>
          <w:sz w:val="24"/>
          <w:szCs w:val="24"/>
        </w:rPr>
        <w:t>Achievement of Objectives</w:t>
      </w:r>
    </w:p>
    <w:p w:rsidR="00686BA0" w:rsidRDefault="005E5601" w:rsidP="006459AB">
      <w:pPr>
        <w:spacing w:after="120"/>
        <w:jc w:val="both"/>
        <w:rPr>
          <w:sz w:val="24"/>
          <w:szCs w:val="24"/>
        </w:rPr>
      </w:pPr>
      <w:r>
        <w:rPr>
          <w:sz w:val="24"/>
          <w:szCs w:val="24"/>
        </w:rPr>
        <w:t xml:space="preserve">The key international </w:t>
      </w:r>
      <w:r w:rsidR="004B394F">
        <w:rPr>
          <w:sz w:val="24"/>
          <w:szCs w:val="24"/>
        </w:rPr>
        <w:t>obligations</w:t>
      </w:r>
      <w:r>
        <w:rPr>
          <w:sz w:val="24"/>
          <w:szCs w:val="24"/>
        </w:rPr>
        <w:t xml:space="preserve"> undertaken by the GoS as</w:t>
      </w:r>
      <w:r w:rsidR="004B394F">
        <w:rPr>
          <w:sz w:val="24"/>
          <w:szCs w:val="24"/>
        </w:rPr>
        <w:t xml:space="preserve"> </w:t>
      </w:r>
      <w:r w:rsidR="005977C1">
        <w:rPr>
          <w:sz w:val="24"/>
          <w:szCs w:val="24"/>
        </w:rPr>
        <w:t>referred</w:t>
      </w:r>
      <w:r w:rsidR="003021B5">
        <w:rPr>
          <w:sz w:val="24"/>
          <w:szCs w:val="24"/>
        </w:rPr>
        <w:t xml:space="preserve"> to</w:t>
      </w:r>
      <w:r w:rsidR="005977C1">
        <w:rPr>
          <w:sz w:val="24"/>
          <w:szCs w:val="24"/>
        </w:rPr>
        <w:t xml:space="preserve"> in the chapter “</w:t>
      </w:r>
      <w:r w:rsidR="004B394F">
        <w:rPr>
          <w:sz w:val="24"/>
          <w:szCs w:val="24"/>
        </w:rPr>
        <w:t>R</w:t>
      </w:r>
      <w:r w:rsidR="005977C1">
        <w:rPr>
          <w:sz w:val="24"/>
          <w:szCs w:val="24"/>
        </w:rPr>
        <w:t xml:space="preserve">elevance” require that the state recognizes that violence against women is </w:t>
      </w:r>
      <w:r w:rsidR="003021B5">
        <w:rPr>
          <w:sz w:val="24"/>
          <w:szCs w:val="24"/>
        </w:rPr>
        <w:t>a</w:t>
      </w:r>
      <w:r w:rsidR="005977C1">
        <w:rPr>
          <w:sz w:val="24"/>
          <w:szCs w:val="24"/>
        </w:rPr>
        <w:t xml:space="preserve"> form of discrimination as well as </w:t>
      </w:r>
      <w:r w:rsidR="003021B5">
        <w:rPr>
          <w:sz w:val="24"/>
          <w:szCs w:val="24"/>
        </w:rPr>
        <w:t xml:space="preserve">a </w:t>
      </w:r>
      <w:r w:rsidR="005977C1">
        <w:rPr>
          <w:sz w:val="24"/>
          <w:szCs w:val="24"/>
        </w:rPr>
        <w:t xml:space="preserve">human rights violations. </w:t>
      </w:r>
      <w:r w:rsidR="0080001D">
        <w:rPr>
          <w:sz w:val="24"/>
          <w:szCs w:val="24"/>
        </w:rPr>
        <w:t>H</w:t>
      </w:r>
      <w:r w:rsidR="003E492F">
        <w:rPr>
          <w:sz w:val="24"/>
          <w:szCs w:val="24"/>
        </w:rPr>
        <w:t>uman rights standards require that the state should protect</w:t>
      </w:r>
      <w:r w:rsidR="00CA16FA">
        <w:rPr>
          <w:sz w:val="24"/>
          <w:szCs w:val="24"/>
        </w:rPr>
        <w:t xml:space="preserve"> and assist</w:t>
      </w:r>
      <w:r w:rsidR="003E492F">
        <w:rPr>
          <w:sz w:val="24"/>
          <w:szCs w:val="24"/>
        </w:rPr>
        <w:t xml:space="preserve">, prevent, punish and provide remedies for acts of VAW. </w:t>
      </w:r>
      <w:r w:rsidR="00437745">
        <w:rPr>
          <w:sz w:val="24"/>
          <w:szCs w:val="24"/>
        </w:rPr>
        <w:t xml:space="preserve">International </w:t>
      </w:r>
      <w:r w:rsidR="003E492F">
        <w:rPr>
          <w:sz w:val="24"/>
          <w:szCs w:val="24"/>
        </w:rPr>
        <w:t xml:space="preserve">obligations require the state to implement the rights-fulfilling functions in good-faith and </w:t>
      </w:r>
      <w:r w:rsidR="0080001D">
        <w:rPr>
          <w:sz w:val="24"/>
          <w:szCs w:val="24"/>
        </w:rPr>
        <w:t xml:space="preserve">in </w:t>
      </w:r>
      <w:r w:rsidR="003E492F">
        <w:rPr>
          <w:sz w:val="24"/>
          <w:szCs w:val="24"/>
        </w:rPr>
        <w:t>effective way</w:t>
      </w:r>
      <w:r w:rsidR="0080001D">
        <w:rPr>
          <w:sz w:val="24"/>
          <w:szCs w:val="24"/>
        </w:rPr>
        <w:t>s,</w:t>
      </w:r>
      <w:r w:rsidR="003E492F">
        <w:rPr>
          <w:sz w:val="24"/>
          <w:szCs w:val="24"/>
        </w:rPr>
        <w:t xml:space="preserve"> rather than merely enact formal legal provisions.</w:t>
      </w:r>
      <w:r w:rsidR="003E492F">
        <w:rPr>
          <w:rStyle w:val="FootnoteReference"/>
          <w:sz w:val="24"/>
          <w:szCs w:val="24"/>
        </w:rPr>
        <w:footnoteReference w:id="6"/>
      </w:r>
      <w:r w:rsidR="00085CB3">
        <w:rPr>
          <w:sz w:val="24"/>
          <w:szCs w:val="24"/>
        </w:rPr>
        <w:t xml:space="preserve"> </w:t>
      </w:r>
    </w:p>
    <w:p w:rsidR="006024C4" w:rsidRDefault="00437745" w:rsidP="006459AB">
      <w:pPr>
        <w:spacing w:after="120"/>
        <w:jc w:val="both"/>
        <w:rPr>
          <w:bCs/>
          <w:sz w:val="24"/>
          <w:szCs w:val="24"/>
          <w:lang w:val="en-GB"/>
        </w:rPr>
      </w:pPr>
      <w:r>
        <w:rPr>
          <w:sz w:val="24"/>
          <w:szCs w:val="24"/>
        </w:rPr>
        <w:lastRenderedPageBreak/>
        <w:t>T</w:t>
      </w:r>
      <w:r w:rsidR="00085CB3">
        <w:rPr>
          <w:sz w:val="24"/>
          <w:szCs w:val="24"/>
        </w:rPr>
        <w:t xml:space="preserve">he Project </w:t>
      </w:r>
      <w:r w:rsidR="00624849">
        <w:rPr>
          <w:bCs/>
          <w:sz w:val="24"/>
          <w:szCs w:val="24"/>
          <w:lang w:val="en-GB"/>
        </w:rPr>
        <w:t xml:space="preserve">took </w:t>
      </w:r>
      <w:r>
        <w:rPr>
          <w:bCs/>
          <w:sz w:val="24"/>
          <w:szCs w:val="24"/>
          <w:lang w:val="en-GB"/>
        </w:rPr>
        <w:t>a</w:t>
      </w:r>
      <w:r w:rsidR="00085CB3" w:rsidRPr="001A090C">
        <w:rPr>
          <w:bCs/>
          <w:sz w:val="24"/>
          <w:szCs w:val="24"/>
          <w:lang w:val="en-GB"/>
        </w:rPr>
        <w:t xml:space="preserve"> significant step in terms of </w:t>
      </w:r>
      <w:r w:rsidR="0080609C">
        <w:rPr>
          <w:bCs/>
          <w:sz w:val="24"/>
          <w:szCs w:val="24"/>
          <w:lang w:val="en-GB"/>
        </w:rPr>
        <w:t xml:space="preserve">introducing systematic change in the </w:t>
      </w:r>
      <w:r w:rsidR="001A090C">
        <w:rPr>
          <w:bCs/>
          <w:sz w:val="24"/>
          <w:szCs w:val="24"/>
          <w:lang w:val="en-GB"/>
        </w:rPr>
        <w:t>state</w:t>
      </w:r>
      <w:r w:rsidR="0080609C">
        <w:rPr>
          <w:bCs/>
          <w:sz w:val="24"/>
          <w:szCs w:val="24"/>
          <w:lang w:val="en-GB"/>
        </w:rPr>
        <w:t xml:space="preserve">’s approach to violence against women. </w:t>
      </w:r>
      <w:r w:rsidR="0080609C" w:rsidRPr="0080609C">
        <w:rPr>
          <w:bCs/>
          <w:sz w:val="24"/>
          <w:szCs w:val="24"/>
          <w:lang w:val="en-GB"/>
        </w:rPr>
        <w:t xml:space="preserve">Prior to the project, the institutions in Serbia </w:t>
      </w:r>
      <w:r w:rsidR="006E75D4">
        <w:rPr>
          <w:bCs/>
          <w:sz w:val="24"/>
          <w:szCs w:val="24"/>
          <w:lang w:val="en-GB"/>
        </w:rPr>
        <w:t xml:space="preserve">perceived </w:t>
      </w:r>
      <w:r w:rsidR="00DB5DFE" w:rsidRPr="0080609C">
        <w:rPr>
          <w:bCs/>
          <w:sz w:val="24"/>
          <w:szCs w:val="24"/>
          <w:lang w:val="en-GB"/>
        </w:rPr>
        <w:t>domestic violence</w:t>
      </w:r>
      <w:r w:rsidR="0080609C" w:rsidRPr="0080609C">
        <w:rPr>
          <w:bCs/>
          <w:sz w:val="24"/>
          <w:szCs w:val="24"/>
          <w:lang w:val="en-GB"/>
        </w:rPr>
        <w:t xml:space="preserve"> </w:t>
      </w:r>
      <w:r w:rsidR="006E75D4">
        <w:rPr>
          <w:bCs/>
          <w:sz w:val="24"/>
          <w:szCs w:val="24"/>
          <w:lang w:val="en-GB"/>
        </w:rPr>
        <w:t>a</w:t>
      </w:r>
      <w:r w:rsidR="0080609C" w:rsidRPr="0080609C">
        <w:rPr>
          <w:bCs/>
          <w:sz w:val="24"/>
          <w:szCs w:val="24"/>
          <w:lang w:val="en-GB"/>
        </w:rPr>
        <w:t xml:space="preserve">s a private issue or </w:t>
      </w:r>
      <w:r w:rsidR="00624849">
        <w:rPr>
          <w:bCs/>
          <w:sz w:val="24"/>
          <w:szCs w:val="24"/>
          <w:lang w:val="en-GB"/>
        </w:rPr>
        <w:t>as the socio</w:t>
      </w:r>
      <w:r w:rsidR="00DB5DFE" w:rsidRPr="0080609C">
        <w:rPr>
          <w:bCs/>
          <w:sz w:val="24"/>
          <w:szCs w:val="24"/>
          <w:lang w:val="en-GB"/>
        </w:rPr>
        <w:t xml:space="preserve">-pathological behaviour </w:t>
      </w:r>
      <w:r w:rsidR="0080609C" w:rsidRPr="0080609C">
        <w:rPr>
          <w:bCs/>
          <w:sz w:val="24"/>
          <w:szCs w:val="24"/>
          <w:lang w:val="en-GB"/>
        </w:rPr>
        <w:t>of social</w:t>
      </w:r>
      <w:r w:rsidR="00624849">
        <w:rPr>
          <w:bCs/>
          <w:sz w:val="24"/>
          <w:szCs w:val="24"/>
          <w:lang w:val="en-GB"/>
        </w:rPr>
        <w:t>ly at</w:t>
      </w:r>
      <w:r w:rsidR="0080609C" w:rsidRPr="0080609C">
        <w:rPr>
          <w:bCs/>
          <w:sz w:val="24"/>
          <w:szCs w:val="24"/>
          <w:lang w:val="en-GB"/>
        </w:rPr>
        <w:t xml:space="preserve">-risk families. </w:t>
      </w:r>
      <w:r w:rsidR="0080609C">
        <w:rPr>
          <w:bCs/>
          <w:sz w:val="24"/>
          <w:szCs w:val="24"/>
          <w:lang w:val="en-GB"/>
        </w:rPr>
        <w:t xml:space="preserve">The </w:t>
      </w:r>
      <w:r w:rsidR="008C76FA">
        <w:rPr>
          <w:bCs/>
          <w:sz w:val="24"/>
          <w:szCs w:val="24"/>
          <w:lang w:val="en-GB"/>
        </w:rPr>
        <w:t>P</w:t>
      </w:r>
      <w:r w:rsidR="0080609C">
        <w:rPr>
          <w:bCs/>
          <w:sz w:val="24"/>
          <w:szCs w:val="24"/>
          <w:lang w:val="en-GB"/>
        </w:rPr>
        <w:t xml:space="preserve">roject </w:t>
      </w:r>
      <w:r w:rsidR="008C76FA">
        <w:rPr>
          <w:bCs/>
          <w:sz w:val="24"/>
          <w:szCs w:val="24"/>
          <w:lang w:val="en-GB"/>
        </w:rPr>
        <w:t xml:space="preserve">succeeded </w:t>
      </w:r>
      <w:r w:rsidR="00B22F3B">
        <w:rPr>
          <w:bCs/>
          <w:sz w:val="24"/>
          <w:szCs w:val="24"/>
          <w:lang w:val="en-GB"/>
        </w:rPr>
        <w:t>in</w:t>
      </w:r>
      <w:r w:rsidR="006E75D4">
        <w:rPr>
          <w:bCs/>
          <w:sz w:val="24"/>
          <w:szCs w:val="24"/>
          <w:lang w:val="en-GB"/>
        </w:rPr>
        <w:t xml:space="preserve"> mainstream</w:t>
      </w:r>
      <w:r w:rsidR="00B22F3B">
        <w:rPr>
          <w:bCs/>
          <w:sz w:val="24"/>
          <w:szCs w:val="24"/>
          <w:lang w:val="en-GB"/>
        </w:rPr>
        <w:t>ing a</w:t>
      </w:r>
      <w:r w:rsidR="006E75D4" w:rsidRPr="008C76FA">
        <w:rPr>
          <w:bCs/>
          <w:sz w:val="24"/>
          <w:szCs w:val="24"/>
          <w:lang w:val="en-GB"/>
        </w:rPr>
        <w:t xml:space="preserve"> gender</w:t>
      </w:r>
      <w:r w:rsidR="00686BA0">
        <w:rPr>
          <w:bCs/>
          <w:sz w:val="24"/>
          <w:szCs w:val="24"/>
          <w:lang w:val="en-GB"/>
        </w:rPr>
        <w:t xml:space="preserve">-based </w:t>
      </w:r>
      <w:r w:rsidR="006E75D4" w:rsidRPr="008C76FA">
        <w:rPr>
          <w:bCs/>
          <w:sz w:val="24"/>
          <w:szCs w:val="24"/>
          <w:lang w:val="en-GB"/>
        </w:rPr>
        <w:t>approach</w:t>
      </w:r>
      <w:r w:rsidR="00686BA0">
        <w:rPr>
          <w:bCs/>
          <w:sz w:val="24"/>
          <w:szCs w:val="24"/>
          <w:lang w:val="en-GB"/>
        </w:rPr>
        <w:t xml:space="preserve"> to </w:t>
      </w:r>
      <w:r w:rsidR="00030753">
        <w:rPr>
          <w:bCs/>
          <w:sz w:val="24"/>
          <w:szCs w:val="24"/>
          <w:lang w:val="en-GB"/>
        </w:rPr>
        <w:t>domestic violence</w:t>
      </w:r>
      <w:r w:rsidR="006E75D4" w:rsidRPr="008C76FA">
        <w:rPr>
          <w:bCs/>
          <w:sz w:val="24"/>
          <w:szCs w:val="24"/>
          <w:lang w:val="en-GB"/>
        </w:rPr>
        <w:t xml:space="preserve"> </w:t>
      </w:r>
      <w:r w:rsidR="00B22F3B">
        <w:rPr>
          <w:bCs/>
          <w:sz w:val="24"/>
          <w:szCs w:val="24"/>
          <w:lang w:val="en-GB"/>
        </w:rPr>
        <w:t>within</w:t>
      </w:r>
      <w:r w:rsidR="006E75D4">
        <w:rPr>
          <w:bCs/>
          <w:sz w:val="24"/>
          <w:szCs w:val="24"/>
          <w:lang w:val="en-GB"/>
        </w:rPr>
        <w:t xml:space="preserve"> state</w:t>
      </w:r>
      <w:r w:rsidR="006E75D4" w:rsidRPr="008C76FA">
        <w:rPr>
          <w:bCs/>
          <w:sz w:val="24"/>
          <w:szCs w:val="24"/>
          <w:lang w:val="en-GB"/>
        </w:rPr>
        <w:t xml:space="preserve"> </w:t>
      </w:r>
      <w:r w:rsidR="006E75D4">
        <w:rPr>
          <w:bCs/>
          <w:sz w:val="24"/>
          <w:szCs w:val="24"/>
          <w:lang w:val="en-GB"/>
        </w:rPr>
        <w:t>i</w:t>
      </w:r>
      <w:r w:rsidR="006E75D4" w:rsidRPr="008C76FA">
        <w:rPr>
          <w:bCs/>
          <w:sz w:val="24"/>
          <w:szCs w:val="24"/>
          <w:lang w:val="en-GB"/>
        </w:rPr>
        <w:t xml:space="preserve">nstitutions and </w:t>
      </w:r>
      <w:r w:rsidR="00B22F3B">
        <w:rPr>
          <w:bCs/>
          <w:sz w:val="24"/>
          <w:szCs w:val="24"/>
          <w:lang w:val="en-GB"/>
        </w:rPr>
        <w:t>ensuring a</w:t>
      </w:r>
      <w:r w:rsidR="00B22F3B" w:rsidRPr="008C76FA">
        <w:rPr>
          <w:bCs/>
          <w:sz w:val="24"/>
          <w:szCs w:val="24"/>
          <w:lang w:val="en-GB"/>
        </w:rPr>
        <w:t xml:space="preserve"> </w:t>
      </w:r>
      <w:r w:rsidR="006E75D4" w:rsidRPr="008C76FA">
        <w:rPr>
          <w:bCs/>
          <w:sz w:val="24"/>
          <w:szCs w:val="24"/>
          <w:lang w:val="en-GB"/>
        </w:rPr>
        <w:t xml:space="preserve">targeted focus </w:t>
      </w:r>
      <w:r w:rsidR="006E75D4">
        <w:rPr>
          <w:bCs/>
          <w:sz w:val="24"/>
          <w:szCs w:val="24"/>
          <w:lang w:val="en-GB"/>
        </w:rPr>
        <w:t>on</w:t>
      </w:r>
      <w:r w:rsidR="006E75D4" w:rsidRPr="008C76FA">
        <w:rPr>
          <w:bCs/>
          <w:sz w:val="24"/>
          <w:szCs w:val="24"/>
          <w:lang w:val="en-GB"/>
        </w:rPr>
        <w:t xml:space="preserve"> </w:t>
      </w:r>
      <w:r w:rsidR="00B22F3B">
        <w:rPr>
          <w:bCs/>
          <w:sz w:val="24"/>
          <w:szCs w:val="24"/>
          <w:lang w:val="en-GB"/>
        </w:rPr>
        <w:t>the female</w:t>
      </w:r>
      <w:r w:rsidR="006E75D4" w:rsidRPr="008C76FA">
        <w:rPr>
          <w:bCs/>
          <w:sz w:val="24"/>
          <w:szCs w:val="24"/>
          <w:lang w:val="en-GB"/>
        </w:rPr>
        <w:t xml:space="preserve"> victims of violence</w:t>
      </w:r>
      <w:r w:rsidR="006E75D4">
        <w:rPr>
          <w:bCs/>
          <w:sz w:val="24"/>
          <w:szCs w:val="24"/>
          <w:lang w:val="en-GB"/>
        </w:rPr>
        <w:t xml:space="preserve">. </w:t>
      </w:r>
      <w:r w:rsidR="008C76FA">
        <w:rPr>
          <w:bCs/>
          <w:sz w:val="24"/>
          <w:szCs w:val="24"/>
          <w:lang w:val="en-GB"/>
        </w:rPr>
        <w:t>M</w:t>
      </w:r>
      <w:r w:rsidR="006452D1">
        <w:rPr>
          <w:bCs/>
          <w:sz w:val="24"/>
          <w:szCs w:val="24"/>
          <w:lang w:val="en-GB"/>
        </w:rPr>
        <w:t xml:space="preserve">oLSP </w:t>
      </w:r>
      <w:r w:rsidR="006E75D4">
        <w:rPr>
          <w:bCs/>
          <w:sz w:val="24"/>
          <w:szCs w:val="24"/>
          <w:lang w:val="en-GB"/>
        </w:rPr>
        <w:t xml:space="preserve">as </w:t>
      </w:r>
      <w:r w:rsidR="008C76FA">
        <w:rPr>
          <w:bCs/>
          <w:sz w:val="24"/>
          <w:szCs w:val="24"/>
          <w:lang w:val="en-GB"/>
        </w:rPr>
        <w:t xml:space="preserve">a national implementing partner </w:t>
      </w:r>
      <w:r w:rsidR="006E75D4">
        <w:rPr>
          <w:bCs/>
          <w:sz w:val="24"/>
          <w:szCs w:val="24"/>
          <w:lang w:val="en-GB"/>
        </w:rPr>
        <w:t xml:space="preserve">of the Project </w:t>
      </w:r>
      <w:r w:rsidR="008C76FA">
        <w:rPr>
          <w:bCs/>
          <w:sz w:val="24"/>
          <w:szCs w:val="24"/>
          <w:lang w:val="en-GB"/>
        </w:rPr>
        <w:t xml:space="preserve">and </w:t>
      </w:r>
      <w:r w:rsidR="006E75D4">
        <w:rPr>
          <w:bCs/>
          <w:sz w:val="24"/>
          <w:szCs w:val="24"/>
          <w:lang w:val="en-GB"/>
        </w:rPr>
        <w:t xml:space="preserve">duty-bearer </w:t>
      </w:r>
      <w:r w:rsidR="008C76FA">
        <w:rPr>
          <w:bCs/>
          <w:sz w:val="24"/>
          <w:szCs w:val="24"/>
          <w:lang w:val="en-GB"/>
        </w:rPr>
        <w:t xml:space="preserve">for </w:t>
      </w:r>
      <w:r w:rsidR="006E75D4">
        <w:rPr>
          <w:bCs/>
          <w:sz w:val="24"/>
          <w:szCs w:val="24"/>
          <w:lang w:val="en-GB"/>
        </w:rPr>
        <w:t xml:space="preserve">national </w:t>
      </w:r>
      <w:r w:rsidR="008C76FA">
        <w:rPr>
          <w:bCs/>
          <w:sz w:val="24"/>
          <w:szCs w:val="24"/>
          <w:lang w:val="en-GB"/>
        </w:rPr>
        <w:t>gender</w:t>
      </w:r>
      <w:r w:rsidR="006E75D4">
        <w:rPr>
          <w:bCs/>
          <w:sz w:val="24"/>
          <w:szCs w:val="24"/>
          <w:lang w:val="en-GB"/>
        </w:rPr>
        <w:t xml:space="preserve"> equality policy</w:t>
      </w:r>
      <w:r w:rsidR="008C76FA">
        <w:rPr>
          <w:bCs/>
          <w:sz w:val="24"/>
          <w:szCs w:val="24"/>
          <w:lang w:val="en-GB"/>
        </w:rPr>
        <w:t>, init</w:t>
      </w:r>
      <w:r w:rsidR="006E75D4">
        <w:rPr>
          <w:bCs/>
          <w:sz w:val="24"/>
          <w:szCs w:val="24"/>
          <w:lang w:val="en-GB"/>
        </w:rPr>
        <w:t xml:space="preserve">iated </w:t>
      </w:r>
      <w:r w:rsidR="003C7A33">
        <w:rPr>
          <w:bCs/>
          <w:sz w:val="24"/>
          <w:szCs w:val="24"/>
          <w:lang w:val="en-GB"/>
        </w:rPr>
        <w:t>an</w:t>
      </w:r>
      <w:r w:rsidR="00FF4ED1">
        <w:rPr>
          <w:bCs/>
          <w:sz w:val="24"/>
          <w:szCs w:val="24"/>
          <w:lang w:val="en-GB"/>
        </w:rPr>
        <w:t xml:space="preserve"> integrated human rights approach </w:t>
      </w:r>
      <w:r w:rsidR="003C7A33">
        <w:rPr>
          <w:bCs/>
          <w:sz w:val="24"/>
          <w:szCs w:val="24"/>
          <w:lang w:val="en-GB"/>
        </w:rPr>
        <w:t xml:space="preserve">within </w:t>
      </w:r>
      <w:r w:rsidR="00FF4ED1">
        <w:rPr>
          <w:bCs/>
          <w:sz w:val="24"/>
          <w:szCs w:val="24"/>
          <w:lang w:val="en-GB"/>
        </w:rPr>
        <w:t xml:space="preserve">the policy discourse and </w:t>
      </w:r>
      <w:r w:rsidR="003C7A33">
        <w:rPr>
          <w:bCs/>
          <w:sz w:val="24"/>
          <w:szCs w:val="24"/>
          <w:lang w:val="en-GB"/>
        </w:rPr>
        <w:t xml:space="preserve">in </w:t>
      </w:r>
      <w:r w:rsidR="00FF4ED1">
        <w:rPr>
          <w:bCs/>
          <w:sz w:val="24"/>
          <w:szCs w:val="24"/>
          <w:lang w:val="en-GB"/>
        </w:rPr>
        <w:t>multidisciplinary interventions</w:t>
      </w:r>
      <w:r w:rsidR="006E75D4">
        <w:rPr>
          <w:bCs/>
          <w:sz w:val="24"/>
          <w:szCs w:val="24"/>
          <w:lang w:val="en-GB"/>
        </w:rPr>
        <w:t xml:space="preserve">. </w:t>
      </w:r>
      <w:r w:rsidR="003C7A33">
        <w:rPr>
          <w:bCs/>
          <w:sz w:val="24"/>
          <w:szCs w:val="24"/>
          <w:lang w:val="en-GB"/>
        </w:rPr>
        <w:t xml:space="preserve">During all </w:t>
      </w:r>
      <w:r w:rsidR="006E75D4">
        <w:rPr>
          <w:bCs/>
          <w:sz w:val="24"/>
          <w:szCs w:val="24"/>
          <w:lang w:val="en-GB"/>
        </w:rPr>
        <w:t xml:space="preserve">stages of </w:t>
      </w:r>
      <w:r w:rsidR="003C7A33">
        <w:rPr>
          <w:bCs/>
          <w:sz w:val="24"/>
          <w:szCs w:val="24"/>
          <w:lang w:val="en-GB"/>
        </w:rPr>
        <w:t>the P</w:t>
      </w:r>
      <w:r w:rsidR="006E75D4">
        <w:rPr>
          <w:bCs/>
          <w:sz w:val="24"/>
          <w:szCs w:val="24"/>
          <w:lang w:val="en-GB"/>
        </w:rPr>
        <w:t xml:space="preserve">roject, </w:t>
      </w:r>
      <w:r w:rsidR="006452D1">
        <w:rPr>
          <w:bCs/>
          <w:sz w:val="24"/>
          <w:szCs w:val="24"/>
          <w:lang w:val="en-GB"/>
        </w:rPr>
        <w:t>MoLSP</w:t>
      </w:r>
      <w:r w:rsidR="006452D1" w:rsidRPr="008C76FA">
        <w:rPr>
          <w:bCs/>
          <w:sz w:val="24"/>
          <w:szCs w:val="24"/>
          <w:lang w:val="en-GB"/>
        </w:rPr>
        <w:t xml:space="preserve"> </w:t>
      </w:r>
      <w:r w:rsidR="008C76FA" w:rsidRPr="008C76FA">
        <w:rPr>
          <w:bCs/>
          <w:sz w:val="24"/>
          <w:szCs w:val="24"/>
          <w:lang w:val="en-GB"/>
        </w:rPr>
        <w:t>approached</w:t>
      </w:r>
      <w:r w:rsidR="00D35564">
        <w:rPr>
          <w:bCs/>
          <w:sz w:val="24"/>
          <w:szCs w:val="24"/>
          <w:lang w:val="en-GB"/>
        </w:rPr>
        <w:t xml:space="preserve"> and cooperated with</w:t>
      </w:r>
      <w:r w:rsidR="008C76FA" w:rsidRPr="008C76FA">
        <w:rPr>
          <w:bCs/>
          <w:sz w:val="24"/>
          <w:szCs w:val="24"/>
          <w:lang w:val="en-GB"/>
        </w:rPr>
        <w:t xml:space="preserve"> </w:t>
      </w:r>
      <w:r w:rsidR="004B394F">
        <w:rPr>
          <w:bCs/>
          <w:sz w:val="24"/>
          <w:szCs w:val="24"/>
          <w:lang w:val="en-GB"/>
        </w:rPr>
        <w:t xml:space="preserve">line ministries and </w:t>
      </w:r>
      <w:r w:rsidR="008C76FA" w:rsidRPr="008C76FA">
        <w:rPr>
          <w:bCs/>
          <w:sz w:val="24"/>
          <w:szCs w:val="24"/>
          <w:lang w:val="en-GB"/>
        </w:rPr>
        <w:t>a number of relevant institutions whose response is necessary in order to provide adequate prevention, protection and support to the victims of gender based violence</w:t>
      </w:r>
      <w:r w:rsidR="003C7A33">
        <w:rPr>
          <w:bCs/>
          <w:sz w:val="24"/>
          <w:szCs w:val="24"/>
          <w:lang w:val="en-GB"/>
        </w:rPr>
        <w:t>. These institutions include</w:t>
      </w:r>
      <w:r w:rsidR="008C76FA" w:rsidRPr="008C76FA">
        <w:rPr>
          <w:bCs/>
          <w:sz w:val="24"/>
          <w:szCs w:val="24"/>
          <w:lang w:val="en-GB"/>
        </w:rPr>
        <w:t xml:space="preserve"> the Ministry of Justice, </w:t>
      </w:r>
      <w:r w:rsidR="003C7A33">
        <w:rPr>
          <w:bCs/>
          <w:sz w:val="24"/>
          <w:szCs w:val="24"/>
          <w:lang w:val="en-GB"/>
        </w:rPr>
        <w:t xml:space="preserve">the </w:t>
      </w:r>
      <w:r w:rsidR="008C76FA" w:rsidRPr="008C76FA">
        <w:rPr>
          <w:bCs/>
          <w:sz w:val="24"/>
          <w:szCs w:val="24"/>
          <w:lang w:val="en-GB"/>
        </w:rPr>
        <w:t xml:space="preserve">Ministry of Interior, </w:t>
      </w:r>
      <w:r w:rsidR="003C7A33">
        <w:rPr>
          <w:bCs/>
          <w:sz w:val="24"/>
          <w:szCs w:val="24"/>
          <w:lang w:val="en-GB"/>
        </w:rPr>
        <w:t xml:space="preserve">the </w:t>
      </w:r>
      <w:r w:rsidR="008C76FA" w:rsidRPr="008C76FA">
        <w:rPr>
          <w:bCs/>
          <w:sz w:val="24"/>
          <w:szCs w:val="24"/>
          <w:lang w:val="en-GB"/>
        </w:rPr>
        <w:t>Ministry of Health, as well as numerous institutions at the local level</w:t>
      </w:r>
      <w:r w:rsidR="00FF4ED1">
        <w:rPr>
          <w:bCs/>
          <w:sz w:val="24"/>
          <w:szCs w:val="24"/>
          <w:lang w:val="en-GB"/>
        </w:rPr>
        <w:t xml:space="preserve"> and NGOs</w:t>
      </w:r>
      <w:r w:rsidR="006024C4">
        <w:rPr>
          <w:bCs/>
          <w:sz w:val="24"/>
          <w:szCs w:val="24"/>
          <w:lang w:val="en-GB"/>
        </w:rPr>
        <w:t xml:space="preserve">. </w:t>
      </w:r>
      <w:r w:rsidR="002867F5">
        <w:rPr>
          <w:bCs/>
          <w:sz w:val="24"/>
          <w:szCs w:val="24"/>
          <w:lang w:val="en-GB"/>
        </w:rPr>
        <w:t xml:space="preserve">Overall, </w:t>
      </w:r>
      <w:r w:rsidR="00074FFE">
        <w:rPr>
          <w:bCs/>
          <w:sz w:val="24"/>
          <w:szCs w:val="24"/>
          <w:lang w:val="en-GB"/>
        </w:rPr>
        <w:t>the Project</w:t>
      </w:r>
      <w:r w:rsidR="002867F5">
        <w:rPr>
          <w:bCs/>
          <w:sz w:val="24"/>
          <w:szCs w:val="24"/>
          <w:lang w:val="en-GB"/>
        </w:rPr>
        <w:t xml:space="preserve"> strongly</w:t>
      </w:r>
      <w:r w:rsidR="00074FFE">
        <w:rPr>
          <w:bCs/>
          <w:sz w:val="24"/>
          <w:szCs w:val="24"/>
          <w:lang w:val="en-GB"/>
        </w:rPr>
        <w:t xml:space="preserve"> </w:t>
      </w:r>
      <w:r w:rsidR="002867F5">
        <w:rPr>
          <w:bCs/>
          <w:sz w:val="24"/>
          <w:szCs w:val="24"/>
          <w:lang w:val="en-GB"/>
        </w:rPr>
        <w:t>supported</w:t>
      </w:r>
      <w:r w:rsidR="00074FFE">
        <w:rPr>
          <w:bCs/>
          <w:sz w:val="24"/>
          <w:szCs w:val="24"/>
          <w:lang w:val="en-GB"/>
        </w:rPr>
        <w:t xml:space="preserve"> </w:t>
      </w:r>
      <w:r w:rsidR="002867F5">
        <w:rPr>
          <w:bCs/>
          <w:sz w:val="24"/>
          <w:szCs w:val="24"/>
          <w:lang w:val="en-GB"/>
        </w:rPr>
        <w:t xml:space="preserve">the state’s </w:t>
      </w:r>
      <w:r w:rsidR="004B394F">
        <w:rPr>
          <w:bCs/>
          <w:sz w:val="24"/>
          <w:szCs w:val="24"/>
          <w:lang w:val="en-GB"/>
        </w:rPr>
        <w:t>efforts</w:t>
      </w:r>
      <w:r w:rsidR="002867F5">
        <w:rPr>
          <w:bCs/>
          <w:sz w:val="24"/>
          <w:szCs w:val="24"/>
          <w:lang w:val="en-GB"/>
        </w:rPr>
        <w:t xml:space="preserve"> to </w:t>
      </w:r>
      <w:r w:rsidR="00074FFE">
        <w:rPr>
          <w:bCs/>
          <w:sz w:val="24"/>
          <w:szCs w:val="24"/>
          <w:lang w:val="en-GB"/>
        </w:rPr>
        <w:t>creat</w:t>
      </w:r>
      <w:r w:rsidR="002867F5">
        <w:rPr>
          <w:bCs/>
          <w:sz w:val="24"/>
          <w:szCs w:val="24"/>
          <w:lang w:val="en-GB"/>
        </w:rPr>
        <w:t>e</w:t>
      </w:r>
      <w:r w:rsidR="00074FFE">
        <w:rPr>
          <w:bCs/>
          <w:sz w:val="24"/>
          <w:szCs w:val="24"/>
          <w:lang w:val="en-GB"/>
        </w:rPr>
        <w:t xml:space="preserve"> coherent responses </w:t>
      </w:r>
      <w:r w:rsidR="003C7A33">
        <w:rPr>
          <w:bCs/>
          <w:sz w:val="24"/>
          <w:szCs w:val="24"/>
          <w:lang w:val="en-GB"/>
        </w:rPr>
        <w:t xml:space="preserve">to </w:t>
      </w:r>
      <w:r w:rsidR="00074FFE">
        <w:rPr>
          <w:bCs/>
          <w:sz w:val="24"/>
          <w:szCs w:val="24"/>
          <w:lang w:val="en-GB"/>
        </w:rPr>
        <w:t>ensure that women have equivalent rights and access to legal remedies.</w:t>
      </w:r>
    </w:p>
    <w:p w:rsidR="006459AB" w:rsidRPr="00A865E6" w:rsidRDefault="006459AB" w:rsidP="00145E77">
      <w:pPr>
        <w:numPr>
          <w:ilvl w:val="1"/>
          <w:numId w:val="43"/>
        </w:numPr>
        <w:spacing w:after="120"/>
        <w:jc w:val="both"/>
        <w:rPr>
          <w:b/>
          <w:sz w:val="24"/>
          <w:szCs w:val="24"/>
        </w:rPr>
      </w:pPr>
      <w:r w:rsidRPr="00A865E6">
        <w:rPr>
          <w:b/>
          <w:sz w:val="24"/>
          <w:szCs w:val="24"/>
        </w:rPr>
        <w:t xml:space="preserve">Achievement of results </w:t>
      </w:r>
    </w:p>
    <w:p w:rsidR="006459AB" w:rsidRPr="00A865E6" w:rsidRDefault="003C7A33" w:rsidP="006459AB">
      <w:pPr>
        <w:spacing w:after="120"/>
        <w:jc w:val="both"/>
        <w:rPr>
          <w:sz w:val="24"/>
          <w:szCs w:val="24"/>
        </w:rPr>
      </w:pPr>
      <w:r>
        <w:rPr>
          <w:sz w:val="24"/>
          <w:szCs w:val="24"/>
        </w:rPr>
        <w:t>The m</w:t>
      </w:r>
      <w:r w:rsidR="006459AB" w:rsidRPr="00A865E6">
        <w:rPr>
          <w:sz w:val="24"/>
          <w:szCs w:val="24"/>
        </w:rPr>
        <w:t xml:space="preserve">aintenance of project output records was the responsibility of the Project team which </w:t>
      </w:r>
      <w:r>
        <w:rPr>
          <w:sz w:val="24"/>
          <w:szCs w:val="24"/>
        </w:rPr>
        <w:t xml:space="preserve">it </w:t>
      </w:r>
      <w:r w:rsidR="006459AB" w:rsidRPr="00A865E6">
        <w:rPr>
          <w:sz w:val="24"/>
          <w:szCs w:val="24"/>
        </w:rPr>
        <w:t xml:space="preserve">has </w:t>
      </w:r>
      <w:r>
        <w:rPr>
          <w:sz w:val="24"/>
          <w:szCs w:val="24"/>
        </w:rPr>
        <w:t>performed</w:t>
      </w:r>
      <w:r w:rsidR="006459AB" w:rsidRPr="00A865E6">
        <w:rPr>
          <w:sz w:val="24"/>
          <w:szCs w:val="24"/>
        </w:rPr>
        <w:t xml:space="preserve"> in an entirely adequate manner. A</w:t>
      </w:r>
      <w:r w:rsidR="005E5601">
        <w:rPr>
          <w:sz w:val="24"/>
          <w:szCs w:val="24"/>
        </w:rPr>
        <w:t>nalysis of the Project do</w:t>
      </w:r>
      <w:r w:rsidR="006459AB" w:rsidRPr="00A865E6">
        <w:rPr>
          <w:sz w:val="24"/>
          <w:szCs w:val="24"/>
        </w:rPr>
        <w:t xml:space="preserve">cuments and interviews with </w:t>
      </w:r>
      <w:r>
        <w:rPr>
          <w:sz w:val="24"/>
          <w:szCs w:val="24"/>
        </w:rPr>
        <w:t xml:space="preserve">the </w:t>
      </w:r>
      <w:r w:rsidR="006459AB" w:rsidRPr="00A865E6">
        <w:rPr>
          <w:sz w:val="24"/>
          <w:szCs w:val="24"/>
        </w:rPr>
        <w:t>project team and beneficiaries</w:t>
      </w:r>
      <w:r w:rsidR="00D35564">
        <w:rPr>
          <w:sz w:val="24"/>
          <w:szCs w:val="24"/>
        </w:rPr>
        <w:t xml:space="preserve"> demonstrates </w:t>
      </w:r>
      <w:r w:rsidR="005E5601">
        <w:rPr>
          <w:sz w:val="24"/>
          <w:szCs w:val="24"/>
        </w:rPr>
        <w:t>that</w:t>
      </w:r>
      <w:r w:rsidR="006459AB" w:rsidRPr="00A865E6">
        <w:rPr>
          <w:sz w:val="24"/>
          <w:szCs w:val="24"/>
        </w:rPr>
        <w:t xml:space="preserve"> the </w:t>
      </w:r>
      <w:r>
        <w:rPr>
          <w:sz w:val="24"/>
          <w:szCs w:val="24"/>
        </w:rPr>
        <w:t>projected</w:t>
      </w:r>
      <w:r w:rsidRPr="00A865E6">
        <w:rPr>
          <w:sz w:val="24"/>
          <w:szCs w:val="24"/>
        </w:rPr>
        <w:t xml:space="preserve"> </w:t>
      </w:r>
      <w:r w:rsidR="006459AB" w:rsidRPr="00A865E6">
        <w:rPr>
          <w:sz w:val="24"/>
          <w:szCs w:val="24"/>
        </w:rPr>
        <w:t>results were very realistic</w:t>
      </w:r>
      <w:r>
        <w:rPr>
          <w:sz w:val="24"/>
          <w:szCs w:val="24"/>
        </w:rPr>
        <w:t>,</w:t>
      </w:r>
      <w:r w:rsidR="006459AB" w:rsidRPr="00A865E6">
        <w:rPr>
          <w:sz w:val="24"/>
          <w:szCs w:val="24"/>
        </w:rPr>
        <w:t xml:space="preserve"> </w:t>
      </w:r>
      <w:r w:rsidR="00BB6B93">
        <w:rPr>
          <w:sz w:val="24"/>
          <w:szCs w:val="24"/>
        </w:rPr>
        <w:t>in line with</w:t>
      </w:r>
      <w:r w:rsidRPr="00A865E6">
        <w:rPr>
          <w:sz w:val="24"/>
          <w:szCs w:val="24"/>
        </w:rPr>
        <w:t xml:space="preserve"> </w:t>
      </w:r>
      <w:r w:rsidR="006459AB" w:rsidRPr="00A865E6">
        <w:rPr>
          <w:sz w:val="24"/>
          <w:szCs w:val="24"/>
        </w:rPr>
        <w:t xml:space="preserve">the </w:t>
      </w:r>
      <w:r w:rsidR="001C6F6F">
        <w:rPr>
          <w:sz w:val="24"/>
          <w:szCs w:val="24"/>
        </w:rPr>
        <w:t>P</w:t>
      </w:r>
      <w:r w:rsidR="006459AB" w:rsidRPr="00A865E6">
        <w:rPr>
          <w:sz w:val="24"/>
          <w:szCs w:val="24"/>
        </w:rPr>
        <w:t xml:space="preserve">roject’s goals and were </w:t>
      </w:r>
      <w:r>
        <w:rPr>
          <w:sz w:val="24"/>
          <w:szCs w:val="24"/>
        </w:rPr>
        <w:t xml:space="preserve">all </w:t>
      </w:r>
      <w:r w:rsidR="006459AB" w:rsidRPr="00A865E6">
        <w:rPr>
          <w:sz w:val="24"/>
          <w:szCs w:val="24"/>
        </w:rPr>
        <w:t xml:space="preserve">achieved by the end of the </w:t>
      </w:r>
      <w:r w:rsidR="004B394F">
        <w:rPr>
          <w:sz w:val="24"/>
          <w:szCs w:val="24"/>
        </w:rPr>
        <w:t>P</w:t>
      </w:r>
      <w:r w:rsidR="006459AB" w:rsidRPr="00A865E6">
        <w:rPr>
          <w:sz w:val="24"/>
          <w:szCs w:val="24"/>
        </w:rPr>
        <w:t xml:space="preserve">roject. </w:t>
      </w:r>
      <w:r>
        <w:rPr>
          <w:sz w:val="24"/>
          <w:szCs w:val="24"/>
        </w:rPr>
        <w:t>The d</w:t>
      </w:r>
      <w:r w:rsidR="006459AB" w:rsidRPr="00A865E6">
        <w:rPr>
          <w:sz w:val="24"/>
          <w:szCs w:val="24"/>
        </w:rPr>
        <w:t xml:space="preserve">irect project beneficiaries and stakeholders have acknowledged their satisfaction with the </w:t>
      </w:r>
      <w:r w:rsidR="001C6F6F">
        <w:rPr>
          <w:sz w:val="24"/>
          <w:szCs w:val="24"/>
        </w:rPr>
        <w:t>P</w:t>
      </w:r>
      <w:r w:rsidR="006459AB" w:rsidRPr="00A865E6">
        <w:rPr>
          <w:sz w:val="24"/>
          <w:szCs w:val="24"/>
        </w:rPr>
        <w:t xml:space="preserve">roject outcomes in terms of </w:t>
      </w:r>
      <w:r>
        <w:rPr>
          <w:sz w:val="24"/>
          <w:szCs w:val="24"/>
        </w:rPr>
        <w:t xml:space="preserve">the knowledge </w:t>
      </w:r>
      <w:r w:rsidR="006459AB" w:rsidRPr="00A865E6">
        <w:rPr>
          <w:sz w:val="24"/>
          <w:szCs w:val="24"/>
        </w:rPr>
        <w:t>accumulated and project products</w:t>
      </w:r>
      <w:r>
        <w:rPr>
          <w:sz w:val="24"/>
          <w:szCs w:val="24"/>
        </w:rPr>
        <w:t xml:space="preserve"> that resulted</w:t>
      </w:r>
      <w:r w:rsidR="006459AB" w:rsidRPr="00A865E6">
        <w:rPr>
          <w:sz w:val="24"/>
          <w:szCs w:val="24"/>
        </w:rPr>
        <w:t xml:space="preserve"> (research, policy documents, protocols of conduct for police, judiciary, civil servants, health care, manuals and handbooks), </w:t>
      </w:r>
      <w:r>
        <w:rPr>
          <w:sz w:val="24"/>
          <w:szCs w:val="24"/>
        </w:rPr>
        <w:t xml:space="preserve">as well as the </w:t>
      </w:r>
      <w:r w:rsidR="006459AB" w:rsidRPr="00A865E6">
        <w:rPr>
          <w:sz w:val="24"/>
          <w:szCs w:val="24"/>
        </w:rPr>
        <w:t xml:space="preserve">impact made </w:t>
      </w:r>
      <w:r>
        <w:rPr>
          <w:sz w:val="24"/>
          <w:szCs w:val="24"/>
        </w:rPr>
        <w:t>through the</w:t>
      </w:r>
      <w:r w:rsidRPr="00A865E6">
        <w:rPr>
          <w:sz w:val="24"/>
          <w:szCs w:val="24"/>
        </w:rPr>
        <w:t xml:space="preserve"> </w:t>
      </w:r>
      <w:r w:rsidR="006459AB" w:rsidRPr="00A865E6">
        <w:rPr>
          <w:sz w:val="24"/>
          <w:szCs w:val="24"/>
        </w:rPr>
        <w:t xml:space="preserve">cooperation and coordination between state and civil society organizations, </w:t>
      </w:r>
      <w:r>
        <w:rPr>
          <w:sz w:val="24"/>
          <w:szCs w:val="24"/>
        </w:rPr>
        <w:t xml:space="preserve">the </w:t>
      </w:r>
      <w:r w:rsidR="006459AB" w:rsidRPr="00A865E6">
        <w:rPr>
          <w:sz w:val="24"/>
          <w:szCs w:val="24"/>
        </w:rPr>
        <w:t xml:space="preserve">improved access </w:t>
      </w:r>
      <w:r w:rsidR="00D35564">
        <w:rPr>
          <w:sz w:val="24"/>
          <w:szCs w:val="24"/>
        </w:rPr>
        <w:t>to</w:t>
      </w:r>
      <w:r w:rsidR="006459AB" w:rsidRPr="00A865E6">
        <w:rPr>
          <w:sz w:val="24"/>
          <w:szCs w:val="24"/>
        </w:rPr>
        <w:t xml:space="preserve"> services for victims of SGBV and </w:t>
      </w:r>
      <w:r w:rsidR="003D3F7E">
        <w:rPr>
          <w:sz w:val="24"/>
          <w:szCs w:val="24"/>
        </w:rPr>
        <w:t xml:space="preserve">the </w:t>
      </w:r>
      <w:r w:rsidR="006459AB" w:rsidRPr="00A865E6">
        <w:rPr>
          <w:sz w:val="24"/>
          <w:szCs w:val="24"/>
        </w:rPr>
        <w:t xml:space="preserve">raised awareness of society in general. </w:t>
      </w:r>
      <w:r w:rsidR="00754C03">
        <w:rPr>
          <w:sz w:val="24"/>
          <w:szCs w:val="24"/>
        </w:rPr>
        <w:t xml:space="preserve">As </w:t>
      </w:r>
      <w:r w:rsidR="00754C03" w:rsidRPr="00A865E6">
        <w:rPr>
          <w:sz w:val="24"/>
          <w:szCs w:val="24"/>
        </w:rPr>
        <w:t>highlighted below</w:t>
      </w:r>
      <w:r w:rsidR="00754C03">
        <w:rPr>
          <w:sz w:val="24"/>
          <w:szCs w:val="24"/>
        </w:rPr>
        <w:t>,</w:t>
      </w:r>
      <w:r w:rsidR="00754C03" w:rsidRPr="00A865E6">
        <w:rPr>
          <w:sz w:val="24"/>
          <w:szCs w:val="24"/>
        </w:rPr>
        <w:t xml:space="preserve"> </w:t>
      </w:r>
      <w:r w:rsidR="00754C03">
        <w:rPr>
          <w:sz w:val="24"/>
          <w:szCs w:val="24"/>
        </w:rPr>
        <w:t>t</w:t>
      </w:r>
      <w:r w:rsidR="006459AB" w:rsidRPr="00A865E6">
        <w:rPr>
          <w:sz w:val="24"/>
          <w:szCs w:val="24"/>
        </w:rPr>
        <w:t xml:space="preserve">he project achievements are </w:t>
      </w:r>
      <w:r w:rsidR="00F11853">
        <w:rPr>
          <w:sz w:val="24"/>
          <w:szCs w:val="24"/>
        </w:rPr>
        <w:t>consistent with the international human rights framework</w:t>
      </w:r>
      <w:r w:rsidR="006459AB" w:rsidRPr="00A865E6">
        <w:rPr>
          <w:sz w:val="24"/>
          <w:szCs w:val="24"/>
        </w:rPr>
        <w:t xml:space="preserve">. </w:t>
      </w:r>
    </w:p>
    <w:p w:rsidR="006459AB" w:rsidRPr="00A865E6" w:rsidRDefault="006459AB" w:rsidP="00145E77">
      <w:pPr>
        <w:numPr>
          <w:ilvl w:val="2"/>
          <w:numId w:val="43"/>
        </w:numPr>
        <w:spacing w:after="120"/>
        <w:jc w:val="both"/>
        <w:rPr>
          <w:b/>
          <w:sz w:val="24"/>
          <w:szCs w:val="24"/>
        </w:rPr>
      </w:pPr>
      <w:r w:rsidRPr="00A865E6">
        <w:rPr>
          <w:b/>
          <w:sz w:val="24"/>
          <w:szCs w:val="24"/>
        </w:rPr>
        <w:t xml:space="preserve">Strengthened </w:t>
      </w:r>
      <w:r w:rsidR="00BB6B93">
        <w:rPr>
          <w:b/>
          <w:sz w:val="24"/>
          <w:szCs w:val="24"/>
        </w:rPr>
        <w:t>L</w:t>
      </w:r>
      <w:r w:rsidRPr="00A865E6">
        <w:rPr>
          <w:b/>
          <w:sz w:val="24"/>
          <w:szCs w:val="24"/>
        </w:rPr>
        <w:t xml:space="preserve">egislative </w:t>
      </w:r>
      <w:r w:rsidR="00BB6B93">
        <w:rPr>
          <w:b/>
          <w:sz w:val="24"/>
          <w:szCs w:val="24"/>
        </w:rPr>
        <w:t>F</w:t>
      </w:r>
      <w:r w:rsidRPr="00A865E6">
        <w:rPr>
          <w:b/>
          <w:sz w:val="24"/>
          <w:szCs w:val="24"/>
        </w:rPr>
        <w:t xml:space="preserve">ramework </w:t>
      </w:r>
    </w:p>
    <w:p w:rsidR="006459AB" w:rsidRPr="00A865E6" w:rsidRDefault="006459AB" w:rsidP="006459AB">
      <w:pPr>
        <w:numPr>
          <w:ilvl w:val="0"/>
          <w:numId w:val="13"/>
        </w:numPr>
        <w:spacing w:after="120"/>
        <w:jc w:val="both"/>
        <w:rPr>
          <w:sz w:val="24"/>
          <w:szCs w:val="24"/>
        </w:rPr>
      </w:pPr>
      <w:r w:rsidRPr="00A865E6">
        <w:rPr>
          <w:sz w:val="24"/>
          <w:szCs w:val="24"/>
        </w:rPr>
        <w:t xml:space="preserve">The Project developed the </w:t>
      </w:r>
      <w:r w:rsidRPr="00A865E6">
        <w:rPr>
          <w:i/>
          <w:sz w:val="24"/>
          <w:szCs w:val="24"/>
        </w:rPr>
        <w:t xml:space="preserve">National Strategy for Combating and Preventing Violence against Women in Family and Intimate Partner Relationships </w:t>
      </w:r>
      <w:r w:rsidRPr="00A865E6">
        <w:rPr>
          <w:sz w:val="24"/>
          <w:szCs w:val="24"/>
        </w:rPr>
        <w:t>and</w:t>
      </w:r>
      <w:r w:rsidR="00BB6B93">
        <w:rPr>
          <w:sz w:val="24"/>
          <w:szCs w:val="24"/>
        </w:rPr>
        <w:t xml:space="preserve"> a</w:t>
      </w:r>
      <w:r w:rsidRPr="00A865E6">
        <w:rPr>
          <w:sz w:val="24"/>
          <w:szCs w:val="24"/>
        </w:rPr>
        <w:t xml:space="preserve"> </w:t>
      </w:r>
      <w:r w:rsidRPr="00A865E6">
        <w:rPr>
          <w:i/>
          <w:sz w:val="24"/>
          <w:szCs w:val="24"/>
        </w:rPr>
        <w:t xml:space="preserve">National Action Plan. </w:t>
      </w:r>
      <w:r w:rsidR="001C6F6F">
        <w:rPr>
          <w:sz w:val="24"/>
          <w:szCs w:val="24"/>
        </w:rPr>
        <w:t>The Strategy</w:t>
      </w:r>
      <w:r w:rsidRPr="00A865E6">
        <w:rPr>
          <w:sz w:val="24"/>
          <w:szCs w:val="24"/>
        </w:rPr>
        <w:t xml:space="preserve"> </w:t>
      </w:r>
      <w:r w:rsidR="00E20D1F">
        <w:rPr>
          <w:sz w:val="24"/>
          <w:szCs w:val="24"/>
        </w:rPr>
        <w:t xml:space="preserve">was </w:t>
      </w:r>
      <w:r w:rsidRPr="00A865E6">
        <w:rPr>
          <w:sz w:val="24"/>
          <w:szCs w:val="24"/>
        </w:rPr>
        <w:t>adopted by the Government of the Republic of Serbia in 2011</w:t>
      </w:r>
      <w:r w:rsidR="001C6F6F">
        <w:rPr>
          <w:sz w:val="24"/>
          <w:szCs w:val="24"/>
        </w:rPr>
        <w:t xml:space="preserve">, while </w:t>
      </w:r>
      <w:r w:rsidR="00E20D1F">
        <w:rPr>
          <w:sz w:val="24"/>
          <w:szCs w:val="24"/>
        </w:rPr>
        <w:t xml:space="preserve">the </w:t>
      </w:r>
      <w:r w:rsidR="001C6F6F">
        <w:rPr>
          <w:sz w:val="24"/>
          <w:szCs w:val="24"/>
        </w:rPr>
        <w:t>NAP was submitted to the Gender Equality Directorate and the adoption is pending</w:t>
      </w:r>
      <w:r w:rsidRPr="00A865E6">
        <w:rPr>
          <w:sz w:val="24"/>
          <w:szCs w:val="24"/>
        </w:rPr>
        <w:t xml:space="preserve">. The adoption of the </w:t>
      </w:r>
      <w:r w:rsidR="001C6F6F">
        <w:rPr>
          <w:sz w:val="24"/>
          <w:szCs w:val="24"/>
        </w:rPr>
        <w:t>Strategy</w:t>
      </w:r>
      <w:r w:rsidR="001C6F6F" w:rsidRPr="00A865E6">
        <w:rPr>
          <w:sz w:val="24"/>
          <w:szCs w:val="24"/>
        </w:rPr>
        <w:t xml:space="preserve"> </w:t>
      </w:r>
      <w:r w:rsidRPr="00A865E6">
        <w:rPr>
          <w:sz w:val="24"/>
          <w:szCs w:val="24"/>
        </w:rPr>
        <w:t>indicates the</w:t>
      </w:r>
      <w:r w:rsidR="005E5601">
        <w:rPr>
          <w:sz w:val="24"/>
          <w:szCs w:val="24"/>
        </w:rPr>
        <w:t xml:space="preserve"> </w:t>
      </w:r>
      <w:r w:rsidRPr="00A865E6">
        <w:rPr>
          <w:sz w:val="24"/>
          <w:szCs w:val="24"/>
        </w:rPr>
        <w:t xml:space="preserve">institutional policy framework which has </w:t>
      </w:r>
      <w:r w:rsidR="00BB6B93">
        <w:rPr>
          <w:sz w:val="24"/>
          <w:szCs w:val="24"/>
        </w:rPr>
        <w:t xml:space="preserve">a </w:t>
      </w:r>
      <w:r w:rsidRPr="00A865E6">
        <w:rPr>
          <w:sz w:val="24"/>
          <w:szCs w:val="24"/>
        </w:rPr>
        <w:t>clear gender perspective in addressing domestic violence. The National Strategy was translated and published in two languages</w:t>
      </w:r>
      <w:r w:rsidR="005E5601">
        <w:rPr>
          <w:sz w:val="24"/>
          <w:szCs w:val="24"/>
        </w:rPr>
        <w:t>, English and Serbian, un</w:t>
      </w:r>
      <w:r w:rsidR="00D35564">
        <w:rPr>
          <w:sz w:val="24"/>
          <w:szCs w:val="24"/>
        </w:rPr>
        <w:t>d</w:t>
      </w:r>
      <w:r w:rsidR="005E5601">
        <w:rPr>
          <w:sz w:val="24"/>
          <w:szCs w:val="24"/>
        </w:rPr>
        <w:t>er</w:t>
      </w:r>
      <w:r w:rsidR="005E5601" w:rsidRPr="00A865E6">
        <w:rPr>
          <w:sz w:val="24"/>
          <w:szCs w:val="24"/>
        </w:rPr>
        <w:t xml:space="preserve"> </w:t>
      </w:r>
      <w:r w:rsidR="005E5601">
        <w:rPr>
          <w:sz w:val="24"/>
          <w:szCs w:val="24"/>
        </w:rPr>
        <w:t>P</w:t>
      </w:r>
      <w:r w:rsidR="005E5601" w:rsidRPr="00A865E6">
        <w:rPr>
          <w:sz w:val="24"/>
          <w:szCs w:val="24"/>
        </w:rPr>
        <w:t>roject support</w:t>
      </w:r>
      <w:r w:rsidRPr="00A865E6">
        <w:rPr>
          <w:sz w:val="24"/>
          <w:szCs w:val="24"/>
        </w:rPr>
        <w:t xml:space="preserve">. </w:t>
      </w:r>
      <w:r w:rsidR="00370511">
        <w:rPr>
          <w:sz w:val="24"/>
          <w:szCs w:val="24"/>
        </w:rPr>
        <w:t>T</w:t>
      </w:r>
      <w:r w:rsidRPr="00A865E6">
        <w:rPr>
          <w:sz w:val="24"/>
          <w:szCs w:val="24"/>
        </w:rPr>
        <w:t xml:space="preserve">he document is a powerful tool for civil society organizations to build their advocacy strategies </w:t>
      </w:r>
      <w:r w:rsidR="00BB6B93">
        <w:rPr>
          <w:sz w:val="24"/>
          <w:szCs w:val="24"/>
        </w:rPr>
        <w:t xml:space="preserve">in </w:t>
      </w:r>
      <w:r w:rsidRPr="00A865E6">
        <w:rPr>
          <w:sz w:val="24"/>
          <w:szCs w:val="24"/>
        </w:rPr>
        <w:t xml:space="preserve">demanding </w:t>
      </w:r>
      <w:r w:rsidR="00BB6B93">
        <w:rPr>
          <w:sz w:val="24"/>
          <w:szCs w:val="24"/>
        </w:rPr>
        <w:t xml:space="preserve">that </w:t>
      </w:r>
      <w:r w:rsidRPr="00A865E6">
        <w:rPr>
          <w:sz w:val="24"/>
          <w:szCs w:val="24"/>
        </w:rPr>
        <w:t xml:space="preserve">the state commit to its implementation.   </w:t>
      </w:r>
    </w:p>
    <w:p w:rsidR="006459AB" w:rsidRPr="00A865E6" w:rsidRDefault="006459AB" w:rsidP="00145E77">
      <w:pPr>
        <w:numPr>
          <w:ilvl w:val="2"/>
          <w:numId w:val="43"/>
        </w:numPr>
        <w:spacing w:after="120"/>
        <w:jc w:val="both"/>
        <w:rPr>
          <w:b/>
          <w:sz w:val="24"/>
          <w:szCs w:val="24"/>
        </w:rPr>
      </w:pPr>
      <w:r w:rsidRPr="00A865E6">
        <w:rPr>
          <w:b/>
          <w:sz w:val="24"/>
          <w:szCs w:val="24"/>
        </w:rPr>
        <w:t xml:space="preserve">Strengthened </w:t>
      </w:r>
      <w:r w:rsidR="00BB6B93">
        <w:rPr>
          <w:b/>
          <w:sz w:val="24"/>
          <w:szCs w:val="24"/>
        </w:rPr>
        <w:t>I</w:t>
      </w:r>
      <w:r w:rsidRPr="00A865E6">
        <w:rPr>
          <w:b/>
          <w:sz w:val="24"/>
          <w:szCs w:val="24"/>
        </w:rPr>
        <w:t xml:space="preserve">nstitutional </w:t>
      </w:r>
      <w:r w:rsidR="00BB6B93">
        <w:rPr>
          <w:b/>
          <w:sz w:val="24"/>
          <w:szCs w:val="24"/>
        </w:rPr>
        <w:t>C</w:t>
      </w:r>
      <w:r w:rsidRPr="00A865E6">
        <w:rPr>
          <w:b/>
          <w:sz w:val="24"/>
          <w:szCs w:val="24"/>
        </w:rPr>
        <w:t xml:space="preserve">apacities for </w:t>
      </w:r>
      <w:r w:rsidR="00A94104">
        <w:rPr>
          <w:b/>
          <w:sz w:val="24"/>
          <w:szCs w:val="24"/>
        </w:rPr>
        <w:t xml:space="preserve">Establishing </w:t>
      </w:r>
      <w:r w:rsidR="00BB6B93">
        <w:rPr>
          <w:b/>
          <w:sz w:val="24"/>
          <w:szCs w:val="24"/>
        </w:rPr>
        <w:t>P</w:t>
      </w:r>
      <w:r w:rsidRPr="00A865E6">
        <w:rPr>
          <w:b/>
          <w:sz w:val="24"/>
          <w:szCs w:val="24"/>
        </w:rPr>
        <w:t xml:space="preserve">ublic </w:t>
      </w:r>
      <w:r w:rsidR="00BB6B93">
        <w:rPr>
          <w:b/>
          <w:sz w:val="24"/>
          <w:szCs w:val="24"/>
        </w:rPr>
        <w:t>P</w:t>
      </w:r>
      <w:r w:rsidRPr="00A865E6">
        <w:rPr>
          <w:b/>
          <w:sz w:val="24"/>
          <w:szCs w:val="24"/>
        </w:rPr>
        <w:t xml:space="preserve">olicies to </w:t>
      </w:r>
      <w:r w:rsidR="00BB6B93">
        <w:rPr>
          <w:b/>
          <w:sz w:val="24"/>
          <w:szCs w:val="24"/>
        </w:rPr>
        <w:t>C</w:t>
      </w:r>
      <w:r w:rsidRPr="00A865E6">
        <w:rPr>
          <w:b/>
          <w:sz w:val="24"/>
          <w:szCs w:val="24"/>
        </w:rPr>
        <w:t>ombat SGBV</w:t>
      </w:r>
    </w:p>
    <w:p w:rsidR="006459AB" w:rsidRPr="00A865E6" w:rsidRDefault="00D35564" w:rsidP="006459AB">
      <w:pPr>
        <w:numPr>
          <w:ilvl w:val="0"/>
          <w:numId w:val="12"/>
        </w:numPr>
        <w:spacing w:after="120"/>
        <w:jc w:val="both"/>
        <w:rPr>
          <w:sz w:val="24"/>
          <w:szCs w:val="24"/>
        </w:rPr>
      </w:pPr>
      <w:r>
        <w:rPr>
          <w:sz w:val="24"/>
          <w:szCs w:val="24"/>
        </w:rPr>
        <w:t>The P</w:t>
      </w:r>
      <w:r w:rsidR="006459AB" w:rsidRPr="00A865E6">
        <w:rPr>
          <w:sz w:val="24"/>
          <w:szCs w:val="24"/>
        </w:rPr>
        <w:t xml:space="preserve">roject introduced integrated service delivery and an inter-institutional protocol on cooperation. In order to strengthen </w:t>
      </w:r>
      <w:r w:rsidR="00BB6B93">
        <w:rPr>
          <w:sz w:val="24"/>
          <w:szCs w:val="24"/>
        </w:rPr>
        <w:t xml:space="preserve">the </w:t>
      </w:r>
      <w:r w:rsidR="006459AB" w:rsidRPr="00A865E6">
        <w:rPr>
          <w:sz w:val="24"/>
          <w:szCs w:val="24"/>
        </w:rPr>
        <w:t xml:space="preserve">institutional response to VAW, the project developed </w:t>
      </w:r>
      <w:r w:rsidR="006459AB" w:rsidRPr="00A865E6">
        <w:rPr>
          <w:i/>
          <w:sz w:val="24"/>
          <w:szCs w:val="24"/>
        </w:rPr>
        <w:t>The</w:t>
      </w:r>
      <w:r w:rsidR="006459AB" w:rsidRPr="00A865E6">
        <w:rPr>
          <w:sz w:val="24"/>
          <w:szCs w:val="24"/>
        </w:rPr>
        <w:t xml:space="preserve"> </w:t>
      </w:r>
      <w:r w:rsidR="006459AB" w:rsidRPr="00A865E6">
        <w:rPr>
          <w:i/>
          <w:sz w:val="24"/>
          <w:szCs w:val="24"/>
        </w:rPr>
        <w:t xml:space="preserve">General Protocol on </w:t>
      </w:r>
      <w:r w:rsidR="00BB6B93">
        <w:rPr>
          <w:i/>
          <w:sz w:val="24"/>
          <w:szCs w:val="24"/>
        </w:rPr>
        <w:t xml:space="preserve">the </w:t>
      </w:r>
      <w:r w:rsidR="006459AB" w:rsidRPr="00A865E6">
        <w:rPr>
          <w:i/>
          <w:sz w:val="24"/>
          <w:szCs w:val="24"/>
        </w:rPr>
        <w:t>Cooperation and Proceedings of Institutions, Organs and Organizations in Cases of Violence against Women in Family and Intimate Partner Relationships</w:t>
      </w:r>
      <w:r w:rsidR="00D54ADE">
        <w:rPr>
          <w:sz w:val="24"/>
          <w:szCs w:val="24"/>
        </w:rPr>
        <w:t>,</w:t>
      </w:r>
      <w:r w:rsidR="006459AB" w:rsidRPr="00A865E6">
        <w:rPr>
          <w:sz w:val="24"/>
          <w:szCs w:val="24"/>
        </w:rPr>
        <w:t xml:space="preserve"> which was adopted </w:t>
      </w:r>
      <w:r w:rsidR="00D54ADE">
        <w:rPr>
          <w:sz w:val="24"/>
          <w:szCs w:val="24"/>
        </w:rPr>
        <w:t xml:space="preserve">in </w:t>
      </w:r>
      <w:r w:rsidR="006459AB" w:rsidRPr="00A865E6">
        <w:rPr>
          <w:sz w:val="24"/>
          <w:szCs w:val="24"/>
        </w:rPr>
        <w:t xml:space="preserve">2011 by the Government of the Republic of Serbia in the form of </w:t>
      </w:r>
      <w:r w:rsidR="00BB6B93">
        <w:rPr>
          <w:sz w:val="24"/>
          <w:szCs w:val="24"/>
        </w:rPr>
        <w:t xml:space="preserve">a </w:t>
      </w:r>
      <w:r w:rsidR="006459AB" w:rsidRPr="00A865E6">
        <w:rPr>
          <w:sz w:val="24"/>
          <w:szCs w:val="24"/>
        </w:rPr>
        <w:t xml:space="preserve">General Conclusion. </w:t>
      </w:r>
      <w:r>
        <w:rPr>
          <w:sz w:val="24"/>
          <w:szCs w:val="24"/>
        </w:rPr>
        <w:t>T</w:t>
      </w:r>
      <w:r w:rsidR="006459AB" w:rsidRPr="00A865E6">
        <w:rPr>
          <w:sz w:val="24"/>
          <w:szCs w:val="24"/>
        </w:rPr>
        <w:t xml:space="preserve">his is an important strategic document advancing protection for </w:t>
      </w:r>
      <w:r w:rsidR="00BB6B93">
        <w:rPr>
          <w:sz w:val="24"/>
          <w:szCs w:val="24"/>
        </w:rPr>
        <w:t xml:space="preserve">the </w:t>
      </w:r>
      <w:r w:rsidR="006459AB" w:rsidRPr="00A865E6">
        <w:rPr>
          <w:sz w:val="24"/>
          <w:szCs w:val="24"/>
        </w:rPr>
        <w:t>victims of domestic violence by establishing the multi-</w:t>
      </w:r>
      <w:r w:rsidR="00BB6B93" w:rsidRPr="00A865E6">
        <w:rPr>
          <w:sz w:val="24"/>
          <w:szCs w:val="24"/>
        </w:rPr>
        <w:t>sectored</w:t>
      </w:r>
      <w:r w:rsidR="006459AB" w:rsidRPr="00A865E6">
        <w:rPr>
          <w:sz w:val="24"/>
          <w:szCs w:val="24"/>
        </w:rPr>
        <w:t xml:space="preserve"> cooperation of police, judiciary, health care, social welfare and other institutions. The </w:t>
      </w:r>
      <w:r w:rsidR="006459AB" w:rsidRPr="00A865E6">
        <w:rPr>
          <w:sz w:val="24"/>
          <w:szCs w:val="24"/>
        </w:rPr>
        <w:lastRenderedPageBreak/>
        <w:t>General Protocol set</w:t>
      </w:r>
      <w:r w:rsidR="00D8365A">
        <w:rPr>
          <w:sz w:val="24"/>
          <w:szCs w:val="24"/>
        </w:rPr>
        <w:t>s</w:t>
      </w:r>
      <w:r w:rsidR="006459AB" w:rsidRPr="00A865E6">
        <w:rPr>
          <w:sz w:val="24"/>
          <w:szCs w:val="24"/>
        </w:rPr>
        <w:t xml:space="preserve"> guidelines for inter-institutional cooperation between line Ministries (Ministry of Interior, Ministry of Justice, Ministry of Health and Ministry of Labor and Social Policy), introduces an integrated services approach </w:t>
      </w:r>
      <w:r w:rsidR="00F76D8A">
        <w:rPr>
          <w:sz w:val="24"/>
          <w:szCs w:val="24"/>
        </w:rPr>
        <w:t xml:space="preserve">that </w:t>
      </w:r>
      <w:r w:rsidR="006459AB" w:rsidRPr="00A865E6">
        <w:rPr>
          <w:sz w:val="24"/>
          <w:szCs w:val="24"/>
        </w:rPr>
        <w:t>facilitates more efficient measures to protect victims</w:t>
      </w:r>
      <w:r w:rsidR="00D8365A">
        <w:rPr>
          <w:sz w:val="24"/>
          <w:szCs w:val="24"/>
        </w:rPr>
        <w:t>,</w:t>
      </w:r>
      <w:r w:rsidR="006459AB" w:rsidRPr="00A865E6">
        <w:rPr>
          <w:sz w:val="24"/>
          <w:szCs w:val="24"/>
        </w:rPr>
        <w:t xml:space="preserve"> and obliges line ministries to adopt specialized protocols of conduct in cases of VAW</w:t>
      </w:r>
      <w:r w:rsidR="00D8365A">
        <w:rPr>
          <w:sz w:val="24"/>
          <w:szCs w:val="24"/>
        </w:rPr>
        <w:t>.</w:t>
      </w:r>
      <w:r w:rsidR="006459AB" w:rsidRPr="00A865E6">
        <w:rPr>
          <w:sz w:val="24"/>
          <w:szCs w:val="24"/>
        </w:rPr>
        <w:t xml:space="preserve"> The Ministry of Health was the first </w:t>
      </w:r>
      <w:r w:rsidR="00F76D8A">
        <w:rPr>
          <w:sz w:val="24"/>
          <w:szCs w:val="24"/>
        </w:rPr>
        <w:t>to adopt</w:t>
      </w:r>
      <w:r w:rsidR="006459AB" w:rsidRPr="00A865E6">
        <w:rPr>
          <w:sz w:val="24"/>
          <w:szCs w:val="24"/>
        </w:rPr>
        <w:t xml:space="preserve"> the specialized protocol for health care professionals and </w:t>
      </w:r>
      <w:r w:rsidR="00F76D8A">
        <w:rPr>
          <w:sz w:val="24"/>
          <w:szCs w:val="24"/>
        </w:rPr>
        <w:t xml:space="preserve">the </w:t>
      </w:r>
      <w:r w:rsidR="006459AB" w:rsidRPr="00A865E6">
        <w:rPr>
          <w:sz w:val="24"/>
          <w:szCs w:val="24"/>
        </w:rPr>
        <w:t>UNDP printed and distributed them to 1500 stakeholder</w:t>
      </w:r>
      <w:r>
        <w:rPr>
          <w:sz w:val="24"/>
          <w:szCs w:val="24"/>
        </w:rPr>
        <w:t xml:space="preserve">s. Involving </w:t>
      </w:r>
      <w:r w:rsidR="00F76D8A">
        <w:rPr>
          <w:sz w:val="24"/>
          <w:szCs w:val="24"/>
        </w:rPr>
        <w:t xml:space="preserve">the </w:t>
      </w:r>
      <w:r>
        <w:rPr>
          <w:sz w:val="24"/>
          <w:szCs w:val="24"/>
        </w:rPr>
        <w:t>Ministry of Health</w:t>
      </w:r>
      <w:r w:rsidR="006459AB" w:rsidRPr="00A865E6">
        <w:rPr>
          <w:sz w:val="24"/>
          <w:szCs w:val="24"/>
        </w:rPr>
        <w:t xml:space="preserve">, as some beneficiaries </w:t>
      </w:r>
      <w:r w:rsidR="00F76D8A">
        <w:rPr>
          <w:sz w:val="24"/>
          <w:szCs w:val="24"/>
        </w:rPr>
        <w:t>noted</w:t>
      </w:r>
      <w:r w:rsidR="006459AB" w:rsidRPr="00A865E6">
        <w:rPr>
          <w:sz w:val="24"/>
          <w:szCs w:val="24"/>
        </w:rPr>
        <w:t>, has been an important strategic shift in the approach to VAW</w:t>
      </w:r>
      <w:r w:rsidR="00F76D8A">
        <w:rPr>
          <w:sz w:val="24"/>
          <w:szCs w:val="24"/>
        </w:rPr>
        <w:t>,</w:t>
      </w:r>
      <w:r w:rsidR="006459AB" w:rsidRPr="00A865E6">
        <w:rPr>
          <w:sz w:val="24"/>
          <w:szCs w:val="24"/>
        </w:rPr>
        <w:t xml:space="preserve"> expanding it from </w:t>
      </w:r>
      <w:r w:rsidR="00F76D8A">
        <w:rPr>
          <w:sz w:val="24"/>
          <w:szCs w:val="24"/>
        </w:rPr>
        <w:t xml:space="preserve">a </w:t>
      </w:r>
      <w:r w:rsidR="006459AB" w:rsidRPr="00A865E6">
        <w:rPr>
          <w:sz w:val="24"/>
          <w:szCs w:val="24"/>
        </w:rPr>
        <w:t xml:space="preserve">narrow social policy issue </w:t>
      </w:r>
      <w:r w:rsidR="00F76D8A">
        <w:rPr>
          <w:sz w:val="24"/>
          <w:szCs w:val="24"/>
        </w:rPr>
        <w:t>into a</w:t>
      </w:r>
      <w:r w:rsidR="00F76D8A" w:rsidRPr="00A865E6">
        <w:rPr>
          <w:sz w:val="24"/>
          <w:szCs w:val="24"/>
        </w:rPr>
        <w:t xml:space="preserve"> </w:t>
      </w:r>
      <w:r w:rsidR="006459AB" w:rsidRPr="00A865E6">
        <w:rPr>
          <w:sz w:val="24"/>
          <w:szCs w:val="24"/>
        </w:rPr>
        <w:t xml:space="preserve">broader public health </w:t>
      </w:r>
      <w:r w:rsidR="00D54ADE">
        <w:rPr>
          <w:sz w:val="24"/>
          <w:szCs w:val="24"/>
        </w:rPr>
        <w:t>concern</w:t>
      </w:r>
      <w:r w:rsidR="006459AB" w:rsidRPr="00A865E6">
        <w:rPr>
          <w:sz w:val="24"/>
          <w:szCs w:val="24"/>
        </w:rPr>
        <w:t xml:space="preserve">. </w:t>
      </w:r>
    </w:p>
    <w:p w:rsidR="006459AB" w:rsidRPr="00A865E6" w:rsidRDefault="006459AB" w:rsidP="006459AB">
      <w:pPr>
        <w:numPr>
          <w:ilvl w:val="0"/>
          <w:numId w:val="12"/>
        </w:numPr>
        <w:spacing w:after="120"/>
        <w:jc w:val="both"/>
        <w:rPr>
          <w:sz w:val="24"/>
          <w:szCs w:val="24"/>
        </w:rPr>
      </w:pPr>
      <w:r w:rsidRPr="00A865E6">
        <w:rPr>
          <w:sz w:val="24"/>
          <w:szCs w:val="24"/>
        </w:rPr>
        <w:t xml:space="preserve">The project supported </w:t>
      </w:r>
      <w:r w:rsidR="00F76D8A">
        <w:rPr>
          <w:sz w:val="24"/>
          <w:szCs w:val="24"/>
        </w:rPr>
        <w:t xml:space="preserve">the </w:t>
      </w:r>
      <w:r w:rsidRPr="00A865E6">
        <w:rPr>
          <w:rFonts w:cs="Arial"/>
          <w:sz w:val="24"/>
          <w:szCs w:val="24"/>
        </w:rPr>
        <w:t xml:space="preserve">development of curricula </w:t>
      </w:r>
      <w:r w:rsidR="00F76D8A">
        <w:rPr>
          <w:rFonts w:cs="Arial"/>
          <w:sz w:val="24"/>
          <w:szCs w:val="24"/>
        </w:rPr>
        <w:t xml:space="preserve">on VAW and gender equality </w:t>
      </w:r>
      <w:r w:rsidRPr="00A865E6">
        <w:rPr>
          <w:rFonts w:cs="Arial"/>
          <w:sz w:val="24"/>
          <w:szCs w:val="24"/>
        </w:rPr>
        <w:t xml:space="preserve">for </w:t>
      </w:r>
      <w:r w:rsidR="00F76D8A">
        <w:rPr>
          <w:rFonts w:cs="Arial"/>
          <w:sz w:val="24"/>
          <w:szCs w:val="24"/>
        </w:rPr>
        <w:t>law enforcement</w:t>
      </w:r>
      <w:r w:rsidRPr="00A865E6">
        <w:rPr>
          <w:rFonts w:cs="Arial"/>
          <w:sz w:val="24"/>
          <w:szCs w:val="24"/>
        </w:rPr>
        <w:t xml:space="preserve">, </w:t>
      </w:r>
      <w:r w:rsidR="00F76D8A">
        <w:rPr>
          <w:rFonts w:cs="Arial"/>
          <w:sz w:val="24"/>
          <w:szCs w:val="24"/>
        </w:rPr>
        <w:t>the j</w:t>
      </w:r>
      <w:r w:rsidRPr="00A865E6">
        <w:rPr>
          <w:rFonts w:cs="Arial"/>
          <w:sz w:val="24"/>
          <w:szCs w:val="24"/>
        </w:rPr>
        <w:t xml:space="preserve">udiciary and </w:t>
      </w:r>
      <w:r w:rsidR="00F76D8A">
        <w:rPr>
          <w:rFonts w:cs="Arial"/>
          <w:sz w:val="24"/>
          <w:szCs w:val="24"/>
        </w:rPr>
        <w:t>c</w:t>
      </w:r>
      <w:r w:rsidRPr="00A865E6">
        <w:rPr>
          <w:rFonts w:cs="Arial"/>
          <w:sz w:val="24"/>
          <w:szCs w:val="24"/>
        </w:rPr>
        <w:t xml:space="preserve">ivil </w:t>
      </w:r>
      <w:r w:rsidR="00F76D8A">
        <w:rPr>
          <w:rFonts w:cs="Arial"/>
          <w:sz w:val="24"/>
          <w:szCs w:val="24"/>
        </w:rPr>
        <w:t>s</w:t>
      </w:r>
      <w:r w:rsidRPr="00A865E6">
        <w:rPr>
          <w:rFonts w:cs="Arial"/>
          <w:sz w:val="24"/>
          <w:szCs w:val="24"/>
        </w:rPr>
        <w:t xml:space="preserve">ervants </w:t>
      </w:r>
      <w:r w:rsidR="00F76D8A">
        <w:rPr>
          <w:rFonts w:cs="Arial"/>
          <w:sz w:val="24"/>
          <w:szCs w:val="24"/>
        </w:rPr>
        <w:t>that</w:t>
      </w:r>
      <w:r w:rsidR="00F76D8A" w:rsidRPr="00A865E6">
        <w:rPr>
          <w:rFonts w:cs="Arial"/>
          <w:sz w:val="24"/>
          <w:szCs w:val="24"/>
        </w:rPr>
        <w:t xml:space="preserve"> </w:t>
      </w:r>
      <w:r w:rsidRPr="00A865E6">
        <w:rPr>
          <w:rFonts w:cs="Arial"/>
          <w:sz w:val="24"/>
          <w:szCs w:val="24"/>
        </w:rPr>
        <w:t xml:space="preserve">were accredited by </w:t>
      </w:r>
      <w:r w:rsidR="00F76D8A">
        <w:rPr>
          <w:rFonts w:cs="Arial"/>
          <w:sz w:val="24"/>
          <w:szCs w:val="24"/>
        </w:rPr>
        <w:t xml:space="preserve">the </w:t>
      </w:r>
      <w:r w:rsidRPr="00A865E6">
        <w:rPr>
          <w:rFonts w:cs="Arial"/>
          <w:sz w:val="24"/>
          <w:szCs w:val="24"/>
        </w:rPr>
        <w:t xml:space="preserve">respective institutions and </w:t>
      </w:r>
      <w:r w:rsidR="00F76D8A">
        <w:rPr>
          <w:rFonts w:cs="Arial"/>
          <w:sz w:val="24"/>
          <w:szCs w:val="24"/>
        </w:rPr>
        <w:t>included</w:t>
      </w:r>
      <w:r w:rsidR="00F76D8A" w:rsidRPr="00A865E6">
        <w:rPr>
          <w:rFonts w:cs="Arial"/>
          <w:sz w:val="24"/>
          <w:szCs w:val="24"/>
        </w:rPr>
        <w:t xml:space="preserve"> </w:t>
      </w:r>
      <w:r w:rsidRPr="00A865E6">
        <w:rPr>
          <w:rFonts w:cs="Arial"/>
          <w:sz w:val="24"/>
          <w:szCs w:val="24"/>
        </w:rPr>
        <w:t xml:space="preserve">in their regular training programs. The curricula were tested during the trainings under </w:t>
      </w:r>
      <w:r w:rsidR="00D8365A">
        <w:rPr>
          <w:rFonts w:cs="Arial"/>
          <w:sz w:val="24"/>
          <w:szCs w:val="24"/>
        </w:rPr>
        <w:t>P</w:t>
      </w:r>
      <w:r w:rsidRPr="00A865E6">
        <w:rPr>
          <w:rFonts w:cs="Arial"/>
          <w:sz w:val="24"/>
          <w:szCs w:val="24"/>
        </w:rPr>
        <w:t xml:space="preserve">roject support. </w:t>
      </w:r>
      <w:r w:rsidR="00F76D8A">
        <w:rPr>
          <w:rFonts w:cs="Arial"/>
          <w:sz w:val="24"/>
          <w:szCs w:val="24"/>
        </w:rPr>
        <w:t>A h</w:t>
      </w:r>
      <w:r w:rsidR="00D8365A" w:rsidRPr="00A865E6">
        <w:rPr>
          <w:rFonts w:cs="Arial"/>
          <w:sz w:val="24"/>
          <w:szCs w:val="24"/>
        </w:rPr>
        <w:t xml:space="preserve">uman rights approach to gender equality and violence against women was integrated </w:t>
      </w:r>
      <w:r w:rsidR="00F76D8A">
        <w:rPr>
          <w:rFonts w:cs="Arial"/>
          <w:sz w:val="24"/>
          <w:szCs w:val="24"/>
        </w:rPr>
        <w:t>into the</w:t>
      </w:r>
      <w:r w:rsidR="00D8365A">
        <w:rPr>
          <w:rFonts w:cs="Arial"/>
          <w:sz w:val="24"/>
          <w:szCs w:val="24"/>
        </w:rPr>
        <w:t xml:space="preserve"> </w:t>
      </w:r>
      <w:r w:rsidR="00D8365A" w:rsidRPr="00A865E6">
        <w:rPr>
          <w:rFonts w:cs="Arial"/>
          <w:sz w:val="24"/>
          <w:szCs w:val="24"/>
        </w:rPr>
        <w:t>curricula and trainings for law enforcement and civil servants</w:t>
      </w:r>
      <w:r w:rsidR="00D8365A">
        <w:rPr>
          <w:rFonts w:cs="Arial"/>
          <w:sz w:val="24"/>
          <w:szCs w:val="24"/>
        </w:rPr>
        <w:t>.</w:t>
      </w:r>
      <w:r w:rsidR="00D8365A" w:rsidRPr="00A865E6">
        <w:rPr>
          <w:rFonts w:cs="Arial"/>
          <w:sz w:val="24"/>
          <w:szCs w:val="24"/>
        </w:rPr>
        <w:t xml:space="preserve"> </w:t>
      </w:r>
      <w:r w:rsidRPr="00A865E6">
        <w:rPr>
          <w:rFonts w:cs="Arial"/>
          <w:sz w:val="24"/>
          <w:szCs w:val="24"/>
        </w:rPr>
        <w:t xml:space="preserve">The process of accreditation was complicated due to different procedures of accreditation by each institution. Therefore, the project team had to invest time and human resources in order to </w:t>
      </w:r>
      <w:r w:rsidR="00F76D8A">
        <w:rPr>
          <w:rFonts w:cs="Arial"/>
          <w:sz w:val="24"/>
          <w:szCs w:val="24"/>
        </w:rPr>
        <w:t>negotiate among</w:t>
      </w:r>
      <w:r w:rsidRPr="00A865E6">
        <w:rPr>
          <w:rFonts w:cs="Arial"/>
          <w:sz w:val="24"/>
          <w:szCs w:val="24"/>
        </w:rPr>
        <w:t xml:space="preserve"> experts and institutions </w:t>
      </w:r>
      <w:r w:rsidR="00F76D8A">
        <w:rPr>
          <w:rFonts w:cs="Arial"/>
          <w:sz w:val="24"/>
          <w:szCs w:val="24"/>
        </w:rPr>
        <w:t>and</w:t>
      </w:r>
      <w:r w:rsidRPr="00A865E6">
        <w:rPr>
          <w:rFonts w:cs="Arial"/>
          <w:sz w:val="24"/>
          <w:szCs w:val="24"/>
        </w:rPr>
        <w:t xml:space="preserve"> adjust formal requirements </w:t>
      </w:r>
      <w:r w:rsidR="00F76D8A">
        <w:rPr>
          <w:rFonts w:cs="Arial"/>
          <w:sz w:val="24"/>
          <w:szCs w:val="24"/>
        </w:rPr>
        <w:t>in order to</w:t>
      </w:r>
      <w:r w:rsidRPr="00A865E6">
        <w:rPr>
          <w:rFonts w:cs="Arial"/>
          <w:sz w:val="24"/>
          <w:szCs w:val="24"/>
        </w:rPr>
        <w:t xml:space="preserve"> proceed with accreditation.</w:t>
      </w:r>
    </w:p>
    <w:p w:rsidR="00287824" w:rsidRPr="00287824" w:rsidRDefault="006459AB" w:rsidP="00287824">
      <w:pPr>
        <w:numPr>
          <w:ilvl w:val="0"/>
          <w:numId w:val="12"/>
        </w:numPr>
        <w:spacing w:after="120"/>
        <w:jc w:val="both"/>
        <w:rPr>
          <w:sz w:val="24"/>
          <w:szCs w:val="24"/>
        </w:rPr>
      </w:pPr>
      <w:r w:rsidRPr="00A865E6">
        <w:rPr>
          <w:sz w:val="24"/>
          <w:szCs w:val="24"/>
        </w:rPr>
        <w:t xml:space="preserve">The project initiated the development of uniform standards for data collection </w:t>
      </w:r>
      <w:r w:rsidR="004310B3">
        <w:rPr>
          <w:sz w:val="24"/>
          <w:szCs w:val="24"/>
        </w:rPr>
        <w:t>regarding</w:t>
      </w:r>
      <w:r w:rsidR="004310B3" w:rsidRPr="00A865E6">
        <w:rPr>
          <w:sz w:val="24"/>
          <w:szCs w:val="24"/>
        </w:rPr>
        <w:t xml:space="preserve"> </w:t>
      </w:r>
      <w:r w:rsidRPr="00A865E6">
        <w:rPr>
          <w:sz w:val="24"/>
          <w:szCs w:val="24"/>
        </w:rPr>
        <w:t xml:space="preserve">SGBV with the purpose </w:t>
      </w:r>
      <w:r w:rsidR="004310B3">
        <w:rPr>
          <w:sz w:val="24"/>
          <w:szCs w:val="24"/>
        </w:rPr>
        <w:t>of strengthening</w:t>
      </w:r>
      <w:r w:rsidRPr="00A865E6">
        <w:rPr>
          <w:sz w:val="24"/>
          <w:szCs w:val="24"/>
        </w:rPr>
        <w:t xml:space="preserve"> inter-institutional cooperation on data exchange and providing </w:t>
      </w:r>
      <w:r w:rsidR="004310B3">
        <w:rPr>
          <w:sz w:val="24"/>
          <w:szCs w:val="24"/>
        </w:rPr>
        <w:t xml:space="preserve">an </w:t>
      </w:r>
      <w:r w:rsidRPr="00A865E6">
        <w:rPr>
          <w:sz w:val="24"/>
          <w:szCs w:val="24"/>
        </w:rPr>
        <w:t>effective institutional response to VAW cases. As stakeholder</w:t>
      </w:r>
      <w:r w:rsidR="004310B3">
        <w:rPr>
          <w:sz w:val="24"/>
          <w:szCs w:val="24"/>
        </w:rPr>
        <w:t>s</w:t>
      </w:r>
      <w:r w:rsidRPr="00A865E6">
        <w:rPr>
          <w:sz w:val="24"/>
          <w:szCs w:val="24"/>
        </w:rPr>
        <w:t xml:space="preserve"> </w:t>
      </w:r>
      <w:r w:rsidR="004310B3">
        <w:rPr>
          <w:sz w:val="24"/>
          <w:szCs w:val="24"/>
        </w:rPr>
        <w:t>noted</w:t>
      </w:r>
      <w:r w:rsidRPr="00A865E6">
        <w:rPr>
          <w:sz w:val="24"/>
          <w:szCs w:val="24"/>
        </w:rPr>
        <w:t>, the initiative is very timely</w:t>
      </w:r>
      <w:r w:rsidR="004310B3">
        <w:rPr>
          <w:sz w:val="24"/>
          <w:szCs w:val="24"/>
        </w:rPr>
        <w:t>,</w:t>
      </w:r>
      <w:r w:rsidRPr="00A865E6">
        <w:rPr>
          <w:sz w:val="24"/>
          <w:szCs w:val="24"/>
        </w:rPr>
        <w:t xml:space="preserve"> but implementation by line ministries is limited. </w:t>
      </w:r>
      <w:r w:rsidRPr="00287824">
        <w:rPr>
          <w:sz w:val="24"/>
          <w:szCs w:val="24"/>
        </w:rPr>
        <w:t xml:space="preserve">Therefore, </w:t>
      </w:r>
      <w:r w:rsidR="004310B3">
        <w:rPr>
          <w:sz w:val="24"/>
          <w:szCs w:val="24"/>
        </w:rPr>
        <w:t xml:space="preserve">the </w:t>
      </w:r>
      <w:r w:rsidRPr="00287824">
        <w:rPr>
          <w:sz w:val="24"/>
          <w:szCs w:val="24"/>
        </w:rPr>
        <w:t xml:space="preserve">sustainability of </w:t>
      </w:r>
      <w:r w:rsidR="004310B3">
        <w:rPr>
          <w:sz w:val="24"/>
          <w:szCs w:val="24"/>
        </w:rPr>
        <w:t>these</w:t>
      </w:r>
      <w:r w:rsidR="004310B3" w:rsidRPr="00287824">
        <w:rPr>
          <w:sz w:val="24"/>
          <w:szCs w:val="24"/>
        </w:rPr>
        <w:t xml:space="preserve"> </w:t>
      </w:r>
      <w:r w:rsidRPr="00287824">
        <w:rPr>
          <w:sz w:val="24"/>
          <w:szCs w:val="24"/>
        </w:rPr>
        <w:t>conclusions and recommendation</w:t>
      </w:r>
      <w:r w:rsidR="004310B3">
        <w:rPr>
          <w:sz w:val="24"/>
          <w:szCs w:val="24"/>
        </w:rPr>
        <w:t>s</w:t>
      </w:r>
      <w:r w:rsidRPr="00287824">
        <w:rPr>
          <w:sz w:val="24"/>
          <w:szCs w:val="24"/>
        </w:rPr>
        <w:t xml:space="preserve"> </w:t>
      </w:r>
      <w:r w:rsidR="004310B3">
        <w:rPr>
          <w:sz w:val="24"/>
          <w:szCs w:val="24"/>
        </w:rPr>
        <w:t>regarding the</w:t>
      </w:r>
      <w:r w:rsidRPr="00287824">
        <w:rPr>
          <w:sz w:val="24"/>
          <w:szCs w:val="24"/>
        </w:rPr>
        <w:t xml:space="preserve"> advantages for standardized data collection as an important monitoring instrument in </w:t>
      </w:r>
      <w:r w:rsidR="004310B3">
        <w:rPr>
          <w:sz w:val="24"/>
          <w:szCs w:val="24"/>
        </w:rPr>
        <w:t xml:space="preserve">responding to </w:t>
      </w:r>
      <w:r w:rsidRPr="00287824">
        <w:rPr>
          <w:sz w:val="24"/>
          <w:szCs w:val="24"/>
        </w:rPr>
        <w:t>VAW cases is unclear.</w:t>
      </w:r>
      <w:r w:rsidR="00287824">
        <w:rPr>
          <w:sz w:val="24"/>
          <w:szCs w:val="24"/>
        </w:rPr>
        <w:t xml:space="preserve"> </w:t>
      </w:r>
    </w:p>
    <w:p w:rsidR="00C62779" w:rsidRDefault="006459AB" w:rsidP="007E7DFB">
      <w:pPr>
        <w:numPr>
          <w:ilvl w:val="0"/>
          <w:numId w:val="12"/>
        </w:numPr>
        <w:overflowPunct w:val="0"/>
        <w:autoSpaceDE w:val="0"/>
        <w:autoSpaceDN w:val="0"/>
        <w:adjustRightInd w:val="0"/>
        <w:spacing w:before="120" w:after="120"/>
        <w:jc w:val="both"/>
        <w:textAlignment w:val="baseline"/>
        <w:rPr>
          <w:sz w:val="24"/>
          <w:szCs w:val="24"/>
        </w:rPr>
      </w:pPr>
      <w:r w:rsidRPr="007E7DFB">
        <w:rPr>
          <w:sz w:val="24"/>
          <w:szCs w:val="24"/>
        </w:rPr>
        <w:t xml:space="preserve">The project succeeded </w:t>
      </w:r>
      <w:r w:rsidR="004310B3">
        <w:rPr>
          <w:sz w:val="24"/>
          <w:szCs w:val="24"/>
        </w:rPr>
        <w:t>in building</w:t>
      </w:r>
      <w:r w:rsidRPr="007E7DFB">
        <w:rPr>
          <w:sz w:val="24"/>
          <w:szCs w:val="24"/>
        </w:rPr>
        <w:t xml:space="preserve"> institutional capacities on </w:t>
      </w:r>
      <w:r w:rsidR="004310B3">
        <w:rPr>
          <w:sz w:val="24"/>
          <w:szCs w:val="24"/>
        </w:rPr>
        <w:t xml:space="preserve">a </w:t>
      </w:r>
      <w:r w:rsidRPr="007E7DFB">
        <w:rPr>
          <w:sz w:val="24"/>
          <w:szCs w:val="24"/>
        </w:rPr>
        <w:t xml:space="preserve">regional/local level through trainings and workshops for judicial bodies, </w:t>
      </w:r>
      <w:r w:rsidR="004310B3">
        <w:rPr>
          <w:sz w:val="24"/>
          <w:szCs w:val="24"/>
        </w:rPr>
        <w:t>law enforcement</w:t>
      </w:r>
      <w:r w:rsidRPr="007E7DFB">
        <w:rPr>
          <w:sz w:val="24"/>
          <w:szCs w:val="24"/>
        </w:rPr>
        <w:t>, healthcare, centers of social welfare and civil society organization</w:t>
      </w:r>
      <w:r w:rsidR="004310B3">
        <w:rPr>
          <w:sz w:val="24"/>
          <w:szCs w:val="24"/>
        </w:rPr>
        <w:t>s</w:t>
      </w:r>
      <w:r w:rsidRPr="007E7DFB">
        <w:rPr>
          <w:sz w:val="24"/>
          <w:szCs w:val="24"/>
        </w:rPr>
        <w:t>.</w:t>
      </w:r>
      <w:r w:rsidR="007E7DFB" w:rsidRPr="007E7DFB">
        <w:rPr>
          <w:sz w:val="24"/>
          <w:szCs w:val="24"/>
        </w:rPr>
        <w:t xml:space="preserve"> In total, 658 participants passed through seven two-days workshops. </w:t>
      </w:r>
      <w:r w:rsidRPr="007E7DFB">
        <w:rPr>
          <w:sz w:val="24"/>
          <w:szCs w:val="24"/>
        </w:rPr>
        <w:t xml:space="preserve">Judging from interviews, the project supported initiatives of cooperation among local institutions </w:t>
      </w:r>
      <w:r w:rsidR="004310B3">
        <w:rPr>
          <w:sz w:val="24"/>
          <w:szCs w:val="24"/>
        </w:rPr>
        <w:t>to implement</w:t>
      </w:r>
      <w:r w:rsidRPr="007E7DFB">
        <w:rPr>
          <w:sz w:val="24"/>
          <w:szCs w:val="24"/>
        </w:rPr>
        <w:t xml:space="preserve"> awareness raising activities. These inputs for cooperation brought complex results: the visibility of local equality bodies was raised, local protocols/memorandums on partnership between public institutions and civil society organizations were signed and </w:t>
      </w:r>
      <w:r w:rsidR="004310B3">
        <w:rPr>
          <w:sz w:val="24"/>
          <w:szCs w:val="24"/>
        </w:rPr>
        <w:t>cooperation among</w:t>
      </w:r>
      <w:r w:rsidRPr="007E7DFB">
        <w:rPr>
          <w:sz w:val="24"/>
          <w:szCs w:val="24"/>
        </w:rPr>
        <w:t xml:space="preserve"> cross-</w:t>
      </w:r>
      <w:r w:rsidR="004310B3" w:rsidRPr="007E7DFB">
        <w:rPr>
          <w:sz w:val="24"/>
          <w:szCs w:val="24"/>
        </w:rPr>
        <w:t>sectored</w:t>
      </w:r>
      <w:r w:rsidRPr="007E7DFB">
        <w:rPr>
          <w:sz w:val="24"/>
          <w:szCs w:val="24"/>
        </w:rPr>
        <w:t xml:space="preserve"> actors in preventing and combating gender based violence </w:t>
      </w:r>
      <w:r w:rsidR="004310B3">
        <w:rPr>
          <w:sz w:val="24"/>
          <w:szCs w:val="24"/>
        </w:rPr>
        <w:t>was</w:t>
      </w:r>
      <w:r w:rsidR="004310B3" w:rsidRPr="007E7DFB">
        <w:rPr>
          <w:sz w:val="24"/>
          <w:szCs w:val="24"/>
        </w:rPr>
        <w:t xml:space="preserve"> </w:t>
      </w:r>
      <w:r w:rsidRPr="007E7DFB">
        <w:rPr>
          <w:sz w:val="24"/>
          <w:szCs w:val="24"/>
        </w:rPr>
        <w:t xml:space="preserve">created. </w:t>
      </w:r>
    </w:p>
    <w:p w:rsidR="007E7DFB" w:rsidRPr="007E7DFB" w:rsidRDefault="006459AB" w:rsidP="007E7DFB">
      <w:pPr>
        <w:numPr>
          <w:ilvl w:val="0"/>
          <w:numId w:val="12"/>
        </w:numPr>
        <w:overflowPunct w:val="0"/>
        <w:autoSpaceDE w:val="0"/>
        <w:autoSpaceDN w:val="0"/>
        <w:adjustRightInd w:val="0"/>
        <w:spacing w:before="120" w:after="120"/>
        <w:jc w:val="both"/>
        <w:textAlignment w:val="baseline"/>
        <w:rPr>
          <w:sz w:val="24"/>
          <w:szCs w:val="24"/>
        </w:rPr>
      </w:pPr>
      <w:r w:rsidRPr="007E7DFB">
        <w:rPr>
          <w:sz w:val="24"/>
          <w:szCs w:val="24"/>
        </w:rPr>
        <w:t xml:space="preserve">The </w:t>
      </w:r>
      <w:r w:rsidR="004310B3">
        <w:rPr>
          <w:sz w:val="24"/>
          <w:szCs w:val="24"/>
        </w:rPr>
        <w:t>effort</w:t>
      </w:r>
      <w:r w:rsidR="004310B3" w:rsidRPr="007E7DFB">
        <w:rPr>
          <w:sz w:val="24"/>
          <w:szCs w:val="24"/>
        </w:rPr>
        <w:t xml:space="preserve"> </w:t>
      </w:r>
      <w:r w:rsidRPr="007E7DFB">
        <w:rPr>
          <w:sz w:val="24"/>
          <w:szCs w:val="24"/>
        </w:rPr>
        <w:t xml:space="preserve">to involve local public institutions </w:t>
      </w:r>
      <w:r w:rsidR="004310B3">
        <w:rPr>
          <w:sz w:val="24"/>
          <w:szCs w:val="24"/>
        </w:rPr>
        <w:t>was</w:t>
      </w:r>
      <w:r w:rsidR="004310B3" w:rsidRPr="007E7DFB">
        <w:rPr>
          <w:sz w:val="24"/>
          <w:szCs w:val="24"/>
        </w:rPr>
        <w:t xml:space="preserve"> </w:t>
      </w:r>
      <w:r w:rsidRPr="007E7DFB">
        <w:rPr>
          <w:sz w:val="24"/>
          <w:szCs w:val="24"/>
        </w:rPr>
        <w:t xml:space="preserve">the first step </w:t>
      </w:r>
      <w:r w:rsidR="004310B3">
        <w:rPr>
          <w:sz w:val="24"/>
          <w:szCs w:val="24"/>
        </w:rPr>
        <w:t>in working</w:t>
      </w:r>
      <w:r w:rsidRPr="007E7DFB">
        <w:rPr>
          <w:sz w:val="24"/>
          <w:szCs w:val="24"/>
        </w:rPr>
        <w:t xml:space="preserve"> with local communities, which were targeted through </w:t>
      </w:r>
      <w:r w:rsidR="004310B3">
        <w:rPr>
          <w:sz w:val="24"/>
          <w:szCs w:val="24"/>
        </w:rPr>
        <w:t xml:space="preserve">the </w:t>
      </w:r>
      <w:r w:rsidRPr="007E7DFB">
        <w:rPr>
          <w:sz w:val="24"/>
          <w:szCs w:val="24"/>
        </w:rPr>
        <w:t>supporting project</w:t>
      </w:r>
      <w:r w:rsidR="004310B3">
        <w:rPr>
          <w:sz w:val="24"/>
          <w:szCs w:val="24"/>
        </w:rPr>
        <w:t>s</w:t>
      </w:r>
      <w:r w:rsidRPr="007E7DFB">
        <w:rPr>
          <w:sz w:val="24"/>
          <w:szCs w:val="24"/>
        </w:rPr>
        <w:t xml:space="preserve"> of NGOs.</w:t>
      </w:r>
      <w:r w:rsidR="007E7DFB" w:rsidRPr="007E7DFB">
        <w:rPr>
          <w:sz w:val="24"/>
          <w:szCs w:val="24"/>
        </w:rPr>
        <w:t xml:space="preserve"> During the Project, there were two separate calls for grants </w:t>
      </w:r>
      <w:r w:rsidR="004310B3">
        <w:rPr>
          <w:sz w:val="24"/>
          <w:szCs w:val="24"/>
        </w:rPr>
        <w:t>to</w:t>
      </w:r>
      <w:r w:rsidR="007E7DFB" w:rsidRPr="007E7DFB">
        <w:rPr>
          <w:sz w:val="24"/>
          <w:szCs w:val="24"/>
        </w:rPr>
        <w:t xml:space="preserve"> NGOs </w:t>
      </w:r>
      <w:r w:rsidR="004310B3">
        <w:rPr>
          <w:sz w:val="24"/>
          <w:szCs w:val="24"/>
        </w:rPr>
        <w:t>to</w:t>
      </w:r>
      <w:r w:rsidR="007E7DFB" w:rsidRPr="007E7DFB">
        <w:rPr>
          <w:sz w:val="24"/>
          <w:szCs w:val="24"/>
        </w:rPr>
        <w:t xml:space="preserve"> implement 1) supporting services and 2)awareness raising. In 2010-2011, there were 19 projects selected for supporting services and 16 for awareness raising. Judging from interviews, this was an important step </w:t>
      </w:r>
      <w:r w:rsidR="004310B3">
        <w:rPr>
          <w:sz w:val="24"/>
          <w:szCs w:val="24"/>
        </w:rPr>
        <w:t>to enhance</w:t>
      </w:r>
      <w:r w:rsidR="007E7DFB" w:rsidRPr="007E7DFB">
        <w:rPr>
          <w:sz w:val="24"/>
          <w:szCs w:val="24"/>
        </w:rPr>
        <w:t xml:space="preserve"> inter-</w:t>
      </w:r>
      <w:r w:rsidR="004310B3">
        <w:rPr>
          <w:sz w:val="24"/>
          <w:szCs w:val="24"/>
        </w:rPr>
        <w:t>sectored</w:t>
      </w:r>
      <w:r w:rsidR="007E7DFB" w:rsidRPr="007E7DFB">
        <w:rPr>
          <w:sz w:val="24"/>
          <w:szCs w:val="24"/>
        </w:rPr>
        <w:t xml:space="preserve"> coordination and awareness raising on the local level. </w:t>
      </w:r>
      <w:r w:rsidR="007E7DFB" w:rsidRPr="00EB3B96">
        <w:rPr>
          <w:sz w:val="24"/>
          <w:szCs w:val="24"/>
        </w:rPr>
        <w:t xml:space="preserve">However, some interviewees pointed out that regardless </w:t>
      </w:r>
      <w:r w:rsidR="00107221">
        <w:rPr>
          <w:sz w:val="24"/>
          <w:szCs w:val="24"/>
        </w:rPr>
        <w:t xml:space="preserve">of </w:t>
      </w:r>
      <w:r w:rsidR="007E7DFB" w:rsidRPr="00EB3B96">
        <w:rPr>
          <w:sz w:val="24"/>
          <w:szCs w:val="24"/>
        </w:rPr>
        <w:t xml:space="preserve">the transparent competition results (it was clear who won the grants), professional information about the organizations’ projects (objectives, scope of activities and expected results) was not publicly available. The exchange of information and </w:t>
      </w:r>
      <w:r w:rsidR="00107221">
        <w:rPr>
          <w:sz w:val="24"/>
          <w:szCs w:val="24"/>
        </w:rPr>
        <w:t xml:space="preserve">the </w:t>
      </w:r>
      <w:r w:rsidR="007E7DFB" w:rsidRPr="00EB3B96">
        <w:rPr>
          <w:sz w:val="24"/>
          <w:szCs w:val="24"/>
        </w:rPr>
        <w:t xml:space="preserve">potential for cooperation and coordination between civil society organizations after the grant competition was </w:t>
      </w:r>
      <w:r w:rsidR="00107221">
        <w:rPr>
          <w:sz w:val="24"/>
          <w:szCs w:val="24"/>
        </w:rPr>
        <w:t>not clearly</w:t>
      </w:r>
      <w:r w:rsidR="00107221" w:rsidRPr="00EB3B96">
        <w:rPr>
          <w:sz w:val="24"/>
          <w:szCs w:val="24"/>
        </w:rPr>
        <w:t xml:space="preserve"> </w:t>
      </w:r>
      <w:r w:rsidR="007E7DFB" w:rsidRPr="00EB3B96">
        <w:rPr>
          <w:sz w:val="24"/>
          <w:szCs w:val="24"/>
        </w:rPr>
        <w:t xml:space="preserve">envisioned. Some interviewed civil society organizations interpreted this as </w:t>
      </w:r>
      <w:r w:rsidR="00107221">
        <w:rPr>
          <w:sz w:val="24"/>
          <w:szCs w:val="24"/>
        </w:rPr>
        <w:t xml:space="preserve">likely </w:t>
      </w:r>
      <w:r w:rsidR="00107221">
        <w:rPr>
          <w:sz w:val="24"/>
          <w:szCs w:val="24"/>
        </w:rPr>
        <w:lastRenderedPageBreak/>
        <w:t xml:space="preserve">to result in a </w:t>
      </w:r>
      <w:r w:rsidR="007E7DFB" w:rsidRPr="00EB3B96">
        <w:rPr>
          <w:sz w:val="24"/>
          <w:szCs w:val="24"/>
        </w:rPr>
        <w:t>limited impact for the institutional sustainability of the project.</w:t>
      </w:r>
      <w:r w:rsidR="007E7DFB" w:rsidRPr="007E7DFB">
        <w:rPr>
          <w:sz w:val="24"/>
          <w:szCs w:val="24"/>
        </w:rPr>
        <w:t xml:space="preserve"> The grant competition </w:t>
      </w:r>
      <w:r w:rsidR="00107221">
        <w:rPr>
          <w:sz w:val="24"/>
          <w:szCs w:val="24"/>
        </w:rPr>
        <w:t xml:space="preserve">process </w:t>
      </w:r>
      <w:r w:rsidR="007E7DFB" w:rsidRPr="007E7DFB">
        <w:rPr>
          <w:sz w:val="24"/>
          <w:szCs w:val="24"/>
        </w:rPr>
        <w:t>usually reinforces competition among NGOs, service providers and advocates</w:t>
      </w:r>
      <w:r w:rsidR="00107221">
        <w:rPr>
          <w:sz w:val="24"/>
          <w:szCs w:val="24"/>
        </w:rPr>
        <w:t xml:space="preserve"> in their struggle for funds</w:t>
      </w:r>
      <w:r w:rsidR="007E7DFB" w:rsidRPr="007E7DFB">
        <w:rPr>
          <w:sz w:val="24"/>
          <w:szCs w:val="24"/>
        </w:rPr>
        <w:t>. In the context of limited resources</w:t>
      </w:r>
      <w:r w:rsidR="00107221">
        <w:rPr>
          <w:sz w:val="24"/>
          <w:szCs w:val="24"/>
        </w:rPr>
        <w:t>,</w:t>
      </w:r>
      <w:r w:rsidR="007E7DFB" w:rsidRPr="007E7DFB">
        <w:rPr>
          <w:sz w:val="24"/>
          <w:szCs w:val="24"/>
        </w:rPr>
        <w:t xml:space="preserve"> the development of mechanisms for </w:t>
      </w:r>
      <w:r w:rsidR="00107221">
        <w:rPr>
          <w:sz w:val="24"/>
          <w:szCs w:val="24"/>
        </w:rPr>
        <w:t xml:space="preserve">the </w:t>
      </w:r>
      <w:r w:rsidR="007E7DFB" w:rsidRPr="007E7DFB">
        <w:rPr>
          <w:sz w:val="24"/>
          <w:szCs w:val="24"/>
        </w:rPr>
        <w:t xml:space="preserve">exchange of information and </w:t>
      </w:r>
      <w:r w:rsidR="00107221">
        <w:rPr>
          <w:sz w:val="24"/>
          <w:szCs w:val="24"/>
        </w:rPr>
        <w:t xml:space="preserve">the </w:t>
      </w:r>
      <w:r w:rsidR="007E7DFB" w:rsidRPr="007E7DFB">
        <w:rPr>
          <w:sz w:val="24"/>
          <w:szCs w:val="24"/>
        </w:rPr>
        <w:t xml:space="preserve">consolidation of competences among NGOs </w:t>
      </w:r>
      <w:r w:rsidR="00107221">
        <w:rPr>
          <w:sz w:val="24"/>
          <w:szCs w:val="24"/>
        </w:rPr>
        <w:t>might better</w:t>
      </w:r>
      <w:r w:rsidR="00107221" w:rsidRPr="007E7DFB">
        <w:rPr>
          <w:sz w:val="24"/>
          <w:szCs w:val="24"/>
        </w:rPr>
        <w:t xml:space="preserve"> </w:t>
      </w:r>
      <w:r w:rsidR="007E7DFB" w:rsidRPr="007E7DFB">
        <w:rPr>
          <w:sz w:val="24"/>
          <w:szCs w:val="24"/>
        </w:rPr>
        <w:t xml:space="preserve">contribute to long lasting </w:t>
      </w:r>
      <w:r w:rsidR="00202D2D">
        <w:rPr>
          <w:sz w:val="24"/>
          <w:szCs w:val="24"/>
        </w:rPr>
        <w:t>strategies</w:t>
      </w:r>
      <w:r w:rsidR="00202D2D" w:rsidRPr="007E7DFB">
        <w:rPr>
          <w:sz w:val="24"/>
          <w:szCs w:val="24"/>
        </w:rPr>
        <w:t xml:space="preserve"> </w:t>
      </w:r>
      <w:r w:rsidR="00107221">
        <w:rPr>
          <w:sz w:val="24"/>
          <w:szCs w:val="24"/>
        </w:rPr>
        <w:t>to combat</w:t>
      </w:r>
      <w:r w:rsidR="007E7DFB" w:rsidRPr="007E7DFB">
        <w:rPr>
          <w:sz w:val="24"/>
          <w:szCs w:val="24"/>
        </w:rPr>
        <w:t xml:space="preserve"> SGBV</w:t>
      </w:r>
      <w:r w:rsidR="008C0458">
        <w:rPr>
          <w:sz w:val="24"/>
          <w:szCs w:val="24"/>
        </w:rPr>
        <w:t>,</w:t>
      </w:r>
      <w:r w:rsidR="00D90204">
        <w:rPr>
          <w:sz w:val="24"/>
          <w:szCs w:val="24"/>
        </w:rPr>
        <w:t xml:space="preserve"> </w:t>
      </w:r>
      <w:r w:rsidR="00202D2D">
        <w:rPr>
          <w:sz w:val="24"/>
          <w:szCs w:val="24"/>
        </w:rPr>
        <w:t xml:space="preserve"> particularly in</w:t>
      </w:r>
      <w:r w:rsidR="00107221">
        <w:rPr>
          <w:sz w:val="24"/>
          <w:szCs w:val="24"/>
        </w:rPr>
        <w:t xml:space="preserve"> the response </w:t>
      </w:r>
      <w:r w:rsidR="007E7DFB" w:rsidRPr="007E7DFB">
        <w:rPr>
          <w:sz w:val="24"/>
          <w:szCs w:val="24"/>
        </w:rPr>
        <w:t xml:space="preserve">to less common forms of violence and </w:t>
      </w:r>
      <w:r w:rsidR="00107221">
        <w:rPr>
          <w:sz w:val="24"/>
          <w:szCs w:val="24"/>
        </w:rPr>
        <w:t xml:space="preserve">in </w:t>
      </w:r>
      <w:r w:rsidR="007E7DFB" w:rsidRPr="007E7DFB">
        <w:rPr>
          <w:sz w:val="24"/>
          <w:szCs w:val="24"/>
        </w:rPr>
        <w:t xml:space="preserve">meeting the needs of minority groups. </w:t>
      </w:r>
    </w:p>
    <w:p w:rsidR="006459AB" w:rsidRPr="00D90204" w:rsidRDefault="006459AB" w:rsidP="006459AB">
      <w:pPr>
        <w:numPr>
          <w:ilvl w:val="0"/>
          <w:numId w:val="12"/>
        </w:numPr>
        <w:spacing w:after="120"/>
        <w:jc w:val="both"/>
        <w:rPr>
          <w:sz w:val="24"/>
          <w:szCs w:val="24"/>
        </w:rPr>
      </w:pPr>
      <w:r w:rsidRPr="00D90204">
        <w:rPr>
          <w:sz w:val="24"/>
          <w:szCs w:val="24"/>
        </w:rPr>
        <w:t xml:space="preserve"> </w:t>
      </w:r>
      <w:r w:rsidR="00EB3494">
        <w:rPr>
          <w:sz w:val="24"/>
          <w:szCs w:val="24"/>
        </w:rPr>
        <w:t xml:space="preserve">This </w:t>
      </w:r>
      <w:r w:rsidR="001C6F6F">
        <w:rPr>
          <w:sz w:val="24"/>
          <w:szCs w:val="24"/>
        </w:rPr>
        <w:t>P</w:t>
      </w:r>
      <w:r w:rsidR="00EB3494">
        <w:rPr>
          <w:sz w:val="24"/>
          <w:szCs w:val="24"/>
        </w:rPr>
        <w:t>roject</w:t>
      </w:r>
      <w:r w:rsidR="00107221">
        <w:rPr>
          <w:sz w:val="24"/>
          <w:szCs w:val="24"/>
        </w:rPr>
        <w:t xml:space="preserve"> is</w:t>
      </w:r>
      <w:r w:rsidRPr="00D90204">
        <w:rPr>
          <w:sz w:val="24"/>
          <w:szCs w:val="24"/>
        </w:rPr>
        <w:t xml:space="preserve"> the first in Serbia</w:t>
      </w:r>
      <w:r w:rsidR="00EB3494">
        <w:rPr>
          <w:sz w:val="24"/>
          <w:szCs w:val="24"/>
        </w:rPr>
        <w:t xml:space="preserve"> to start </w:t>
      </w:r>
      <w:r w:rsidRPr="00D90204">
        <w:rPr>
          <w:sz w:val="24"/>
          <w:szCs w:val="24"/>
        </w:rPr>
        <w:t>a program</w:t>
      </w:r>
      <w:r w:rsidR="00EB3494">
        <w:rPr>
          <w:sz w:val="24"/>
          <w:szCs w:val="24"/>
        </w:rPr>
        <w:t>me that</w:t>
      </w:r>
      <w:r w:rsidRPr="00D90204">
        <w:rPr>
          <w:sz w:val="24"/>
          <w:szCs w:val="24"/>
        </w:rPr>
        <w:t xml:space="preserve"> work</w:t>
      </w:r>
      <w:r w:rsidR="00EB3494">
        <w:rPr>
          <w:sz w:val="24"/>
          <w:szCs w:val="24"/>
        </w:rPr>
        <w:t>s</w:t>
      </w:r>
      <w:r w:rsidRPr="00D90204">
        <w:rPr>
          <w:sz w:val="24"/>
          <w:szCs w:val="24"/>
        </w:rPr>
        <w:t xml:space="preserve"> with </w:t>
      </w:r>
      <w:r w:rsidR="00EB3494">
        <w:rPr>
          <w:sz w:val="24"/>
          <w:szCs w:val="24"/>
        </w:rPr>
        <w:t xml:space="preserve">the </w:t>
      </w:r>
      <w:r w:rsidRPr="00D90204">
        <w:rPr>
          <w:sz w:val="24"/>
          <w:szCs w:val="24"/>
        </w:rPr>
        <w:t>perpetrators</w:t>
      </w:r>
      <w:r w:rsidR="00EB3494">
        <w:rPr>
          <w:sz w:val="24"/>
          <w:szCs w:val="24"/>
        </w:rPr>
        <w:t xml:space="preserve"> of violence against women</w:t>
      </w:r>
      <w:r w:rsidRPr="00D90204">
        <w:rPr>
          <w:sz w:val="24"/>
          <w:szCs w:val="24"/>
        </w:rPr>
        <w:t xml:space="preserve">. Three social centers in Belgrade, Kragujevac and Nis have been trained </w:t>
      </w:r>
      <w:r w:rsidR="00EB3494">
        <w:rPr>
          <w:sz w:val="24"/>
          <w:szCs w:val="24"/>
        </w:rPr>
        <w:t>in the methods of working</w:t>
      </w:r>
      <w:r w:rsidRPr="00D90204">
        <w:rPr>
          <w:sz w:val="24"/>
          <w:szCs w:val="24"/>
        </w:rPr>
        <w:t xml:space="preserve"> with perpetrators</w:t>
      </w:r>
      <w:r w:rsidR="00EB3494">
        <w:rPr>
          <w:sz w:val="24"/>
          <w:szCs w:val="24"/>
        </w:rPr>
        <w:t>,</w:t>
      </w:r>
      <w:r w:rsidRPr="00D90204">
        <w:rPr>
          <w:sz w:val="24"/>
          <w:szCs w:val="24"/>
        </w:rPr>
        <w:t xml:space="preserve"> using the </w:t>
      </w:r>
      <w:r w:rsidR="00EB3494">
        <w:rPr>
          <w:sz w:val="24"/>
          <w:szCs w:val="24"/>
        </w:rPr>
        <w:t>globally</w:t>
      </w:r>
      <w:r w:rsidR="00EB3494" w:rsidRPr="00D90204">
        <w:rPr>
          <w:sz w:val="24"/>
          <w:szCs w:val="24"/>
        </w:rPr>
        <w:t xml:space="preserve"> </w:t>
      </w:r>
      <w:r w:rsidRPr="00D90204">
        <w:rPr>
          <w:sz w:val="24"/>
          <w:szCs w:val="24"/>
        </w:rPr>
        <w:t>recognized Norwegian model “Alternative to Violence”. As interviews with project beneficiaries suggest</w:t>
      </w:r>
      <w:r w:rsidR="00EB3494">
        <w:rPr>
          <w:sz w:val="24"/>
          <w:szCs w:val="24"/>
        </w:rPr>
        <w:t>,</w:t>
      </w:r>
      <w:r w:rsidRPr="00D90204">
        <w:rPr>
          <w:sz w:val="24"/>
          <w:szCs w:val="24"/>
        </w:rPr>
        <w:t xml:space="preserve"> this activity </w:t>
      </w:r>
      <w:r w:rsidR="00EB3494">
        <w:rPr>
          <w:sz w:val="24"/>
          <w:szCs w:val="24"/>
        </w:rPr>
        <w:t>relies</w:t>
      </w:r>
      <w:r w:rsidR="00EB3494" w:rsidRPr="00D90204">
        <w:rPr>
          <w:sz w:val="24"/>
          <w:szCs w:val="24"/>
        </w:rPr>
        <w:t xml:space="preserve"> </w:t>
      </w:r>
      <w:r w:rsidRPr="00D90204">
        <w:rPr>
          <w:sz w:val="24"/>
          <w:szCs w:val="24"/>
        </w:rPr>
        <w:t>on</w:t>
      </w:r>
      <w:r w:rsidR="00EB3494">
        <w:rPr>
          <w:sz w:val="24"/>
          <w:szCs w:val="24"/>
        </w:rPr>
        <w:t xml:space="preserve"> a</w:t>
      </w:r>
      <w:r w:rsidRPr="00D90204">
        <w:rPr>
          <w:sz w:val="24"/>
          <w:szCs w:val="24"/>
        </w:rPr>
        <w:t xml:space="preserve"> logical scheme of implementation, including excellent planning and implementation. </w:t>
      </w:r>
      <w:r w:rsidR="00EB3494">
        <w:rPr>
          <w:sz w:val="24"/>
          <w:szCs w:val="24"/>
        </w:rPr>
        <w:t>A</w:t>
      </w:r>
      <w:r w:rsidRPr="00D90204">
        <w:rPr>
          <w:sz w:val="24"/>
          <w:szCs w:val="24"/>
        </w:rPr>
        <w:t xml:space="preserve"> manual and DVD </w:t>
      </w:r>
      <w:r w:rsidR="00EB3494">
        <w:rPr>
          <w:sz w:val="24"/>
          <w:szCs w:val="24"/>
        </w:rPr>
        <w:t xml:space="preserve">were prepared </w:t>
      </w:r>
      <w:r w:rsidRPr="00D90204">
        <w:rPr>
          <w:sz w:val="24"/>
          <w:szCs w:val="24"/>
        </w:rPr>
        <w:t>for social workers on</w:t>
      </w:r>
      <w:r w:rsidR="00EB3B96">
        <w:rPr>
          <w:sz w:val="24"/>
          <w:szCs w:val="24"/>
        </w:rPr>
        <w:t xml:space="preserve"> </w:t>
      </w:r>
      <w:r w:rsidR="00EB3494">
        <w:rPr>
          <w:sz w:val="24"/>
          <w:szCs w:val="24"/>
        </w:rPr>
        <w:t xml:space="preserve">the </w:t>
      </w:r>
      <w:r w:rsidR="00EB3B96">
        <w:rPr>
          <w:sz w:val="24"/>
          <w:szCs w:val="24"/>
        </w:rPr>
        <w:t xml:space="preserve">methodologies and tools for </w:t>
      </w:r>
      <w:r w:rsidRPr="00D90204">
        <w:rPr>
          <w:sz w:val="24"/>
          <w:szCs w:val="24"/>
        </w:rPr>
        <w:t>work</w:t>
      </w:r>
      <w:r w:rsidR="00EB3494">
        <w:rPr>
          <w:sz w:val="24"/>
          <w:szCs w:val="24"/>
        </w:rPr>
        <w:t>ing</w:t>
      </w:r>
      <w:r w:rsidRPr="00D90204">
        <w:rPr>
          <w:sz w:val="24"/>
          <w:szCs w:val="24"/>
        </w:rPr>
        <w:t xml:space="preserve"> with perpetrators</w:t>
      </w:r>
      <w:r w:rsidR="00EB3494">
        <w:rPr>
          <w:sz w:val="24"/>
          <w:szCs w:val="24"/>
        </w:rPr>
        <w:t>. They were</w:t>
      </w:r>
      <w:r w:rsidRPr="00D90204">
        <w:rPr>
          <w:sz w:val="24"/>
          <w:szCs w:val="24"/>
        </w:rPr>
        <w:t xml:space="preserve"> produced and accredited using </w:t>
      </w:r>
      <w:r w:rsidR="001C6F6F">
        <w:rPr>
          <w:sz w:val="24"/>
          <w:szCs w:val="24"/>
        </w:rPr>
        <w:t>P</w:t>
      </w:r>
      <w:r w:rsidRPr="00D90204">
        <w:rPr>
          <w:sz w:val="24"/>
          <w:szCs w:val="24"/>
        </w:rPr>
        <w:t xml:space="preserve">roject resources </w:t>
      </w:r>
      <w:r w:rsidR="00EB3494">
        <w:rPr>
          <w:sz w:val="24"/>
          <w:szCs w:val="24"/>
        </w:rPr>
        <w:t>to ensure continuing</w:t>
      </w:r>
      <w:r w:rsidRPr="00D90204">
        <w:rPr>
          <w:sz w:val="24"/>
          <w:szCs w:val="24"/>
        </w:rPr>
        <w:t xml:space="preserve"> professional learning opportunities for new specialists. This is an added-value </w:t>
      </w:r>
      <w:r w:rsidR="00EB3B96">
        <w:rPr>
          <w:sz w:val="24"/>
          <w:szCs w:val="24"/>
        </w:rPr>
        <w:t>of</w:t>
      </w:r>
      <w:r w:rsidRPr="00D90204">
        <w:rPr>
          <w:sz w:val="24"/>
          <w:szCs w:val="24"/>
        </w:rPr>
        <w:t xml:space="preserve"> the </w:t>
      </w:r>
      <w:r w:rsidR="00EB3B96">
        <w:rPr>
          <w:sz w:val="24"/>
          <w:szCs w:val="24"/>
        </w:rPr>
        <w:t>P</w:t>
      </w:r>
      <w:r w:rsidRPr="00D90204">
        <w:rPr>
          <w:sz w:val="24"/>
          <w:szCs w:val="24"/>
        </w:rPr>
        <w:t xml:space="preserve">roject </w:t>
      </w:r>
      <w:r w:rsidR="00EB3494">
        <w:rPr>
          <w:sz w:val="24"/>
          <w:szCs w:val="24"/>
        </w:rPr>
        <w:t>since this</w:t>
      </w:r>
      <w:r w:rsidRPr="00D90204">
        <w:rPr>
          <w:sz w:val="24"/>
          <w:szCs w:val="24"/>
        </w:rPr>
        <w:t xml:space="preserve"> accreditation was not planned at the beginning. </w:t>
      </w:r>
      <w:r w:rsidR="007169F7">
        <w:rPr>
          <w:sz w:val="24"/>
          <w:szCs w:val="24"/>
        </w:rPr>
        <w:t>Currently</w:t>
      </w:r>
      <w:r w:rsidR="00EB3494">
        <w:rPr>
          <w:sz w:val="24"/>
          <w:szCs w:val="24"/>
        </w:rPr>
        <w:t>,</w:t>
      </w:r>
      <w:r w:rsidR="007169F7">
        <w:rPr>
          <w:sz w:val="24"/>
          <w:szCs w:val="24"/>
        </w:rPr>
        <w:t xml:space="preserve"> programs for perpetrators are recognized by European </w:t>
      </w:r>
      <w:r w:rsidR="005D0D58">
        <w:rPr>
          <w:sz w:val="24"/>
          <w:szCs w:val="24"/>
        </w:rPr>
        <w:t>societies</w:t>
      </w:r>
      <w:r w:rsidR="007169F7">
        <w:rPr>
          <w:sz w:val="24"/>
          <w:szCs w:val="24"/>
        </w:rPr>
        <w:t xml:space="preserve"> as </w:t>
      </w:r>
      <w:r w:rsidR="00EB3494">
        <w:rPr>
          <w:sz w:val="24"/>
          <w:szCs w:val="24"/>
        </w:rPr>
        <w:t>an</w:t>
      </w:r>
      <w:r w:rsidR="007169F7">
        <w:rPr>
          <w:sz w:val="24"/>
          <w:szCs w:val="24"/>
        </w:rPr>
        <w:t xml:space="preserve"> indispensable part of protection and assistance in </w:t>
      </w:r>
      <w:r w:rsidR="00EB3494">
        <w:rPr>
          <w:sz w:val="24"/>
          <w:szCs w:val="24"/>
        </w:rPr>
        <w:t>efforts to end</w:t>
      </w:r>
      <w:r w:rsidR="007169F7">
        <w:rPr>
          <w:sz w:val="24"/>
          <w:szCs w:val="24"/>
        </w:rPr>
        <w:t xml:space="preserve"> violence against women.</w:t>
      </w:r>
      <w:r w:rsidR="007169F7">
        <w:rPr>
          <w:rStyle w:val="FootnoteReference"/>
          <w:sz w:val="24"/>
          <w:szCs w:val="24"/>
        </w:rPr>
        <w:footnoteReference w:id="7"/>
      </w:r>
      <w:r w:rsidR="007169F7" w:rsidRPr="00D90204">
        <w:rPr>
          <w:sz w:val="24"/>
          <w:szCs w:val="24"/>
        </w:rPr>
        <w:t xml:space="preserve"> </w:t>
      </w:r>
      <w:r w:rsidR="007169F7">
        <w:rPr>
          <w:sz w:val="24"/>
          <w:szCs w:val="24"/>
        </w:rPr>
        <w:t xml:space="preserve">Therefore, accredited programs for social workers </w:t>
      </w:r>
      <w:r w:rsidR="00EB3494">
        <w:rPr>
          <w:sz w:val="24"/>
          <w:szCs w:val="24"/>
        </w:rPr>
        <w:t xml:space="preserve">are highly likely to </w:t>
      </w:r>
      <w:r w:rsidR="007169F7">
        <w:rPr>
          <w:sz w:val="24"/>
          <w:szCs w:val="24"/>
        </w:rPr>
        <w:t xml:space="preserve">facilitate the </w:t>
      </w:r>
      <w:r w:rsidR="00FA3D87">
        <w:rPr>
          <w:sz w:val="24"/>
          <w:szCs w:val="24"/>
        </w:rPr>
        <w:t>application of pr</w:t>
      </w:r>
      <w:r w:rsidR="005D0D58">
        <w:rPr>
          <w:sz w:val="24"/>
          <w:szCs w:val="24"/>
        </w:rPr>
        <w:t>otective</w:t>
      </w:r>
      <w:r w:rsidR="00FA3D87">
        <w:rPr>
          <w:sz w:val="24"/>
          <w:szCs w:val="24"/>
        </w:rPr>
        <w:t xml:space="preserve"> measures in </w:t>
      </w:r>
      <w:r w:rsidR="00EB3494">
        <w:rPr>
          <w:sz w:val="24"/>
          <w:szCs w:val="24"/>
        </w:rPr>
        <w:t xml:space="preserve">this </w:t>
      </w:r>
      <w:r w:rsidR="00FA3D87">
        <w:rPr>
          <w:sz w:val="24"/>
          <w:szCs w:val="24"/>
        </w:rPr>
        <w:t>country.</w:t>
      </w:r>
      <w:r w:rsidR="007169F7">
        <w:rPr>
          <w:sz w:val="24"/>
          <w:szCs w:val="24"/>
        </w:rPr>
        <w:t xml:space="preserve"> </w:t>
      </w:r>
      <w:r w:rsidRPr="00D90204">
        <w:rPr>
          <w:sz w:val="24"/>
          <w:szCs w:val="24"/>
        </w:rPr>
        <w:t xml:space="preserve">The introduction of </w:t>
      </w:r>
      <w:r w:rsidR="00EB3494">
        <w:rPr>
          <w:sz w:val="24"/>
          <w:szCs w:val="24"/>
        </w:rPr>
        <w:t>a</w:t>
      </w:r>
      <w:r w:rsidRPr="00D90204">
        <w:rPr>
          <w:sz w:val="24"/>
          <w:szCs w:val="24"/>
        </w:rPr>
        <w:t xml:space="preserve"> program</w:t>
      </w:r>
      <w:r w:rsidR="00BA6987">
        <w:rPr>
          <w:sz w:val="24"/>
          <w:szCs w:val="24"/>
        </w:rPr>
        <w:t>me that focuses</w:t>
      </w:r>
      <w:r w:rsidRPr="00D90204">
        <w:rPr>
          <w:sz w:val="24"/>
          <w:szCs w:val="24"/>
        </w:rPr>
        <w:t xml:space="preserve"> on work</w:t>
      </w:r>
      <w:r w:rsidR="00BA6987">
        <w:rPr>
          <w:sz w:val="24"/>
          <w:szCs w:val="24"/>
        </w:rPr>
        <w:t>ing</w:t>
      </w:r>
      <w:r w:rsidRPr="00D90204">
        <w:rPr>
          <w:sz w:val="24"/>
          <w:szCs w:val="24"/>
        </w:rPr>
        <w:t xml:space="preserve"> with perpetrators</w:t>
      </w:r>
      <w:r w:rsidR="005D0D58">
        <w:rPr>
          <w:sz w:val="24"/>
          <w:szCs w:val="24"/>
        </w:rPr>
        <w:t>,</w:t>
      </w:r>
      <w:r w:rsidRPr="00D90204">
        <w:rPr>
          <w:sz w:val="24"/>
          <w:szCs w:val="24"/>
        </w:rPr>
        <w:t xml:space="preserve"> </w:t>
      </w:r>
      <w:r w:rsidR="005D0D58">
        <w:rPr>
          <w:sz w:val="24"/>
          <w:szCs w:val="24"/>
        </w:rPr>
        <w:t xml:space="preserve">however, </w:t>
      </w:r>
      <w:r w:rsidRPr="00D90204">
        <w:rPr>
          <w:sz w:val="24"/>
          <w:szCs w:val="24"/>
        </w:rPr>
        <w:t xml:space="preserve">revealed certain </w:t>
      </w:r>
      <w:r w:rsidR="0038607B">
        <w:rPr>
          <w:sz w:val="24"/>
          <w:szCs w:val="24"/>
        </w:rPr>
        <w:t xml:space="preserve">critical </w:t>
      </w:r>
      <w:r w:rsidRPr="00D90204">
        <w:rPr>
          <w:sz w:val="24"/>
          <w:szCs w:val="24"/>
        </w:rPr>
        <w:t xml:space="preserve">issues in </w:t>
      </w:r>
      <w:r w:rsidR="00BA6987">
        <w:rPr>
          <w:sz w:val="24"/>
          <w:szCs w:val="24"/>
        </w:rPr>
        <w:t>this</w:t>
      </w:r>
      <w:r w:rsidRPr="00D90204">
        <w:rPr>
          <w:sz w:val="24"/>
          <w:szCs w:val="24"/>
        </w:rPr>
        <w:t xml:space="preserve"> country </w:t>
      </w:r>
      <w:r w:rsidR="00BA6987">
        <w:rPr>
          <w:sz w:val="24"/>
          <w:szCs w:val="24"/>
        </w:rPr>
        <w:t>with</w:t>
      </w:r>
      <w:r w:rsidR="00BA6987" w:rsidRPr="00D90204">
        <w:rPr>
          <w:sz w:val="24"/>
          <w:szCs w:val="24"/>
        </w:rPr>
        <w:t xml:space="preserve"> </w:t>
      </w:r>
      <w:r w:rsidRPr="00D90204">
        <w:rPr>
          <w:sz w:val="24"/>
          <w:szCs w:val="24"/>
        </w:rPr>
        <w:t xml:space="preserve">many women’s crisis centers opposed </w:t>
      </w:r>
      <w:r w:rsidR="00BA6987">
        <w:rPr>
          <w:sz w:val="24"/>
          <w:szCs w:val="24"/>
        </w:rPr>
        <w:t>to the</w:t>
      </w:r>
      <w:r w:rsidRPr="00D90204">
        <w:rPr>
          <w:sz w:val="24"/>
          <w:szCs w:val="24"/>
        </w:rPr>
        <w:t xml:space="preserve"> initiative</w:t>
      </w:r>
      <w:r w:rsidR="00453EDD">
        <w:rPr>
          <w:sz w:val="24"/>
          <w:szCs w:val="24"/>
        </w:rPr>
        <w:t xml:space="preserve">.  Disapproval </w:t>
      </w:r>
      <w:r w:rsidR="00BA6987">
        <w:rPr>
          <w:sz w:val="24"/>
          <w:szCs w:val="24"/>
        </w:rPr>
        <w:t>of treatment for</w:t>
      </w:r>
      <w:r w:rsidR="00453EDD">
        <w:rPr>
          <w:sz w:val="24"/>
          <w:szCs w:val="24"/>
        </w:rPr>
        <w:t xml:space="preserve"> the perpetrator usually occurs </w:t>
      </w:r>
      <w:r w:rsidR="00BA6987">
        <w:rPr>
          <w:sz w:val="24"/>
          <w:szCs w:val="24"/>
        </w:rPr>
        <w:t>from a concern about</w:t>
      </w:r>
      <w:r w:rsidR="00453EDD">
        <w:rPr>
          <w:sz w:val="24"/>
          <w:szCs w:val="24"/>
        </w:rPr>
        <w:t xml:space="preserve"> </w:t>
      </w:r>
      <w:r w:rsidR="0048455D">
        <w:rPr>
          <w:sz w:val="24"/>
          <w:szCs w:val="24"/>
        </w:rPr>
        <w:t xml:space="preserve">increased competition </w:t>
      </w:r>
      <w:r w:rsidR="006D4690">
        <w:rPr>
          <w:sz w:val="24"/>
          <w:szCs w:val="24"/>
        </w:rPr>
        <w:t xml:space="preserve">for the same </w:t>
      </w:r>
      <w:r w:rsidR="00453EDD">
        <w:rPr>
          <w:sz w:val="24"/>
          <w:szCs w:val="24"/>
        </w:rPr>
        <w:t>financial funds</w:t>
      </w:r>
      <w:r w:rsidR="006D4690">
        <w:rPr>
          <w:sz w:val="24"/>
          <w:szCs w:val="24"/>
        </w:rPr>
        <w:t>.</w:t>
      </w:r>
      <w:r w:rsidR="00903571">
        <w:rPr>
          <w:sz w:val="24"/>
          <w:szCs w:val="24"/>
        </w:rPr>
        <w:t xml:space="preserve"> </w:t>
      </w:r>
      <w:r w:rsidRPr="00D90204">
        <w:rPr>
          <w:sz w:val="24"/>
          <w:szCs w:val="24"/>
        </w:rPr>
        <w:t>The other problem</w:t>
      </w:r>
      <w:r w:rsidR="00453EDD">
        <w:rPr>
          <w:sz w:val="24"/>
          <w:szCs w:val="24"/>
        </w:rPr>
        <w:t>s faced by implementers of the program</w:t>
      </w:r>
      <w:r w:rsidR="0038607B">
        <w:rPr>
          <w:sz w:val="24"/>
          <w:szCs w:val="24"/>
        </w:rPr>
        <w:t xml:space="preserve"> </w:t>
      </w:r>
      <w:r w:rsidR="00BA6987">
        <w:rPr>
          <w:sz w:val="24"/>
          <w:szCs w:val="24"/>
        </w:rPr>
        <w:t>relate</w:t>
      </w:r>
      <w:r w:rsidR="00453EDD">
        <w:rPr>
          <w:sz w:val="24"/>
          <w:szCs w:val="24"/>
        </w:rPr>
        <w:t xml:space="preserve"> </w:t>
      </w:r>
      <w:r w:rsidR="0048455D">
        <w:rPr>
          <w:sz w:val="24"/>
          <w:szCs w:val="24"/>
        </w:rPr>
        <w:t xml:space="preserve">to </w:t>
      </w:r>
      <w:r w:rsidRPr="00D90204">
        <w:rPr>
          <w:sz w:val="24"/>
          <w:szCs w:val="24"/>
        </w:rPr>
        <w:t xml:space="preserve">limited human resources, </w:t>
      </w:r>
      <w:r w:rsidR="00BA6987">
        <w:rPr>
          <w:sz w:val="24"/>
          <w:szCs w:val="24"/>
        </w:rPr>
        <w:t xml:space="preserve">the </w:t>
      </w:r>
      <w:r w:rsidR="0038607B">
        <w:rPr>
          <w:sz w:val="24"/>
          <w:szCs w:val="24"/>
        </w:rPr>
        <w:t xml:space="preserve">lack of </w:t>
      </w:r>
      <w:r w:rsidRPr="00D90204">
        <w:rPr>
          <w:sz w:val="24"/>
          <w:szCs w:val="24"/>
        </w:rPr>
        <w:t xml:space="preserve">flexibility in providing the services and </w:t>
      </w:r>
      <w:r w:rsidR="00BA6987">
        <w:rPr>
          <w:sz w:val="24"/>
          <w:szCs w:val="24"/>
        </w:rPr>
        <w:t xml:space="preserve">the </w:t>
      </w:r>
      <w:r w:rsidR="00211F6F">
        <w:rPr>
          <w:sz w:val="24"/>
          <w:szCs w:val="24"/>
        </w:rPr>
        <w:t xml:space="preserve">absence of </w:t>
      </w:r>
      <w:r w:rsidRPr="00D90204">
        <w:rPr>
          <w:sz w:val="24"/>
          <w:szCs w:val="24"/>
        </w:rPr>
        <w:t>multi-sector</w:t>
      </w:r>
      <w:r w:rsidR="00BA6987">
        <w:rPr>
          <w:sz w:val="24"/>
          <w:szCs w:val="24"/>
        </w:rPr>
        <w:t>ed</w:t>
      </w:r>
      <w:r w:rsidRPr="00D90204">
        <w:rPr>
          <w:sz w:val="24"/>
          <w:szCs w:val="24"/>
        </w:rPr>
        <w:t xml:space="preserve"> cooperation opportunities</w:t>
      </w:r>
      <w:r w:rsidR="00211F6F">
        <w:rPr>
          <w:sz w:val="24"/>
          <w:szCs w:val="24"/>
        </w:rPr>
        <w:t xml:space="preserve"> in </w:t>
      </w:r>
      <w:r w:rsidR="00211F6F" w:rsidRPr="00D90204">
        <w:rPr>
          <w:sz w:val="24"/>
          <w:szCs w:val="24"/>
        </w:rPr>
        <w:t>the municipal centers for social welfare</w:t>
      </w:r>
      <w:r w:rsidR="00211F6F">
        <w:rPr>
          <w:sz w:val="24"/>
          <w:szCs w:val="24"/>
        </w:rPr>
        <w:t>. T</w:t>
      </w:r>
      <w:r w:rsidRPr="00D90204">
        <w:rPr>
          <w:sz w:val="24"/>
          <w:szCs w:val="24"/>
        </w:rPr>
        <w:t>herefore</w:t>
      </w:r>
      <w:r w:rsidR="00BA6987">
        <w:rPr>
          <w:sz w:val="24"/>
          <w:szCs w:val="24"/>
        </w:rPr>
        <w:t>,</w:t>
      </w:r>
      <w:r w:rsidRPr="00D90204">
        <w:rPr>
          <w:sz w:val="24"/>
          <w:szCs w:val="24"/>
        </w:rPr>
        <w:t xml:space="preserve"> the long term results </w:t>
      </w:r>
      <w:r w:rsidR="00BA6987">
        <w:rPr>
          <w:sz w:val="24"/>
          <w:szCs w:val="24"/>
        </w:rPr>
        <w:t>for maintaining an efficient, quality</w:t>
      </w:r>
      <w:r w:rsidRPr="00D90204">
        <w:rPr>
          <w:sz w:val="24"/>
          <w:szCs w:val="24"/>
        </w:rPr>
        <w:t xml:space="preserve"> service </w:t>
      </w:r>
      <w:r w:rsidR="00BA6987">
        <w:rPr>
          <w:sz w:val="24"/>
          <w:szCs w:val="24"/>
        </w:rPr>
        <w:t xml:space="preserve">is </w:t>
      </w:r>
      <w:r w:rsidR="00EB3B96">
        <w:rPr>
          <w:sz w:val="24"/>
          <w:szCs w:val="24"/>
        </w:rPr>
        <w:t>challenging</w:t>
      </w:r>
      <w:r w:rsidRPr="00D90204">
        <w:rPr>
          <w:sz w:val="24"/>
          <w:szCs w:val="24"/>
        </w:rPr>
        <w:t xml:space="preserve">. </w:t>
      </w:r>
      <w:r w:rsidR="006D4690">
        <w:rPr>
          <w:sz w:val="24"/>
          <w:szCs w:val="24"/>
        </w:rPr>
        <w:t xml:space="preserve">Nevertheless, </w:t>
      </w:r>
      <w:r w:rsidR="007B0F52" w:rsidRPr="007B0F52">
        <w:rPr>
          <w:sz w:val="24"/>
          <w:szCs w:val="24"/>
        </w:rPr>
        <w:t>European</w:t>
      </w:r>
      <w:r w:rsidR="006D4690">
        <w:rPr>
          <w:sz w:val="24"/>
          <w:szCs w:val="24"/>
        </w:rPr>
        <w:t xml:space="preserve"> </w:t>
      </w:r>
      <w:r w:rsidR="00BA6987">
        <w:rPr>
          <w:sz w:val="24"/>
          <w:szCs w:val="24"/>
        </w:rPr>
        <w:t xml:space="preserve">best </w:t>
      </w:r>
      <w:r w:rsidR="006D4690">
        <w:rPr>
          <w:sz w:val="24"/>
          <w:szCs w:val="24"/>
        </w:rPr>
        <w:t>practices</w:t>
      </w:r>
      <w:r w:rsidR="00211F6F">
        <w:rPr>
          <w:rStyle w:val="FootnoteReference"/>
          <w:sz w:val="24"/>
          <w:szCs w:val="24"/>
        </w:rPr>
        <w:footnoteReference w:id="8"/>
      </w:r>
      <w:r w:rsidR="00211F6F">
        <w:rPr>
          <w:sz w:val="24"/>
          <w:szCs w:val="24"/>
        </w:rPr>
        <w:t xml:space="preserve"> suggest</w:t>
      </w:r>
      <w:r w:rsidR="006D4690">
        <w:rPr>
          <w:sz w:val="24"/>
          <w:szCs w:val="24"/>
        </w:rPr>
        <w:t xml:space="preserve"> </w:t>
      </w:r>
      <w:r w:rsidR="00211F6F">
        <w:rPr>
          <w:sz w:val="24"/>
          <w:szCs w:val="24"/>
        </w:rPr>
        <w:t>i</w:t>
      </w:r>
      <w:r w:rsidR="006D4690">
        <w:rPr>
          <w:sz w:val="24"/>
          <w:szCs w:val="24"/>
        </w:rPr>
        <w:t xml:space="preserve">nvesting </w:t>
      </w:r>
      <w:r w:rsidR="00202D2D">
        <w:rPr>
          <w:sz w:val="24"/>
          <w:szCs w:val="24"/>
        </w:rPr>
        <w:t xml:space="preserve">in </w:t>
      </w:r>
      <w:r w:rsidR="00BA6987">
        <w:rPr>
          <w:sz w:val="24"/>
          <w:szCs w:val="24"/>
        </w:rPr>
        <w:t xml:space="preserve">the </w:t>
      </w:r>
      <w:r w:rsidR="006D4690">
        <w:rPr>
          <w:sz w:val="24"/>
          <w:szCs w:val="24"/>
        </w:rPr>
        <w:t xml:space="preserve">development of </w:t>
      </w:r>
      <w:r w:rsidR="00BA6987">
        <w:rPr>
          <w:sz w:val="24"/>
          <w:szCs w:val="24"/>
        </w:rPr>
        <w:t xml:space="preserve">a </w:t>
      </w:r>
      <w:r w:rsidR="006D4690">
        <w:rPr>
          <w:sz w:val="24"/>
          <w:szCs w:val="24"/>
        </w:rPr>
        <w:t xml:space="preserve">range of </w:t>
      </w:r>
      <w:r w:rsidR="00BA6987">
        <w:rPr>
          <w:sz w:val="24"/>
          <w:szCs w:val="24"/>
        </w:rPr>
        <w:t xml:space="preserve">various </w:t>
      </w:r>
      <w:r w:rsidR="006D4690">
        <w:rPr>
          <w:sz w:val="24"/>
          <w:szCs w:val="24"/>
        </w:rPr>
        <w:t xml:space="preserve">perpetrator programmes, which integrate </w:t>
      </w:r>
      <w:r w:rsidR="00BA6987">
        <w:rPr>
          <w:sz w:val="24"/>
          <w:szCs w:val="24"/>
        </w:rPr>
        <w:t xml:space="preserve">a </w:t>
      </w:r>
      <w:r w:rsidR="006D4690">
        <w:rPr>
          <w:sz w:val="24"/>
          <w:szCs w:val="24"/>
        </w:rPr>
        <w:t xml:space="preserve">gender analysis and human rights framework and </w:t>
      </w:r>
      <w:r w:rsidR="00BA6987">
        <w:rPr>
          <w:sz w:val="24"/>
          <w:szCs w:val="24"/>
        </w:rPr>
        <w:t xml:space="preserve">engage </w:t>
      </w:r>
      <w:r w:rsidR="006D4690">
        <w:rPr>
          <w:sz w:val="24"/>
          <w:szCs w:val="24"/>
        </w:rPr>
        <w:t>multiple actors to perform them</w:t>
      </w:r>
      <w:r w:rsidR="00211F6F">
        <w:rPr>
          <w:sz w:val="24"/>
          <w:szCs w:val="24"/>
        </w:rPr>
        <w:t xml:space="preserve">. </w:t>
      </w:r>
    </w:p>
    <w:p w:rsidR="006459AB" w:rsidRPr="00A865E6" w:rsidRDefault="006459AB" w:rsidP="006459AB">
      <w:pPr>
        <w:numPr>
          <w:ilvl w:val="0"/>
          <w:numId w:val="12"/>
        </w:numPr>
        <w:spacing w:after="120"/>
        <w:jc w:val="both"/>
        <w:rPr>
          <w:sz w:val="24"/>
          <w:szCs w:val="24"/>
        </w:rPr>
      </w:pPr>
      <w:r w:rsidRPr="00A865E6">
        <w:rPr>
          <w:sz w:val="24"/>
          <w:szCs w:val="24"/>
        </w:rPr>
        <w:t>The project supported existing</w:t>
      </w:r>
      <w:r w:rsidR="00BA6987">
        <w:rPr>
          <w:sz w:val="24"/>
          <w:szCs w:val="24"/>
        </w:rPr>
        <w:t xml:space="preserve"> safe houses</w:t>
      </w:r>
      <w:r w:rsidRPr="00A865E6">
        <w:rPr>
          <w:sz w:val="24"/>
          <w:szCs w:val="24"/>
        </w:rPr>
        <w:t xml:space="preserve"> and established new </w:t>
      </w:r>
      <w:r w:rsidR="00BA6987">
        <w:rPr>
          <w:sz w:val="24"/>
          <w:szCs w:val="24"/>
        </w:rPr>
        <w:t>ones</w:t>
      </w:r>
      <w:r w:rsidRPr="00A865E6">
        <w:rPr>
          <w:sz w:val="24"/>
          <w:szCs w:val="24"/>
        </w:rPr>
        <w:t xml:space="preserve"> for women coming from vulnerable groups. All women</w:t>
      </w:r>
      <w:r w:rsidR="00BA6987">
        <w:rPr>
          <w:sz w:val="24"/>
          <w:szCs w:val="24"/>
        </w:rPr>
        <w:t>’s</w:t>
      </w:r>
      <w:r w:rsidRPr="00A865E6">
        <w:rPr>
          <w:sz w:val="24"/>
          <w:szCs w:val="24"/>
        </w:rPr>
        <w:t xml:space="preserve"> shelters in Serbia benefited from the</w:t>
      </w:r>
      <w:r w:rsidR="00BA6987">
        <w:rPr>
          <w:sz w:val="24"/>
          <w:szCs w:val="24"/>
        </w:rPr>
        <w:t xml:space="preserve"> </w:t>
      </w:r>
      <w:r w:rsidRPr="00A865E6">
        <w:rPr>
          <w:sz w:val="24"/>
          <w:szCs w:val="24"/>
        </w:rPr>
        <w:t>grant competition procedures</w:t>
      </w:r>
      <w:r w:rsidR="00BA6987">
        <w:rPr>
          <w:sz w:val="24"/>
          <w:szCs w:val="24"/>
        </w:rPr>
        <w:t xml:space="preserve"> that were established</w:t>
      </w:r>
      <w:r w:rsidRPr="00A865E6">
        <w:rPr>
          <w:sz w:val="24"/>
          <w:szCs w:val="24"/>
        </w:rPr>
        <w:t>. A</w:t>
      </w:r>
      <w:r w:rsidR="00453EDD">
        <w:rPr>
          <w:sz w:val="24"/>
          <w:szCs w:val="24"/>
        </w:rPr>
        <w:t xml:space="preserve">s project documentation </w:t>
      </w:r>
      <w:r w:rsidR="00BA6987">
        <w:rPr>
          <w:sz w:val="24"/>
          <w:szCs w:val="24"/>
        </w:rPr>
        <w:t xml:space="preserve">shows, </w:t>
      </w:r>
      <w:r w:rsidRPr="00A865E6">
        <w:rPr>
          <w:sz w:val="24"/>
          <w:szCs w:val="24"/>
        </w:rPr>
        <w:t xml:space="preserve">4 new safe houses were opened during the implementation of the project. Thus the total capacity of safe houses in Serbia increased by 50% </w:t>
      </w:r>
      <w:r w:rsidR="00202D2D">
        <w:rPr>
          <w:sz w:val="24"/>
          <w:szCs w:val="24"/>
        </w:rPr>
        <w:t>and provided</w:t>
      </w:r>
      <w:r w:rsidR="00202D2D" w:rsidRPr="00A865E6">
        <w:rPr>
          <w:sz w:val="24"/>
          <w:szCs w:val="24"/>
        </w:rPr>
        <w:t xml:space="preserve"> </w:t>
      </w:r>
      <w:r w:rsidRPr="00A865E6">
        <w:rPr>
          <w:sz w:val="24"/>
          <w:szCs w:val="24"/>
        </w:rPr>
        <w:t xml:space="preserve">opportunities to accommodate over 200 women in the country. However, this positive increase in capacity did not </w:t>
      </w:r>
      <w:r w:rsidR="00BA6987">
        <w:rPr>
          <w:sz w:val="24"/>
          <w:szCs w:val="24"/>
        </w:rPr>
        <w:t>meet the</w:t>
      </w:r>
      <w:r w:rsidR="00BA6987" w:rsidRPr="00A865E6">
        <w:rPr>
          <w:sz w:val="24"/>
          <w:szCs w:val="24"/>
        </w:rPr>
        <w:t xml:space="preserve"> </w:t>
      </w:r>
      <w:r w:rsidRPr="00A865E6">
        <w:rPr>
          <w:sz w:val="24"/>
          <w:szCs w:val="24"/>
        </w:rPr>
        <w:t xml:space="preserve">total capacity of needed services. The CoE recommendation of one safe house per 10.000 inhabitants </w:t>
      </w:r>
      <w:r w:rsidR="00BA6987">
        <w:rPr>
          <w:sz w:val="24"/>
          <w:szCs w:val="24"/>
        </w:rPr>
        <w:t>has</w:t>
      </w:r>
      <w:r w:rsidRPr="00A865E6">
        <w:rPr>
          <w:sz w:val="24"/>
          <w:szCs w:val="24"/>
        </w:rPr>
        <w:t xml:space="preserve"> not </w:t>
      </w:r>
      <w:r w:rsidR="00BA6987">
        <w:rPr>
          <w:sz w:val="24"/>
          <w:szCs w:val="24"/>
        </w:rPr>
        <w:t xml:space="preserve">yet been </w:t>
      </w:r>
      <w:r w:rsidRPr="00A865E6">
        <w:rPr>
          <w:sz w:val="24"/>
          <w:szCs w:val="24"/>
        </w:rPr>
        <w:t>reached in Serbia</w:t>
      </w:r>
      <w:r w:rsidR="00457D90">
        <w:rPr>
          <w:rStyle w:val="FootnoteReference"/>
          <w:sz w:val="24"/>
          <w:szCs w:val="24"/>
        </w:rPr>
        <w:footnoteReference w:id="9"/>
      </w:r>
      <w:r w:rsidRPr="00A865E6">
        <w:rPr>
          <w:sz w:val="24"/>
          <w:szCs w:val="24"/>
        </w:rPr>
        <w:t xml:space="preserve">. </w:t>
      </w:r>
    </w:p>
    <w:p w:rsidR="006459AB" w:rsidRPr="00A865E6" w:rsidRDefault="006459AB" w:rsidP="00145E77">
      <w:pPr>
        <w:numPr>
          <w:ilvl w:val="2"/>
          <w:numId w:val="43"/>
        </w:numPr>
        <w:spacing w:after="120"/>
        <w:jc w:val="both"/>
        <w:rPr>
          <w:b/>
          <w:sz w:val="24"/>
          <w:szCs w:val="24"/>
        </w:rPr>
      </w:pPr>
      <w:r w:rsidRPr="00A865E6">
        <w:rPr>
          <w:b/>
          <w:sz w:val="24"/>
          <w:szCs w:val="24"/>
        </w:rPr>
        <w:lastRenderedPageBreak/>
        <w:t xml:space="preserve">Awareness </w:t>
      </w:r>
      <w:r w:rsidR="00D15F75">
        <w:rPr>
          <w:b/>
          <w:sz w:val="24"/>
          <w:szCs w:val="24"/>
        </w:rPr>
        <w:t>R</w:t>
      </w:r>
      <w:r w:rsidRPr="00A865E6">
        <w:rPr>
          <w:b/>
          <w:sz w:val="24"/>
          <w:szCs w:val="24"/>
        </w:rPr>
        <w:t xml:space="preserve">aising </w:t>
      </w:r>
    </w:p>
    <w:p w:rsidR="006459AB" w:rsidRPr="00A865E6" w:rsidRDefault="006459AB" w:rsidP="006459AB">
      <w:pPr>
        <w:numPr>
          <w:ilvl w:val="0"/>
          <w:numId w:val="14"/>
        </w:numPr>
        <w:spacing w:after="120"/>
        <w:jc w:val="both"/>
        <w:rPr>
          <w:sz w:val="24"/>
          <w:szCs w:val="24"/>
        </w:rPr>
      </w:pPr>
      <w:r w:rsidRPr="00A865E6">
        <w:rPr>
          <w:sz w:val="24"/>
          <w:szCs w:val="24"/>
        </w:rPr>
        <w:t xml:space="preserve">The </w:t>
      </w:r>
      <w:r w:rsidR="005977C1">
        <w:rPr>
          <w:sz w:val="24"/>
          <w:szCs w:val="24"/>
        </w:rPr>
        <w:t>P</w:t>
      </w:r>
      <w:r w:rsidRPr="00A865E6">
        <w:rPr>
          <w:sz w:val="24"/>
          <w:szCs w:val="24"/>
        </w:rPr>
        <w:t>roject engaged in</w:t>
      </w:r>
      <w:r w:rsidR="00246B74">
        <w:rPr>
          <w:sz w:val="24"/>
          <w:szCs w:val="24"/>
        </w:rPr>
        <w:t xml:space="preserve"> a</w:t>
      </w:r>
      <w:r w:rsidRPr="00A865E6">
        <w:rPr>
          <w:sz w:val="24"/>
          <w:szCs w:val="24"/>
        </w:rPr>
        <w:t xml:space="preserve"> broad </w:t>
      </w:r>
      <w:r w:rsidR="00246B74">
        <w:rPr>
          <w:sz w:val="24"/>
          <w:szCs w:val="24"/>
        </w:rPr>
        <w:t xml:space="preserve">campaign to raise </w:t>
      </w:r>
      <w:r w:rsidRPr="00A865E6">
        <w:rPr>
          <w:sz w:val="24"/>
          <w:szCs w:val="24"/>
        </w:rPr>
        <w:t xml:space="preserve">awareness </w:t>
      </w:r>
      <w:r w:rsidR="00246B74">
        <w:rPr>
          <w:sz w:val="24"/>
          <w:szCs w:val="24"/>
        </w:rPr>
        <w:t>about violence against women</w:t>
      </w:r>
      <w:r w:rsidRPr="00A865E6">
        <w:rPr>
          <w:sz w:val="24"/>
          <w:szCs w:val="24"/>
        </w:rPr>
        <w:t xml:space="preserve"> </w:t>
      </w:r>
      <w:r w:rsidR="00246B74">
        <w:rPr>
          <w:sz w:val="24"/>
          <w:szCs w:val="24"/>
        </w:rPr>
        <w:t xml:space="preserve">that attracted </w:t>
      </w:r>
      <w:r w:rsidRPr="00A865E6">
        <w:rPr>
          <w:sz w:val="24"/>
          <w:szCs w:val="24"/>
        </w:rPr>
        <w:t xml:space="preserve">national and local media, students and artists to contribute to </w:t>
      </w:r>
      <w:r w:rsidR="00246B74">
        <w:rPr>
          <w:sz w:val="24"/>
          <w:szCs w:val="24"/>
        </w:rPr>
        <w:t xml:space="preserve">the </w:t>
      </w:r>
      <w:r w:rsidRPr="00A865E6">
        <w:rPr>
          <w:sz w:val="24"/>
          <w:szCs w:val="24"/>
        </w:rPr>
        <w:t xml:space="preserve">prevention of VAW in family and intimate relations. </w:t>
      </w:r>
      <w:r w:rsidR="005977C1" w:rsidRPr="005977C1">
        <w:rPr>
          <w:sz w:val="24"/>
          <w:szCs w:val="24"/>
        </w:rPr>
        <w:t xml:space="preserve">The Project took into consideration the lessons </w:t>
      </w:r>
      <w:r w:rsidR="00246B74">
        <w:rPr>
          <w:sz w:val="24"/>
          <w:szCs w:val="24"/>
        </w:rPr>
        <w:t>learned in</w:t>
      </w:r>
      <w:r w:rsidR="005977C1" w:rsidRPr="005977C1">
        <w:rPr>
          <w:sz w:val="24"/>
          <w:szCs w:val="24"/>
        </w:rPr>
        <w:t xml:space="preserve"> the recent UNWOMEN project </w:t>
      </w:r>
      <w:r w:rsidR="00246B74">
        <w:rPr>
          <w:sz w:val="24"/>
          <w:szCs w:val="24"/>
        </w:rPr>
        <w:t xml:space="preserve">that was supported </w:t>
      </w:r>
      <w:r w:rsidR="005977C1" w:rsidRPr="005977C1">
        <w:rPr>
          <w:sz w:val="24"/>
          <w:szCs w:val="24"/>
        </w:rPr>
        <w:t xml:space="preserve">in the Province of Vojvodina. Instead of starting </w:t>
      </w:r>
      <w:r w:rsidR="00246B74">
        <w:rPr>
          <w:sz w:val="24"/>
          <w:szCs w:val="24"/>
        </w:rPr>
        <w:t xml:space="preserve">a </w:t>
      </w:r>
      <w:r w:rsidR="005977C1" w:rsidRPr="005977C1">
        <w:rPr>
          <w:sz w:val="24"/>
          <w:szCs w:val="24"/>
        </w:rPr>
        <w:t>national campaign, the Project focused on local media to generate media campaigns and work with journalists and editors. This strategic choice to start working with local media and gradually approach</w:t>
      </w:r>
      <w:r w:rsidR="00246B74">
        <w:rPr>
          <w:sz w:val="24"/>
          <w:szCs w:val="24"/>
        </w:rPr>
        <w:t>ing</w:t>
      </w:r>
      <w:r w:rsidR="005977C1" w:rsidRPr="005977C1">
        <w:rPr>
          <w:sz w:val="24"/>
          <w:szCs w:val="24"/>
        </w:rPr>
        <w:t xml:space="preserve"> national media </w:t>
      </w:r>
      <w:r w:rsidR="00246B74">
        <w:rPr>
          <w:sz w:val="24"/>
          <w:szCs w:val="24"/>
        </w:rPr>
        <w:t xml:space="preserve">led to </w:t>
      </w:r>
      <w:r w:rsidR="005977C1" w:rsidRPr="005977C1">
        <w:rPr>
          <w:sz w:val="24"/>
          <w:szCs w:val="24"/>
        </w:rPr>
        <w:t>the engagement of media throughout the Project</w:t>
      </w:r>
      <w:r w:rsidR="00246B74">
        <w:rPr>
          <w:sz w:val="24"/>
          <w:szCs w:val="24"/>
        </w:rPr>
        <w:t>’s</w:t>
      </w:r>
      <w:r w:rsidR="005977C1" w:rsidRPr="005977C1">
        <w:rPr>
          <w:sz w:val="24"/>
          <w:szCs w:val="24"/>
        </w:rPr>
        <w:t xml:space="preserve"> implementation.</w:t>
      </w:r>
      <w:r w:rsidR="005977C1" w:rsidRPr="00A865E6">
        <w:rPr>
          <w:sz w:val="24"/>
          <w:szCs w:val="24"/>
        </w:rPr>
        <w:t xml:space="preserve"> </w:t>
      </w:r>
      <w:r w:rsidRPr="00A865E6">
        <w:rPr>
          <w:sz w:val="24"/>
          <w:szCs w:val="24"/>
        </w:rPr>
        <w:t>As project documentation indicates</w:t>
      </w:r>
      <w:r w:rsidR="00246B74">
        <w:rPr>
          <w:sz w:val="24"/>
          <w:szCs w:val="24"/>
        </w:rPr>
        <w:t>,</w:t>
      </w:r>
      <w:r w:rsidRPr="00A865E6">
        <w:rPr>
          <w:sz w:val="24"/>
          <w:szCs w:val="24"/>
        </w:rPr>
        <w:t xml:space="preserve"> the project </w:t>
      </w:r>
      <w:r w:rsidR="00246B74">
        <w:rPr>
          <w:sz w:val="24"/>
          <w:szCs w:val="24"/>
        </w:rPr>
        <w:t>met</w:t>
      </w:r>
      <w:r w:rsidRPr="00A865E6">
        <w:rPr>
          <w:sz w:val="24"/>
          <w:szCs w:val="24"/>
        </w:rPr>
        <w:t xml:space="preserve"> with fairly broad coverage, </w:t>
      </w:r>
      <w:r w:rsidR="00246B74">
        <w:rPr>
          <w:sz w:val="24"/>
          <w:szCs w:val="24"/>
        </w:rPr>
        <w:t>and the fact that</w:t>
      </w:r>
      <w:r w:rsidRPr="00A865E6">
        <w:rPr>
          <w:sz w:val="24"/>
          <w:szCs w:val="24"/>
        </w:rPr>
        <w:t xml:space="preserve"> 80% of </w:t>
      </w:r>
      <w:r w:rsidR="00246B74">
        <w:rPr>
          <w:sz w:val="24"/>
          <w:szCs w:val="24"/>
        </w:rPr>
        <w:t>the</w:t>
      </w:r>
      <w:r w:rsidRPr="00A865E6">
        <w:rPr>
          <w:sz w:val="24"/>
          <w:szCs w:val="24"/>
        </w:rPr>
        <w:t xml:space="preserve"> articles </w:t>
      </w:r>
      <w:r w:rsidR="00246B74">
        <w:rPr>
          <w:sz w:val="24"/>
          <w:szCs w:val="24"/>
        </w:rPr>
        <w:t xml:space="preserve">were </w:t>
      </w:r>
      <w:r w:rsidRPr="00A865E6">
        <w:rPr>
          <w:sz w:val="24"/>
          <w:szCs w:val="24"/>
        </w:rPr>
        <w:t xml:space="preserve">published on the </w:t>
      </w:r>
      <w:r w:rsidR="00246B74">
        <w:rPr>
          <w:sz w:val="24"/>
          <w:szCs w:val="24"/>
        </w:rPr>
        <w:t>front</w:t>
      </w:r>
      <w:r w:rsidRPr="00A865E6">
        <w:rPr>
          <w:sz w:val="24"/>
          <w:szCs w:val="24"/>
        </w:rPr>
        <w:t xml:space="preserve"> pages of national dailies indicates a tendency towards sens</w:t>
      </w:r>
      <w:r w:rsidR="00696256">
        <w:rPr>
          <w:sz w:val="24"/>
          <w:szCs w:val="24"/>
        </w:rPr>
        <w:t>i</w:t>
      </w:r>
      <w:r w:rsidRPr="00A865E6">
        <w:rPr>
          <w:sz w:val="24"/>
          <w:szCs w:val="24"/>
        </w:rPr>
        <w:t>t</w:t>
      </w:r>
      <w:r w:rsidR="00696256">
        <w:rPr>
          <w:sz w:val="24"/>
          <w:szCs w:val="24"/>
        </w:rPr>
        <w:t>ive</w:t>
      </w:r>
      <w:r w:rsidRPr="00A865E6">
        <w:rPr>
          <w:sz w:val="24"/>
          <w:szCs w:val="24"/>
        </w:rPr>
        <w:t xml:space="preserve"> reporting. The project trained more than 90 journalists and editors </w:t>
      </w:r>
      <w:r w:rsidR="00246B74">
        <w:rPr>
          <w:sz w:val="24"/>
          <w:szCs w:val="24"/>
        </w:rPr>
        <w:t>to take</w:t>
      </w:r>
      <w:r w:rsidRPr="00A865E6">
        <w:rPr>
          <w:sz w:val="24"/>
          <w:szCs w:val="24"/>
        </w:rPr>
        <w:t xml:space="preserve"> a more educated view </w:t>
      </w:r>
      <w:r w:rsidR="00246B74">
        <w:rPr>
          <w:sz w:val="24"/>
          <w:szCs w:val="24"/>
        </w:rPr>
        <w:t>of</w:t>
      </w:r>
      <w:r w:rsidRPr="00A865E6">
        <w:rPr>
          <w:sz w:val="24"/>
          <w:szCs w:val="24"/>
        </w:rPr>
        <w:t xml:space="preserve"> the topic. Additionally,</w:t>
      </w:r>
      <w:r w:rsidR="00246B74">
        <w:rPr>
          <w:sz w:val="24"/>
          <w:szCs w:val="24"/>
        </w:rPr>
        <w:t xml:space="preserve"> the</w:t>
      </w:r>
      <w:r w:rsidRPr="00A865E6">
        <w:rPr>
          <w:sz w:val="24"/>
          <w:szCs w:val="24"/>
        </w:rPr>
        <w:t xml:space="preserve"> </w:t>
      </w:r>
      <w:r w:rsidRPr="00A865E6">
        <w:rPr>
          <w:i/>
          <w:sz w:val="24"/>
          <w:szCs w:val="24"/>
        </w:rPr>
        <w:t xml:space="preserve">Manual for </w:t>
      </w:r>
      <w:r w:rsidR="00246B74">
        <w:rPr>
          <w:i/>
          <w:sz w:val="24"/>
          <w:szCs w:val="24"/>
        </w:rPr>
        <w:t>M</w:t>
      </w:r>
      <w:r w:rsidRPr="00A865E6">
        <w:rPr>
          <w:i/>
          <w:sz w:val="24"/>
          <w:szCs w:val="24"/>
        </w:rPr>
        <w:t xml:space="preserve">edia </w:t>
      </w:r>
      <w:r w:rsidR="00246B74">
        <w:rPr>
          <w:i/>
          <w:sz w:val="24"/>
          <w:szCs w:val="24"/>
        </w:rPr>
        <w:t>R</w:t>
      </w:r>
      <w:r w:rsidRPr="00A865E6">
        <w:rPr>
          <w:i/>
          <w:sz w:val="24"/>
          <w:szCs w:val="24"/>
        </w:rPr>
        <w:t xml:space="preserve">eporting about </w:t>
      </w:r>
      <w:r w:rsidR="00246B74">
        <w:rPr>
          <w:i/>
          <w:sz w:val="24"/>
          <w:szCs w:val="24"/>
        </w:rPr>
        <w:t>F</w:t>
      </w:r>
      <w:r w:rsidRPr="00A865E6">
        <w:rPr>
          <w:i/>
          <w:sz w:val="24"/>
          <w:szCs w:val="24"/>
        </w:rPr>
        <w:t xml:space="preserve">amily </w:t>
      </w:r>
      <w:r w:rsidR="00246B74">
        <w:rPr>
          <w:i/>
          <w:sz w:val="24"/>
          <w:szCs w:val="24"/>
        </w:rPr>
        <w:t>V</w:t>
      </w:r>
      <w:r w:rsidRPr="00A865E6">
        <w:rPr>
          <w:i/>
          <w:sz w:val="24"/>
          <w:szCs w:val="24"/>
        </w:rPr>
        <w:t xml:space="preserve">iolence and </w:t>
      </w:r>
      <w:r w:rsidR="00246B74">
        <w:rPr>
          <w:i/>
          <w:sz w:val="24"/>
          <w:szCs w:val="24"/>
        </w:rPr>
        <w:t>G</w:t>
      </w:r>
      <w:r w:rsidRPr="00A865E6">
        <w:rPr>
          <w:i/>
          <w:sz w:val="24"/>
          <w:szCs w:val="24"/>
        </w:rPr>
        <w:t>ender-</w:t>
      </w:r>
      <w:r w:rsidR="00246B74">
        <w:rPr>
          <w:i/>
          <w:sz w:val="24"/>
          <w:szCs w:val="24"/>
        </w:rPr>
        <w:t>B</w:t>
      </w:r>
      <w:r w:rsidRPr="00A865E6">
        <w:rPr>
          <w:i/>
          <w:sz w:val="24"/>
          <w:szCs w:val="24"/>
        </w:rPr>
        <w:t xml:space="preserve">ased </w:t>
      </w:r>
      <w:r w:rsidR="00246B74">
        <w:rPr>
          <w:i/>
          <w:sz w:val="24"/>
          <w:szCs w:val="24"/>
        </w:rPr>
        <w:t>V</w:t>
      </w:r>
      <w:r w:rsidRPr="00A865E6">
        <w:rPr>
          <w:i/>
          <w:sz w:val="24"/>
          <w:szCs w:val="24"/>
        </w:rPr>
        <w:t>iolence</w:t>
      </w:r>
      <w:r w:rsidRPr="00A865E6">
        <w:rPr>
          <w:sz w:val="24"/>
          <w:szCs w:val="24"/>
        </w:rPr>
        <w:t xml:space="preserve"> was composed, published and distributed to journalists. </w:t>
      </w:r>
    </w:p>
    <w:p w:rsidR="006459AB" w:rsidRPr="00A865E6" w:rsidRDefault="006459AB" w:rsidP="006459AB">
      <w:pPr>
        <w:numPr>
          <w:ilvl w:val="0"/>
          <w:numId w:val="14"/>
        </w:numPr>
        <w:spacing w:after="120"/>
        <w:jc w:val="both"/>
        <w:rPr>
          <w:sz w:val="24"/>
          <w:szCs w:val="24"/>
        </w:rPr>
      </w:pPr>
      <w:r w:rsidRPr="00A865E6">
        <w:rPr>
          <w:sz w:val="24"/>
          <w:szCs w:val="24"/>
        </w:rPr>
        <w:t xml:space="preserve"> The project became active within the annual global “</w:t>
      </w:r>
      <w:r w:rsidRPr="00A865E6">
        <w:rPr>
          <w:i/>
          <w:sz w:val="24"/>
          <w:szCs w:val="24"/>
        </w:rPr>
        <w:t xml:space="preserve">16 </w:t>
      </w:r>
      <w:r w:rsidR="003F2487">
        <w:rPr>
          <w:i/>
          <w:sz w:val="24"/>
          <w:szCs w:val="24"/>
        </w:rPr>
        <w:t>D</w:t>
      </w:r>
      <w:r w:rsidRPr="00A865E6">
        <w:rPr>
          <w:i/>
          <w:sz w:val="24"/>
          <w:szCs w:val="24"/>
        </w:rPr>
        <w:t xml:space="preserve">ays of </w:t>
      </w:r>
      <w:r w:rsidR="003F2487">
        <w:rPr>
          <w:i/>
          <w:sz w:val="24"/>
          <w:szCs w:val="24"/>
        </w:rPr>
        <w:t>A</w:t>
      </w:r>
      <w:r w:rsidRPr="00A865E6">
        <w:rPr>
          <w:i/>
          <w:sz w:val="24"/>
          <w:szCs w:val="24"/>
        </w:rPr>
        <w:t xml:space="preserve">ctivism </w:t>
      </w:r>
      <w:r w:rsidR="003F2487">
        <w:rPr>
          <w:i/>
          <w:sz w:val="24"/>
          <w:szCs w:val="24"/>
        </w:rPr>
        <w:t>C</w:t>
      </w:r>
      <w:r w:rsidRPr="00A865E6">
        <w:rPr>
          <w:i/>
          <w:sz w:val="24"/>
          <w:szCs w:val="24"/>
        </w:rPr>
        <w:t>ampaign</w:t>
      </w:r>
      <w:r w:rsidRPr="00A865E6">
        <w:rPr>
          <w:sz w:val="24"/>
          <w:szCs w:val="24"/>
        </w:rPr>
        <w:t xml:space="preserve">” in local media in order to raise awareness and call on local authorities to take more responsibility. As annual implementation reports illustrate, in 2010 only 90 articles in printed local media </w:t>
      </w:r>
      <w:r w:rsidR="003F2487">
        <w:rPr>
          <w:sz w:val="24"/>
          <w:szCs w:val="24"/>
        </w:rPr>
        <w:t>mentioned</w:t>
      </w:r>
      <w:r w:rsidRPr="00A865E6">
        <w:rPr>
          <w:sz w:val="24"/>
          <w:szCs w:val="24"/>
        </w:rPr>
        <w:t xml:space="preserve"> domestic violence on their cover pages; in the 3</w:t>
      </w:r>
      <w:r w:rsidRPr="00A865E6">
        <w:rPr>
          <w:sz w:val="24"/>
          <w:szCs w:val="24"/>
          <w:vertAlign w:val="superscript"/>
        </w:rPr>
        <w:t>rd</w:t>
      </w:r>
      <w:r w:rsidRPr="00A865E6">
        <w:rPr>
          <w:sz w:val="24"/>
          <w:szCs w:val="24"/>
        </w:rPr>
        <w:t xml:space="preserve"> quarter of 2011 </w:t>
      </w:r>
      <w:r w:rsidR="003F2487">
        <w:rPr>
          <w:sz w:val="24"/>
          <w:szCs w:val="24"/>
        </w:rPr>
        <w:t>that</w:t>
      </w:r>
      <w:r w:rsidRPr="00A865E6">
        <w:rPr>
          <w:sz w:val="24"/>
          <w:szCs w:val="24"/>
        </w:rPr>
        <w:t xml:space="preserve"> number reached 600. This is a positive trend that indicates a </w:t>
      </w:r>
      <w:r w:rsidR="003F2487">
        <w:rPr>
          <w:sz w:val="24"/>
          <w:szCs w:val="24"/>
        </w:rPr>
        <w:t>growing</w:t>
      </w:r>
      <w:r w:rsidR="003F2487" w:rsidRPr="00A865E6">
        <w:rPr>
          <w:sz w:val="24"/>
          <w:szCs w:val="24"/>
        </w:rPr>
        <w:t xml:space="preserve"> </w:t>
      </w:r>
      <w:r w:rsidRPr="00A865E6">
        <w:rPr>
          <w:sz w:val="24"/>
          <w:szCs w:val="24"/>
        </w:rPr>
        <w:t xml:space="preserve">understanding </w:t>
      </w:r>
      <w:r w:rsidR="003F2487">
        <w:rPr>
          <w:sz w:val="24"/>
          <w:szCs w:val="24"/>
        </w:rPr>
        <w:t>that</w:t>
      </w:r>
      <w:r w:rsidRPr="00A865E6">
        <w:rPr>
          <w:sz w:val="24"/>
          <w:szCs w:val="24"/>
        </w:rPr>
        <w:t xml:space="preserve"> violence against women </w:t>
      </w:r>
      <w:r w:rsidR="003F2487">
        <w:rPr>
          <w:sz w:val="24"/>
          <w:szCs w:val="24"/>
        </w:rPr>
        <w:t>is</w:t>
      </w:r>
      <w:r w:rsidR="003F2487" w:rsidRPr="00A865E6">
        <w:rPr>
          <w:sz w:val="24"/>
          <w:szCs w:val="24"/>
        </w:rPr>
        <w:t xml:space="preserve"> </w:t>
      </w:r>
      <w:r w:rsidRPr="00A865E6">
        <w:rPr>
          <w:sz w:val="24"/>
          <w:szCs w:val="24"/>
        </w:rPr>
        <w:t xml:space="preserve">an issue </w:t>
      </w:r>
      <w:r w:rsidR="00AE3190">
        <w:rPr>
          <w:sz w:val="24"/>
          <w:szCs w:val="24"/>
        </w:rPr>
        <w:t>o</w:t>
      </w:r>
      <w:r w:rsidRPr="00A865E6">
        <w:rPr>
          <w:sz w:val="24"/>
          <w:szCs w:val="24"/>
        </w:rPr>
        <w:t xml:space="preserve">f </w:t>
      </w:r>
      <w:r w:rsidR="00AE3190" w:rsidRPr="00A865E6">
        <w:rPr>
          <w:sz w:val="24"/>
          <w:szCs w:val="24"/>
        </w:rPr>
        <w:t>concern</w:t>
      </w:r>
      <w:r w:rsidRPr="00A865E6">
        <w:rPr>
          <w:sz w:val="24"/>
          <w:szCs w:val="24"/>
        </w:rPr>
        <w:t xml:space="preserve"> f</w:t>
      </w:r>
      <w:r w:rsidR="00AE3190">
        <w:rPr>
          <w:sz w:val="24"/>
          <w:szCs w:val="24"/>
        </w:rPr>
        <w:t>or</w:t>
      </w:r>
      <w:r w:rsidRPr="00A865E6">
        <w:rPr>
          <w:sz w:val="24"/>
          <w:szCs w:val="24"/>
        </w:rPr>
        <w:t xml:space="preserve"> the entire society.</w:t>
      </w:r>
    </w:p>
    <w:p w:rsidR="00BE3BDD" w:rsidRPr="0089546F" w:rsidRDefault="006459AB" w:rsidP="00BE3BDD">
      <w:pPr>
        <w:numPr>
          <w:ilvl w:val="0"/>
          <w:numId w:val="14"/>
        </w:numPr>
        <w:spacing w:after="120"/>
        <w:jc w:val="both"/>
        <w:rPr>
          <w:sz w:val="24"/>
          <w:szCs w:val="24"/>
          <w:lang w:val="en-GB"/>
        </w:rPr>
      </w:pPr>
      <w:r w:rsidRPr="0089546F">
        <w:rPr>
          <w:sz w:val="24"/>
          <w:szCs w:val="24"/>
        </w:rPr>
        <w:t xml:space="preserve">The project organized competitions for MA students to encourage the interest of </w:t>
      </w:r>
      <w:r w:rsidR="003F2487">
        <w:rPr>
          <w:sz w:val="24"/>
          <w:szCs w:val="24"/>
        </w:rPr>
        <w:t xml:space="preserve">the </w:t>
      </w:r>
      <w:r w:rsidRPr="0089546F">
        <w:rPr>
          <w:sz w:val="24"/>
          <w:szCs w:val="24"/>
        </w:rPr>
        <w:t>broader academic community to pursue academic research on the issues of SGBV. As the project documentation suggest</w:t>
      </w:r>
      <w:r w:rsidR="003F2487">
        <w:rPr>
          <w:sz w:val="24"/>
          <w:szCs w:val="24"/>
        </w:rPr>
        <w:t>s,</w:t>
      </w:r>
      <w:r w:rsidRPr="0089546F">
        <w:rPr>
          <w:sz w:val="24"/>
          <w:szCs w:val="24"/>
        </w:rPr>
        <w:t xml:space="preserve"> the project undertook </w:t>
      </w:r>
      <w:r w:rsidR="003F2487">
        <w:rPr>
          <w:sz w:val="24"/>
          <w:szCs w:val="24"/>
        </w:rPr>
        <w:t>strong</w:t>
      </w:r>
      <w:r w:rsidR="003F2487" w:rsidRPr="0089546F">
        <w:rPr>
          <w:sz w:val="24"/>
          <w:szCs w:val="24"/>
        </w:rPr>
        <w:t xml:space="preserve"> </w:t>
      </w:r>
      <w:r w:rsidRPr="0089546F">
        <w:rPr>
          <w:sz w:val="24"/>
          <w:szCs w:val="24"/>
        </w:rPr>
        <w:t>organization</w:t>
      </w:r>
      <w:r w:rsidR="003F2487">
        <w:rPr>
          <w:sz w:val="24"/>
          <w:szCs w:val="24"/>
        </w:rPr>
        <w:t>al</w:t>
      </w:r>
      <w:r w:rsidRPr="0089546F">
        <w:rPr>
          <w:sz w:val="24"/>
          <w:szCs w:val="24"/>
        </w:rPr>
        <w:t xml:space="preserve"> schemes </w:t>
      </w:r>
      <w:r w:rsidR="003F2487">
        <w:rPr>
          <w:sz w:val="24"/>
          <w:szCs w:val="24"/>
        </w:rPr>
        <w:t>in</w:t>
      </w:r>
      <w:r w:rsidRPr="0089546F">
        <w:rPr>
          <w:sz w:val="24"/>
          <w:szCs w:val="24"/>
        </w:rPr>
        <w:t xml:space="preserve"> the </w:t>
      </w:r>
      <w:r w:rsidR="003F2487" w:rsidRPr="0089546F">
        <w:rPr>
          <w:sz w:val="24"/>
          <w:szCs w:val="24"/>
        </w:rPr>
        <w:t xml:space="preserve">competition </w:t>
      </w:r>
      <w:r w:rsidR="003F2487">
        <w:rPr>
          <w:sz w:val="24"/>
          <w:szCs w:val="24"/>
        </w:rPr>
        <w:t xml:space="preserve">for </w:t>
      </w:r>
      <w:r w:rsidRPr="0089546F">
        <w:rPr>
          <w:sz w:val="24"/>
          <w:szCs w:val="24"/>
        </w:rPr>
        <w:t xml:space="preserve">awards in 2010 and 2011. The project also awarded two documentary movies which were publicly broadcast on public TV and </w:t>
      </w:r>
      <w:r w:rsidR="003F2487">
        <w:rPr>
          <w:sz w:val="24"/>
          <w:szCs w:val="24"/>
        </w:rPr>
        <w:t xml:space="preserve">at a </w:t>
      </w:r>
      <w:r w:rsidRPr="0089546F">
        <w:rPr>
          <w:sz w:val="24"/>
          <w:szCs w:val="24"/>
        </w:rPr>
        <w:t xml:space="preserve">film festival in Belgrade. </w:t>
      </w:r>
      <w:r w:rsidR="00BE3BDD" w:rsidRPr="0089546F">
        <w:rPr>
          <w:sz w:val="24"/>
          <w:szCs w:val="24"/>
          <w:lang w:val="en-GB"/>
        </w:rPr>
        <w:t xml:space="preserve"> </w:t>
      </w:r>
    </w:p>
    <w:p w:rsidR="0022441B" w:rsidRDefault="0022441B" w:rsidP="008A38D2">
      <w:pPr>
        <w:pStyle w:val="BodyText2"/>
        <w:spacing w:line="240" w:lineRule="auto"/>
        <w:jc w:val="both"/>
        <w:rPr>
          <w:sz w:val="24"/>
          <w:szCs w:val="24"/>
        </w:rPr>
      </w:pPr>
      <w:r>
        <w:rPr>
          <w:sz w:val="24"/>
          <w:szCs w:val="24"/>
        </w:rPr>
        <w:t xml:space="preserve">In </w:t>
      </w:r>
      <w:r w:rsidR="003F2487">
        <w:rPr>
          <w:sz w:val="24"/>
          <w:szCs w:val="24"/>
        </w:rPr>
        <w:t>all its efforts</w:t>
      </w:r>
      <w:r>
        <w:rPr>
          <w:sz w:val="24"/>
          <w:szCs w:val="24"/>
        </w:rPr>
        <w:t xml:space="preserve">, </w:t>
      </w:r>
      <w:r w:rsidR="0089546F">
        <w:rPr>
          <w:sz w:val="24"/>
          <w:szCs w:val="24"/>
        </w:rPr>
        <w:t>t</w:t>
      </w:r>
      <w:r w:rsidRPr="00A865E6">
        <w:rPr>
          <w:sz w:val="24"/>
          <w:szCs w:val="24"/>
        </w:rPr>
        <w:t>he Project</w:t>
      </w:r>
      <w:r>
        <w:rPr>
          <w:sz w:val="24"/>
          <w:szCs w:val="24"/>
        </w:rPr>
        <w:t xml:space="preserve"> </w:t>
      </w:r>
      <w:r w:rsidRPr="00A865E6">
        <w:rPr>
          <w:sz w:val="24"/>
          <w:szCs w:val="24"/>
        </w:rPr>
        <w:t>contributed towards changing the focus on domestic violence against women and introducing a human rights approach in the State’s policy respo</w:t>
      </w:r>
      <w:r>
        <w:rPr>
          <w:sz w:val="24"/>
          <w:szCs w:val="24"/>
        </w:rPr>
        <w:t>nse. T</w:t>
      </w:r>
      <w:r w:rsidRPr="00A865E6">
        <w:rPr>
          <w:sz w:val="24"/>
          <w:szCs w:val="24"/>
        </w:rPr>
        <w:t>he project developed very realistic and clear project output</w:t>
      </w:r>
      <w:r w:rsidR="003F2487">
        <w:rPr>
          <w:sz w:val="24"/>
          <w:szCs w:val="24"/>
        </w:rPr>
        <w:t>s</w:t>
      </w:r>
      <w:r w:rsidRPr="00A865E6">
        <w:rPr>
          <w:sz w:val="24"/>
          <w:szCs w:val="24"/>
        </w:rPr>
        <w:t xml:space="preserve"> and </w:t>
      </w:r>
      <w:r w:rsidR="0089546F">
        <w:rPr>
          <w:sz w:val="24"/>
          <w:szCs w:val="24"/>
        </w:rPr>
        <w:t xml:space="preserve">delivered comprehensive </w:t>
      </w:r>
      <w:r w:rsidRPr="00A865E6">
        <w:rPr>
          <w:sz w:val="24"/>
          <w:szCs w:val="24"/>
        </w:rPr>
        <w:t xml:space="preserve">project </w:t>
      </w:r>
      <w:r w:rsidR="0089546F">
        <w:rPr>
          <w:sz w:val="24"/>
          <w:szCs w:val="24"/>
        </w:rPr>
        <w:t xml:space="preserve">outcomes. </w:t>
      </w:r>
      <w:r w:rsidR="005C60FF">
        <w:rPr>
          <w:sz w:val="24"/>
          <w:szCs w:val="24"/>
        </w:rPr>
        <w:t xml:space="preserve">It </w:t>
      </w:r>
      <w:r w:rsidRPr="00A865E6">
        <w:rPr>
          <w:sz w:val="24"/>
          <w:szCs w:val="24"/>
        </w:rPr>
        <w:t xml:space="preserve">applied effective dissemination strategies which enhanced </w:t>
      </w:r>
      <w:r w:rsidR="003F2487">
        <w:rPr>
          <w:sz w:val="24"/>
          <w:szCs w:val="24"/>
        </w:rPr>
        <w:t xml:space="preserve">the </w:t>
      </w:r>
      <w:r w:rsidRPr="00A865E6">
        <w:rPr>
          <w:sz w:val="24"/>
          <w:szCs w:val="24"/>
        </w:rPr>
        <w:t xml:space="preserve">broad visibility of the </w:t>
      </w:r>
      <w:r w:rsidR="009B5FB0">
        <w:rPr>
          <w:sz w:val="24"/>
          <w:szCs w:val="24"/>
        </w:rPr>
        <w:t>P</w:t>
      </w:r>
      <w:r w:rsidRPr="00A865E6">
        <w:rPr>
          <w:sz w:val="24"/>
          <w:szCs w:val="24"/>
        </w:rPr>
        <w:t xml:space="preserve">roject activities and outputs. </w:t>
      </w:r>
      <w:r w:rsidR="003F2487">
        <w:rPr>
          <w:sz w:val="24"/>
          <w:szCs w:val="24"/>
        </w:rPr>
        <w:t>The a</w:t>
      </w:r>
      <w:r w:rsidRPr="00A865E6">
        <w:rPr>
          <w:sz w:val="24"/>
          <w:szCs w:val="24"/>
        </w:rPr>
        <w:t xml:space="preserve">ctivism and awareness raising </w:t>
      </w:r>
      <w:r w:rsidR="003F2487">
        <w:rPr>
          <w:sz w:val="24"/>
          <w:szCs w:val="24"/>
        </w:rPr>
        <w:t xml:space="preserve">that was promoted </w:t>
      </w:r>
      <w:r w:rsidRPr="00A865E6">
        <w:rPr>
          <w:sz w:val="24"/>
          <w:szCs w:val="24"/>
        </w:rPr>
        <w:t xml:space="preserve">at both </w:t>
      </w:r>
      <w:r w:rsidR="003F2487">
        <w:rPr>
          <w:sz w:val="24"/>
          <w:szCs w:val="24"/>
        </w:rPr>
        <w:t xml:space="preserve">the </w:t>
      </w:r>
      <w:r w:rsidRPr="00A865E6">
        <w:rPr>
          <w:sz w:val="24"/>
          <w:szCs w:val="24"/>
        </w:rPr>
        <w:t xml:space="preserve">national and local levels are the preconditions for sustained </w:t>
      </w:r>
      <w:r w:rsidR="009B5FB0">
        <w:rPr>
          <w:sz w:val="24"/>
          <w:szCs w:val="24"/>
        </w:rPr>
        <w:t>P</w:t>
      </w:r>
      <w:r w:rsidRPr="00A865E6">
        <w:rPr>
          <w:sz w:val="24"/>
          <w:szCs w:val="24"/>
        </w:rPr>
        <w:t xml:space="preserve">roject results </w:t>
      </w:r>
      <w:r w:rsidR="003F2487">
        <w:rPr>
          <w:sz w:val="24"/>
          <w:szCs w:val="24"/>
        </w:rPr>
        <w:t>that last</w:t>
      </w:r>
      <w:r w:rsidR="003F2487" w:rsidRPr="00A865E6">
        <w:rPr>
          <w:sz w:val="24"/>
          <w:szCs w:val="24"/>
        </w:rPr>
        <w:t xml:space="preserve"> </w:t>
      </w:r>
      <w:r w:rsidRPr="00A865E6">
        <w:rPr>
          <w:sz w:val="24"/>
          <w:szCs w:val="24"/>
        </w:rPr>
        <w:t xml:space="preserve">beyond the </w:t>
      </w:r>
      <w:r w:rsidR="009B5FB0">
        <w:rPr>
          <w:sz w:val="24"/>
          <w:szCs w:val="24"/>
        </w:rPr>
        <w:t>P</w:t>
      </w:r>
      <w:r w:rsidRPr="00A865E6">
        <w:rPr>
          <w:sz w:val="24"/>
          <w:szCs w:val="24"/>
        </w:rPr>
        <w:t>roject</w:t>
      </w:r>
      <w:r w:rsidR="003F2487">
        <w:rPr>
          <w:sz w:val="24"/>
          <w:szCs w:val="24"/>
        </w:rPr>
        <w:t>’s</w:t>
      </w:r>
      <w:r>
        <w:rPr>
          <w:sz w:val="24"/>
          <w:szCs w:val="24"/>
        </w:rPr>
        <w:t xml:space="preserve"> lifespan. </w:t>
      </w:r>
    </w:p>
    <w:p w:rsidR="00361A65" w:rsidRPr="00A865E6" w:rsidRDefault="00361A65" w:rsidP="008A38D2">
      <w:pPr>
        <w:pStyle w:val="BodyText2"/>
        <w:spacing w:line="240" w:lineRule="auto"/>
        <w:jc w:val="both"/>
        <w:rPr>
          <w:bCs/>
          <w:iCs/>
          <w:sz w:val="24"/>
          <w:szCs w:val="24"/>
        </w:rPr>
      </w:pPr>
    </w:p>
    <w:p w:rsidR="00287824" w:rsidRPr="00A865E6" w:rsidRDefault="0089546F" w:rsidP="00145E77">
      <w:pPr>
        <w:numPr>
          <w:ilvl w:val="0"/>
          <w:numId w:val="43"/>
        </w:numPr>
        <w:rPr>
          <w:b/>
          <w:sz w:val="24"/>
          <w:szCs w:val="24"/>
        </w:rPr>
      </w:pPr>
      <w:r>
        <w:rPr>
          <w:b/>
          <w:sz w:val="24"/>
          <w:szCs w:val="24"/>
        </w:rPr>
        <w:t xml:space="preserve">Concluding remarks: </w:t>
      </w:r>
      <w:r w:rsidR="00287824" w:rsidRPr="00A865E6">
        <w:rPr>
          <w:b/>
          <w:sz w:val="24"/>
          <w:szCs w:val="24"/>
        </w:rPr>
        <w:t>Prospects for Sustainability</w:t>
      </w:r>
    </w:p>
    <w:p w:rsidR="00287824" w:rsidRPr="00A865E6" w:rsidRDefault="00287824" w:rsidP="00145E77">
      <w:pPr>
        <w:numPr>
          <w:ilvl w:val="1"/>
          <w:numId w:val="43"/>
        </w:numPr>
        <w:spacing w:after="240" w:line="240" w:lineRule="auto"/>
        <w:rPr>
          <w:b/>
          <w:sz w:val="24"/>
          <w:szCs w:val="24"/>
        </w:rPr>
      </w:pPr>
      <w:r w:rsidRPr="00A865E6">
        <w:rPr>
          <w:b/>
          <w:sz w:val="24"/>
          <w:szCs w:val="24"/>
        </w:rPr>
        <w:t xml:space="preserve">Financial </w:t>
      </w:r>
      <w:r w:rsidR="003F2487">
        <w:rPr>
          <w:b/>
          <w:sz w:val="24"/>
          <w:szCs w:val="24"/>
        </w:rPr>
        <w:t>S</w:t>
      </w:r>
      <w:r w:rsidRPr="00A865E6">
        <w:rPr>
          <w:b/>
          <w:sz w:val="24"/>
          <w:szCs w:val="24"/>
        </w:rPr>
        <w:t>ustainability</w:t>
      </w:r>
    </w:p>
    <w:p w:rsidR="00287824" w:rsidRPr="00A865E6" w:rsidRDefault="003F2487" w:rsidP="00287824">
      <w:pPr>
        <w:spacing w:after="240"/>
        <w:jc w:val="both"/>
        <w:rPr>
          <w:sz w:val="24"/>
          <w:szCs w:val="24"/>
        </w:rPr>
      </w:pPr>
      <w:r>
        <w:rPr>
          <w:sz w:val="24"/>
          <w:szCs w:val="24"/>
        </w:rPr>
        <w:t>The f</w:t>
      </w:r>
      <w:r w:rsidR="00287824" w:rsidRPr="00A865E6">
        <w:rPr>
          <w:sz w:val="24"/>
          <w:szCs w:val="24"/>
        </w:rPr>
        <w:t xml:space="preserve">inancial sustainability of </w:t>
      </w:r>
      <w:r>
        <w:rPr>
          <w:sz w:val="24"/>
          <w:szCs w:val="24"/>
        </w:rPr>
        <w:t xml:space="preserve">the </w:t>
      </w:r>
      <w:r w:rsidR="009B5FB0">
        <w:rPr>
          <w:sz w:val="24"/>
          <w:szCs w:val="24"/>
        </w:rPr>
        <w:t>P</w:t>
      </w:r>
      <w:r w:rsidR="00287824" w:rsidRPr="00A865E6">
        <w:rPr>
          <w:sz w:val="24"/>
          <w:szCs w:val="24"/>
        </w:rPr>
        <w:t xml:space="preserve">roject results is not clear. As the main stakeholder of the project </w:t>
      </w:r>
      <w:r>
        <w:rPr>
          <w:sz w:val="24"/>
          <w:szCs w:val="24"/>
        </w:rPr>
        <w:t>explained</w:t>
      </w:r>
      <w:r w:rsidR="00287824" w:rsidRPr="00A865E6">
        <w:rPr>
          <w:sz w:val="24"/>
          <w:szCs w:val="24"/>
        </w:rPr>
        <w:t xml:space="preserve">, the Gender Equality Directorate is the main national body tasked with the implementation of the </w:t>
      </w:r>
      <w:r w:rsidR="00287824" w:rsidRPr="00A865E6">
        <w:rPr>
          <w:i/>
          <w:sz w:val="24"/>
          <w:szCs w:val="24"/>
        </w:rPr>
        <w:t>National Strategy for Improving the Position of Women and Promoting Gender Equality in the Republic of Serbia</w:t>
      </w:r>
      <w:r w:rsidR="00287824" w:rsidRPr="00A865E6">
        <w:rPr>
          <w:sz w:val="24"/>
          <w:szCs w:val="24"/>
        </w:rPr>
        <w:t xml:space="preserve"> and the </w:t>
      </w:r>
      <w:r w:rsidR="00287824" w:rsidRPr="00A865E6">
        <w:rPr>
          <w:i/>
          <w:sz w:val="24"/>
          <w:szCs w:val="24"/>
        </w:rPr>
        <w:t>National Strategy for Preventing and Combating Violence against Women in Intimate Partner Relations</w:t>
      </w:r>
      <w:r w:rsidR="00287824" w:rsidRPr="00A865E6">
        <w:rPr>
          <w:sz w:val="24"/>
          <w:szCs w:val="24"/>
        </w:rPr>
        <w:t xml:space="preserve"> including its </w:t>
      </w:r>
      <w:r w:rsidR="00287824" w:rsidRPr="00A865E6">
        <w:rPr>
          <w:i/>
          <w:sz w:val="24"/>
          <w:szCs w:val="24"/>
        </w:rPr>
        <w:t>Action Plan</w:t>
      </w:r>
      <w:r w:rsidR="00287824" w:rsidRPr="00A865E6">
        <w:rPr>
          <w:sz w:val="24"/>
          <w:szCs w:val="24"/>
        </w:rPr>
        <w:t xml:space="preserve">. However, </w:t>
      </w:r>
      <w:r>
        <w:rPr>
          <w:sz w:val="24"/>
          <w:szCs w:val="24"/>
        </w:rPr>
        <w:t>as a</w:t>
      </w:r>
      <w:r w:rsidR="00287824" w:rsidRPr="00A865E6">
        <w:rPr>
          <w:sz w:val="24"/>
          <w:szCs w:val="24"/>
        </w:rPr>
        <w:t xml:space="preserve"> result of </w:t>
      </w:r>
      <w:r>
        <w:rPr>
          <w:sz w:val="24"/>
          <w:szCs w:val="24"/>
        </w:rPr>
        <w:t xml:space="preserve">the </w:t>
      </w:r>
      <w:r w:rsidR="00287824" w:rsidRPr="00A865E6">
        <w:rPr>
          <w:sz w:val="24"/>
          <w:szCs w:val="24"/>
        </w:rPr>
        <w:t>economic crisis</w:t>
      </w:r>
      <w:r>
        <w:rPr>
          <w:sz w:val="24"/>
          <w:szCs w:val="24"/>
        </w:rPr>
        <w:t>,</w:t>
      </w:r>
      <w:r w:rsidR="00287824" w:rsidRPr="00A865E6">
        <w:rPr>
          <w:sz w:val="24"/>
          <w:szCs w:val="24"/>
        </w:rPr>
        <w:t xml:space="preserve"> </w:t>
      </w:r>
      <w:r>
        <w:rPr>
          <w:sz w:val="24"/>
          <w:szCs w:val="24"/>
        </w:rPr>
        <w:t>a</w:t>
      </w:r>
      <w:r w:rsidR="00287824" w:rsidRPr="00A865E6">
        <w:rPr>
          <w:sz w:val="24"/>
          <w:szCs w:val="24"/>
        </w:rPr>
        <w:t xml:space="preserve"> reduced annual budget for GED was approved for 2013. Regretfully, the Government approved the Strategy with no budgetary allocations for its </w:t>
      </w:r>
      <w:r w:rsidR="00287824" w:rsidRPr="00A865E6">
        <w:rPr>
          <w:sz w:val="24"/>
          <w:szCs w:val="24"/>
        </w:rPr>
        <w:lastRenderedPageBreak/>
        <w:t xml:space="preserve">implementation. Given </w:t>
      </w:r>
      <w:r>
        <w:rPr>
          <w:sz w:val="24"/>
          <w:szCs w:val="24"/>
        </w:rPr>
        <w:t>this</w:t>
      </w:r>
      <w:r w:rsidRPr="00A865E6">
        <w:rPr>
          <w:sz w:val="24"/>
          <w:szCs w:val="24"/>
        </w:rPr>
        <w:t xml:space="preserve"> </w:t>
      </w:r>
      <w:r w:rsidR="00287824" w:rsidRPr="00A865E6">
        <w:rPr>
          <w:sz w:val="24"/>
          <w:szCs w:val="24"/>
        </w:rPr>
        <w:t xml:space="preserve">situation, continued donor support </w:t>
      </w:r>
      <w:r w:rsidR="00816030">
        <w:rPr>
          <w:sz w:val="24"/>
          <w:szCs w:val="24"/>
        </w:rPr>
        <w:t xml:space="preserve">is likely to </w:t>
      </w:r>
      <w:r w:rsidR="00287824" w:rsidRPr="00A865E6">
        <w:rPr>
          <w:sz w:val="24"/>
          <w:szCs w:val="24"/>
        </w:rPr>
        <w:t xml:space="preserve">be indispensable not </w:t>
      </w:r>
      <w:r w:rsidR="00816030">
        <w:rPr>
          <w:sz w:val="24"/>
          <w:szCs w:val="24"/>
        </w:rPr>
        <w:t>only to advance</w:t>
      </w:r>
      <w:r w:rsidR="00287824" w:rsidRPr="00A865E6">
        <w:rPr>
          <w:sz w:val="24"/>
          <w:szCs w:val="24"/>
        </w:rPr>
        <w:t xml:space="preserve"> </w:t>
      </w:r>
      <w:r w:rsidR="00816030">
        <w:rPr>
          <w:sz w:val="24"/>
          <w:szCs w:val="24"/>
        </w:rPr>
        <w:t>efforts</w:t>
      </w:r>
      <w:r w:rsidR="00287824" w:rsidRPr="00A865E6">
        <w:rPr>
          <w:sz w:val="24"/>
          <w:szCs w:val="24"/>
        </w:rPr>
        <w:t xml:space="preserve"> in the area of SGBV</w:t>
      </w:r>
      <w:r w:rsidR="00816030">
        <w:rPr>
          <w:sz w:val="24"/>
          <w:szCs w:val="24"/>
        </w:rPr>
        <w:t>,</w:t>
      </w:r>
      <w:r w:rsidR="00287824" w:rsidRPr="00A865E6">
        <w:rPr>
          <w:sz w:val="24"/>
          <w:szCs w:val="24"/>
        </w:rPr>
        <w:t xml:space="preserve"> but merely </w:t>
      </w:r>
      <w:r w:rsidR="00816030">
        <w:rPr>
          <w:sz w:val="24"/>
          <w:szCs w:val="24"/>
        </w:rPr>
        <w:t>to ensure</w:t>
      </w:r>
      <w:r w:rsidR="00287824" w:rsidRPr="00A865E6">
        <w:rPr>
          <w:sz w:val="24"/>
          <w:szCs w:val="24"/>
        </w:rPr>
        <w:t xml:space="preserve"> the sustainability of the results achieved.  </w:t>
      </w:r>
    </w:p>
    <w:p w:rsidR="00287824" w:rsidRPr="00A865E6" w:rsidRDefault="00816030" w:rsidP="00287824">
      <w:pPr>
        <w:spacing w:after="240"/>
        <w:jc w:val="both"/>
        <w:rPr>
          <w:sz w:val="24"/>
          <w:szCs w:val="24"/>
        </w:rPr>
      </w:pPr>
      <w:r>
        <w:rPr>
          <w:sz w:val="24"/>
          <w:szCs w:val="24"/>
        </w:rPr>
        <w:t>The e</w:t>
      </w:r>
      <w:r w:rsidR="00287824" w:rsidRPr="00A865E6">
        <w:rPr>
          <w:sz w:val="24"/>
          <w:szCs w:val="24"/>
        </w:rPr>
        <w:t xml:space="preserve">nhanced institutional capacities of line ministries (Ministry of Justice, Ministry of Interior, Ministry of Health and Ministry of Labor and </w:t>
      </w:r>
      <w:r>
        <w:rPr>
          <w:sz w:val="24"/>
          <w:szCs w:val="24"/>
        </w:rPr>
        <w:t>S</w:t>
      </w:r>
      <w:r w:rsidR="00287824" w:rsidRPr="00A865E6">
        <w:rPr>
          <w:sz w:val="24"/>
          <w:szCs w:val="24"/>
        </w:rPr>
        <w:t xml:space="preserve">ocial Policy) to foster inter-institutional cooperation backed with modest funding might ensure the sustainability of the project’s results. The potential prospect of financial sustainability </w:t>
      </w:r>
      <w:r w:rsidR="00E06E32">
        <w:rPr>
          <w:sz w:val="24"/>
          <w:szCs w:val="24"/>
        </w:rPr>
        <w:t>is evident</w:t>
      </w:r>
      <w:r w:rsidR="00287824" w:rsidRPr="00A865E6">
        <w:rPr>
          <w:sz w:val="24"/>
          <w:szCs w:val="24"/>
        </w:rPr>
        <w:t xml:space="preserve"> in the </w:t>
      </w:r>
      <w:r w:rsidR="00E06E32">
        <w:rPr>
          <w:sz w:val="24"/>
          <w:szCs w:val="24"/>
        </w:rPr>
        <w:t xml:space="preserve">close and continuous </w:t>
      </w:r>
      <w:r w:rsidR="00287824" w:rsidRPr="00A865E6">
        <w:rPr>
          <w:sz w:val="24"/>
          <w:szCs w:val="24"/>
        </w:rPr>
        <w:t xml:space="preserve">working partnership </w:t>
      </w:r>
      <w:r w:rsidR="00E06E32">
        <w:rPr>
          <w:sz w:val="24"/>
          <w:szCs w:val="24"/>
        </w:rPr>
        <w:t>between</w:t>
      </w:r>
      <w:r w:rsidR="00287824" w:rsidRPr="00A865E6">
        <w:rPr>
          <w:sz w:val="24"/>
          <w:szCs w:val="24"/>
        </w:rPr>
        <w:t xml:space="preserve"> the GED </w:t>
      </w:r>
      <w:r w:rsidR="00E06E32">
        <w:rPr>
          <w:sz w:val="24"/>
          <w:szCs w:val="24"/>
        </w:rPr>
        <w:t>and</w:t>
      </w:r>
      <w:r w:rsidR="00287824" w:rsidRPr="00A865E6">
        <w:rPr>
          <w:sz w:val="24"/>
          <w:szCs w:val="24"/>
        </w:rPr>
        <w:t xml:space="preserve"> the UNDP. </w:t>
      </w:r>
      <w:r w:rsidR="00E06E32">
        <w:rPr>
          <w:sz w:val="24"/>
          <w:szCs w:val="24"/>
        </w:rPr>
        <w:t>By b</w:t>
      </w:r>
      <w:r w:rsidR="00287824" w:rsidRPr="00A865E6">
        <w:rPr>
          <w:sz w:val="24"/>
          <w:szCs w:val="24"/>
        </w:rPr>
        <w:t xml:space="preserve">uilding upon the results </w:t>
      </w:r>
      <w:r w:rsidR="00E06E32">
        <w:rPr>
          <w:sz w:val="24"/>
          <w:szCs w:val="24"/>
        </w:rPr>
        <w:t xml:space="preserve">already </w:t>
      </w:r>
      <w:r w:rsidR="00287824" w:rsidRPr="00A865E6">
        <w:rPr>
          <w:sz w:val="24"/>
          <w:szCs w:val="24"/>
        </w:rPr>
        <w:t xml:space="preserve">achieved </w:t>
      </w:r>
      <w:r w:rsidR="00E06E32">
        <w:rPr>
          <w:sz w:val="24"/>
          <w:szCs w:val="24"/>
        </w:rPr>
        <w:t>and</w:t>
      </w:r>
      <w:r w:rsidR="00E06E32" w:rsidRPr="00A865E6">
        <w:rPr>
          <w:sz w:val="24"/>
          <w:szCs w:val="24"/>
        </w:rPr>
        <w:t xml:space="preserve"> </w:t>
      </w:r>
      <w:r w:rsidR="00E06E32">
        <w:rPr>
          <w:sz w:val="24"/>
          <w:szCs w:val="24"/>
        </w:rPr>
        <w:t xml:space="preserve">by </w:t>
      </w:r>
      <w:r w:rsidR="00287824" w:rsidRPr="00A865E6">
        <w:rPr>
          <w:sz w:val="24"/>
          <w:szCs w:val="24"/>
        </w:rPr>
        <w:t xml:space="preserve">employing </w:t>
      </w:r>
      <w:r>
        <w:rPr>
          <w:sz w:val="24"/>
          <w:szCs w:val="24"/>
        </w:rPr>
        <w:t xml:space="preserve">a </w:t>
      </w:r>
      <w:r w:rsidR="00287824" w:rsidRPr="00A865E6">
        <w:rPr>
          <w:sz w:val="24"/>
          <w:szCs w:val="24"/>
        </w:rPr>
        <w:t xml:space="preserve">more focused approach </w:t>
      </w:r>
      <w:r w:rsidR="00E06E32">
        <w:rPr>
          <w:sz w:val="24"/>
          <w:szCs w:val="24"/>
        </w:rPr>
        <w:t>to the</w:t>
      </w:r>
      <w:r w:rsidR="00287824" w:rsidRPr="00A865E6">
        <w:rPr>
          <w:sz w:val="24"/>
          <w:szCs w:val="24"/>
        </w:rPr>
        <w:t xml:space="preserve"> specific issues of SGBV, </w:t>
      </w:r>
      <w:r w:rsidR="00E06E32">
        <w:rPr>
          <w:sz w:val="24"/>
          <w:szCs w:val="24"/>
        </w:rPr>
        <w:t xml:space="preserve">promising </w:t>
      </w:r>
      <w:r w:rsidR="00287824" w:rsidRPr="00A865E6">
        <w:rPr>
          <w:sz w:val="24"/>
          <w:szCs w:val="24"/>
        </w:rPr>
        <w:t xml:space="preserve">new initiatives might be worked out and submitted under different financial mechanisms. Thus, </w:t>
      </w:r>
      <w:r w:rsidR="00B84521">
        <w:rPr>
          <w:sz w:val="24"/>
          <w:szCs w:val="24"/>
        </w:rPr>
        <w:t xml:space="preserve">the </w:t>
      </w:r>
      <w:r w:rsidR="00287824" w:rsidRPr="00A865E6">
        <w:rPr>
          <w:sz w:val="24"/>
          <w:szCs w:val="24"/>
        </w:rPr>
        <w:t xml:space="preserve">GED in partnership with the UNDP should continue </w:t>
      </w:r>
      <w:r w:rsidR="00E06E32">
        <w:rPr>
          <w:sz w:val="24"/>
          <w:szCs w:val="24"/>
        </w:rPr>
        <w:t>to explore</w:t>
      </w:r>
      <w:r w:rsidR="00287824" w:rsidRPr="00A865E6">
        <w:rPr>
          <w:sz w:val="24"/>
          <w:szCs w:val="24"/>
        </w:rPr>
        <w:t xml:space="preserve"> existing donor opportunities </w:t>
      </w:r>
      <w:r w:rsidR="00E06E32">
        <w:rPr>
          <w:sz w:val="24"/>
          <w:szCs w:val="24"/>
        </w:rPr>
        <w:t>that</w:t>
      </w:r>
      <w:r w:rsidR="00287824" w:rsidRPr="00A865E6">
        <w:rPr>
          <w:sz w:val="24"/>
          <w:szCs w:val="24"/>
        </w:rPr>
        <w:t xml:space="preserve"> support the national initiatives to combat SGBV. </w:t>
      </w:r>
    </w:p>
    <w:p w:rsidR="00287824" w:rsidRPr="00A865E6" w:rsidRDefault="00287824" w:rsidP="00145E77">
      <w:pPr>
        <w:numPr>
          <w:ilvl w:val="1"/>
          <w:numId w:val="43"/>
        </w:numPr>
        <w:spacing w:after="240"/>
        <w:rPr>
          <w:b/>
          <w:sz w:val="24"/>
          <w:szCs w:val="24"/>
        </w:rPr>
      </w:pPr>
      <w:r w:rsidRPr="00A865E6">
        <w:rPr>
          <w:b/>
          <w:sz w:val="24"/>
          <w:szCs w:val="24"/>
        </w:rPr>
        <w:t xml:space="preserve">Institutional </w:t>
      </w:r>
      <w:r w:rsidR="00C71CD2">
        <w:rPr>
          <w:b/>
          <w:sz w:val="24"/>
          <w:szCs w:val="24"/>
        </w:rPr>
        <w:t>S</w:t>
      </w:r>
      <w:r w:rsidRPr="00A865E6">
        <w:rPr>
          <w:b/>
          <w:sz w:val="24"/>
          <w:szCs w:val="24"/>
        </w:rPr>
        <w:t xml:space="preserve">ustainability: </w:t>
      </w:r>
    </w:p>
    <w:p w:rsidR="00287824" w:rsidRPr="00A865E6" w:rsidRDefault="00287824" w:rsidP="00287824">
      <w:pPr>
        <w:spacing w:after="240"/>
        <w:jc w:val="both"/>
        <w:rPr>
          <w:rFonts w:cs="Arial"/>
          <w:sz w:val="24"/>
          <w:szCs w:val="24"/>
          <w:lang w:val="en-GB"/>
        </w:rPr>
      </w:pPr>
      <w:r w:rsidRPr="00A865E6">
        <w:rPr>
          <w:sz w:val="24"/>
          <w:szCs w:val="24"/>
        </w:rPr>
        <w:t xml:space="preserve">There have been several examples of successful mainstreaming into policy strategies and </w:t>
      </w:r>
      <w:r w:rsidR="00E06E32">
        <w:rPr>
          <w:sz w:val="24"/>
          <w:szCs w:val="24"/>
        </w:rPr>
        <w:t xml:space="preserve">the </w:t>
      </w:r>
      <w:r w:rsidRPr="00A865E6">
        <w:rPr>
          <w:sz w:val="24"/>
          <w:szCs w:val="24"/>
        </w:rPr>
        <w:t xml:space="preserve">institutionalization of Project objectives and </w:t>
      </w:r>
      <w:r w:rsidR="00E06E32">
        <w:rPr>
          <w:sz w:val="24"/>
          <w:szCs w:val="24"/>
        </w:rPr>
        <w:t xml:space="preserve">the </w:t>
      </w:r>
      <w:r w:rsidRPr="00A865E6">
        <w:rPr>
          <w:sz w:val="24"/>
          <w:szCs w:val="24"/>
        </w:rPr>
        <w:t xml:space="preserve">results </w:t>
      </w:r>
      <w:r w:rsidR="00E06E32">
        <w:rPr>
          <w:sz w:val="24"/>
          <w:szCs w:val="24"/>
        </w:rPr>
        <w:t>gained thus far</w:t>
      </w:r>
      <w:r w:rsidRPr="00A865E6">
        <w:rPr>
          <w:sz w:val="24"/>
          <w:szCs w:val="24"/>
        </w:rPr>
        <w:t>.</w:t>
      </w:r>
      <w:r w:rsidRPr="00A865E6">
        <w:rPr>
          <w:rFonts w:cs="Arial"/>
          <w:sz w:val="24"/>
          <w:szCs w:val="24"/>
          <w:lang w:val="en-GB"/>
        </w:rPr>
        <w:t xml:space="preserve"> </w:t>
      </w:r>
      <w:r>
        <w:rPr>
          <w:rFonts w:cs="Arial"/>
          <w:sz w:val="24"/>
          <w:szCs w:val="24"/>
          <w:lang w:val="en-GB"/>
        </w:rPr>
        <w:t>T</w:t>
      </w:r>
      <w:r w:rsidRPr="00A865E6">
        <w:rPr>
          <w:rFonts w:cs="Arial"/>
          <w:sz w:val="24"/>
          <w:szCs w:val="24"/>
          <w:lang w:val="en-GB"/>
        </w:rPr>
        <w:t xml:space="preserve">he capacities of the Gender Equality Directorate at the Ministry of Labour and Social Policy have been improved to enable </w:t>
      </w:r>
      <w:r w:rsidR="00E06E32">
        <w:rPr>
          <w:rFonts w:cs="Arial"/>
          <w:sz w:val="24"/>
          <w:szCs w:val="24"/>
          <w:lang w:val="en-GB"/>
        </w:rPr>
        <w:t xml:space="preserve">the </w:t>
      </w:r>
      <w:r w:rsidRPr="00A865E6">
        <w:rPr>
          <w:rFonts w:cs="Arial"/>
          <w:sz w:val="24"/>
          <w:szCs w:val="24"/>
          <w:lang w:val="en-GB"/>
        </w:rPr>
        <w:t xml:space="preserve">formulation of public policies, </w:t>
      </w:r>
      <w:r w:rsidR="00E06E32">
        <w:rPr>
          <w:rFonts w:cs="Arial"/>
          <w:sz w:val="24"/>
          <w:szCs w:val="24"/>
          <w:lang w:val="en-GB"/>
        </w:rPr>
        <w:t xml:space="preserve">along with </w:t>
      </w:r>
      <w:r w:rsidRPr="00A865E6">
        <w:rPr>
          <w:rFonts w:cs="Arial"/>
          <w:sz w:val="24"/>
          <w:szCs w:val="24"/>
          <w:lang w:val="en-GB"/>
        </w:rPr>
        <w:t>their implementation</w:t>
      </w:r>
      <w:r>
        <w:rPr>
          <w:rFonts w:cs="Arial"/>
          <w:sz w:val="24"/>
          <w:szCs w:val="24"/>
          <w:lang w:val="en-GB"/>
        </w:rPr>
        <w:t xml:space="preserve"> and </w:t>
      </w:r>
      <w:r w:rsidRPr="00A865E6">
        <w:rPr>
          <w:rFonts w:cs="Arial"/>
          <w:sz w:val="24"/>
          <w:szCs w:val="24"/>
          <w:lang w:val="en-GB"/>
        </w:rPr>
        <w:t xml:space="preserve">monitoring. These </w:t>
      </w:r>
      <w:r w:rsidR="00E06E32">
        <w:rPr>
          <w:rFonts w:cs="Arial"/>
          <w:sz w:val="24"/>
          <w:szCs w:val="24"/>
          <w:lang w:val="en-GB"/>
        </w:rPr>
        <w:t>have proven</w:t>
      </w:r>
      <w:r w:rsidR="00E06E32" w:rsidRPr="00A865E6">
        <w:rPr>
          <w:rFonts w:cs="Arial"/>
          <w:sz w:val="24"/>
          <w:szCs w:val="24"/>
          <w:lang w:val="en-GB"/>
        </w:rPr>
        <w:t xml:space="preserve"> </w:t>
      </w:r>
      <w:r w:rsidRPr="00A865E6">
        <w:rPr>
          <w:rFonts w:cs="Arial"/>
          <w:sz w:val="24"/>
          <w:szCs w:val="24"/>
          <w:lang w:val="en-GB"/>
        </w:rPr>
        <w:t xml:space="preserve">to be effective mechanisms </w:t>
      </w:r>
      <w:r w:rsidR="00E06E32">
        <w:rPr>
          <w:rFonts w:cs="Arial"/>
          <w:sz w:val="24"/>
          <w:szCs w:val="24"/>
          <w:lang w:val="en-GB"/>
        </w:rPr>
        <w:t>to ensure and sustain a</w:t>
      </w:r>
      <w:r w:rsidRPr="00A865E6">
        <w:rPr>
          <w:rFonts w:cs="Arial"/>
          <w:sz w:val="24"/>
          <w:szCs w:val="24"/>
          <w:lang w:val="en-GB"/>
        </w:rPr>
        <w:t xml:space="preserve"> coordinated institutional response to VAW. </w:t>
      </w:r>
    </w:p>
    <w:p w:rsidR="00287824" w:rsidRPr="00A865E6" w:rsidRDefault="00287824" w:rsidP="00145E77">
      <w:pPr>
        <w:numPr>
          <w:ilvl w:val="1"/>
          <w:numId w:val="43"/>
        </w:numPr>
        <w:spacing w:after="240"/>
        <w:rPr>
          <w:b/>
          <w:sz w:val="24"/>
          <w:szCs w:val="24"/>
        </w:rPr>
      </w:pPr>
      <w:r w:rsidRPr="00A865E6">
        <w:rPr>
          <w:b/>
          <w:sz w:val="24"/>
          <w:szCs w:val="24"/>
        </w:rPr>
        <w:t xml:space="preserve">Social and </w:t>
      </w:r>
      <w:r w:rsidR="00C71CD2">
        <w:rPr>
          <w:b/>
          <w:sz w:val="24"/>
          <w:szCs w:val="24"/>
        </w:rPr>
        <w:t>C</w:t>
      </w:r>
      <w:r w:rsidRPr="00A865E6">
        <w:rPr>
          <w:b/>
          <w:sz w:val="24"/>
          <w:szCs w:val="24"/>
        </w:rPr>
        <w:t xml:space="preserve">ultural </w:t>
      </w:r>
      <w:r w:rsidR="00C71CD2">
        <w:rPr>
          <w:b/>
          <w:sz w:val="24"/>
          <w:szCs w:val="24"/>
        </w:rPr>
        <w:t>S</w:t>
      </w:r>
      <w:r w:rsidRPr="00A865E6">
        <w:rPr>
          <w:b/>
          <w:sz w:val="24"/>
          <w:szCs w:val="24"/>
        </w:rPr>
        <w:t>ustainability</w:t>
      </w:r>
    </w:p>
    <w:p w:rsidR="00287824" w:rsidRDefault="00287824" w:rsidP="00287824">
      <w:pPr>
        <w:spacing w:after="240"/>
        <w:jc w:val="both"/>
        <w:rPr>
          <w:color w:val="000000"/>
          <w:sz w:val="24"/>
          <w:szCs w:val="24"/>
          <w:lang w:val="en-GB"/>
        </w:rPr>
      </w:pPr>
      <w:r w:rsidRPr="00A865E6">
        <w:rPr>
          <w:color w:val="000000"/>
          <w:sz w:val="24"/>
          <w:szCs w:val="24"/>
          <w:lang w:val="en-GB"/>
        </w:rPr>
        <w:t xml:space="preserve">The prospects for </w:t>
      </w:r>
      <w:r w:rsidR="00C71CD2">
        <w:rPr>
          <w:color w:val="000000"/>
          <w:sz w:val="24"/>
          <w:szCs w:val="24"/>
          <w:lang w:val="en-GB"/>
        </w:rPr>
        <w:t xml:space="preserve">the </w:t>
      </w:r>
      <w:r w:rsidRPr="00A865E6">
        <w:rPr>
          <w:color w:val="000000"/>
          <w:sz w:val="24"/>
          <w:szCs w:val="24"/>
          <w:lang w:val="en-GB"/>
        </w:rPr>
        <w:t xml:space="preserve">social sustainability of the Project's achievements appear very good. The project succeeded </w:t>
      </w:r>
      <w:r w:rsidR="00C71CD2">
        <w:rPr>
          <w:color w:val="000000"/>
          <w:sz w:val="24"/>
          <w:szCs w:val="24"/>
          <w:lang w:val="en-GB"/>
        </w:rPr>
        <w:t>in integrating a</w:t>
      </w:r>
      <w:r w:rsidR="00CF29A6">
        <w:rPr>
          <w:color w:val="000000"/>
          <w:sz w:val="24"/>
          <w:szCs w:val="24"/>
          <w:lang w:val="en-GB"/>
        </w:rPr>
        <w:t xml:space="preserve"> human rights </w:t>
      </w:r>
      <w:r w:rsidRPr="00A865E6">
        <w:rPr>
          <w:color w:val="000000"/>
          <w:sz w:val="24"/>
          <w:szCs w:val="24"/>
          <w:lang w:val="en-GB"/>
        </w:rPr>
        <w:t xml:space="preserve">approach to the state’s policy response on violence against women in </w:t>
      </w:r>
      <w:r w:rsidR="00C71CD2">
        <w:rPr>
          <w:color w:val="000000"/>
          <w:sz w:val="24"/>
          <w:szCs w:val="24"/>
          <w:lang w:val="en-GB"/>
        </w:rPr>
        <w:t xml:space="preserve">the </w:t>
      </w:r>
      <w:r w:rsidRPr="00A865E6">
        <w:rPr>
          <w:color w:val="000000"/>
          <w:sz w:val="24"/>
          <w:szCs w:val="24"/>
          <w:lang w:val="en-GB"/>
        </w:rPr>
        <w:t xml:space="preserve">family and ensured </w:t>
      </w:r>
      <w:r w:rsidR="00C71CD2">
        <w:rPr>
          <w:color w:val="000000"/>
          <w:sz w:val="24"/>
          <w:szCs w:val="24"/>
          <w:lang w:val="en-GB"/>
        </w:rPr>
        <w:t xml:space="preserve">a </w:t>
      </w:r>
      <w:r w:rsidRPr="00A865E6">
        <w:rPr>
          <w:color w:val="000000"/>
          <w:sz w:val="24"/>
          <w:szCs w:val="24"/>
          <w:lang w:val="en-GB"/>
        </w:rPr>
        <w:t xml:space="preserve">targeted focus on </w:t>
      </w:r>
      <w:r w:rsidR="00C71CD2">
        <w:rPr>
          <w:color w:val="000000"/>
          <w:sz w:val="24"/>
          <w:szCs w:val="24"/>
          <w:lang w:val="en-GB"/>
        </w:rPr>
        <w:t>female</w:t>
      </w:r>
      <w:r w:rsidRPr="00A865E6">
        <w:rPr>
          <w:color w:val="000000"/>
          <w:sz w:val="24"/>
          <w:szCs w:val="24"/>
          <w:lang w:val="en-GB"/>
        </w:rPr>
        <w:t xml:space="preserve"> victims of violence. The knowledge and practical skills </w:t>
      </w:r>
      <w:r w:rsidR="00C71CD2">
        <w:rPr>
          <w:color w:val="000000"/>
          <w:sz w:val="24"/>
          <w:szCs w:val="24"/>
          <w:lang w:val="en-GB"/>
        </w:rPr>
        <w:t>gained during the</w:t>
      </w:r>
      <w:r w:rsidRPr="00A865E6">
        <w:rPr>
          <w:color w:val="000000"/>
          <w:sz w:val="24"/>
          <w:szCs w:val="24"/>
          <w:lang w:val="en-GB"/>
        </w:rPr>
        <w:t xml:space="preserve"> work with perpetrators </w:t>
      </w:r>
      <w:r w:rsidR="00C71CD2">
        <w:rPr>
          <w:color w:val="000000"/>
          <w:sz w:val="24"/>
          <w:szCs w:val="24"/>
          <w:lang w:val="en-GB"/>
        </w:rPr>
        <w:t xml:space="preserve">of violence against women has </w:t>
      </w:r>
      <w:r w:rsidRPr="00A865E6">
        <w:rPr>
          <w:color w:val="000000"/>
          <w:sz w:val="24"/>
          <w:szCs w:val="24"/>
          <w:lang w:val="en-GB"/>
        </w:rPr>
        <w:t>contribute</w:t>
      </w:r>
      <w:r w:rsidR="00C71CD2">
        <w:rPr>
          <w:color w:val="000000"/>
          <w:sz w:val="24"/>
          <w:szCs w:val="24"/>
          <w:lang w:val="en-GB"/>
        </w:rPr>
        <w:t>d</w:t>
      </w:r>
      <w:r w:rsidRPr="00A865E6">
        <w:rPr>
          <w:color w:val="000000"/>
          <w:sz w:val="24"/>
          <w:szCs w:val="24"/>
          <w:lang w:val="en-GB"/>
        </w:rPr>
        <w:t xml:space="preserve"> to </w:t>
      </w:r>
      <w:r w:rsidR="00C71CD2">
        <w:rPr>
          <w:color w:val="000000"/>
          <w:sz w:val="24"/>
          <w:szCs w:val="24"/>
          <w:lang w:val="en-GB"/>
        </w:rPr>
        <w:t xml:space="preserve">the </w:t>
      </w:r>
      <w:r w:rsidRPr="00A865E6">
        <w:rPr>
          <w:color w:val="000000"/>
          <w:sz w:val="24"/>
          <w:szCs w:val="24"/>
          <w:lang w:val="en-GB"/>
        </w:rPr>
        <w:t>development of a more coherent and complex understanding and approach to solving VAW problems.</w:t>
      </w:r>
    </w:p>
    <w:p w:rsidR="00CF29A6" w:rsidRPr="00A865E6" w:rsidRDefault="00C71CD2" w:rsidP="00287824">
      <w:pPr>
        <w:spacing w:after="240"/>
        <w:jc w:val="both"/>
        <w:rPr>
          <w:color w:val="000000"/>
          <w:sz w:val="24"/>
          <w:szCs w:val="24"/>
          <w:lang w:val="en-GB"/>
        </w:rPr>
      </w:pPr>
      <w:r>
        <w:rPr>
          <w:sz w:val="24"/>
          <w:szCs w:val="24"/>
        </w:rPr>
        <w:t xml:space="preserve">In </w:t>
      </w:r>
      <w:r w:rsidR="00CF29A6" w:rsidRPr="00A865E6">
        <w:rPr>
          <w:sz w:val="24"/>
          <w:szCs w:val="24"/>
        </w:rPr>
        <w:t>review</w:t>
      </w:r>
      <w:r>
        <w:rPr>
          <w:sz w:val="24"/>
          <w:szCs w:val="24"/>
        </w:rPr>
        <w:t>ing</w:t>
      </w:r>
      <w:r w:rsidR="00CF29A6" w:rsidRPr="00A865E6">
        <w:rPr>
          <w:sz w:val="24"/>
          <w:szCs w:val="24"/>
        </w:rPr>
        <w:t xml:space="preserve"> </w:t>
      </w:r>
      <w:r>
        <w:rPr>
          <w:sz w:val="24"/>
          <w:szCs w:val="24"/>
        </w:rPr>
        <w:t>the</w:t>
      </w:r>
      <w:r w:rsidR="00CF29A6" w:rsidRPr="00A865E6">
        <w:rPr>
          <w:sz w:val="24"/>
          <w:szCs w:val="24"/>
        </w:rPr>
        <w:t xml:space="preserve"> research and analysis</w:t>
      </w:r>
      <w:r>
        <w:rPr>
          <w:sz w:val="24"/>
          <w:szCs w:val="24"/>
        </w:rPr>
        <w:t xml:space="preserve"> in this field</w:t>
      </w:r>
      <w:r w:rsidR="00CF29A6" w:rsidRPr="00A865E6">
        <w:rPr>
          <w:sz w:val="24"/>
          <w:szCs w:val="24"/>
        </w:rPr>
        <w:t xml:space="preserve">, </w:t>
      </w:r>
      <w:r>
        <w:rPr>
          <w:sz w:val="24"/>
          <w:szCs w:val="24"/>
        </w:rPr>
        <w:t xml:space="preserve">positive </w:t>
      </w:r>
      <w:r w:rsidR="00CF29A6" w:rsidRPr="00A865E6">
        <w:rPr>
          <w:sz w:val="24"/>
          <w:szCs w:val="24"/>
        </w:rPr>
        <w:t>replications of individual project results by beneficiaries</w:t>
      </w:r>
      <w:r>
        <w:rPr>
          <w:sz w:val="24"/>
          <w:szCs w:val="24"/>
        </w:rPr>
        <w:t xml:space="preserve"> </w:t>
      </w:r>
      <w:r w:rsidR="00B84521">
        <w:rPr>
          <w:sz w:val="24"/>
          <w:szCs w:val="24"/>
        </w:rPr>
        <w:t>have been</w:t>
      </w:r>
      <w:r>
        <w:rPr>
          <w:sz w:val="24"/>
          <w:szCs w:val="24"/>
        </w:rPr>
        <w:t xml:space="preserve"> found</w:t>
      </w:r>
      <w:r w:rsidR="00CF29A6" w:rsidRPr="00A865E6">
        <w:rPr>
          <w:sz w:val="24"/>
          <w:szCs w:val="24"/>
        </w:rPr>
        <w:t xml:space="preserve">. </w:t>
      </w:r>
      <w:r>
        <w:rPr>
          <w:sz w:val="24"/>
          <w:szCs w:val="24"/>
        </w:rPr>
        <w:t>The r</w:t>
      </w:r>
      <w:r w:rsidR="00CF29A6" w:rsidRPr="00A865E6">
        <w:rPr>
          <w:sz w:val="24"/>
          <w:szCs w:val="24"/>
        </w:rPr>
        <w:t xml:space="preserve">esearch </w:t>
      </w:r>
      <w:r w:rsidR="00CF29A6" w:rsidRPr="00A865E6">
        <w:rPr>
          <w:i/>
          <w:sz w:val="24"/>
          <w:szCs w:val="24"/>
        </w:rPr>
        <w:t>Mapping of Domestic Violence against Women in Central Serbia</w:t>
      </w:r>
      <w:r w:rsidR="00CF29A6" w:rsidRPr="00A865E6">
        <w:rPr>
          <w:sz w:val="24"/>
          <w:szCs w:val="24"/>
        </w:rPr>
        <w:t xml:space="preserve">, for example, applied and tested methodology and standards of </w:t>
      </w:r>
      <w:r>
        <w:rPr>
          <w:sz w:val="24"/>
          <w:szCs w:val="24"/>
        </w:rPr>
        <w:t xml:space="preserve">the </w:t>
      </w:r>
      <w:r w:rsidR="00CF29A6" w:rsidRPr="00A865E6">
        <w:rPr>
          <w:sz w:val="24"/>
          <w:szCs w:val="24"/>
        </w:rPr>
        <w:t xml:space="preserve">World Health Organization for studying VAW </w:t>
      </w:r>
      <w:r>
        <w:rPr>
          <w:sz w:val="24"/>
          <w:szCs w:val="24"/>
        </w:rPr>
        <w:t>and was</w:t>
      </w:r>
      <w:r w:rsidR="00CF29A6" w:rsidRPr="00A865E6">
        <w:rPr>
          <w:sz w:val="24"/>
          <w:szCs w:val="24"/>
        </w:rPr>
        <w:t xml:space="preserve"> very successful in </w:t>
      </w:r>
      <w:r>
        <w:rPr>
          <w:sz w:val="24"/>
          <w:szCs w:val="24"/>
        </w:rPr>
        <w:t xml:space="preserve">the </w:t>
      </w:r>
      <w:r w:rsidR="00CF29A6" w:rsidRPr="00A865E6">
        <w:rPr>
          <w:sz w:val="24"/>
          <w:szCs w:val="24"/>
        </w:rPr>
        <w:t xml:space="preserve">analysis of this very sensitive topic. The presentation of </w:t>
      </w:r>
      <w:r>
        <w:rPr>
          <w:sz w:val="24"/>
          <w:szCs w:val="24"/>
        </w:rPr>
        <w:t xml:space="preserve">the </w:t>
      </w:r>
      <w:r w:rsidR="00CF29A6" w:rsidRPr="00A865E6">
        <w:rPr>
          <w:sz w:val="24"/>
          <w:szCs w:val="24"/>
        </w:rPr>
        <w:t xml:space="preserve">data of the research was available and frequently visited on the webpage of </w:t>
      </w:r>
      <w:r>
        <w:rPr>
          <w:sz w:val="24"/>
          <w:szCs w:val="24"/>
        </w:rPr>
        <w:t xml:space="preserve">the </w:t>
      </w:r>
      <w:r w:rsidR="00CF29A6" w:rsidRPr="00A865E6">
        <w:rPr>
          <w:sz w:val="24"/>
          <w:szCs w:val="24"/>
        </w:rPr>
        <w:t>Regional UNDP office in Bratislava. As the interviews</w:t>
      </w:r>
      <w:r w:rsidR="00B84521">
        <w:rPr>
          <w:sz w:val="24"/>
          <w:szCs w:val="24"/>
        </w:rPr>
        <w:t xml:space="preserve"> pointed out</w:t>
      </w:r>
      <w:r w:rsidR="00CF29A6" w:rsidRPr="00A865E6">
        <w:rPr>
          <w:sz w:val="24"/>
          <w:szCs w:val="24"/>
        </w:rPr>
        <w:t xml:space="preserve">, the elaborated research methodology will be replicated in Bosnia and Herzegovina, allowing </w:t>
      </w:r>
      <w:r w:rsidR="00A77C95">
        <w:rPr>
          <w:sz w:val="24"/>
          <w:szCs w:val="24"/>
        </w:rPr>
        <w:t xml:space="preserve">for </w:t>
      </w:r>
      <w:r>
        <w:rPr>
          <w:sz w:val="24"/>
          <w:szCs w:val="24"/>
        </w:rPr>
        <w:t>a</w:t>
      </w:r>
      <w:r w:rsidRPr="00A865E6">
        <w:rPr>
          <w:sz w:val="24"/>
          <w:szCs w:val="24"/>
        </w:rPr>
        <w:t xml:space="preserve"> </w:t>
      </w:r>
      <w:r w:rsidR="00CF29A6" w:rsidRPr="00A865E6">
        <w:rPr>
          <w:sz w:val="24"/>
          <w:szCs w:val="24"/>
        </w:rPr>
        <w:t>comparative analysis between countries</w:t>
      </w:r>
    </w:p>
    <w:p w:rsidR="00CF29A6" w:rsidRDefault="00287824" w:rsidP="00CF29A6">
      <w:pPr>
        <w:jc w:val="both"/>
        <w:rPr>
          <w:sz w:val="24"/>
          <w:szCs w:val="24"/>
        </w:rPr>
      </w:pPr>
      <w:r w:rsidRPr="00A865E6">
        <w:rPr>
          <w:sz w:val="24"/>
          <w:szCs w:val="24"/>
        </w:rPr>
        <w:t xml:space="preserve">The broad </w:t>
      </w:r>
      <w:r w:rsidR="00A77C95">
        <w:rPr>
          <w:sz w:val="24"/>
          <w:szCs w:val="24"/>
        </w:rPr>
        <w:t xml:space="preserve">campaign to raise </w:t>
      </w:r>
      <w:r w:rsidRPr="00A865E6">
        <w:rPr>
          <w:sz w:val="24"/>
          <w:szCs w:val="24"/>
        </w:rPr>
        <w:t xml:space="preserve">public awareness assisted in generating greater public interest in the issues of prevention </w:t>
      </w:r>
      <w:r w:rsidR="00A77C95">
        <w:rPr>
          <w:sz w:val="24"/>
          <w:szCs w:val="24"/>
        </w:rPr>
        <w:t>related to</w:t>
      </w:r>
      <w:r w:rsidRPr="00A865E6">
        <w:rPr>
          <w:sz w:val="24"/>
          <w:szCs w:val="24"/>
        </w:rPr>
        <w:t xml:space="preserve"> VAW and</w:t>
      </w:r>
      <w:r w:rsidR="00A77C95">
        <w:rPr>
          <w:sz w:val="24"/>
          <w:szCs w:val="24"/>
        </w:rPr>
        <w:t>,</w:t>
      </w:r>
      <w:r w:rsidRPr="00A865E6">
        <w:rPr>
          <w:sz w:val="24"/>
          <w:szCs w:val="24"/>
        </w:rPr>
        <w:t xml:space="preserve"> </w:t>
      </w:r>
      <w:r w:rsidR="00A77C95">
        <w:rPr>
          <w:sz w:val="24"/>
          <w:szCs w:val="24"/>
        </w:rPr>
        <w:t>most importantly,</w:t>
      </w:r>
      <w:r w:rsidRPr="00A865E6">
        <w:rPr>
          <w:sz w:val="24"/>
          <w:szCs w:val="24"/>
        </w:rPr>
        <w:t xml:space="preserve"> in approaching the issue from </w:t>
      </w:r>
      <w:r w:rsidR="00A77C95">
        <w:rPr>
          <w:sz w:val="24"/>
          <w:szCs w:val="24"/>
        </w:rPr>
        <w:t xml:space="preserve">a </w:t>
      </w:r>
      <w:r w:rsidRPr="00A865E6">
        <w:rPr>
          <w:sz w:val="24"/>
          <w:szCs w:val="24"/>
        </w:rPr>
        <w:t xml:space="preserve">critical and analytical perspective rather than </w:t>
      </w:r>
      <w:r w:rsidR="00A77C95">
        <w:rPr>
          <w:sz w:val="24"/>
          <w:szCs w:val="24"/>
        </w:rPr>
        <w:t xml:space="preserve">viewing it as a </w:t>
      </w:r>
      <w:r w:rsidRPr="00A865E6">
        <w:rPr>
          <w:sz w:val="24"/>
          <w:szCs w:val="24"/>
        </w:rPr>
        <w:t xml:space="preserve">criminal, deviant and sensational topic. This was illustrated by the large number of local and national campaigns, </w:t>
      </w:r>
      <w:r w:rsidR="00A77C95">
        <w:rPr>
          <w:sz w:val="24"/>
          <w:szCs w:val="24"/>
        </w:rPr>
        <w:t xml:space="preserve">the </w:t>
      </w:r>
      <w:r w:rsidRPr="00A865E6">
        <w:rPr>
          <w:sz w:val="24"/>
          <w:szCs w:val="24"/>
        </w:rPr>
        <w:t xml:space="preserve">voluntary initiatives of local media actors, </w:t>
      </w:r>
      <w:r w:rsidR="00A77C95">
        <w:rPr>
          <w:sz w:val="24"/>
          <w:szCs w:val="24"/>
        </w:rPr>
        <w:t xml:space="preserve">the </w:t>
      </w:r>
      <w:r w:rsidRPr="00A865E6">
        <w:rPr>
          <w:sz w:val="24"/>
          <w:szCs w:val="24"/>
        </w:rPr>
        <w:t xml:space="preserve">award competition organized by academic establishments, </w:t>
      </w:r>
      <w:r w:rsidR="00A77C95">
        <w:rPr>
          <w:sz w:val="24"/>
          <w:szCs w:val="24"/>
        </w:rPr>
        <w:t xml:space="preserve">the </w:t>
      </w:r>
      <w:r w:rsidRPr="00A865E6">
        <w:rPr>
          <w:sz w:val="24"/>
          <w:szCs w:val="24"/>
        </w:rPr>
        <w:t xml:space="preserve">engagement of young artists in documentary film production, </w:t>
      </w:r>
      <w:r w:rsidR="00A77C95">
        <w:rPr>
          <w:sz w:val="24"/>
          <w:szCs w:val="24"/>
        </w:rPr>
        <w:t xml:space="preserve">the </w:t>
      </w:r>
      <w:r w:rsidRPr="00A865E6">
        <w:rPr>
          <w:sz w:val="24"/>
          <w:szCs w:val="24"/>
        </w:rPr>
        <w:t xml:space="preserve">dissemination of knowledge and learning through participatory trainings, </w:t>
      </w:r>
      <w:r w:rsidR="00A77C95">
        <w:rPr>
          <w:sz w:val="24"/>
          <w:szCs w:val="24"/>
        </w:rPr>
        <w:t xml:space="preserve">and through </w:t>
      </w:r>
      <w:r w:rsidRPr="00A865E6">
        <w:rPr>
          <w:sz w:val="24"/>
          <w:szCs w:val="24"/>
        </w:rPr>
        <w:t>public conferences and other related activities. Without opinion poll</w:t>
      </w:r>
      <w:r w:rsidR="00A77C95">
        <w:rPr>
          <w:sz w:val="24"/>
          <w:szCs w:val="24"/>
        </w:rPr>
        <w:t>s</w:t>
      </w:r>
      <w:r>
        <w:rPr>
          <w:sz w:val="24"/>
          <w:szCs w:val="24"/>
        </w:rPr>
        <w:t xml:space="preserve"> </w:t>
      </w:r>
      <w:r w:rsidRPr="00A865E6">
        <w:rPr>
          <w:sz w:val="24"/>
          <w:szCs w:val="24"/>
        </w:rPr>
        <w:t xml:space="preserve">or survey-based evidence on changing population </w:t>
      </w:r>
      <w:r w:rsidRPr="00A865E6">
        <w:rPr>
          <w:sz w:val="24"/>
          <w:szCs w:val="24"/>
        </w:rPr>
        <w:lastRenderedPageBreak/>
        <w:t xml:space="preserve">attitudes throughout the project, it is difficult to judge the medium/long-term cultural impact. However, the interviewees were certain that the Project has made a difference that was reflected </w:t>
      </w:r>
      <w:r w:rsidR="00B84521">
        <w:rPr>
          <w:sz w:val="24"/>
          <w:szCs w:val="24"/>
        </w:rPr>
        <w:t>the</w:t>
      </w:r>
      <w:r w:rsidR="00B84521" w:rsidRPr="00A865E6">
        <w:rPr>
          <w:sz w:val="24"/>
          <w:szCs w:val="24"/>
        </w:rPr>
        <w:t xml:space="preserve"> </w:t>
      </w:r>
      <w:r w:rsidRPr="00A865E6">
        <w:rPr>
          <w:sz w:val="24"/>
          <w:szCs w:val="24"/>
        </w:rPr>
        <w:t xml:space="preserve">increased media interest and </w:t>
      </w:r>
      <w:r w:rsidR="00B84521">
        <w:rPr>
          <w:sz w:val="24"/>
          <w:szCs w:val="24"/>
        </w:rPr>
        <w:t xml:space="preserve">the number of articles </w:t>
      </w:r>
      <w:r w:rsidRPr="00A865E6">
        <w:rPr>
          <w:sz w:val="24"/>
          <w:szCs w:val="24"/>
        </w:rPr>
        <w:t>published</w:t>
      </w:r>
      <w:r w:rsidR="00CF29A6">
        <w:rPr>
          <w:sz w:val="24"/>
          <w:szCs w:val="24"/>
        </w:rPr>
        <w:t>.</w:t>
      </w:r>
      <w:r w:rsidRPr="00A865E6">
        <w:rPr>
          <w:sz w:val="24"/>
          <w:szCs w:val="24"/>
        </w:rPr>
        <w:t xml:space="preserve"> </w:t>
      </w:r>
    </w:p>
    <w:p w:rsidR="00CF29A6" w:rsidRDefault="00CF29A6" w:rsidP="00CF29A6">
      <w:pPr>
        <w:jc w:val="both"/>
      </w:pPr>
      <w:r w:rsidRPr="00A865E6">
        <w:rPr>
          <w:sz w:val="24"/>
          <w:szCs w:val="24"/>
        </w:rPr>
        <w:t>The Project has produced a significant number of publications and research, curricul</w:t>
      </w:r>
      <w:r w:rsidR="00A77C95">
        <w:rPr>
          <w:sz w:val="24"/>
          <w:szCs w:val="24"/>
        </w:rPr>
        <w:t>a</w:t>
      </w:r>
      <w:r w:rsidRPr="00A865E6">
        <w:rPr>
          <w:sz w:val="24"/>
          <w:szCs w:val="24"/>
        </w:rPr>
        <w:t xml:space="preserve"> for professional trainings, handbooks and much other material. As reported by the Project team, the project deliverables are freely and easily available from </w:t>
      </w:r>
      <w:hyperlink r:id="rId8" w:history="1">
        <w:r w:rsidRPr="00A865E6">
          <w:rPr>
            <w:rStyle w:val="Hyperlink"/>
            <w:sz w:val="24"/>
            <w:szCs w:val="24"/>
          </w:rPr>
          <w:t>www.gendernet.rs</w:t>
        </w:r>
      </w:hyperlink>
    </w:p>
    <w:p w:rsidR="00287824" w:rsidRPr="00A865E6" w:rsidRDefault="00361A65" w:rsidP="00361A65">
      <w:pPr>
        <w:numPr>
          <w:ilvl w:val="1"/>
          <w:numId w:val="43"/>
        </w:numPr>
        <w:jc w:val="both"/>
        <w:rPr>
          <w:b/>
          <w:sz w:val="24"/>
          <w:szCs w:val="24"/>
        </w:rPr>
      </w:pPr>
      <w:r>
        <w:br w:type="column"/>
      </w:r>
      <w:r w:rsidR="00287824" w:rsidRPr="00A865E6">
        <w:rPr>
          <w:b/>
          <w:sz w:val="24"/>
          <w:szCs w:val="24"/>
        </w:rPr>
        <w:lastRenderedPageBreak/>
        <w:t xml:space="preserve"> Political </w:t>
      </w:r>
      <w:r w:rsidR="00A77C95">
        <w:rPr>
          <w:b/>
          <w:sz w:val="24"/>
          <w:szCs w:val="24"/>
        </w:rPr>
        <w:t>S</w:t>
      </w:r>
      <w:r w:rsidR="00287824" w:rsidRPr="00A865E6">
        <w:rPr>
          <w:b/>
          <w:sz w:val="24"/>
          <w:szCs w:val="24"/>
        </w:rPr>
        <w:t>ustainability</w:t>
      </w:r>
    </w:p>
    <w:p w:rsidR="00287824" w:rsidRPr="00A865E6" w:rsidRDefault="00287824" w:rsidP="00287824">
      <w:pPr>
        <w:autoSpaceDE w:val="0"/>
        <w:autoSpaceDN w:val="0"/>
        <w:adjustRightInd w:val="0"/>
        <w:spacing w:before="240"/>
        <w:jc w:val="both"/>
        <w:rPr>
          <w:rFonts w:cs="Arial"/>
          <w:sz w:val="24"/>
          <w:szCs w:val="24"/>
          <w:lang w:val="en-GB" w:eastAsia="lt-LT"/>
        </w:rPr>
      </w:pPr>
      <w:r w:rsidRPr="00A865E6">
        <w:rPr>
          <w:rFonts w:cs="Arial"/>
          <w:sz w:val="24"/>
          <w:szCs w:val="24"/>
          <w:lang w:val="en-GB" w:eastAsia="lt-LT"/>
        </w:rPr>
        <w:t xml:space="preserve">The </w:t>
      </w:r>
      <w:r w:rsidR="00A77C95">
        <w:rPr>
          <w:rFonts w:cs="Arial"/>
          <w:sz w:val="24"/>
          <w:szCs w:val="24"/>
          <w:lang w:val="en-GB" w:eastAsia="lt-LT"/>
        </w:rPr>
        <w:t>P</w:t>
      </w:r>
      <w:r w:rsidRPr="00A865E6">
        <w:rPr>
          <w:rFonts w:cs="Arial"/>
          <w:sz w:val="24"/>
          <w:szCs w:val="24"/>
          <w:lang w:val="en-GB" w:eastAsia="lt-LT"/>
        </w:rPr>
        <w:t xml:space="preserve">roject provided an opportunity to tailor </w:t>
      </w:r>
      <w:r w:rsidR="00A77C95">
        <w:rPr>
          <w:rFonts w:cs="Arial"/>
          <w:sz w:val="24"/>
          <w:szCs w:val="24"/>
          <w:lang w:val="en-GB" w:eastAsia="lt-LT"/>
        </w:rPr>
        <w:t>an</w:t>
      </w:r>
      <w:r w:rsidRPr="00A865E6">
        <w:rPr>
          <w:rFonts w:cs="Arial"/>
          <w:sz w:val="24"/>
          <w:szCs w:val="24"/>
          <w:lang w:val="en-GB" w:eastAsia="lt-LT"/>
        </w:rPr>
        <w:t xml:space="preserve"> integrated</w:t>
      </w:r>
      <w:r w:rsidR="00A77C95">
        <w:rPr>
          <w:rFonts w:cs="Arial"/>
          <w:sz w:val="24"/>
          <w:szCs w:val="24"/>
          <w:lang w:val="en-GB" w:eastAsia="lt-LT"/>
        </w:rPr>
        <w:t>,</w:t>
      </w:r>
      <w:r w:rsidRPr="00A865E6">
        <w:rPr>
          <w:rFonts w:cs="Arial"/>
          <w:sz w:val="24"/>
          <w:szCs w:val="24"/>
          <w:lang w:val="en-GB" w:eastAsia="lt-LT"/>
        </w:rPr>
        <w:t xml:space="preserve"> policy-based </w:t>
      </w:r>
      <w:r w:rsidR="005C60FF" w:rsidRPr="00A865E6">
        <w:rPr>
          <w:rFonts w:cs="Arial"/>
          <w:sz w:val="24"/>
          <w:szCs w:val="24"/>
          <w:lang w:val="en-GB" w:eastAsia="lt-LT"/>
        </w:rPr>
        <w:t>response</w:t>
      </w:r>
      <w:r w:rsidR="005C60FF">
        <w:rPr>
          <w:rFonts w:cs="Arial"/>
          <w:sz w:val="24"/>
          <w:szCs w:val="24"/>
          <w:lang w:val="en-GB" w:eastAsia="lt-LT"/>
        </w:rPr>
        <w:t xml:space="preserve"> </w:t>
      </w:r>
      <w:r w:rsidR="005C60FF" w:rsidRPr="00A865E6">
        <w:rPr>
          <w:rFonts w:cs="Arial"/>
          <w:sz w:val="24"/>
          <w:szCs w:val="24"/>
          <w:lang w:val="en-GB" w:eastAsia="lt-LT"/>
        </w:rPr>
        <w:t>that encompasses</w:t>
      </w:r>
      <w:r w:rsidRPr="00A865E6">
        <w:rPr>
          <w:rFonts w:cs="Arial"/>
          <w:sz w:val="24"/>
          <w:szCs w:val="24"/>
          <w:lang w:val="en-GB" w:eastAsia="lt-LT"/>
        </w:rPr>
        <w:t xml:space="preserve"> </w:t>
      </w:r>
      <w:r w:rsidR="00C95B01">
        <w:rPr>
          <w:rFonts w:cs="Arial"/>
          <w:sz w:val="24"/>
          <w:szCs w:val="24"/>
          <w:lang w:val="en-GB" w:eastAsia="lt-LT"/>
        </w:rPr>
        <w:t xml:space="preserve">a </w:t>
      </w:r>
      <w:r w:rsidRPr="00A865E6">
        <w:rPr>
          <w:rFonts w:cs="Arial"/>
          <w:sz w:val="24"/>
          <w:szCs w:val="24"/>
          <w:lang w:val="en-GB" w:eastAsia="lt-LT"/>
        </w:rPr>
        <w:t xml:space="preserve">punitive, protective and preventive approach </w:t>
      </w:r>
      <w:r w:rsidR="00DD28B9">
        <w:rPr>
          <w:rFonts w:cs="Arial"/>
          <w:sz w:val="24"/>
          <w:szCs w:val="24"/>
          <w:lang w:val="en-GB" w:eastAsia="lt-LT"/>
        </w:rPr>
        <w:t xml:space="preserve">in Serbia </w:t>
      </w:r>
      <w:r w:rsidRPr="00A865E6">
        <w:rPr>
          <w:rFonts w:cs="Arial"/>
          <w:sz w:val="24"/>
          <w:szCs w:val="24"/>
          <w:lang w:val="en-GB" w:eastAsia="lt-LT"/>
        </w:rPr>
        <w:t xml:space="preserve">towards violence against women in </w:t>
      </w:r>
      <w:r w:rsidR="00C95B01">
        <w:rPr>
          <w:rFonts w:cs="Arial"/>
          <w:sz w:val="24"/>
          <w:szCs w:val="24"/>
          <w:lang w:val="en-GB" w:eastAsia="lt-LT"/>
        </w:rPr>
        <w:t xml:space="preserve">the </w:t>
      </w:r>
      <w:r w:rsidRPr="00A865E6">
        <w:rPr>
          <w:rFonts w:cs="Arial"/>
          <w:sz w:val="24"/>
          <w:szCs w:val="24"/>
          <w:lang w:val="en-GB" w:eastAsia="lt-LT"/>
        </w:rPr>
        <w:t>family</w:t>
      </w:r>
      <w:r w:rsidRPr="00A865E6">
        <w:rPr>
          <w:sz w:val="24"/>
          <w:szCs w:val="24"/>
        </w:rPr>
        <w:t xml:space="preserve">. </w:t>
      </w:r>
      <w:r w:rsidR="005C60FF">
        <w:rPr>
          <w:sz w:val="24"/>
          <w:szCs w:val="24"/>
        </w:rPr>
        <w:t xml:space="preserve"> </w:t>
      </w:r>
      <w:r w:rsidRPr="00A865E6">
        <w:rPr>
          <w:sz w:val="24"/>
          <w:szCs w:val="24"/>
        </w:rPr>
        <w:t xml:space="preserve">As the interviewees pointed out, </w:t>
      </w:r>
      <w:r w:rsidR="00C95B01" w:rsidRPr="00A865E6">
        <w:rPr>
          <w:sz w:val="24"/>
          <w:szCs w:val="24"/>
        </w:rPr>
        <w:t>before the Project</w:t>
      </w:r>
      <w:r w:rsidR="00C95B01">
        <w:rPr>
          <w:sz w:val="24"/>
          <w:szCs w:val="24"/>
        </w:rPr>
        <w:t xml:space="preserve"> started, </w:t>
      </w:r>
      <w:r w:rsidRPr="00A865E6">
        <w:rPr>
          <w:sz w:val="24"/>
          <w:szCs w:val="24"/>
        </w:rPr>
        <w:t xml:space="preserve">the state was not actively engaged in the policy making </w:t>
      </w:r>
      <w:r w:rsidR="00DD28B9">
        <w:rPr>
          <w:sz w:val="24"/>
          <w:szCs w:val="24"/>
        </w:rPr>
        <w:t>to combat</w:t>
      </w:r>
      <w:r w:rsidRPr="00A865E6">
        <w:rPr>
          <w:sz w:val="24"/>
          <w:szCs w:val="24"/>
        </w:rPr>
        <w:t xml:space="preserve"> VAW. Dedicated strategic policy documents contributed to the fact that VAW </w:t>
      </w:r>
      <w:r w:rsidR="00C95B01">
        <w:rPr>
          <w:sz w:val="24"/>
          <w:szCs w:val="24"/>
        </w:rPr>
        <w:t>has become a</w:t>
      </w:r>
      <w:r w:rsidRPr="00A865E6">
        <w:rPr>
          <w:sz w:val="24"/>
          <w:szCs w:val="24"/>
        </w:rPr>
        <w:t xml:space="preserve"> subject of state concern and, as such, </w:t>
      </w:r>
      <w:r w:rsidR="00C95B01">
        <w:rPr>
          <w:sz w:val="24"/>
          <w:szCs w:val="24"/>
        </w:rPr>
        <w:t xml:space="preserve"> the issue has been</w:t>
      </w:r>
      <w:r w:rsidRPr="00A865E6">
        <w:rPr>
          <w:sz w:val="24"/>
          <w:szCs w:val="24"/>
        </w:rPr>
        <w:t xml:space="preserve"> drawn into the realm of public regulation. Despite all </w:t>
      </w:r>
      <w:r w:rsidR="00C95B01">
        <w:rPr>
          <w:sz w:val="24"/>
          <w:szCs w:val="24"/>
        </w:rPr>
        <w:t>these</w:t>
      </w:r>
      <w:r w:rsidR="00C95B01" w:rsidRPr="00A865E6">
        <w:rPr>
          <w:sz w:val="24"/>
          <w:szCs w:val="24"/>
        </w:rPr>
        <w:t xml:space="preserve"> </w:t>
      </w:r>
      <w:r w:rsidRPr="00A865E6">
        <w:rPr>
          <w:sz w:val="24"/>
          <w:szCs w:val="24"/>
        </w:rPr>
        <w:t>positive achievements, certain concerns were expressed by the stakeholders and beneficiaries. Though the strategic policy</w:t>
      </w:r>
      <w:r w:rsidR="005C60FF">
        <w:rPr>
          <w:sz w:val="24"/>
          <w:szCs w:val="24"/>
        </w:rPr>
        <w:t xml:space="preserve"> documents</w:t>
      </w:r>
      <w:r w:rsidRPr="00A865E6">
        <w:rPr>
          <w:sz w:val="24"/>
          <w:szCs w:val="24"/>
        </w:rPr>
        <w:t xml:space="preserve"> were adopted by governmental orders, the lack of political will and true commitment by politicians and line Ministries to implement the adopted documents persist. This may negatively affect </w:t>
      </w:r>
      <w:r w:rsidR="00C95B01">
        <w:rPr>
          <w:sz w:val="24"/>
          <w:szCs w:val="24"/>
        </w:rPr>
        <w:t xml:space="preserve">the </w:t>
      </w:r>
      <w:r w:rsidRPr="00A865E6">
        <w:rPr>
          <w:sz w:val="24"/>
          <w:szCs w:val="24"/>
        </w:rPr>
        <w:t xml:space="preserve">sustainability of project results. </w:t>
      </w:r>
    </w:p>
    <w:p w:rsidR="00473E91" w:rsidRDefault="00473E91" w:rsidP="00473E91">
      <w:pPr>
        <w:pStyle w:val="ListParagraph"/>
        <w:spacing w:after="120"/>
        <w:ind w:left="0"/>
        <w:jc w:val="both"/>
        <w:rPr>
          <w:rFonts w:eastAsia="Calibri" w:cs="Verdana"/>
          <w:b/>
          <w:color w:val="000000"/>
          <w:sz w:val="24"/>
          <w:szCs w:val="24"/>
          <w:lang w:eastAsia="lt-LT" w:bidi="ar-SA"/>
        </w:rPr>
      </w:pPr>
    </w:p>
    <w:p w:rsidR="00473E91" w:rsidRPr="00473E91" w:rsidRDefault="00473E91" w:rsidP="00473E91">
      <w:pPr>
        <w:pStyle w:val="ListParagraph"/>
        <w:spacing w:after="120"/>
        <w:ind w:left="0"/>
        <w:jc w:val="both"/>
        <w:rPr>
          <w:rFonts w:eastAsia="Calibri" w:cs="Verdana"/>
          <w:b/>
          <w:color w:val="000000"/>
          <w:sz w:val="24"/>
          <w:szCs w:val="24"/>
          <w:lang w:eastAsia="lt-LT" w:bidi="ar-SA"/>
        </w:rPr>
      </w:pPr>
      <w:r w:rsidRPr="00473E91">
        <w:rPr>
          <w:rFonts w:eastAsia="Calibri" w:cs="Verdana"/>
          <w:b/>
          <w:color w:val="000000"/>
          <w:sz w:val="24"/>
          <w:szCs w:val="24"/>
          <w:lang w:eastAsia="lt-LT" w:bidi="ar-SA"/>
        </w:rPr>
        <w:t xml:space="preserve">Recommendations </w:t>
      </w:r>
    </w:p>
    <w:p w:rsidR="00473E91" w:rsidRDefault="00473E91" w:rsidP="00473E91">
      <w:pPr>
        <w:pStyle w:val="ListParagraph"/>
        <w:spacing w:after="120"/>
        <w:jc w:val="both"/>
        <w:rPr>
          <w:rFonts w:eastAsia="Calibri" w:cs="Verdana"/>
          <w:color w:val="000000"/>
          <w:sz w:val="24"/>
          <w:szCs w:val="24"/>
          <w:lang w:eastAsia="lt-LT" w:bidi="ar-SA"/>
        </w:rPr>
      </w:pPr>
    </w:p>
    <w:p w:rsidR="002C1E4D" w:rsidRPr="0089546F" w:rsidRDefault="002C1E4D" w:rsidP="00CC2CEE">
      <w:pPr>
        <w:pStyle w:val="ListParagraph"/>
        <w:numPr>
          <w:ilvl w:val="0"/>
          <w:numId w:val="17"/>
        </w:numPr>
        <w:spacing w:after="120"/>
        <w:jc w:val="both"/>
        <w:rPr>
          <w:rFonts w:eastAsia="Calibri" w:cs="Verdana"/>
          <w:color w:val="000000"/>
          <w:sz w:val="24"/>
          <w:szCs w:val="24"/>
          <w:lang w:eastAsia="lt-LT" w:bidi="ar-SA"/>
        </w:rPr>
      </w:pPr>
      <w:r w:rsidRPr="0089546F">
        <w:rPr>
          <w:rFonts w:eastAsia="Calibri" w:cs="Verdana"/>
          <w:color w:val="000000"/>
          <w:sz w:val="24"/>
          <w:szCs w:val="24"/>
          <w:lang w:eastAsia="lt-LT" w:bidi="ar-SA"/>
        </w:rPr>
        <w:t xml:space="preserve">Though financial resources are very scarce, </w:t>
      </w:r>
      <w:r w:rsidR="00C95B01">
        <w:rPr>
          <w:rFonts w:eastAsia="Calibri" w:cs="Verdana"/>
          <w:color w:val="000000"/>
          <w:sz w:val="24"/>
          <w:szCs w:val="24"/>
          <w:lang w:eastAsia="lt-LT" w:bidi="ar-SA"/>
        </w:rPr>
        <w:t xml:space="preserve">the </w:t>
      </w:r>
      <w:r w:rsidRPr="0089546F">
        <w:rPr>
          <w:rFonts w:eastAsia="Calibri" w:cs="Verdana"/>
          <w:color w:val="000000"/>
          <w:sz w:val="24"/>
          <w:szCs w:val="24"/>
          <w:lang w:eastAsia="lt-LT" w:bidi="ar-SA"/>
        </w:rPr>
        <w:t xml:space="preserve">GED is recommended to maintain the cooperation </w:t>
      </w:r>
      <w:r w:rsidR="00C95B01">
        <w:rPr>
          <w:rFonts w:eastAsia="Calibri" w:cs="Verdana"/>
          <w:color w:val="000000"/>
          <w:sz w:val="24"/>
          <w:szCs w:val="24"/>
          <w:lang w:eastAsia="lt-LT" w:bidi="ar-SA"/>
        </w:rPr>
        <w:t xml:space="preserve">it has established </w:t>
      </w:r>
      <w:r w:rsidRPr="0089546F">
        <w:rPr>
          <w:rFonts w:eastAsia="Calibri" w:cs="Verdana"/>
          <w:color w:val="000000"/>
          <w:sz w:val="24"/>
          <w:szCs w:val="24"/>
          <w:lang w:eastAsia="lt-LT" w:bidi="ar-SA"/>
        </w:rPr>
        <w:t xml:space="preserve">and </w:t>
      </w:r>
      <w:r w:rsidR="00C95B01">
        <w:rPr>
          <w:rFonts w:eastAsia="Calibri" w:cs="Verdana"/>
          <w:color w:val="000000"/>
          <w:sz w:val="24"/>
          <w:szCs w:val="24"/>
          <w:lang w:eastAsia="lt-LT" w:bidi="ar-SA"/>
        </w:rPr>
        <w:t xml:space="preserve">to continue </w:t>
      </w:r>
      <w:r w:rsidR="002636E2">
        <w:rPr>
          <w:rFonts w:eastAsia="Calibri" w:cs="Verdana"/>
          <w:color w:val="000000"/>
          <w:sz w:val="24"/>
          <w:szCs w:val="24"/>
          <w:lang w:eastAsia="lt-LT" w:bidi="ar-SA"/>
        </w:rPr>
        <w:t xml:space="preserve">in </w:t>
      </w:r>
      <w:r w:rsidR="00C95B01">
        <w:rPr>
          <w:rFonts w:eastAsia="Calibri" w:cs="Verdana"/>
          <w:color w:val="000000"/>
          <w:sz w:val="24"/>
          <w:szCs w:val="24"/>
          <w:lang w:eastAsia="lt-LT" w:bidi="ar-SA"/>
        </w:rPr>
        <w:t xml:space="preserve">its </w:t>
      </w:r>
      <w:r w:rsidR="002636E2">
        <w:rPr>
          <w:rFonts w:eastAsia="Calibri" w:cs="Verdana"/>
          <w:color w:val="000000"/>
          <w:sz w:val="24"/>
          <w:szCs w:val="24"/>
          <w:lang w:eastAsia="lt-LT" w:bidi="ar-SA"/>
        </w:rPr>
        <w:t>position as coordinating</w:t>
      </w:r>
      <w:r w:rsidR="002636E2" w:rsidRPr="0089546F">
        <w:rPr>
          <w:rFonts w:eastAsia="Calibri" w:cs="Verdana"/>
          <w:color w:val="000000"/>
          <w:sz w:val="24"/>
          <w:szCs w:val="24"/>
          <w:lang w:eastAsia="lt-LT" w:bidi="ar-SA"/>
        </w:rPr>
        <w:t xml:space="preserve"> </w:t>
      </w:r>
      <w:r w:rsidRPr="0089546F">
        <w:rPr>
          <w:rFonts w:eastAsia="Calibri" w:cs="Verdana"/>
          <w:color w:val="000000"/>
          <w:sz w:val="24"/>
          <w:szCs w:val="24"/>
          <w:lang w:eastAsia="lt-LT" w:bidi="ar-SA"/>
        </w:rPr>
        <w:t xml:space="preserve">liaison in order to sustain SGBV objectives </w:t>
      </w:r>
      <w:r w:rsidR="002636E2">
        <w:rPr>
          <w:rFonts w:eastAsia="Calibri" w:cs="Verdana"/>
          <w:color w:val="000000"/>
          <w:sz w:val="24"/>
          <w:szCs w:val="24"/>
          <w:lang w:eastAsia="lt-LT" w:bidi="ar-SA"/>
        </w:rPr>
        <w:t>within</w:t>
      </w:r>
      <w:r w:rsidR="002636E2" w:rsidRPr="0089546F">
        <w:rPr>
          <w:rFonts w:eastAsia="Calibri" w:cs="Verdana"/>
          <w:color w:val="000000"/>
          <w:sz w:val="24"/>
          <w:szCs w:val="24"/>
          <w:lang w:eastAsia="lt-LT" w:bidi="ar-SA"/>
        </w:rPr>
        <w:t xml:space="preserve"> </w:t>
      </w:r>
      <w:r w:rsidRPr="0089546F">
        <w:rPr>
          <w:rFonts w:eastAsia="Calibri" w:cs="Verdana"/>
          <w:color w:val="000000"/>
          <w:sz w:val="24"/>
          <w:szCs w:val="24"/>
          <w:lang w:eastAsia="lt-LT" w:bidi="ar-SA"/>
        </w:rPr>
        <w:t>the political agenda of the Go</w:t>
      </w:r>
      <w:r w:rsidR="0089546F" w:rsidRPr="0089546F">
        <w:rPr>
          <w:rFonts w:eastAsia="Calibri" w:cs="Verdana"/>
          <w:color w:val="000000"/>
          <w:sz w:val="24"/>
          <w:szCs w:val="24"/>
          <w:lang w:eastAsia="lt-LT" w:bidi="ar-SA"/>
        </w:rPr>
        <w:t>S</w:t>
      </w:r>
      <w:r w:rsidRPr="0089546F">
        <w:rPr>
          <w:rFonts w:eastAsia="Calibri" w:cs="Verdana"/>
          <w:color w:val="000000"/>
          <w:sz w:val="24"/>
          <w:szCs w:val="24"/>
          <w:lang w:eastAsia="lt-LT" w:bidi="ar-SA"/>
        </w:rPr>
        <w:t xml:space="preserve">t. This </w:t>
      </w:r>
      <w:r w:rsidR="002636E2">
        <w:rPr>
          <w:rFonts w:eastAsia="Calibri" w:cs="Verdana"/>
          <w:color w:val="000000"/>
          <w:sz w:val="24"/>
          <w:szCs w:val="24"/>
          <w:lang w:eastAsia="lt-LT" w:bidi="ar-SA"/>
        </w:rPr>
        <w:t>m</w:t>
      </w:r>
      <w:r w:rsidR="00597B82">
        <w:rPr>
          <w:rFonts w:eastAsia="Calibri" w:cs="Verdana"/>
          <w:color w:val="000000"/>
          <w:sz w:val="24"/>
          <w:szCs w:val="24"/>
          <w:lang w:eastAsia="lt-LT" w:bidi="ar-SA"/>
        </w:rPr>
        <w:t>ay best</w:t>
      </w:r>
      <w:r w:rsidR="002636E2" w:rsidRPr="0089546F">
        <w:rPr>
          <w:rFonts w:eastAsia="Calibri" w:cs="Verdana"/>
          <w:color w:val="000000"/>
          <w:sz w:val="24"/>
          <w:szCs w:val="24"/>
          <w:lang w:eastAsia="lt-LT" w:bidi="ar-SA"/>
        </w:rPr>
        <w:t xml:space="preserve"> </w:t>
      </w:r>
      <w:r w:rsidRPr="0089546F">
        <w:rPr>
          <w:rFonts w:eastAsia="Calibri" w:cs="Verdana"/>
          <w:color w:val="000000"/>
          <w:sz w:val="24"/>
          <w:szCs w:val="24"/>
          <w:lang w:eastAsia="lt-LT" w:bidi="ar-SA"/>
        </w:rPr>
        <w:t xml:space="preserve">be achieved through the open method of coordination (OMC) which </w:t>
      </w:r>
      <w:r w:rsidR="00597B82">
        <w:rPr>
          <w:rFonts w:eastAsia="Calibri" w:cs="Verdana"/>
          <w:color w:val="000000"/>
          <w:sz w:val="24"/>
          <w:szCs w:val="24"/>
          <w:lang w:eastAsia="lt-LT" w:bidi="ar-SA"/>
        </w:rPr>
        <w:t>is often</w:t>
      </w:r>
      <w:r w:rsidRPr="0089546F">
        <w:rPr>
          <w:rFonts w:eastAsia="Calibri" w:cs="Verdana"/>
          <w:color w:val="000000"/>
          <w:sz w:val="24"/>
          <w:szCs w:val="24"/>
          <w:lang w:eastAsia="lt-LT" w:bidi="ar-SA"/>
        </w:rPr>
        <w:t xml:space="preserve"> a key </w:t>
      </w:r>
      <w:r w:rsidR="00597B82">
        <w:rPr>
          <w:rFonts w:eastAsia="Calibri" w:cs="Verdana"/>
          <w:color w:val="000000"/>
          <w:sz w:val="24"/>
          <w:szCs w:val="24"/>
          <w:lang w:eastAsia="lt-LT" w:bidi="ar-SA"/>
        </w:rPr>
        <w:t>to</w:t>
      </w:r>
      <w:r w:rsidRPr="0089546F">
        <w:rPr>
          <w:rFonts w:eastAsia="Calibri" w:cs="Verdana"/>
          <w:color w:val="000000"/>
          <w:sz w:val="24"/>
          <w:szCs w:val="24"/>
          <w:lang w:eastAsia="lt-LT" w:bidi="ar-SA"/>
        </w:rPr>
        <w:t xml:space="preserve"> action when political will is lacking</w:t>
      </w:r>
      <w:r w:rsidR="00597B82">
        <w:rPr>
          <w:rFonts w:eastAsia="Calibri" w:cs="Verdana"/>
          <w:color w:val="000000"/>
          <w:sz w:val="24"/>
          <w:szCs w:val="24"/>
          <w:lang w:eastAsia="lt-LT" w:bidi="ar-SA"/>
        </w:rPr>
        <w:t>,</w:t>
      </w:r>
      <w:r w:rsidRPr="0089546F">
        <w:rPr>
          <w:rFonts w:eastAsia="Calibri" w:cs="Verdana"/>
          <w:color w:val="000000"/>
          <w:sz w:val="24"/>
          <w:szCs w:val="24"/>
          <w:lang w:eastAsia="lt-LT" w:bidi="ar-SA"/>
        </w:rPr>
        <w:t xml:space="preserve"> but a common concern is perceived. </w:t>
      </w:r>
      <w:r w:rsidR="00597B82">
        <w:rPr>
          <w:rFonts w:eastAsia="Calibri" w:cs="Verdana"/>
          <w:color w:val="000000"/>
          <w:sz w:val="24"/>
          <w:szCs w:val="24"/>
          <w:lang w:eastAsia="lt-LT" w:bidi="ar-SA"/>
        </w:rPr>
        <w:t xml:space="preserve">The </w:t>
      </w:r>
      <w:r w:rsidRPr="0089546F">
        <w:rPr>
          <w:rFonts w:eastAsia="Calibri" w:cs="Verdana"/>
          <w:color w:val="000000"/>
          <w:sz w:val="24"/>
          <w:szCs w:val="24"/>
          <w:lang w:eastAsia="lt-LT" w:bidi="ar-SA"/>
        </w:rPr>
        <w:t xml:space="preserve">GED, supported by the UNDP, </w:t>
      </w:r>
      <w:r w:rsidR="00CC2CEE" w:rsidRPr="0089546F">
        <w:rPr>
          <w:rFonts w:eastAsia="Calibri" w:cs="Verdana"/>
          <w:color w:val="000000"/>
          <w:sz w:val="24"/>
          <w:szCs w:val="24"/>
          <w:lang w:eastAsia="lt-LT" w:bidi="ar-SA"/>
        </w:rPr>
        <w:t xml:space="preserve">is urged to </w:t>
      </w:r>
      <w:r w:rsidRPr="0089546F">
        <w:rPr>
          <w:rFonts w:eastAsia="Calibri" w:cs="Verdana"/>
          <w:color w:val="000000"/>
          <w:sz w:val="24"/>
          <w:szCs w:val="24"/>
          <w:lang w:eastAsia="lt-LT" w:bidi="ar-SA"/>
        </w:rPr>
        <w:t>undertake leadership to communicate and coordinate very concrete and achievable targets set</w:t>
      </w:r>
      <w:r w:rsidR="00597B82">
        <w:rPr>
          <w:rFonts w:eastAsia="Calibri" w:cs="Verdana"/>
          <w:color w:val="000000"/>
          <w:sz w:val="24"/>
          <w:szCs w:val="24"/>
          <w:lang w:eastAsia="lt-LT" w:bidi="ar-SA"/>
        </w:rPr>
        <w:t xml:space="preserve"> out</w:t>
      </w:r>
      <w:r w:rsidRPr="0089546F">
        <w:rPr>
          <w:rFonts w:eastAsia="Calibri" w:cs="Verdana"/>
          <w:color w:val="000000"/>
          <w:sz w:val="24"/>
          <w:szCs w:val="24"/>
          <w:lang w:eastAsia="lt-LT" w:bidi="ar-SA"/>
        </w:rPr>
        <w:t xml:space="preserve"> in the National Strategy on Combating Sexual and Gender Based Violence in Family and Intimate Partnership</w:t>
      </w:r>
      <w:r w:rsidR="00597B82">
        <w:rPr>
          <w:rFonts w:eastAsia="Calibri" w:cs="Verdana"/>
          <w:color w:val="000000"/>
          <w:sz w:val="24"/>
          <w:szCs w:val="24"/>
          <w:lang w:eastAsia="lt-LT" w:bidi="ar-SA"/>
        </w:rPr>
        <w:t xml:space="preserve">s and to </w:t>
      </w:r>
      <w:r w:rsidRPr="0089546F">
        <w:rPr>
          <w:rFonts w:eastAsia="Calibri" w:cs="Verdana"/>
          <w:color w:val="000000"/>
          <w:sz w:val="24"/>
          <w:szCs w:val="24"/>
          <w:lang w:eastAsia="lt-LT" w:bidi="ar-SA"/>
        </w:rPr>
        <w:t>monitor and evaluate their implementation as a mutual learning process. For this purpose</w:t>
      </w:r>
      <w:r w:rsidR="00597B82">
        <w:rPr>
          <w:rFonts w:eastAsia="Calibri" w:cs="Verdana"/>
          <w:color w:val="000000"/>
          <w:sz w:val="24"/>
          <w:szCs w:val="24"/>
          <w:lang w:eastAsia="lt-LT" w:bidi="ar-SA"/>
        </w:rPr>
        <w:t>, the</w:t>
      </w:r>
      <w:r w:rsidRPr="0089546F">
        <w:rPr>
          <w:rFonts w:eastAsia="Calibri" w:cs="Verdana"/>
          <w:color w:val="000000"/>
          <w:sz w:val="24"/>
          <w:szCs w:val="24"/>
          <w:lang w:eastAsia="lt-LT" w:bidi="ar-SA"/>
        </w:rPr>
        <w:t xml:space="preserve"> GED will apply </w:t>
      </w:r>
      <w:r w:rsidR="00597B82">
        <w:rPr>
          <w:rFonts w:eastAsia="Calibri" w:cs="Verdana"/>
          <w:color w:val="000000"/>
          <w:sz w:val="24"/>
          <w:szCs w:val="24"/>
          <w:lang w:eastAsia="lt-LT" w:bidi="ar-SA"/>
        </w:rPr>
        <w:t xml:space="preserve">the </w:t>
      </w:r>
      <w:r w:rsidRPr="0089546F">
        <w:rPr>
          <w:rFonts w:eastAsia="Calibri" w:cs="Verdana"/>
          <w:color w:val="000000"/>
          <w:sz w:val="24"/>
          <w:szCs w:val="24"/>
          <w:lang w:eastAsia="lt-LT" w:bidi="ar-SA"/>
        </w:rPr>
        <w:t xml:space="preserve">already </w:t>
      </w:r>
      <w:r w:rsidR="00597B82">
        <w:rPr>
          <w:rFonts w:eastAsia="Calibri" w:cs="Verdana"/>
          <w:color w:val="000000"/>
          <w:sz w:val="24"/>
          <w:szCs w:val="24"/>
          <w:lang w:eastAsia="lt-LT" w:bidi="ar-SA"/>
        </w:rPr>
        <w:t>gained</w:t>
      </w:r>
      <w:r w:rsidR="00597B82" w:rsidRPr="0089546F">
        <w:rPr>
          <w:rFonts w:eastAsia="Calibri" w:cs="Verdana"/>
          <w:color w:val="000000"/>
          <w:sz w:val="24"/>
          <w:szCs w:val="24"/>
          <w:lang w:eastAsia="lt-LT" w:bidi="ar-SA"/>
        </w:rPr>
        <w:t xml:space="preserve"> </w:t>
      </w:r>
      <w:r w:rsidRPr="0089546F">
        <w:rPr>
          <w:rFonts w:eastAsia="Calibri" w:cs="Verdana"/>
          <w:color w:val="000000"/>
          <w:sz w:val="24"/>
          <w:szCs w:val="24"/>
          <w:lang w:eastAsia="lt-LT" w:bidi="ar-SA"/>
        </w:rPr>
        <w:t>capacities of planning, identifying partners in line ministries, negotiating targets and evaluating achieved outcomes</w:t>
      </w:r>
      <w:r w:rsidR="00B73E92" w:rsidRPr="0089546F">
        <w:rPr>
          <w:rFonts w:eastAsia="Calibri" w:cs="Verdana"/>
          <w:color w:val="000000"/>
          <w:sz w:val="24"/>
          <w:szCs w:val="24"/>
          <w:lang w:eastAsia="lt-LT" w:bidi="ar-SA"/>
        </w:rPr>
        <w:t>.</w:t>
      </w:r>
      <w:r w:rsidRPr="0089546F">
        <w:rPr>
          <w:rFonts w:eastAsia="Calibri" w:cs="Verdana"/>
          <w:color w:val="000000"/>
          <w:sz w:val="24"/>
          <w:szCs w:val="24"/>
          <w:lang w:eastAsia="lt-LT" w:bidi="ar-SA"/>
        </w:rPr>
        <w:t xml:space="preserve"> </w:t>
      </w:r>
      <w:r w:rsidR="0089546F">
        <w:rPr>
          <w:rFonts w:eastAsia="Calibri" w:cs="Verdana"/>
          <w:color w:val="000000"/>
          <w:sz w:val="24"/>
          <w:szCs w:val="24"/>
          <w:lang w:eastAsia="lt-LT" w:bidi="ar-SA"/>
        </w:rPr>
        <w:t>T</w:t>
      </w:r>
      <w:r w:rsidRPr="0089546F">
        <w:rPr>
          <w:rFonts w:eastAsia="Calibri" w:cs="Verdana"/>
          <w:color w:val="000000"/>
          <w:sz w:val="24"/>
          <w:szCs w:val="24"/>
          <w:lang w:eastAsia="lt-LT" w:bidi="ar-SA"/>
        </w:rPr>
        <w:t>he process does not follow strict rules</w:t>
      </w:r>
      <w:r w:rsidR="00597B82">
        <w:rPr>
          <w:rFonts w:eastAsia="Calibri" w:cs="Verdana"/>
          <w:color w:val="000000"/>
          <w:sz w:val="24"/>
          <w:szCs w:val="24"/>
          <w:lang w:eastAsia="lt-LT" w:bidi="ar-SA"/>
        </w:rPr>
        <w:t>,</w:t>
      </w:r>
      <w:r w:rsidRPr="0089546F">
        <w:rPr>
          <w:rFonts w:eastAsia="Calibri" w:cs="Verdana"/>
          <w:color w:val="000000"/>
          <w:sz w:val="24"/>
          <w:szCs w:val="24"/>
          <w:lang w:eastAsia="lt-LT" w:bidi="ar-SA"/>
        </w:rPr>
        <w:t xml:space="preserve"> leaving substantial flexibility in its practical application. This policy strategy </w:t>
      </w:r>
      <w:r w:rsidR="00B73E92" w:rsidRPr="0089546F">
        <w:rPr>
          <w:rFonts w:eastAsia="Calibri" w:cs="Verdana"/>
          <w:color w:val="000000"/>
          <w:sz w:val="24"/>
          <w:szCs w:val="24"/>
          <w:lang w:eastAsia="lt-LT" w:bidi="ar-SA"/>
        </w:rPr>
        <w:t xml:space="preserve">is useful </w:t>
      </w:r>
      <w:r w:rsidR="00597B82">
        <w:rPr>
          <w:rFonts w:eastAsia="Calibri" w:cs="Verdana"/>
          <w:color w:val="000000"/>
          <w:sz w:val="24"/>
          <w:szCs w:val="24"/>
          <w:lang w:eastAsia="lt-LT" w:bidi="ar-SA"/>
        </w:rPr>
        <w:t xml:space="preserve">in order </w:t>
      </w:r>
      <w:r w:rsidRPr="0089546F">
        <w:rPr>
          <w:rFonts w:eastAsia="Calibri" w:cs="Verdana"/>
          <w:color w:val="000000"/>
          <w:sz w:val="24"/>
          <w:szCs w:val="24"/>
          <w:lang w:eastAsia="lt-LT" w:bidi="ar-SA"/>
        </w:rPr>
        <w:t>to keep the topic on the policy agenda and</w:t>
      </w:r>
      <w:r w:rsidR="00597B82">
        <w:rPr>
          <w:rFonts w:eastAsia="Calibri" w:cs="Verdana"/>
          <w:color w:val="000000"/>
          <w:sz w:val="24"/>
          <w:szCs w:val="24"/>
          <w:lang w:eastAsia="lt-LT" w:bidi="ar-SA"/>
        </w:rPr>
        <w:t xml:space="preserve"> to</w:t>
      </w:r>
      <w:r w:rsidRPr="0089546F">
        <w:rPr>
          <w:rFonts w:eastAsia="Calibri" w:cs="Verdana"/>
          <w:color w:val="000000"/>
          <w:sz w:val="24"/>
          <w:szCs w:val="24"/>
          <w:lang w:eastAsia="lt-LT" w:bidi="ar-SA"/>
        </w:rPr>
        <w:t xml:space="preserve"> gradually progress </w:t>
      </w:r>
      <w:r w:rsidR="00597B82">
        <w:rPr>
          <w:rFonts w:eastAsia="Calibri" w:cs="Verdana"/>
          <w:color w:val="000000"/>
          <w:sz w:val="24"/>
          <w:szCs w:val="24"/>
          <w:lang w:eastAsia="lt-LT" w:bidi="ar-SA"/>
        </w:rPr>
        <w:t>toward</w:t>
      </w:r>
      <w:r w:rsidRPr="0089546F">
        <w:rPr>
          <w:rFonts w:eastAsia="Calibri" w:cs="Verdana"/>
          <w:color w:val="000000"/>
          <w:sz w:val="24"/>
          <w:szCs w:val="24"/>
          <w:lang w:eastAsia="lt-LT" w:bidi="ar-SA"/>
        </w:rPr>
        <w:t xml:space="preserve"> implementing the concrete</w:t>
      </w:r>
      <w:r w:rsidR="00B73E92" w:rsidRPr="0089546F">
        <w:rPr>
          <w:rFonts w:eastAsia="Calibri" w:cs="Verdana"/>
          <w:color w:val="000000"/>
          <w:sz w:val="24"/>
          <w:szCs w:val="24"/>
          <w:lang w:eastAsia="lt-LT" w:bidi="ar-SA"/>
        </w:rPr>
        <w:t xml:space="preserve"> targets</w:t>
      </w:r>
      <w:r w:rsidRPr="0089546F">
        <w:rPr>
          <w:rFonts w:eastAsia="Calibri" w:cs="Verdana"/>
          <w:color w:val="000000"/>
          <w:sz w:val="24"/>
          <w:szCs w:val="24"/>
          <w:lang w:eastAsia="lt-LT" w:bidi="ar-SA"/>
        </w:rPr>
        <w:t xml:space="preserve">.  </w:t>
      </w:r>
    </w:p>
    <w:p w:rsidR="002C1E4D" w:rsidRPr="00473E91" w:rsidRDefault="002C1E4D" w:rsidP="002C1E4D">
      <w:pPr>
        <w:pStyle w:val="ListParagraph"/>
        <w:numPr>
          <w:ilvl w:val="0"/>
          <w:numId w:val="17"/>
        </w:numPr>
        <w:autoSpaceDE w:val="0"/>
        <w:autoSpaceDN w:val="0"/>
        <w:adjustRightInd w:val="0"/>
        <w:spacing w:after="0" w:line="240" w:lineRule="auto"/>
        <w:jc w:val="both"/>
        <w:rPr>
          <w:rFonts w:eastAsia="Calibri" w:cs="Meta"/>
          <w:sz w:val="24"/>
          <w:szCs w:val="24"/>
          <w:lang w:val="lt-LT" w:eastAsia="lt-LT" w:bidi="ar-SA"/>
        </w:rPr>
      </w:pPr>
      <w:r w:rsidRPr="002C1E4D">
        <w:rPr>
          <w:rFonts w:eastAsia="Calibri" w:cs="Verdana"/>
          <w:color w:val="000000"/>
          <w:sz w:val="24"/>
          <w:szCs w:val="24"/>
          <w:lang w:eastAsia="lt-LT" w:bidi="ar-SA"/>
        </w:rPr>
        <w:t xml:space="preserve">The UNDP is recommended to </w:t>
      </w:r>
      <w:r w:rsidR="0089546F" w:rsidRPr="002C1E4D">
        <w:rPr>
          <w:rFonts w:eastAsia="Calibri" w:cs="Verdana"/>
          <w:color w:val="000000"/>
          <w:sz w:val="24"/>
          <w:szCs w:val="24"/>
          <w:lang w:eastAsia="lt-LT" w:bidi="ar-SA"/>
        </w:rPr>
        <w:t xml:space="preserve">plan </w:t>
      </w:r>
      <w:r w:rsidR="00DD28B9">
        <w:rPr>
          <w:rFonts w:eastAsia="Calibri" w:cs="Verdana"/>
          <w:color w:val="000000"/>
          <w:sz w:val="24"/>
          <w:szCs w:val="24"/>
          <w:lang w:eastAsia="lt-LT" w:bidi="ar-SA"/>
        </w:rPr>
        <w:t xml:space="preserve">more </w:t>
      </w:r>
      <w:r w:rsidRPr="002C1E4D">
        <w:rPr>
          <w:rFonts w:eastAsia="Calibri" w:cs="Verdana"/>
          <w:color w:val="000000"/>
          <w:sz w:val="24"/>
          <w:szCs w:val="24"/>
          <w:lang w:eastAsia="lt-LT" w:bidi="ar-SA"/>
        </w:rPr>
        <w:t xml:space="preserve">strategically focused project initiatives and </w:t>
      </w:r>
      <w:r w:rsidR="00597B82">
        <w:rPr>
          <w:rFonts w:eastAsia="Calibri" w:cs="Verdana"/>
          <w:color w:val="000000"/>
          <w:sz w:val="24"/>
          <w:szCs w:val="24"/>
          <w:lang w:eastAsia="lt-LT" w:bidi="ar-SA"/>
        </w:rPr>
        <w:t xml:space="preserve">to </w:t>
      </w:r>
      <w:r w:rsidRPr="002C1E4D">
        <w:rPr>
          <w:rFonts w:eastAsia="Calibri" w:cs="Verdana"/>
          <w:color w:val="000000"/>
          <w:sz w:val="24"/>
          <w:szCs w:val="24"/>
          <w:lang w:eastAsia="lt-LT" w:bidi="ar-SA"/>
        </w:rPr>
        <w:t xml:space="preserve">seek available donors within the EU accession process in order to further promote human rights and combat gender based violence. The strong multi-level partnership </w:t>
      </w:r>
      <w:r w:rsidR="00597B82">
        <w:rPr>
          <w:rFonts w:eastAsia="Calibri" w:cs="Verdana"/>
          <w:color w:val="000000"/>
          <w:sz w:val="24"/>
          <w:szCs w:val="24"/>
          <w:lang w:eastAsia="lt-LT" w:bidi="ar-SA"/>
        </w:rPr>
        <w:t xml:space="preserve">built </w:t>
      </w:r>
      <w:r w:rsidRPr="002C1E4D">
        <w:rPr>
          <w:rFonts w:eastAsia="Calibri" w:cs="Verdana"/>
          <w:color w:val="000000"/>
          <w:sz w:val="24"/>
          <w:szCs w:val="24"/>
          <w:lang w:eastAsia="lt-LT" w:bidi="ar-SA"/>
        </w:rPr>
        <w:t>with civil society organizations during the Project enhances the strategic role of the UNDP to continue empowering the voices of diverse grassroots organization</w:t>
      </w:r>
      <w:r w:rsidR="00597B82">
        <w:rPr>
          <w:rFonts w:eastAsia="Calibri" w:cs="Verdana"/>
          <w:color w:val="000000"/>
          <w:sz w:val="24"/>
          <w:szCs w:val="24"/>
          <w:lang w:eastAsia="lt-LT" w:bidi="ar-SA"/>
        </w:rPr>
        <w:t>s</w:t>
      </w:r>
      <w:r w:rsidRPr="002C1E4D">
        <w:rPr>
          <w:rFonts w:eastAsia="Calibri" w:cs="Verdana"/>
          <w:color w:val="000000"/>
          <w:sz w:val="24"/>
          <w:szCs w:val="24"/>
          <w:lang w:eastAsia="lt-LT" w:bidi="ar-SA"/>
        </w:rPr>
        <w:t xml:space="preserve"> </w:t>
      </w:r>
      <w:r w:rsidR="00597B82">
        <w:rPr>
          <w:rFonts w:eastAsia="Calibri" w:cs="Verdana"/>
          <w:color w:val="000000"/>
          <w:sz w:val="24"/>
          <w:szCs w:val="24"/>
          <w:lang w:eastAsia="lt-LT" w:bidi="ar-SA"/>
        </w:rPr>
        <w:t>supporting the process</w:t>
      </w:r>
      <w:r w:rsidRPr="002C1E4D">
        <w:rPr>
          <w:rFonts w:eastAsia="Calibri" w:cs="Verdana"/>
          <w:color w:val="000000"/>
          <w:sz w:val="24"/>
          <w:szCs w:val="24"/>
          <w:lang w:eastAsia="lt-LT" w:bidi="ar-SA"/>
        </w:rPr>
        <w:t xml:space="preserve"> of legal and social reforms </w:t>
      </w:r>
      <w:r w:rsidR="00597B82">
        <w:rPr>
          <w:rFonts w:eastAsia="Calibri" w:cs="Verdana"/>
          <w:color w:val="000000"/>
          <w:sz w:val="24"/>
          <w:szCs w:val="24"/>
          <w:lang w:eastAsia="lt-LT" w:bidi="ar-SA"/>
        </w:rPr>
        <w:t>that</w:t>
      </w:r>
      <w:r w:rsidR="00597B82" w:rsidRPr="002C1E4D">
        <w:rPr>
          <w:rFonts w:eastAsia="Calibri" w:cs="Verdana"/>
          <w:color w:val="000000"/>
          <w:sz w:val="24"/>
          <w:szCs w:val="24"/>
          <w:lang w:eastAsia="lt-LT" w:bidi="ar-SA"/>
        </w:rPr>
        <w:t xml:space="preserve"> </w:t>
      </w:r>
      <w:r w:rsidRPr="002C1E4D">
        <w:rPr>
          <w:rFonts w:eastAsia="Calibri" w:cs="Verdana"/>
          <w:color w:val="000000"/>
          <w:sz w:val="24"/>
          <w:szCs w:val="24"/>
          <w:lang w:eastAsia="lt-LT" w:bidi="ar-SA"/>
        </w:rPr>
        <w:t xml:space="preserve">have to be undertaken by the State </w:t>
      </w:r>
      <w:r w:rsidR="00597B82">
        <w:rPr>
          <w:rFonts w:eastAsia="Calibri" w:cs="Verdana"/>
          <w:color w:val="000000"/>
          <w:sz w:val="24"/>
          <w:szCs w:val="24"/>
          <w:lang w:eastAsia="lt-LT" w:bidi="ar-SA"/>
        </w:rPr>
        <w:t>during</w:t>
      </w:r>
      <w:r w:rsidRPr="002C1E4D">
        <w:rPr>
          <w:rFonts w:eastAsia="Calibri" w:cs="Verdana"/>
          <w:color w:val="000000"/>
          <w:sz w:val="24"/>
          <w:szCs w:val="24"/>
          <w:lang w:eastAsia="lt-LT" w:bidi="ar-SA"/>
        </w:rPr>
        <w:t xml:space="preserve"> the EU accessions process. Relying on this partnership with NGOs, the UNDP </w:t>
      </w:r>
      <w:r w:rsidR="00597B82">
        <w:rPr>
          <w:rFonts w:eastAsia="Calibri" w:cs="Verdana"/>
          <w:color w:val="000000"/>
          <w:sz w:val="24"/>
          <w:szCs w:val="24"/>
          <w:lang w:eastAsia="lt-LT" w:bidi="ar-SA"/>
        </w:rPr>
        <w:t>can productively</w:t>
      </w:r>
      <w:r w:rsidR="00597B82" w:rsidRPr="002C1E4D">
        <w:rPr>
          <w:rFonts w:eastAsia="Calibri" w:cs="Verdana"/>
          <w:color w:val="000000"/>
          <w:sz w:val="24"/>
          <w:szCs w:val="24"/>
          <w:lang w:eastAsia="lt-LT" w:bidi="ar-SA"/>
        </w:rPr>
        <w:t xml:space="preserve"> </w:t>
      </w:r>
      <w:r w:rsidRPr="002C1E4D">
        <w:rPr>
          <w:rFonts w:eastAsia="Calibri" w:cs="Verdana"/>
          <w:color w:val="000000"/>
          <w:sz w:val="24"/>
          <w:szCs w:val="24"/>
          <w:lang w:eastAsia="lt-LT" w:bidi="ar-SA"/>
        </w:rPr>
        <w:t xml:space="preserve">continue </w:t>
      </w:r>
      <w:r w:rsidR="00597B82">
        <w:rPr>
          <w:rFonts w:eastAsia="Calibri" w:cs="Verdana"/>
          <w:color w:val="000000"/>
          <w:sz w:val="24"/>
          <w:szCs w:val="24"/>
          <w:lang w:eastAsia="lt-LT" w:bidi="ar-SA"/>
        </w:rPr>
        <w:t xml:space="preserve">to monitor </w:t>
      </w:r>
      <w:r w:rsidRPr="002C1E4D">
        <w:rPr>
          <w:rFonts w:eastAsia="Calibri" w:cs="Verdana"/>
          <w:color w:val="000000"/>
          <w:sz w:val="24"/>
          <w:szCs w:val="24"/>
          <w:lang w:eastAsia="lt-LT" w:bidi="ar-SA"/>
        </w:rPr>
        <w:t xml:space="preserve">the implementation of commitments undertaken by the </w:t>
      </w:r>
      <w:r w:rsidR="0089546F">
        <w:rPr>
          <w:rFonts w:eastAsia="Calibri" w:cs="Verdana"/>
          <w:color w:val="000000"/>
          <w:sz w:val="24"/>
          <w:szCs w:val="24"/>
          <w:lang w:eastAsia="lt-LT" w:bidi="ar-SA"/>
        </w:rPr>
        <w:t>GoS</w:t>
      </w:r>
      <w:r w:rsidRPr="002C1E4D">
        <w:rPr>
          <w:rFonts w:eastAsia="Calibri" w:cs="Verdana"/>
          <w:color w:val="000000"/>
          <w:sz w:val="24"/>
          <w:szCs w:val="24"/>
          <w:lang w:eastAsia="lt-LT" w:bidi="ar-SA"/>
        </w:rPr>
        <w:t xml:space="preserve"> </w:t>
      </w:r>
      <w:r w:rsidR="00597B82">
        <w:rPr>
          <w:rFonts w:eastAsia="Calibri" w:cs="Verdana"/>
          <w:color w:val="000000"/>
          <w:sz w:val="24"/>
          <w:szCs w:val="24"/>
          <w:lang w:eastAsia="lt-LT" w:bidi="ar-SA"/>
        </w:rPr>
        <w:t>that</w:t>
      </w:r>
      <w:r w:rsidRPr="002C1E4D">
        <w:rPr>
          <w:rFonts w:eastAsia="Calibri" w:cs="Verdana"/>
          <w:color w:val="000000"/>
          <w:sz w:val="24"/>
          <w:szCs w:val="24"/>
          <w:lang w:eastAsia="lt-LT" w:bidi="ar-SA"/>
        </w:rPr>
        <w:t xml:space="preserve"> combat gender based violence and provide technical support as required. </w:t>
      </w:r>
      <w:r w:rsidRPr="002C1E4D">
        <w:rPr>
          <w:rFonts w:eastAsia="Calibri" w:cs="Meta"/>
          <w:sz w:val="24"/>
          <w:szCs w:val="24"/>
          <w:lang w:val="lt-LT" w:eastAsia="lt-LT" w:bidi="ar-SA"/>
        </w:rPr>
        <w:t>T</w:t>
      </w:r>
      <w:r w:rsidRPr="002C1E4D">
        <w:rPr>
          <w:rFonts w:eastAsia="Calibri" w:cs="Verdana"/>
          <w:color w:val="000000"/>
          <w:sz w:val="24"/>
          <w:szCs w:val="24"/>
          <w:lang w:eastAsia="lt-LT" w:bidi="ar-SA"/>
        </w:rPr>
        <w:t xml:space="preserve">his support to the development of </w:t>
      </w:r>
      <w:r w:rsidR="009E5F7A">
        <w:rPr>
          <w:rFonts w:eastAsia="Calibri" w:cs="Verdana"/>
          <w:color w:val="000000"/>
          <w:sz w:val="24"/>
          <w:szCs w:val="24"/>
          <w:lang w:eastAsia="lt-LT" w:bidi="ar-SA"/>
        </w:rPr>
        <w:t xml:space="preserve">strategies that </w:t>
      </w:r>
      <w:r w:rsidRPr="002C1E4D">
        <w:rPr>
          <w:rFonts w:eastAsia="Calibri" w:cs="Verdana"/>
          <w:color w:val="000000"/>
          <w:sz w:val="24"/>
          <w:szCs w:val="24"/>
          <w:lang w:eastAsia="lt-LT" w:bidi="ar-SA"/>
        </w:rPr>
        <w:t xml:space="preserve">combat violence and </w:t>
      </w:r>
      <w:r w:rsidR="009E5F7A">
        <w:rPr>
          <w:rFonts w:eastAsia="Calibri" w:cs="Verdana"/>
          <w:color w:val="000000"/>
          <w:sz w:val="24"/>
          <w:szCs w:val="24"/>
          <w:lang w:eastAsia="lt-LT" w:bidi="ar-SA"/>
        </w:rPr>
        <w:t xml:space="preserve">create </w:t>
      </w:r>
      <w:r w:rsidRPr="002C1E4D">
        <w:rPr>
          <w:rFonts w:eastAsia="Calibri" w:cs="Verdana"/>
          <w:color w:val="000000"/>
          <w:sz w:val="24"/>
          <w:szCs w:val="24"/>
          <w:lang w:eastAsia="lt-LT" w:bidi="ar-SA"/>
        </w:rPr>
        <w:t xml:space="preserve">social inclusion </w:t>
      </w:r>
      <w:r w:rsidR="00597B82">
        <w:rPr>
          <w:rFonts w:eastAsia="Calibri" w:cs="Verdana"/>
          <w:color w:val="000000"/>
          <w:sz w:val="24"/>
          <w:szCs w:val="24"/>
          <w:lang w:eastAsia="lt-LT" w:bidi="ar-SA"/>
        </w:rPr>
        <w:t>can</w:t>
      </w:r>
      <w:r w:rsidR="00597B82" w:rsidRPr="002C1E4D">
        <w:rPr>
          <w:rFonts w:eastAsia="Calibri" w:cs="Verdana"/>
          <w:color w:val="000000"/>
          <w:sz w:val="24"/>
          <w:szCs w:val="24"/>
          <w:lang w:eastAsia="lt-LT" w:bidi="ar-SA"/>
        </w:rPr>
        <w:t xml:space="preserve"> </w:t>
      </w:r>
      <w:r w:rsidRPr="002C1E4D">
        <w:rPr>
          <w:rFonts w:eastAsia="Calibri" w:cs="Verdana"/>
          <w:color w:val="000000"/>
          <w:sz w:val="24"/>
          <w:szCs w:val="24"/>
          <w:lang w:eastAsia="lt-LT" w:bidi="ar-SA"/>
        </w:rPr>
        <w:t xml:space="preserve">be developed into </w:t>
      </w:r>
      <w:r w:rsidR="009E5F7A">
        <w:rPr>
          <w:rFonts w:eastAsia="Calibri" w:cs="Verdana"/>
          <w:color w:val="000000"/>
          <w:sz w:val="24"/>
          <w:szCs w:val="24"/>
          <w:lang w:eastAsia="lt-LT" w:bidi="ar-SA"/>
        </w:rPr>
        <w:t>those</w:t>
      </w:r>
      <w:r w:rsidR="009E5F7A" w:rsidRPr="002C1E4D">
        <w:rPr>
          <w:rFonts w:eastAsia="Calibri" w:cs="Verdana"/>
          <w:color w:val="000000"/>
          <w:sz w:val="24"/>
          <w:szCs w:val="24"/>
          <w:lang w:eastAsia="lt-LT" w:bidi="ar-SA"/>
        </w:rPr>
        <w:t xml:space="preserve"> </w:t>
      </w:r>
      <w:r w:rsidRPr="002C1E4D">
        <w:rPr>
          <w:rFonts w:eastAsia="Calibri" w:cs="Verdana"/>
          <w:color w:val="000000"/>
          <w:sz w:val="24"/>
          <w:szCs w:val="24"/>
          <w:lang w:eastAsia="lt-LT" w:bidi="ar-SA"/>
        </w:rPr>
        <w:t xml:space="preserve">important and timely instruments required by the EU and </w:t>
      </w:r>
      <w:r w:rsidR="009E5F7A">
        <w:rPr>
          <w:rFonts w:eastAsia="Calibri" w:cs="Verdana"/>
          <w:color w:val="000000"/>
          <w:sz w:val="24"/>
          <w:szCs w:val="24"/>
          <w:lang w:eastAsia="lt-LT" w:bidi="ar-SA"/>
        </w:rPr>
        <w:t xml:space="preserve">that may be </w:t>
      </w:r>
      <w:r w:rsidRPr="002C1E4D">
        <w:rPr>
          <w:rFonts w:eastAsia="Calibri" w:cs="Verdana"/>
          <w:color w:val="000000"/>
          <w:sz w:val="24"/>
          <w:szCs w:val="24"/>
          <w:lang w:eastAsia="lt-LT" w:bidi="ar-SA"/>
        </w:rPr>
        <w:t xml:space="preserve">applied </w:t>
      </w:r>
      <w:r w:rsidR="009E5F7A">
        <w:rPr>
          <w:rFonts w:eastAsia="Calibri" w:cs="Verdana"/>
          <w:color w:val="000000"/>
          <w:sz w:val="24"/>
          <w:szCs w:val="24"/>
          <w:lang w:eastAsia="lt-LT" w:bidi="ar-SA"/>
        </w:rPr>
        <w:t>during</w:t>
      </w:r>
      <w:r w:rsidRPr="002C1E4D">
        <w:rPr>
          <w:rFonts w:eastAsia="Calibri" w:cs="Verdana"/>
          <w:color w:val="000000"/>
          <w:sz w:val="24"/>
          <w:szCs w:val="24"/>
          <w:lang w:eastAsia="lt-LT" w:bidi="ar-SA"/>
        </w:rPr>
        <w:t xml:space="preserve"> the transition period. </w:t>
      </w:r>
    </w:p>
    <w:p w:rsidR="002C1E4D" w:rsidRPr="00CC5819" w:rsidRDefault="002C1E4D" w:rsidP="002C1E4D">
      <w:pPr>
        <w:pStyle w:val="ListParagraph"/>
        <w:numPr>
          <w:ilvl w:val="0"/>
          <w:numId w:val="17"/>
        </w:numPr>
        <w:autoSpaceDE w:val="0"/>
        <w:autoSpaceDN w:val="0"/>
        <w:adjustRightInd w:val="0"/>
        <w:spacing w:after="0" w:line="240" w:lineRule="auto"/>
        <w:jc w:val="both"/>
        <w:rPr>
          <w:rFonts w:eastAsia="Calibri" w:cs="Meta"/>
          <w:sz w:val="24"/>
          <w:szCs w:val="24"/>
          <w:lang w:val="lt-LT" w:eastAsia="lt-LT" w:bidi="ar-SA"/>
        </w:rPr>
      </w:pPr>
      <w:r>
        <w:rPr>
          <w:rFonts w:eastAsia="Calibri" w:cs="Meta"/>
          <w:sz w:val="24"/>
          <w:szCs w:val="24"/>
          <w:lang w:val="en-GB" w:eastAsia="lt-LT" w:bidi="ar-SA"/>
        </w:rPr>
        <w:t xml:space="preserve">The UNDP is recommended to </w:t>
      </w:r>
      <w:r w:rsidR="00473E91">
        <w:rPr>
          <w:rFonts w:eastAsia="Calibri" w:cs="Meta"/>
          <w:sz w:val="24"/>
          <w:szCs w:val="24"/>
          <w:lang w:val="en-GB" w:eastAsia="lt-LT" w:bidi="ar-SA"/>
        </w:rPr>
        <w:t xml:space="preserve">actively </w:t>
      </w:r>
      <w:r w:rsidRPr="002C1E4D">
        <w:rPr>
          <w:rFonts w:eastAsia="Calibri" w:cs="Meta"/>
          <w:sz w:val="24"/>
          <w:szCs w:val="24"/>
          <w:lang w:val="en-GB" w:eastAsia="lt-LT" w:bidi="ar-SA"/>
        </w:rPr>
        <w:t xml:space="preserve">engage </w:t>
      </w:r>
      <w:r w:rsidR="00473E91">
        <w:rPr>
          <w:rFonts w:eastAsia="Calibri" w:cs="Meta"/>
          <w:sz w:val="24"/>
          <w:szCs w:val="24"/>
          <w:lang w:val="en-GB" w:eastAsia="lt-LT" w:bidi="ar-SA"/>
        </w:rPr>
        <w:t xml:space="preserve">in </w:t>
      </w:r>
      <w:r w:rsidR="00211F6F">
        <w:rPr>
          <w:rFonts w:eastAsia="Calibri" w:cs="Meta"/>
          <w:sz w:val="24"/>
          <w:szCs w:val="24"/>
          <w:lang w:val="en-GB" w:eastAsia="lt-LT" w:bidi="ar-SA"/>
        </w:rPr>
        <w:t xml:space="preserve">mainstreaming </w:t>
      </w:r>
      <w:r w:rsidR="003909E1">
        <w:rPr>
          <w:rFonts w:eastAsia="Calibri" w:cs="Meta"/>
          <w:sz w:val="24"/>
          <w:szCs w:val="24"/>
          <w:lang w:val="en-GB" w:eastAsia="lt-LT" w:bidi="ar-SA"/>
        </w:rPr>
        <w:t xml:space="preserve">a </w:t>
      </w:r>
      <w:r w:rsidRPr="002C1E4D">
        <w:rPr>
          <w:rFonts w:eastAsia="Calibri" w:cs="Meta"/>
          <w:sz w:val="24"/>
          <w:szCs w:val="24"/>
          <w:lang w:val="en-GB" w:eastAsia="lt-LT" w:bidi="ar-SA"/>
        </w:rPr>
        <w:t>human rights</w:t>
      </w:r>
      <w:r w:rsidR="00473E91">
        <w:rPr>
          <w:rFonts w:eastAsia="Calibri" w:cs="Meta"/>
          <w:sz w:val="24"/>
          <w:szCs w:val="24"/>
          <w:lang w:val="en-GB" w:eastAsia="lt-LT" w:bidi="ar-SA"/>
        </w:rPr>
        <w:t xml:space="preserve"> approach on gender based violence </w:t>
      </w:r>
      <w:r w:rsidR="00473E91" w:rsidRPr="002C1E4D">
        <w:rPr>
          <w:rFonts w:eastAsia="Calibri" w:cs="Meta"/>
          <w:sz w:val="24"/>
          <w:szCs w:val="24"/>
          <w:lang w:val="en-GB" w:eastAsia="lt-LT" w:bidi="ar-SA"/>
        </w:rPr>
        <w:t>at the</w:t>
      </w:r>
      <w:r w:rsidR="00473E91">
        <w:rPr>
          <w:rFonts w:eastAsia="Calibri" w:cs="Meta"/>
          <w:sz w:val="24"/>
          <w:szCs w:val="24"/>
          <w:lang w:val="en-GB" w:eastAsia="lt-LT" w:bidi="ar-SA"/>
        </w:rPr>
        <w:t xml:space="preserve"> </w:t>
      </w:r>
      <w:r w:rsidR="003909E1">
        <w:rPr>
          <w:rFonts w:eastAsia="Calibri" w:cs="Meta"/>
          <w:sz w:val="24"/>
          <w:szCs w:val="24"/>
          <w:lang w:val="en-GB" w:eastAsia="lt-LT" w:bidi="ar-SA"/>
        </w:rPr>
        <w:t xml:space="preserve">level of </w:t>
      </w:r>
      <w:r w:rsidR="00473E91">
        <w:rPr>
          <w:rFonts w:eastAsia="Calibri" w:cs="Meta"/>
          <w:sz w:val="24"/>
          <w:szCs w:val="24"/>
          <w:lang w:val="en-GB" w:eastAsia="lt-LT" w:bidi="ar-SA"/>
        </w:rPr>
        <w:t>cross-border</w:t>
      </w:r>
      <w:r w:rsidR="00473E91" w:rsidRPr="002C1E4D">
        <w:rPr>
          <w:rFonts w:eastAsia="Calibri" w:cs="Meta"/>
          <w:sz w:val="24"/>
          <w:szCs w:val="24"/>
          <w:lang w:val="en-GB" w:eastAsia="lt-LT" w:bidi="ar-SA"/>
        </w:rPr>
        <w:t xml:space="preserve"> </w:t>
      </w:r>
      <w:r w:rsidR="00473E91">
        <w:rPr>
          <w:rFonts w:eastAsia="Calibri" w:cs="Meta"/>
          <w:sz w:val="24"/>
          <w:szCs w:val="24"/>
          <w:lang w:val="en-GB" w:eastAsia="lt-LT" w:bidi="ar-SA"/>
        </w:rPr>
        <w:t xml:space="preserve">cooperation </w:t>
      </w:r>
      <w:r w:rsidRPr="002C1E4D">
        <w:rPr>
          <w:rFonts w:eastAsia="Calibri" w:cs="Meta"/>
          <w:sz w:val="24"/>
          <w:szCs w:val="24"/>
          <w:lang w:val="en-GB" w:eastAsia="lt-LT" w:bidi="ar-SA"/>
        </w:rPr>
        <w:t>through regional networks or through support to developing their people as a technical assistance resource.</w:t>
      </w:r>
      <w:r w:rsidRPr="002C1E4D">
        <w:rPr>
          <w:rFonts w:eastAsia="Calibri" w:cs="Verdana"/>
          <w:color w:val="000000"/>
          <w:sz w:val="24"/>
          <w:szCs w:val="24"/>
          <w:lang w:val="en-GB" w:eastAsia="lt-LT" w:bidi="ar-SA"/>
        </w:rPr>
        <w:t xml:space="preserve"> Good practices, accumulated knowledge, capacities and </w:t>
      </w:r>
      <w:r w:rsidR="003909E1">
        <w:rPr>
          <w:rFonts w:eastAsia="Calibri" w:cs="Verdana"/>
          <w:color w:val="000000"/>
          <w:sz w:val="24"/>
          <w:szCs w:val="24"/>
          <w:lang w:val="en-GB" w:eastAsia="lt-LT" w:bidi="ar-SA"/>
        </w:rPr>
        <w:t xml:space="preserve">the </w:t>
      </w:r>
      <w:r w:rsidRPr="002C1E4D">
        <w:rPr>
          <w:rFonts w:eastAsia="Calibri" w:cs="Verdana"/>
          <w:color w:val="000000"/>
          <w:sz w:val="24"/>
          <w:szCs w:val="24"/>
          <w:lang w:val="en-GB" w:eastAsia="lt-LT" w:bidi="ar-SA"/>
        </w:rPr>
        <w:t xml:space="preserve">experiences of the implemented Project </w:t>
      </w:r>
      <w:r w:rsidR="003909E1">
        <w:rPr>
          <w:rFonts w:eastAsia="Calibri" w:cs="Verdana"/>
          <w:color w:val="000000"/>
          <w:sz w:val="24"/>
          <w:szCs w:val="24"/>
          <w:lang w:val="en-GB" w:eastAsia="lt-LT" w:bidi="ar-SA"/>
        </w:rPr>
        <w:t xml:space="preserve">are </w:t>
      </w:r>
      <w:r w:rsidRPr="002C1E4D">
        <w:rPr>
          <w:rFonts w:eastAsia="Calibri" w:cs="Verdana"/>
          <w:color w:val="000000"/>
          <w:sz w:val="24"/>
          <w:szCs w:val="24"/>
          <w:lang w:val="en-GB" w:eastAsia="lt-LT" w:bidi="ar-SA"/>
        </w:rPr>
        <w:t xml:space="preserve">excellent know-how instruments to be replicated in the neighbouring countries </w:t>
      </w:r>
      <w:r w:rsidR="003909E1">
        <w:rPr>
          <w:rFonts w:eastAsia="Calibri" w:cs="Verdana"/>
          <w:color w:val="000000"/>
          <w:sz w:val="24"/>
          <w:szCs w:val="24"/>
          <w:lang w:val="en-GB" w:eastAsia="lt-LT" w:bidi="ar-SA"/>
        </w:rPr>
        <w:t>of</w:t>
      </w:r>
      <w:r w:rsidRPr="002C1E4D">
        <w:rPr>
          <w:rFonts w:eastAsia="Calibri" w:cs="Verdana"/>
          <w:color w:val="000000"/>
          <w:sz w:val="24"/>
          <w:szCs w:val="24"/>
          <w:lang w:val="en-GB" w:eastAsia="lt-LT" w:bidi="ar-SA"/>
        </w:rPr>
        <w:t xml:space="preserve"> the South-East European region</w:t>
      </w:r>
      <w:r w:rsidR="003909E1">
        <w:rPr>
          <w:rFonts w:eastAsia="Calibri" w:cs="Verdana"/>
          <w:color w:val="000000"/>
          <w:sz w:val="24"/>
          <w:szCs w:val="24"/>
          <w:lang w:val="en-GB" w:eastAsia="lt-LT" w:bidi="ar-SA"/>
        </w:rPr>
        <w:t>,</w:t>
      </w:r>
      <w:r w:rsidRPr="002C1E4D">
        <w:rPr>
          <w:rFonts w:eastAsia="Calibri" w:cs="Verdana"/>
          <w:color w:val="000000"/>
          <w:sz w:val="24"/>
          <w:szCs w:val="24"/>
          <w:lang w:val="en-GB" w:eastAsia="lt-LT" w:bidi="ar-SA"/>
        </w:rPr>
        <w:t xml:space="preserve"> </w:t>
      </w:r>
      <w:r w:rsidR="003909E1">
        <w:rPr>
          <w:rFonts w:eastAsia="Calibri" w:cs="Verdana"/>
          <w:color w:val="000000"/>
          <w:sz w:val="24"/>
          <w:szCs w:val="24"/>
          <w:lang w:val="en-GB" w:eastAsia="lt-LT" w:bidi="ar-SA"/>
        </w:rPr>
        <w:t>if</w:t>
      </w:r>
      <w:r w:rsidRPr="002C1E4D">
        <w:rPr>
          <w:rFonts w:eastAsia="Calibri" w:cs="Verdana"/>
          <w:color w:val="000000"/>
          <w:sz w:val="24"/>
          <w:szCs w:val="24"/>
          <w:lang w:val="en-GB" w:eastAsia="lt-LT" w:bidi="ar-SA"/>
        </w:rPr>
        <w:t xml:space="preserve"> adjusted to their specific </w:t>
      </w:r>
      <w:r w:rsidRPr="002C1E4D">
        <w:rPr>
          <w:rFonts w:eastAsia="Calibri" w:cs="Verdana"/>
          <w:color w:val="000000"/>
          <w:sz w:val="24"/>
          <w:szCs w:val="24"/>
          <w:lang w:val="en-GB" w:eastAsia="lt-LT" w:bidi="ar-SA"/>
        </w:rPr>
        <w:lastRenderedPageBreak/>
        <w:t xml:space="preserve">contexts. This might enhance development across neighbouring countries towards convergence, based on </w:t>
      </w:r>
      <w:r w:rsidR="003909E1">
        <w:rPr>
          <w:rFonts w:eastAsia="Calibri" w:cs="Verdana"/>
          <w:color w:val="000000"/>
          <w:sz w:val="24"/>
          <w:szCs w:val="24"/>
          <w:lang w:val="en-GB" w:eastAsia="lt-LT" w:bidi="ar-SA"/>
        </w:rPr>
        <w:t xml:space="preserve">a </w:t>
      </w:r>
      <w:r w:rsidRPr="002C1E4D">
        <w:rPr>
          <w:rFonts w:eastAsia="Calibri" w:cs="Verdana"/>
          <w:color w:val="000000"/>
          <w:sz w:val="24"/>
          <w:szCs w:val="24"/>
          <w:lang w:val="en-GB" w:eastAsia="lt-LT" w:bidi="ar-SA"/>
        </w:rPr>
        <w:t xml:space="preserve">fundamental rights perspective. </w:t>
      </w:r>
    </w:p>
    <w:p w:rsidR="00CC5819" w:rsidRPr="00316702" w:rsidRDefault="00CC5819" w:rsidP="00CC5819">
      <w:pPr>
        <w:pStyle w:val="ListParagraph"/>
        <w:numPr>
          <w:ilvl w:val="0"/>
          <w:numId w:val="17"/>
        </w:numPr>
        <w:autoSpaceDE w:val="0"/>
        <w:autoSpaceDN w:val="0"/>
        <w:adjustRightInd w:val="0"/>
        <w:spacing w:after="0" w:line="240" w:lineRule="auto"/>
        <w:jc w:val="both"/>
        <w:rPr>
          <w:rFonts w:eastAsia="Calibri" w:cs="Meta"/>
          <w:sz w:val="24"/>
          <w:szCs w:val="24"/>
          <w:lang w:eastAsia="lt-LT" w:bidi="ar-SA"/>
        </w:rPr>
      </w:pPr>
      <w:r w:rsidRPr="00CC5819">
        <w:rPr>
          <w:rFonts w:eastAsia="Calibri" w:cs="Verdana"/>
          <w:color w:val="000000"/>
          <w:sz w:val="24"/>
          <w:szCs w:val="24"/>
          <w:lang w:eastAsia="lt-LT" w:bidi="ar-SA"/>
        </w:rPr>
        <w:t xml:space="preserve">The UNDP is recommended to continue its effort </w:t>
      </w:r>
      <w:r w:rsidR="00316702">
        <w:rPr>
          <w:rFonts w:eastAsia="Calibri" w:cs="Verdana"/>
          <w:color w:val="000000"/>
          <w:sz w:val="24"/>
          <w:szCs w:val="24"/>
          <w:lang w:eastAsia="lt-LT" w:bidi="ar-SA"/>
        </w:rPr>
        <w:t>in</w:t>
      </w:r>
      <w:r w:rsidRPr="00CC5819">
        <w:rPr>
          <w:rFonts w:eastAsia="Calibri" w:cs="Verdana"/>
          <w:color w:val="000000"/>
          <w:sz w:val="24"/>
          <w:szCs w:val="24"/>
          <w:lang w:eastAsia="lt-LT" w:bidi="ar-SA"/>
        </w:rPr>
        <w:t xml:space="preserve"> </w:t>
      </w:r>
      <w:r w:rsidR="00316702">
        <w:rPr>
          <w:rFonts w:eastAsia="Calibri" w:cs="Verdana"/>
          <w:color w:val="000000"/>
          <w:sz w:val="24"/>
          <w:szCs w:val="24"/>
          <w:lang w:eastAsia="lt-LT" w:bidi="ar-SA"/>
        </w:rPr>
        <w:t>developing</w:t>
      </w:r>
      <w:r w:rsidRPr="00CC5819">
        <w:rPr>
          <w:rFonts w:eastAsia="Calibri" w:cs="Verdana"/>
          <w:color w:val="000000"/>
          <w:sz w:val="24"/>
          <w:szCs w:val="24"/>
          <w:lang w:eastAsia="lt-LT" w:bidi="ar-SA"/>
        </w:rPr>
        <w:t xml:space="preserve"> </w:t>
      </w:r>
      <w:r w:rsidR="003909E1">
        <w:rPr>
          <w:rFonts w:eastAsia="Calibri" w:cs="Verdana"/>
          <w:color w:val="000000"/>
          <w:sz w:val="24"/>
          <w:szCs w:val="24"/>
          <w:lang w:eastAsia="lt-LT" w:bidi="ar-SA"/>
        </w:rPr>
        <w:t xml:space="preserve">the </w:t>
      </w:r>
      <w:r w:rsidRPr="00CC5819">
        <w:rPr>
          <w:rFonts w:eastAsia="Calibri" w:cs="TTFF2EDEC0t00"/>
          <w:sz w:val="24"/>
          <w:szCs w:val="24"/>
          <w:lang w:eastAsia="lt-LT" w:bidi="ar-SA"/>
        </w:rPr>
        <w:t xml:space="preserve">social and institutional environment that will contribute to </w:t>
      </w:r>
      <w:r w:rsidR="003909E1">
        <w:rPr>
          <w:rFonts w:eastAsia="Calibri" w:cs="TTFF2EDEC0t00"/>
          <w:sz w:val="24"/>
          <w:szCs w:val="24"/>
          <w:lang w:eastAsia="lt-LT" w:bidi="ar-SA"/>
        </w:rPr>
        <w:t xml:space="preserve">a </w:t>
      </w:r>
      <w:r>
        <w:rPr>
          <w:rFonts w:eastAsia="Calibri" w:cs="TTFF2EDEC0t00"/>
          <w:sz w:val="24"/>
          <w:szCs w:val="24"/>
          <w:lang w:eastAsia="lt-LT" w:bidi="ar-SA"/>
        </w:rPr>
        <w:t>sustainable and</w:t>
      </w:r>
      <w:r w:rsidRPr="00CC5819">
        <w:rPr>
          <w:rFonts w:eastAsia="Calibri" w:cs="TTFF2EDEC0t00"/>
          <w:sz w:val="24"/>
          <w:szCs w:val="24"/>
          <w:lang w:eastAsia="lt-LT" w:bidi="ar-SA"/>
        </w:rPr>
        <w:t xml:space="preserve"> integrated response to VAW in Serbia</w:t>
      </w:r>
      <w:r>
        <w:rPr>
          <w:rFonts w:eastAsia="Calibri" w:cs="TTFF2EDEC0t00"/>
          <w:sz w:val="24"/>
          <w:szCs w:val="24"/>
          <w:lang w:eastAsia="lt-LT" w:bidi="ar-SA"/>
        </w:rPr>
        <w:t>. The new initiated project by three UN agencies – UNDP, UNWOMEN and UNICEF</w:t>
      </w:r>
      <w:r w:rsidR="00316702">
        <w:rPr>
          <w:rFonts w:eastAsia="Calibri" w:cs="TTFF2EDEC0t00"/>
          <w:sz w:val="24"/>
          <w:szCs w:val="24"/>
          <w:lang w:eastAsia="lt-LT" w:bidi="ar-SA"/>
        </w:rPr>
        <w:t xml:space="preserve"> – and supported by UNTFVAW, can </w:t>
      </w:r>
      <w:r w:rsidR="003909E1">
        <w:rPr>
          <w:rFonts w:eastAsia="Calibri" w:cs="TTFF2EDEC0t00"/>
          <w:sz w:val="24"/>
          <w:szCs w:val="24"/>
          <w:lang w:eastAsia="lt-LT" w:bidi="ar-SA"/>
        </w:rPr>
        <w:t xml:space="preserve">provide </w:t>
      </w:r>
      <w:r w:rsidR="00316702">
        <w:rPr>
          <w:rFonts w:eastAsia="Calibri" w:cs="TTFF2EDEC0t00"/>
          <w:sz w:val="24"/>
          <w:szCs w:val="24"/>
          <w:lang w:eastAsia="lt-LT" w:bidi="ar-SA"/>
        </w:rPr>
        <w:t>a significant input</w:t>
      </w:r>
      <w:r w:rsidR="003909E1">
        <w:rPr>
          <w:rFonts w:eastAsia="Calibri" w:cs="TTFF2EDEC0t00"/>
          <w:sz w:val="24"/>
          <w:szCs w:val="24"/>
          <w:lang w:eastAsia="lt-LT" w:bidi="ar-SA"/>
        </w:rPr>
        <w:t>,</w:t>
      </w:r>
      <w:r w:rsidR="00316702">
        <w:rPr>
          <w:rFonts w:eastAsia="Calibri" w:cs="TTFF2EDEC0t00"/>
          <w:sz w:val="24"/>
          <w:szCs w:val="24"/>
          <w:lang w:eastAsia="lt-LT" w:bidi="ar-SA"/>
        </w:rPr>
        <w:t xml:space="preserve"> </w:t>
      </w:r>
      <w:r w:rsidR="003531B5">
        <w:rPr>
          <w:rFonts w:eastAsia="Calibri" w:cs="TTFF2EDEC0t00"/>
          <w:sz w:val="24"/>
          <w:szCs w:val="24"/>
          <w:lang w:eastAsia="lt-LT" w:bidi="ar-SA"/>
        </w:rPr>
        <w:t xml:space="preserve">both </w:t>
      </w:r>
      <w:r w:rsidR="003909E1">
        <w:rPr>
          <w:rFonts w:eastAsia="Calibri" w:cs="TTFF2EDEC0t00"/>
          <w:sz w:val="24"/>
          <w:szCs w:val="24"/>
          <w:lang w:eastAsia="lt-LT" w:bidi="ar-SA"/>
        </w:rPr>
        <w:t xml:space="preserve">in </w:t>
      </w:r>
      <w:r w:rsidR="00316702">
        <w:rPr>
          <w:rFonts w:eastAsia="Calibri" w:cs="TTFF2EDEC0t00"/>
          <w:sz w:val="24"/>
          <w:szCs w:val="24"/>
          <w:lang w:eastAsia="lt-LT" w:bidi="ar-SA"/>
        </w:rPr>
        <w:t xml:space="preserve">strengthening political commitments to reduce gender based violence and </w:t>
      </w:r>
      <w:r w:rsidR="003909E1">
        <w:rPr>
          <w:rFonts w:eastAsia="Calibri" w:cs="TTFF2EDEC0t00"/>
          <w:sz w:val="24"/>
          <w:szCs w:val="24"/>
          <w:lang w:eastAsia="lt-LT" w:bidi="ar-SA"/>
        </w:rPr>
        <w:t xml:space="preserve">in </w:t>
      </w:r>
      <w:r w:rsidR="00316702">
        <w:rPr>
          <w:rFonts w:eastAsia="Calibri" w:cs="TTFF2EDEC0t00"/>
          <w:sz w:val="24"/>
          <w:szCs w:val="24"/>
          <w:lang w:eastAsia="lt-LT" w:bidi="ar-SA"/>
        </w:rPr>
        <w:t>mainstream</w:t>
      </w:r>
      <w:r w:rsidR="003531B5">
        <w:rPr>
          <w:rFonts w:eastAsia="Calibri" w:cs="TTFF2EDEC0t00"/>
          <w:sz w:val="24"/>
          <w:szCs w:val="24"/>
          <w:lang w:eastAsia="lt-LT" w:bidi="ar-SA"/>
        </w:rPr>
        <w:t>ing</w:t>
      </w:r>
      <w:r w:rsidR="00316702">
        <w:rPr>
          <w:rFonts w:eastAsia="Calibri" w:cs="TTFF2EDEC0t00"/>
          <w:sz w:val="24"/>
          <w:szCs w:val="24"/>
          <w:lang w:eastAsia="lt-LT" w:bidi="ar-SA"/>
        </w:rPr>
        <w:t xml:space="preserve"> human rights and gender </w:t>
      </w:r>
      <w:r w:rsidR="003531B5">
        <w:rPr>
          <w:rFonts w:eastAsia="Calibri" w:cs="TTFF2EDEC0t00"/>
          <w:sz w:val="24"/>
          <w:szCs w:val="24"/>
          <w:lang w:eastAsia="lt-LT" w:bidi="ar-SA"/>
        </w:rPr>
        <w:t>perspective</w:t>
      </w:r>
      <w:r w:rsidR="00DD28B9">
        <w:rPr>
          <w:rFonts w:eastAsia="Calibri" w:cs="TTFF2EDEC0t00"/>
          <w:sz w:val="24"/>
          <w:szCs w:val="24"/>
          <w:lang w:eastAsia="lt-LT" w:bidi="ar-SA"/>
        </w:rPr>
        <w:t>s</w:t>
      </w:r>
      <w:r w:rsidR="003531B5">
        <w:rPr>
          <w:rFonts w:eastAsia="Calibri" w:cs="TTFF2EDEC0t00"/>
          <w:sz w:val="24"/>
          <w:szCs w:val="24"/>
          <w:lang w:eastAsia="lt-LT" w:bidi="ar-SA"/>
        </w:rPr>
        <w:t xml:space="preserve"> </w:t>
      </w:r>
      <w:r w:rsidR="00316702">
        <w:rPr>
          <w:rFonts w:eastAsia="Calibri" w:cs="TTFF2EDEC0t00"/>
          <w:sz w:val="24"/>
          <w:szCs w:val="24"/>
          <w:lang w:eastAsia="lt-LT" w:bidi="ar-SA"/>
        </w:rPr>
        <w:t xml:space="preserve">in </w:t>
      </w:r>
      <w:r w:rsidR="003909E1">
        <w:rPr>
          <w:rFonts w:eastAsia="Calibri" w:cs="TTFF2EDEC0t00"/>
          <w:sz w:val="24"/>
          <w:szCs w:val="24"/>
          <w:lang w:eastAsia="lt-LT" w:bidi="ar-SA"/>
        </w:rPr>
        <w:t xml:space="preserve">the </w:t>
      </w:r>
      <w:r w:rsidR="00316702">
        <w:rPr>
          <w:rFonts w:eastAsia="Calibri" w:cs="TTFF2EDEC0t00"/>
          <w:sz w:val="24"/>
          <w:szCs w:val="24"/>
          <w:lang w:eastAsia="lt-LT" w:bidi="ar-SA"/>
        </w:rPr>
        <w:t>policy</w:t>
      </w:r>
      <w:r w:rsidR="003531B5">
        <w:rPr>
          <w:rFonts w:eastAsia="Calibri" w:cs="TTFF2EDEC0t00"/>
          <w:sz w:val="24"/>
          <w:szCs w:val="24"/>
          <w:lang w:eastAsia="lt-LT" w:bidi="ar-SA"/>
        </w:rPr>
        <w:t xml:space="preserve">making process. </w:t>
      </w:r>
      <w:r w:rsidR="00316702">
        <w:rPr>
          <w:rFonts w:eastAsia="Calibri" w:cs="TTFF2EDEC0t00"/>
          <w:sz w:val="24"/>
          <w:szCs w:val="24"/>
          <w:lang w:eastAsia="lt-LT" w:bidi="ar-SA"/>
        </w:rPr>
        <w:t xml:space="preserve"> </w:t>
      </w:r>
    </w:p>
    <w:p w:rsidR="00316702" w:rsidRDefault="00316702" w:rsidP="00316702">
      <w:pPr>
        <w:pStyle w:val="ListParagraph"/>
        <w:autoSpaceDE w:val="0"/>
        <w:autoSpaceDN w:val="0"/>
        <w:adjustRightInd w:val="0"/>
        <w:spacing w:after="0" w:line="240" w:lineRule="auto"/>
        <w:jc w:val="both"/>
        <w:rPr>
          <w:rFonts w:eastAsia="Calibri" w:cs="TTFF2EDEC0t00"/>
          <w:sz w:val="24"/>
          <w:szCs w:val="24"/>
          <w:lang w:eastAsia="lt-LT" w:bidi="ar-SA"/>
        </w:rPr>
      </w:pPr>
    </w:p>
    <w:p w:rsidR="00473E91" w:rsidRPr="00A865E6" w:rsidRDefault="00473E91" w:rsidP="00473E91">
      <w:pPr>
        <w:rPr>
          <w:b/>
          <w:sz w:val="24"/>
          <w:szCs w:val="24"/>
        </w:rPr>
      </w:pPr>
      <w:r w:rsidRPr="00A865E6">
        <w:rPr>
          <w:b/>
          <w:sz w:val="24"/>
          <w:szCs w:val="24"/>
        </w:rPr>
        <w:t xml:space="preserve">Lessons Learned </w:t>
      </w:r>
    </w:p>
    <w:p w:rsidR="00473E91" w:rsidRPr="009B5FB0" w:rsidRDefault="0089308C" w:rsidP="00473E91">
      <w:pPr>
        <w:jc w:val="both"/>
        <w:rPr>
          <w:sz w:val="24"/>
          <w:szCs w:val="24"/>
          <w:lang w:val="en-GB"/>
        </w:rPr>
      </w:pPr>
      <w:r w:rsidRPr="009B5FB0">
        <w:rPr>
          <w:sz w:val="24"/>
          <w:szCs w:val="24"/>
        </w:rPr>
        <w:t>There have been no specific lesson</w:t>
      </w:r>
      <w:r w:rsidR="003909E1" w:rsidRPr="009B5FB0">
        <w:rPr>
          <w:sz w:val="24"/>
          <w:szCs w:val="24"/>
        </w:rPr>
        <w:t>-</w:t>
      </w:r>
      <w:r w:rsidRPr="009B5FB0">
        <w:rPr>
          <w:sz w:val="24"/>
          <w:szCs w:val="24"/>
        </w:rPr>
        <w:t>learn</w:t>
      </w:r>
      <w:r w:rsidR="003909E1" w:rsidRPr="009B5FB0">
        <w:rPr>
          <w:sz w:val="24"/>
          <w:szCs w:val="24"/>
        </w:rPr>
        <w:t xml:space="preserve">ed </w:t>
      </w:r>
      <w:r w:rsidRPr="009B5FB0">
        <w:rPr>
          <w:sz w:val="24"/>
          <w:szCs w:val="24"/>
        </w:rPr>
        <w:t xml:space="preserve">exercises during </w:t>
      </w:r>
      <w:r w:rsidR="003909E1" w:rsidRPr="009B5FB0">
        <w:rPr>
          <w:sz w:val="24"/>
          <w:szCs w:val="24"/>
        </w:rPr>
        <w:t xml:space="preserve">the </w:t>
      </w:r>
      <w:r w:rsidRPr="009B5FB0">
        <w:rPr>
          <w:sz w:val="24"/>
          <w:szCs w:val="24"/>
        </w:rPr>
        <w:t>Project implementation</w:t>
      </w:r>
      <w:r w:rsidR="003909E1" w:rsidRPr="009B5FB0">
        <w:rPr>
          <w:sz w:val="24"/>
          <w:szCs w:val="24"/>
        </w:rPr>
        <w:t>,</w:t>
      </w:r>
      <w:r w:rsidRPr="009B5FB0">
        <w:rPr>
          <w:sz w:val="24"/>
          <w:szCs w:val="24"/>
        </w:rPr>
        <w:t xml:space="preserve"> up to </w:t>
      </w:r>
      <w:r w:rsidRPr="009B5FB0">
        <w:rPr>
          <w:sz w:val="24"/>
          <w:szCs w:val="24"/>
          <w:lang w:val="en-GB"/>
        </w:rPr>
        <w:t xml:space="preserve">the </w:t>
      </w:r>
      <w:r w:rsidR="003909E1" w:rsidRPr="009B5FB0">
        <w:rPr>
          <w:sz w:val="24"/>
          <w:szCs w:val="24"/>
          <w:lang w:val="en-GB"/>
        </w:rPr>
        <w:t xml:space="preserve">point of this </w:t>
      </w:r>
      <w:r w:rsidRPr="009B5FB0">
        <w:rPr>
          <w:sz w:val="24"/>
          <w:szCs w:val="24"/>
          <w:lang w:val="en-GB"/>
        </w:rPr>
        <w:t>final evaluation. However, j</w:t>
      </w:r>
      <w:r w:rsidR="00473E91" w:rsidRPr="009B5FB0">
        <w:rPr>
          <w:sz w:val="24"/>
          <w:szCs w:val="24"/>
          <w:lang w:val="en-GB"/>
        </w:rPr>
        <w:t>udging from interviews with the project implementers, stakeholder</w:t>
      </w:r>
      <w:r w:rsidR="003909E1" w:rsidRPr="009B5FB0">
        <w:rPr>
          <w:sz w:val="24"/>
          <w:szCs w:val="24"/>
          <w:lang w:val="en-GB"/>
        </w:rPr>
        <w:t>s</w:t>
      </w:r>
      <w:r w:rsidR="00473E91" w:rsidRPr="009B5FB0">
        <w:rPr>
          <w:sz w:val="24"/>
          <w:szCs w:val="24"/>
          <w:lang w:val="en-GB"/>
        </w:rPr>
        <w:t xml:space="preserve"> and beneficiaries</w:t>
      </w:r>
      <w:r w:rsidR="003909E1" w:rsidRPr="009B5FB0">
        <w:rPr>
          <w:sz w:val="24"/>
          <w:szCs w:val="24"/>
          <w:lang w:val="en-GB"/>
        </w:rPr>
        <w:t>,</w:t>
      </w:r>
      <w:r w:rsidR="00473E91" w:rsidRPr="009B5FB0">
        <w:rPr>
          <w:sz w:val="24"/>
          <w:szCs w:val="24"/>
          <w:lang w:val="en-GB"/>
        </w:rPr>
        <w:t xml:space="preserve"> a number of lessons learned </w:t>
      </w:r>
      <w:r w:rsidRPr="009B5FB0">
        <w:rPr>
          <w:sz w:val="24"/>
          <w:szCs w:val="24"/>
          <w:lang w:val="en-GB"/>
        </w:rPr>
        <w:t>relevant to the implementation of other UNDP project could be identified.</w:t>
      </w:r>
    </w:p>
    <w:p w:rsidR="00473E91" w:rsidRPr="009B5FB0" w:rsidRDefault="00473E91" w:rsidP="00473E91">
      <w:pPr>
        <w:pStyle w:val="Default"/>
        <w:rPr>
          <w:rFonts w:ascii="Cambria" w:hAnsi="Cambria"/>
          <w:lang w:val="en-US"/>
        </w:rPr>
      </w:pPr>
    </w:p>
    <w:p w:rsidR="00473E91" w:rsidRPr="009B5FB0" w:rsidRDefault="007B0F52" w:rsidP="0087373E">
      <w:pPr>
        <w:numPr>
          <w:ilvl w:val="0"/>
          <w:numId w:val="18"/>
        </w:numPr>
        <w:jc w:val="both"/>
        <w:rPr>
          <w:rFonts w:cs="Arial"/>
          <w:sz w:val="24"/>
          <w:szCs w:val="24"/>
          <w:lang w:val="en-GB" w:eastAsia="lt-LT"/>
        </w:rPr>
      </w:pPr>
      <w:r>
        <w:rPr>
          <w:rFonts w:cs="Arial"/>
          <w:sz w:val="24"/>
          <w:szCs w:val="24"/>
          <w:lang w:val="en-GB" w:eastAsia="lt-LT"/>
        </w:rPr>
        <w:t xml:space="preserve">The interplay of know-how between national and international actors is an important factor to integrate into future initiatives in order to facilitate the effectiveness of the application of </w:t>
      </w:r>
      <w:r w:rsidRPr="007B0F52">
        <w:rPr>
          <w:rFonts w:cs="Arial"/>
          <w:sz w:val="24"/>
          <w:szCs w:val="24"/>
          <w:lang w:val="en-GB" w:eastAsia="lt-LT"/>
        </w:rPr>
        <w:t>European</w:t>
      </w:r>
      <w:r w:rsidR="00C5318C" w:rsidRPr="009B5FB0">
        <w:rPr>
          <w:rFonts w:cs="Arial"/>
          <w:sz w:val="24"/>
          <w:szCs w:val="24"/>
          <w:lang w:val="en-GB" w:eastAsia="lt-LT"/>
        </w:rPr>
        <w:t xml:space="preserve"> knowledge/practices/expertise </w:t>
      </w:r>
      <w:r w:rsidR="003909E1" w:rsidRPr="009B5FB0">
        <w:rPr>
          <w:rFonts w:cs="Arial"/>
          <w:sz w:val="24"/>
          <w:szCs w:val="24"/>
          <w:lang w:val="en-GB" w:eastAsia="lt-LT"/>
        </w:rPr>
        <w:t xml:space="preserve">within </w:t>
      </w:r>
      <w:r w:rsidR="00C5318C" w:rsidRPr="009B5FB0">
        <w:rPr>
          <w:rFonts w:cs="Arial"/>
          <w:sz w:val="24"/>
          <w:szCs w:val="24"/>
          <w:lang w:val="en-GB" w:eastAsia="lt-LT"/>
        </w:rPr>
        <w:t>the national context</w:t>
      </w:r>
      <w:r w:rsidR="00D80FA3" w:rsidRPr="009B5FB0">
        <w:rPr>
          <w:rFonts w:cs="Arial"/>
          <w:sz w:val="24"/>
          <w:szCs w:val="24"/>
          <w:lang w:val="en-GB" w:eastAsia="lt-LT"/>
        </w:rPr>
        <w:t>.</w:t>
      </w:r>
      <w:r w:rsidR="00473E91" w:rsidRPr="009B5FB0">
        <w:rPr>
          <w:rFonts w:cs="Arial"/>
          <w:sz w:val="24"/>
          <w:szCs w:val="24"/>
          <w:lang w:val="en-GB" w:eastAsia="lt-LT"/>
        </w:rPr>
        <w:t xml:space="preserve">  </w:t>
      </w:r>
      <w:r w:rsidR="00F97AC7" w:rsidRPr="009B5FB0">
        <w:rPr>
          <w:rFonts w:cs="Arial"/>
          <w:sz w:val="24"/>
          <w:szCs w:val="24"/>
          <w:lang w:val="en-GB" w:eastAsia="lt-LT"/>
        </w:rPr>
        <w:t xml:space="preserve">National actors play </w:t>
      </w:r>
      <w:r w:rsidR="0063762E" w:rsidRPr="009B5FB0">
        <w:rPr>
          <w:rFonts w:cs="Arial"/>
          <w:sz w:val="24"/>
          <w:szCs w:val="24"/>
          <w:lang w:val="en-GB" w:eastAsia="lt-LT"/>
        </w:rPr>
        <w:t xml:space="preserve">a key </w:t>
      </w:r>
      <w:r w:rsidR="00F97AC7" w:rsidRPr="009B5FB0">
        <w:rPr>
          <w:rFonts w:cs="Arial"/>
          <w:sz w:val="24"/>
          <w:szCs w:val="24"/>
          <w:lang w:val="en-GB" w:eastAsia="lt-LT"/>
        </w:rPr>
        <w:t xml:space="preserve">role </w:t>
      </w:r>
      <w:r w:rsidR="00996EDC" w:rsidRPr="009B5FB0">
        <w:rPr>
          <w:rFonts w:cs="Arial"/>
          <w:sz w:val="24"/>
          <w:szCs w:val="24"/>
          <w:lang w:val="en-GB" w:eastAsia="lt-LT"/>
        </w:rPr>
        <w:t xml:space="preserve">in </w:t>
      </w:r>
      <w:r w:rsidR="00D80FA3" w:rsidRPr="009B5FB0">
        <w:rPr>
          <w:rFonts w:cs="Arial"/>
          <w:sz w:val="24"/>
          <w:szCs w:val="24"/>
          <w:lang w:val="en-GB" w:eastAsia="lt-LT"/>
        </w:rPr>
        <w:t>incorporat</w:t>
      </w:r>
      <w:r w:rsidR="00996EDC" w:rsidRPr="009B5FB0">
        <w:rPr>
          <w:rFonts w:cs="Arial"/>
          <w:sz w:val="24"/>
          <w:szCs w:val="24"/>
          <w:lang w:val="en-GB" w:eastAsia="lt-LT"/>
        </w:rPr>
        <w:t>ing</w:t>
      </w:r>
      <w:r w:rsidR="00D80FA3" w:rsidRPr="009B5FB0">
        <w:rPr>
          <w:rFonts w:cs="Arial"/>
          <w:sz w:val="24"/>
          <w:szCs w:val="24"/>
          <w:lang w:val="en-GB" w:eastAsia="lt-LT"/>
        </w:rPr>
        <w:t xml:space="preserve"> </w:t>
      </w:r>
      <w:r w:rsidR="00F97AC7" w:rsidRPr="009B5FB0">
        <w:rPr>
          <w:rFonts w:cs="Arial"/>
          <w:sz w:val="24"/>
          <w:szCs w:val="24"/>
          <w:lang w:val="en-GB" w:eastAsia="lt-LT"/>
        </w:rPr>
        <w:t xml:space="preserve">the received </w:t>
      </w:r>
      <w:r w:rsidRPr="007B0F52">
        <w:rPr>
          <w:rFonts w:cs="Arial"/>
          <w:sz w:val="24"/>
          <w:szCs w:val="24"/>
          <w:lang w:val="en-GB" w:eastAsia="lt-LT"/>
        </w:rPr>
        <w:t>European</w:t>
      </w:r>
      <w:r w:rsidR="00F97AC7" w:rsidRPr="009B5FB0">
        <w:rPr>
          <w:rFonts w:cs="Arial"/>
          <w:sz w:val="24"/>
          <w:szCs w:val="24"/>
          <w:lang w:val="en-GB" w:eastAsia="lt-LT"/>
        </w:rPr>
        <w:t xml:space="preserve"> knowledge and good practices into the local context. </w:t>
      </w:r>
      <w:r w:rsidR="0063762E" w:rsidRPr="009B5FB0">
        <w:rPr>
          <w:rFonts w:cs="Arial"/>
          <w:sz w:val="24"/>
          <w:szCs w:val="24"/>
          <w:lang w:val="en-GB" w:eastAsia="lt-LT"/>
        </w:rPr>
        <w:t>Successful</w:t>
      </w:r>
      <w:r w:rsidR="00CC77DD" w:rsidRPr="009B5FB0">
        <w:rPr>
          <w:rFonts w:cs="Arial"/>
          <w:sz w:val="24"/>
          <w:szCs w:val="24"/>
          <w:lang w:val="en-GB" w:eastAsia="lt-LT"/>
        </w:rPr>
        <w:t xml:space="preserve"> transmission of </w:t>
      </w:r>
      <w:r w:rsidRPr="007B0F52">
        <w:rPr>
          <w:rFonts w:cs="Arial"/>
          <w:sz w:val="24"/>
          <w:szCs w:val="24"/>
          <w:lang w:val="en-GB" w:eastAsia="lt-LT"/>
        </w:rPr>
        <w:t>European</w:t>
      </w:r>
      <w:r w:rsidR="00CC77DD" w:rsidRPr="009B5FB0">
        <w:rPr>
          <w:rFonts w:cs="Arial"/>
          <w:sz w:val="24"/>
          <w:szCs w:val="24"/>
          <w:lang w:val="en-GB" w:eastAsia="lt-LT"/>
        </w:rPr>
        <w:t xml:space="preserve"> knowledge and expertise is possible </w:t>
      </w:r>
      <w:r w:rsidR="0063762E" w:rsidRPr="009B5FB0">
        <w:rPr>
          <w:rFonts w:cs="Arial"/>
          <w:sz w:val="24"/>
          <w:szCs w:val="24"/>
          <w:lang w:val="en-GB" w:eastAsia="lt-LT"/>
        </w:rPr>
        <w:t>when n</w:t>
      </w:r>
      <w:r w:rsidR="0052068A" w:rsidRPr="009B5FB0">
        <w:rPr>
          <w:rFonts w:cs="Arial"/>
          <w:sz w:val="24"/>
          <w:szCs w:val="24"/>
          <w:lang w:val="en-GB" w:eastAsia="lt-LT"/>
        </w:rPr>
        <w:t xml:space="preserve">ational actors </w:t>
      </w:r>
      <w:r w:rsidR="00F97AC7" w:rsidRPr="009B5FB0">
        <w:rPr>
          <w:rFonts w:cs="Arial"/>
          <w:sz w:val="24"/>
          <w:szCs w:val="24"/>
          <w:lang w:val="en-GB" w:eastAsia="lt-LT"/>
        </w:rPr>
        <w:t>adjust the</w:t>
      </w:r>
      <w:r w:rsidR="0063762E" w:rsidRPr="009B5FB0">
        <w:rPr>
          <w:rFonts w:cs="Arial"/>
          <w:sz w:val="24"/>
          <w:szCs w:val="24"/>
          <w:lang w:val="en-GB" w:eastAsia="lt-LT"/>
        </w:rPr>
        <w:t>m</w:t>
      </w:r>
      <w:r w:rsidR="00F97AC7" w:rsidRPr="009B5FB0">
        <w:rPr>
          <w:rFonts w:cs="Arial"/>
          <w:sz w:val="24"/>
          <w:szCs w:val="24"/>
          <w:lang w:val="en-GB" w:eastAsia="lt-LT"/>
        </w:rPr>
        <w:t xml:space="preserve"> </w:t>
      </w:r>
      <w:r w:rsidR="0052068A" w:rsidRPr="009B5FB0">
        <w:rPr>
          <w:rFonts w:cs="Arial"/>
          <w:sz w:val="24"/>
          <w:szCs w:val="24"/>
          <w:lang w:val="en-GB" w:eastAsia="lt-LT"/>
        </w:rPr>
        <w:t>to the co</w:t>
      </w:r>
      <w:r w:rsidR="0063762E" w:rsidRPr="009B5FB0">
        <w:rPr>
          <w:rFonts w:cs="Arial"/>
          <w:sz w:val="24"/>
          <w:szCs w:val="24"/>
          <w:lang w:val="en-GB" w:eastAsia="lt-LT"/>
        </w:rPr>
        <w:t>untry’s environment</w:t>
      </w:r>
      <w:r w:rsidR="0052068A" w:rsidRPr="009B5FB0">
        <w:rPr>
          <w:rFonts w:cs="Arial"/>
          <w:sz w:val="24"/>
          <w:szCs w:val="24"/>
          <w:lang w:val="en-GB" w:eastAsia="lt-LT"/>
        </w:rPr>
        <w:t xml:space="preserve"> and generate knowledge </w:t>
      </w:r>
      <w:r w:rsidR="004A5E99" w:rsidRPr="009B5FB0">
        <w:rPr>
          <w:rFonts w:cs="Arial"/>
          <w:sz w:val="24"/>
          <w:szCs w:val="24"/>
          <w:lang w:val="en-GB" w:eastAsia="lt-LT"/>
        </w:rPr>
        <w:t>regarding the</w:t>
      </w:r>
      <w:r>
        <w:rPr>
          <w:rFonts w:cs="Arial"/>
          <w:sz w:val="24"/>
          <w:szCs w:val="24"/>
          <w:lang w:val="en-GB" w:eastAsia="lt-LT"/>
        </w:rPr>
        <w:t xml:space="preserve"> most recent issues of SGBV and gender equality and apply that to local expectations. </w:t>
      </w:r>
    </w:p>
    <w:p w:rsidR="001F2D09" w:rsidRDefault="001F2D09" w:rsidP="0087373E">
      <w:pPr>
        <w:numPr>
          <w:ilvl w:val="0"/>
          <w:numId w:val="18"/>
        </w:numPr>
        <w:jc w:val="both"/>
        <w:rPr>
          <w:rFonts w:cs="Arial"/>
          <w:sz w:val="24"/>
          <w:szCs w:val="24"/>
          <w:lang w:val="en-GB" w:eastAsia="lt-LT"/>
        </w:rPr>
      </w:pPr>
      <w:r>
        <w:rPr>
          <w:rFonts w:cs="Arial"/>
          <w:sz w:val="24"/>
          <w:szCs w:val="24"/>
          <w:lang w:val="en-GB" w:eastAsia="lt-LT"/>
        </w:rPr>
        <w:t xml:space="preserve">The </w:t>
      </w:r>
      <w:r w:rsidR="00C5318C">
        <w:rPr>
          <w:rFonts w:cs="Arial"/>
          <w:sz w:val="24"/>
          <w:szCs w:val="24"/>
          <w:lang w:val="en-GB" w:eastAsia="lt-LT"/>
        </w:rPr>
        <w:t>“partnership approach”</w:t>
      </w:r>
      <w:r w:rsidR="00385C69">
        <w:rPr>
          <w:rFonts w:cs="Arial"/>
          <w:sz w:val="24"/>
          <w:szCs w:val="24"/>
          <w:lang w:val="en-GB" w:eastAsia="lt-LT"/>
        </w:rPr>
        <w:t xml:space="preserve"> </w:t>
      </w:r>
      <w:r w:rsidR="00C5318C">
        <w:rPr>
          <w:rFonts w:cs="Arial"/>
          <w:sz w:val="24"/>
          <w:szCs w:val="24"/>
          <w:lang w:val="en-GB" w:eastAsia="lt-LT"/>
        </w:rPr>
        <w:t>does work and can lead to better results</w:t>
      </w:r>
      <w:r w:rsidR="009840C5">
        <w:rPr>
          <w:rFonts w:cs="Arial"/>
          <w:sz w:val="24"/>
          <w:szCs w:val="24"/>
          <w:lang w:val="en-GB" w:eastAsia="lt-LT"/>
        </w:rPr>
        <w:t>.</w:t>
      </w:r>
      <w:r w:rsidR="00C5318C">
        <w:rPr>
          <w:rFonts w:cs="Arial"/>
          <w:sz w:val="24"/>
          <w:szCs w:val="24"/>
          <w:lang w:val="en-GB" w:eastAsia="lt-LT"/>
        </w:rPr>
        <w:t xml:space="preserve"> </w:t>
      </w:r>
      <w:r w:rsidR="0087373E">
        <w:rPr>
          <w:rFonts w:cs="Arial"/>
          <w:sz w:val="24"/>
          <w:szCs w:val="24"/>
          <w:lang w:val="en-GB" w:eastAsia="lt-LT"/>
        </w:rPr>
        <w:t xml:space="preserve"> It is</w:t>
      </w:r>
      <w:r>
        <w:rPr>
          <w:rFonts w:cs="Arial"/>
          <w:sz w:val="24"/>
          <w:szCs w:val="24"/>
          <w:lang w:val="en-GB" w:eastAsia="lt-LT"/>
        </w:rPr>
        <w:t xml:space="preserve"> </w:t>
      </w:r>
      <w:r w:rsidR="0087373E">
        <w:rPr>
          <w:rFonts w:cs="Arial"/>
          <w:sz w:val="24"/>
          <w:szCs w:val="24"/>
          <w:lang w:val="en-GB" w:eastAsia="lt-LT"/>
        </w:rPr>
        <w:t>important that</w:t>
      </w:r>
      <w:r w:rsidR="00385C69">
        <w:rPr>
          <w:rFonts w:cs="Arial"/>
          <w:sz w:val="24"/>
          <w:szCs w:val="24"/>
          <w:lang w:val="en-GB" w:eastAsia="lt-LT"/>
        </w:rPr>
        <w:t xml:space="preserve"> independent consultants, experts and NGOs</w:t>
      </w:r>
      <w:r w:rsidR="0087373E">
        <w:rPr>
          <w:rFonts w:cs="Arial"/>
          <w:sz w:val="24"/>
          <w:szCs w:val="24"/>
          <w:lang w:val="en-GB" w:eastAsia="lt-LT"/>
        </w:rPr>
        <w:t xml:space="preserve"> make joint efforts </w:t>
      </w:r>
      <w:r w:rsidR="00385C69">
        <w:rPr>
          <w:rFonts w:cs="Arial"/>
          <w:sz w:val="24"/>
          <w:szCs w:val="24"/>
          <w:lang w:val="en-GB" w:eastAsia="lt-LT"/>
        </w:rPr>
        <w:t xml:space="preserve">to develop </w:t>
      </w:r>
      <w:r w:rsidR="004A5E99">
        <w:rPr>
          <w:rFonts w:cs="Arial"/>
          <w:sz w:val="24"/>
          <w:szCs w:val="24"/>
          <w:lang w:val="en-GB" w:eastAsia="lt-LT"/>
        </w:rPr>
        <w:t xml:space="preserve">a </w:t>
      </w:r>
      <w:r w:rsidR="00385C69">
        <w:rPr>
          <w:rFonts w:cs="Arial"/>
          <w:sz w:val="24"/>
          <w:szCs w:val="24"/>
          <w:lang w:val="en-GB" w:eastAsia="lt-LT"/>
        </w:rPr>
        <w:t>policy framework to combat SGBV</w:t>
      </w:r>
      <w:r w:rsidR="0091713D">
        <w:rPr>
          <w:rFonts w:cs="Arial"/>
          <w:sz w:val="24"/>
          <w:szCs w:val="24"/>
          <w:lang w:val="en-GB" w:eastAsia="lt-LT"/>
        </w:rPr>
        <w:t xml:space="preserve"> and promote gender equality policies</w:t>
      </w:r>
      <w:r w:rsidR="00385C69">
        <w:rPr>
          <w:rFonts w:cs="Arial"/>
          <w:sz w:val="24"/>
          <w:szCs w:val="24"/>
          <w:lang w:val="en-GB" w:eastAsia="lt-LT"/>
        </w:rPr>
        <w:t>. In th</w:t>
      </w:r>
      <w:r w:rsidR="00AA0474">
        <w:rPr>
          <w:rFonts w:cs="Arial"/>
          <w:sz w:val="24"/>
          <w:szCs w:val="24"/>
          <w:lang w:val="en-GB" w:eastAsia="lt-LT"/>
        </w:rPr>
        <w:t xml:space="preserve">e policy making process </w:t>
      </w:r>
      <w:r w:rsidR="00385C69">
        <w:rPr>
          <w:rFonts w:cs="Arial"/>
          <w:sz w:val="24"/>
          <w:szCs w:val="24"/>
          <w:lang w:val="en-GB" w:eastAsia="lt-LT"/>
        </w:rPr>
        <w:t xml:space="preserve">the tensions between “expertise” </w:t>
      </w:r>
      <w:r w:rsidR="00D662DB">
        <w:rPr>
          <w:rFonts w:cs="Arial"/>
          <w:sz w:val="24"/>
          <w:szCs w:val="24"/>
          <w:lang w:val="en-GB" w:eastAsia="lt-LT"/>
        </w:rPr>
        <w:t xml:space="preserve">(expert’s knowledge) </w:t>
      </w:r>
      <w:r w:rsidR="00385C69">
        <w:rPr>
          <w:rFonts w:cs="Arial"/>
          <w:sz w:val="24"/>
          <w:szCs w:val="24"/>
          <w:lang w:val="en-GB" w:eastAsia="lt-LT"/>
        </w:rPr>
        <w:t>and “democracy”</w:t>
      </w:r>
      <w:r w:rsidR="00AA0474">
        <w:rPr>
          <w:rFonts w:cs="Arial"/>
          <w:sz w:val="24"/>
          <w:szCs w:val="24"/>
          <w:lang w:val="en-GB" w:eastAsia="lt-LT"/>
        </w:rPr>
        <w:t xml:space="preserve"> (</w:t>
      </w:r>
      <w:r w:rsidR="004A5E99">
        <w:rPr>
          <w:rFonts w:cs="Arial"/>
          <w:sz w:val="24"/>
          <w:szCs w:val="24"/>
          <w:lang w:val="en-GB" w:eastAsia="lt-LT"/>
        </w:rPr>
        <w:t xml:space="preserve">presentations of the </w:t>
      </w:r>
      <w:r w:rsidR="00F717F8">
        <w:rPr>
          <w:rFonts w:cs="Arial"/>
          <w:sz w:val="24"/>
          <w:szCs w:val="24"/>
          <w:lang w:val="en-GB" w:eastAsia="lt-LT"/>
        </w:rPr>
        <w:t xml:space="preserve">experiences </w:t>
      </w:r>
      <w:r w:rsidR="00AA0474">
        <w:rPr>
          <w:rFonts w:cs="Arial"/>
          <w:sz w:val="24"/>
          <w:szCs w:val="24"/>
          <w:lang w:val="en-GB" w:eastAsia="lt-LT"/>
        </w:rPr>
        <w:t>of grassroots</w:t>
      </w:r>
      <w:r w:rsidR="00D662DB">
        <w:rPr>
          <w:rFonts w:cs="Arial"/>
          <w:sz w:val="24"/>
          <w:szCs w:val="24"/>
          <w:lang w:val="en-GB" w:eastAsia="lt-LT"/>
        </w:rPr>
        <w:t xml:space="preserve"> organizations</w:t>
      </w:r>
      <w:r w:rsidR="00F717F8">
        <w:rPr>
          <w:rFonts w:cs="Arial"/>
          <w:sz w:val="24"/>
          <w:szCs w:val="24"/>
          <w:lang w:val="en-GB" w:eastAsia="lt-LT"/>
        </w:rPr>
        <w:t xml:space="preserve"> which </w:t>
      </w:r>
      <w:r w:rsidR="004A5E99">
        <w:rPr>
          <w:rFonts w:cs="Arial"/>
          <w:sz w:val="24"/>
          <w:szCs w:val="24"/>
          <w:lang w:val="en-GB" w:eastAsia="lt-LT"/>
        </w:rPr>
        <w:t xml:space="preserve">sometimes appear to </w:t>
      </w:r>
      <w:r w:rsidR="00F717F8">
        <w:rPr>
          <w:rFonts w:cs="Arial"/>
          <w:sz w:val="24"/>
          <w:szCs w:val="24"/>
          <w:lang w:val="en-GB" w:eastAsia="lt-LT"/>
        </w:rPr>
        <w:t>represent</w:t>
      </w:r>
      <w:r w:rsidR="00AA0474">
        <w:rPr>
          <w:rFonts w:cs="Arial"/>
          <w:sz w:val="24"/>
          <w:szCs w:val="24"/>
          <w:lang w:val="en-GB" w:eastAsia="lt-LT"/>
        </w:rPr>
        <w:t xml:space="preserve"> </w:t>
      </w:r>
      <w:r w:rsidR="004A5E99">
        <w:rPr>
          <w:rFonts w:cs="Arial"/>
          <w:sz w:val="24"/>
          <w:szCs w:val="24"/>
          <w:lang w:val="en-GB" w:eastAsia="lt-LT"/>
        </w:rPr>
        <w:t xml:space="preserve">the </w:t>
      </w:r>
      <w:r w:rsidR="00AA0474">
        <w:rPr>
          <w:rFonts w:cs="Arial"/>
          <w:sz w:val="24"/>
          <w:szCs w:val="24"/>
          <w:lang w:val="en-GB" w:eastAsia="lt-LT"/>
        </w:rPr>
        <w:t>radical feminist</w:t>
      </w:r>
      <w:r w:rsidR="00DB59A5">
        <w:rPr>
          <w:rFonts w:cs="Arial"/>
          <w:sz w:val="24"/>
          <w:szCs w:val="24"/>
          <w:lang w:val="en-GB" w:eastAsia="lt-LT"/>
        </w:rPr>
        <w:t xml:space="preserve"> </w:t>
      </w:r>
      <w:r w:rsidR="004A5E99">
        <w:rPr>
          <w:rFonts w:cs="Arial"/>
          <w:sz w:val="24"/>
          <w:szCs w:val="24"/>
          <w:lang w:val="en-GB" w:eastAsia="lt-LT"/>
        </w:rPr>
        <w:t>positions of</w:t>
      </w:r>
      <w:r w:rsidR="00D662DB">
        <w:rPr>
          <w:rFonts w:cs="Arial"/>
          <w:sz w:val="24"/>
          <w:szCs w:val="24"/>
          <w:lang w:val="en-GB" w:eastAsia="lt-LT"/>
        </w:rPr>
        <w:t xml:space="preserve"> minority and other</w:t>
      </w:r>
      <w:r w:rsidR="00F717F8">
        <w:rPr>
          <w:rFonts w:cs="Arial"/>
          <w:sz w:val="24"/>
          <w:szCs w:val="24"/>
          <w:lang w:val="en-GB" w:eastAsia="lt-LT"/>
        </w:rPr>
        <w:t xml:space="preserve"> groups</w:t>
      </w:r>
      <w:r w:rsidR="00AA0474">
        <w:rPr>
          <w:rFonts w:cs="Arial"/>
          <w:sz w:val="24"/>
          <w:szCs w:val="24"/>
          <w:lang w:val="en-GB" w:eastAsia="lt-LT"/>
        </w:rPr>
        <w:t>)</w:t>
      </w:r>
      <w:r w:rsidR="00385C69">
        <w:rPr>
          <w:rFonts w:cs="Arial"/>
          <w:sz w:val="24"/>
          <w:szCs w:val="24"/>
          <w:lang w:val="en-GB" w:eastAsia="lt-LT"/>
        </w:rPr>
        <w:t xml:space="preserve"> </w:t>
      </w:r>
      <w:r w:rsidR="009840C5">
        <w:rPr>
          <w:rFonts w:cs="Arial"/>
          <w:sz w:val="24"/>
          <w:szCs w:val="24"/>
          <w:lang w:val="en-GB" w:eastAsia="lt-LT"/>
        </w:rPr>
        <w:t xml:space="preserve">can create unproductive dichotomies. </w:t>
      </w:r>
      <w:r w:rsidR="00AA0474">
        <w:rPr>
          <w:rFonts w:cs="Arial"/>
          <w:sz w:val="24"/>
          <w:szCs w:val="24"/>
          <w:lang w:val="en-GB" w:eastAsia="lt-LT"/>
        </w:rPr>
        <w:t xml:space="preserve">Gender expertise is an important element for progressing in gender equality policies, including questions of combating gender-based violence. </w:t>
      </w:r>
      <w:r w:rsidR="00D662DB">
        <w:rPr>
          <w:rFonts w:cs="Arial"/>
          <w:sz w:val="24"/>
          <w:szCs w:val="24"/>
          <w:lang w:val="en-GB" w:eastAsia="lt-LT"/>
        </w:rPr>
        <w:t xml:space="preserve">However, </w:t>
      </w:r>
      <w:r w:rsidR="004A5E99">
        <w:rPr>
          <w:rFonts w:cs="Arial"/>
          <w:sz w:val="24"/>
          <w:szCs w:val="24"/>
          <w:lang w:val="en-GB" w:eastAsia="lt-LT"/>
        </w:rPr>
        <w:t>obstacles can</w:t>
      </w:r>
      <w:r w:rsidR="00D662DB">
        <w:rPr>
          <w:rFonts w:cs="Arial"/>
          <w:sz w:val="24"/>
          <w:szCs w:val="24"/>
          <w:lang w:val="en-GB" w:eastAsia="lt-LT"/>
        </w:rPr>
        <w:t xml:space="preserve"> occur when </w:t>
      </w:r>
      <w:r w:rsidR="004A5E99">
        <w:rPr>
          <w:rFonts w:cs="Arial"/>
          <w:sz w:val="24"/>
          <w:szCs w:val="24"/>
          <w:lang w:val="en-GB" w:eastAsia="lt-LT"/>
        </w:rPr>
        <w:t>an</w:t>
      </w:r>
      <w:r w:rsidR="00D662DB">
        <w:rPr>
          <w:rFonts w:cs="Arial"/>
          <w:sz w:val="24"/>
          <w:szCs w:val="24"/>
          <w:lang w:val="en-GB" w:eastAsia="lt-LT"/>
        </w:rPr>
        <w:t xml:space="preserve"> experts’ </w:t>
      </w:r>
      <w:r w:rsidR="00F717F8">
        <w:rPr>
          <w:rFonts w:cs="Arial"/>
          <w:sz w:val="24"/>
          <w:szCs w:val="24"/>
          <w:lang w:val="en-GB" w:eastAsia="lt-LT"/>
        </w:rPr>
        <w:t xml:space="preserve">knowledge </w:t>
      </w:r>
      <w:r w:rsidR="00D662DB">
        <w:rPr>
          <w:rFonts w:cs="Arial"/>
          <w:sz w:val="24"/>
          <w:szCs w:val="24"/>
          <w:lang w:val="en-GB" w:eastAsia="lt-LT"/>
        </w:rPr>
        <w:t xml:space="preserve">might not cover </w:t>
      </w:r>
      <w:r w:rsidR="004A5E99">
        <w:rPr>
          <w:rFonts w:cs="Arial"/>
          <w:sz w:val="24"/>
          <w:szCs w:val="24"/>
          <w:lang w:val="en-GB" w:eastAsia="lt-LT"/>
        </w:rPr>
        <w:t xml:space="preserve">those </w:t>
      </w:r>
      <w:r w:rsidR="00D662DB">
        <w:rPr>
          <w:rFonts w:cs="Arial"/>
          <w:sz w:val="24"/>
          <w:szCs w:val="24"/>
          <w:lang w:val="en-GB" w:eastAsia="lt-LT"/>
        </w:rPr>
        <w:t>wider concerns</w:t>
      </w:r>
      <w:r w:rsidR="004A5E99">
        <w:rPr>
          <w:rFonts w:cs="Arial"/>
          <w:sz w:val="24"/>
          <w:szCs w:val="24"/>
          <w:lang w:val="en-GB" w:eastAsia="lt-LT"/>
        </w:rPr>
        <w:t xml:space="preserve"> of women</w:t>
      </w:r>
      <w:r w:rsidR="00D662DB">
        <w:rPr>
          <w:rFonts w:cs="Arial"/>
          <w:sz w:val="24"/>
          <w:szCs w:val="24"/>
          <w:lang w:val="en-GB" w:eastAsia="lt-LT"/>
        </w:rPr>
        <w:t xml:space="preserve"> </w:t>
      </w:r>
      <w:r w:rsidR="004A5E99">
        <w:rPr>
          <w:rFonts w:cs="Arial"/>
          <w:sz w:val="24"/>
          <w:szCs w:val="24"/>
          <w:lang w:val="en-GB" w:eastAsia="lt-LT"/>
        </w:rPr>
        <w:t>that</w:t>
      </w:r>
      <w:r w:rsidR="00D662DB">
        <w:rPr>
          <w:rFonts w:cs="Arial"/>
          <w:sz w:val="24"/>
          <w:szCs w:val="24"/>
          <w:lang w:val="en-GB" w:eastAsia="lt-LT"/>
        </w:rPr>
        <w:t xml:space="preserve"> are usually grasped by the grassroots organizations, </w:t>
      </w:r>
      <w:r w:rsidR="0063762E">
        <w:rPr>
          <w:rFonts w:cs="Arial"/>
          <w:sz w:val="24"/>
          <w:szCs w:val="24"/>
          <w:lang w:val="en-GB" w:eastAsia="lt-LT"/>
        </w:rPr>
        <w:t xml:space="preserve">including </w:t>
      </w:r>
      <w:r w:rsidR="00D662DB">
        <w:rPr>
          <w:rFonts w:cs="Arial"/>
          <w:sz w:val="24"/>
          <w:szCs w:val="24"/>
          <w:lang w:val="en-GB" w:eastAsia="lt-LT"/>
        </w:rPr>
        <w:t xml:space="preserve">those that deal with marginalised women. </w:t>
      </w:r>
      <w:r w:rsidR="009840C5">
        <w:rPr>
          <w:rFonts w:cs="Arial"/>
          <w:sz w:val="24"/>
          <w:szCs w:val="24"/>
          <w:lang w:val="en-GB" w:eastAsia="lt-LT"/>
        </w:rPr>
        <w:t xml:space="preserve">By applying the “partnership approach” the </w:t>
      </w:r>
      <w:r w:rsidR="0087373E">
        <w:rPr>
          <w:rFonts w:cs="Arial"/>
          <w:sz w:val="24"/>
          <w:szCs w:val="24"/>
          <w:lang w:val="en-GB" w:eastAsia="lt-LT"/>
        </w:rPr>
        <w:t xml:space="preserve">voices of civil society and gender experts </w:t>
      </w:r>
      <w:r w:rsidR="00F717F8">
        <w:rPr>
          <w:rFonts w:cs="Arial"/>
          <w:sz w:val="24"/>
          <w:szCs w:val="24"/>
          <w:lang w:val="en-GB" w:eastAsia="lt-LT"/>
        </w:rPr>
        <w:t xml:space="preserve">engage in constructive alliances rather than oppositions. </w:t>
      </w:r>
    </w:p>
    <w:p w:rsidR="0087373E" w:rsidRPr="00452F67" w:rsidRDefault="0087373E" w:rsidP="00452F67">
      <w:pPr>
        <w:numPr>
          <w:ilvl w:val="0"/>
          <w:numId w:val="18"/>
        </w:numPr>
        <w:jc w:val="both"/>
        <w:rPr>
          <w:rFonts w:cs="Arial"/>
          <w:sz w:val="24"/>
          <w:szCs w:val="24"/>
          <w:lang w:val="en-GB" w:eastAsia="lt-LT"/>
        </w:rPr>
      </w:pPr>
      <w:r>
        <w:rPr>
          <w:rFonts w:cs="Arial"/>
          <w:sz w:val="24"/>
          <w:szCs w:val="24"/>
          <w:lang w:val="en-GB" w:eastAsia="lt-LT"/>
        </w:rPr>
        <w:t xml:space="preserve">In the </w:t>
      </w:r>
      <w:r w:rsidR="0046547E">
        <w:rPr>
          <w:rFonts w:cs="Arial"/>
          <w:sz w:val="24"/>
          <w:szCs w:val="24"/>
          <w:lang w:val="en-GB" w:eastAsia="lt-LT"/>
        </w:rPr>
        <w:t xml:space="preserve">period of </w:t>
      </w:r>
      <w:r w:rsidR="005D0D58">
        <w:rPr>
          <w:rFonts w:cs="Arial"/>
          <w:sz w:val="24"/>
          <w:szCs w:val="24"/>
          <w:lang w:val="en-GB" w:eastAsia="lt-LT"/>
        </w:rPr>
        <w:t xml:space="preserve">transition when </w:t>
      </w:r>
      <w:r w:rsidR="00A570F6">
        <w:rPr>
          <w:rFonts w:cs="Arial"/>
          <w:sz w:val="24"/>
          <w:szCs w:val="24"/>
          <w:lang w:val="en-GB" w:eastAsia="lt-LT"/>
        </w:rPr>
        <w:t xml:space="preserve">the </w:t>
      </w:r>
      <w:r>
        <w:rPr>
          <w:rFonts w:cs="Arial"/>
          <w:sz w:val="24"/>
          <w:szCs w:val="24"/>
          <w:lang w:val="en-GB" w:eastAsia="lt-LT"/>
        </w:rPr>
        <w:t>political</w:t>
      </w:r>
      <w:r w:rsidR="005D0D58">
        <w:rPr>
          <w:rFonts w:cs="Arial"/>
          <w:sz w:val="24"/>
          <w:szCs w:val="24"/>
          <w:lang w:val="en-GB" w:eastAsia="lt-LT"/>
        </w:rPr>
        <w:t xml:space="preserve"> and social</w:t>
      </w:r>
      <w:r>
        <w:rPr>
          <w:rFonts w:cs="Arial"/>
          <w:sz w:val="24"/>
          <w:szCs w:val="24"/>
          <w:lang w:val="en-GB" w:eastAsia="lt-LT"/>
        </w:rPr>
        <w:t xml:space="preserve"> environment </w:t>
      </w:r>
      <w:r w:rsidR="005D0D58">
        <w:rPr>
          <w:rFonts w:cs="Arial"/>
          <w:sz w:val="24"/>
          <w:szCs w:val="24"/>
          <w:lang w:val="en-GB" w:eastAsia="lt-LT"/>
        </w:rPr>
        <w:t>is sceptical</w:t>
      </w:r>
      <w:r>
        <w:rPr>
          <w:rFonts w:cs="Arial"/>
          <w:sz w:val="24"/>
          <w:szCs w:val="24"/>
          <w:lang w:val="en-GB" w:eastAsia="lt-LT"/>
        </w:rPr>
        <w:t xml:space="preserve"> </w:t>
      </w:r>
      <w:r w:rsidR="00A570F6">
        <w:rPr>
          <w:rFonts w:cs="Arial"/>
          <w:sz w:val="24"/>
          <w:szCs w:val="24"/>
          <w:lang w:val="en-GB" w:eastAsia="lt-LT"/>
        </w:rPr>
        <w:t xml:space="preserve">towards </w:t>
      </w:r>
      <w:r>
        <w:rPr>
          <w:rFonts w:cs="Arial"/>
          <w:sz w:val="24"/>
          <w:szCs w:val="24"/>
          <w:lang w:val="en-GB" w:eastAsia="lt-LT"/>
        </w:rPr>
        <w:t>gender equality and</w:t>
      </w:r>
      <w:r w:rsidR="00452F67">
        <w:rPr>
          <w:rFonts w:cs="Arial"/>
          <w:sz w:val="24"/>
          <w:szCs w:val="24"/>
          <w:lang w:val="en-GB" w:eastAsia="lt-LT"/>
        </w:rPr>
        <w:t xml:space="preserve"> </w:t>
      </w:r>
      <w:r>
        <w:rPr>
          <w:rFonts w:cs="Arial"/>
          <w:sz w:val="24"/>
          <w:szCs w:val="24"/>
          <w:lang w:val="en-GB" w:eastAsia="lt-LT"/>
        </w:rPr>
        <w:t xml:space="preserve">gender-based violence, it is important to build </w:t>
      </w:r>
      <w:r w:rsidR="00F32D58">
        <w:rPr>
          <w:rFonts w:cs="Arial"/>
          <w:sz w:val="24"/>
          <w:szCs w:val="24"/>
          <w:lang w:val="en-GB" w:eastAsia="lt-LT"/>
        </w:rPr>
        <w:t>alliances</w:t>
      </w:r>
      <w:r>
        <w:rPr>
          <w:rFonts w:cs="Arial"/>
          <w:sz w:val="24"/>
          <w:szCs w:val="24"/>
          <w:lang w:val="en-GB" w:eastAsia="lt-LT"/>
        </w:rPr>
        <w:t xml:space="preserve"> with the policy actors who can </w:t>
      </w:r>
      <w:r w:rsidR="00F32D58">
        <w:rPr>
          <w:rFonts w:cs="Arial"/>
          <w:sz w:val="24"/>
          <w:szCs w:val="24"/>
          <w:lang w:val="en-GB" w:eastAsia="lt-LT"/>
        </w:rPr>
        <w:t xml:space="preserve">undertake leadership and </w:t>
      </w:r>
      <w:r>
        <w:rPr>
          <w:rFonts w:cs="Arial"/>
          <w:sz w:val="24"/>
          <w:szCs w:val="24"/>
          <w:lang w:val="en-GB" w:eastAsia="lt-LT"/>
        </w:rPr>
        <w:t xml:space="preserve">ensure political commitment to </w:t>
      </w:r>
      <w:r w:rsidR="00F32D58">
        <w:rPr>
          <w:rFonts w:cs="Arial"/>
          <w:sz w:val="24"/>
          <w:szCs w:val="24"/>
          <w:lang w:val="en-GB" w:eastAsia="lt-LT"/>
        </w:rPr>
        <w:t xml:space="preserve">mainstream gender </w:t>
      </w:r>
      <w:r w:rsidR="00452F67">
        <w:rPr>
          <w:rFonts w:cs="Arial"/>
          <w:sz w:val="24"/>
          <w:szCs w:val="24"/>
          <w:lang w:val="en-GB" w:eastAsia="lt-LT"/>
        </w:rPr>
        <w:t>in policy discourse</w:t>
      </w:r>
      <w:r w:rsidR="00947A51">
        <w:rPr>
          <w:rFonts w:cs="Arial"/>
          <w:sz w:val="24"/>
          <w:szCs w:val="24"/>
          <w:lang w:val="en-GB" w:eastAsia="lt-LT"/>
        </w:rPr>
        <w:t>s</w:t>
      </w:r>
      <w:r w:rsidR="00452F67">
        <w:rPr>
          <w:rFonts w:cs="Arial"/>
          <w:sz w:val="24"/>
          <w:szCs w:val="24"/>
          <w:lang w:val="en-GB" w:eastAsia="lt-LT"/>
        </w:rPr>
        <w:t xml:space="preserve">. </w:t>
      </w:r>
      <w:r w:rsidR="00996EDC">
        <w:rPr>
          <w:rFonts w:cs="Arial"/>
          <w:sz w:val="24"/>
          <w:szCs w:val="24"/>
          <w:lang w:val="en-GB" w:eastAsia="lt-LT"/>
        </w:rPr>
        <w:t>The continue</w:t>
      </w:r>
      <w:r w:rsidR="00947A51">
        <w:rPr>
          <w:rFonts w:cs="Arial"/>
          <w:sz w:val="24"/>
          <w:szCs w:val="24"/>
          <w:lang w:val="en-GB" w:eastAsia="lt-LT"/>
        </w:rPr>
        <w:t>d</w:t>
      </w:r>
      <w:r w:rsidR="00996EDC">
        <w:rPr>
          <w:rFonts w:cs="Arial"/>
          <w:sz w:val="24"/>
          <w:szCs w:val="24"/>
          <w:lang w:val="en-GB" w:eastAsia="lt-LT"/>
        </w:rPr>
        <w:t xml:space="preserve"> focus on</w:t>
      </w:r>
      <w:r w:rsidR="00452F67">
        <w:rPr>
          <w:rFonts w:cs="Arial"/>
          <w:sz w:val="24"/>
          <w:szCs w:val="24"/>
          <w:lang w:val="en-GB" w:eastAsia="lt-LT"/>
        </w:rPr>
        <w:t xml:space="preserve"> </w:t>
      </w:r>
      <w:r w:rsidR="001858C2">
        <w:rPr>
          <w:rFonts w:cs="Arial"/>
          <w:sz w:val="24"/>
          <w:szCs w:val="24"/>
          <w:lang w:val="en-GB" w:eastAsia="lt-LT"/>
        </w:rPr>
        <w:t xml:space="preserve">the </w:t>
      </w:r>
      <w:r w:rsidR="00947A51">
        <w:rPr>
          <w:rFonts w:cs="Arial"/>
          <w:sz w:val="24"/>
          <w:szCs w:val="24"/>
          <w:lang w:val="en-GB" w:eastAsia="lt-LT"/>
        </w:rPr>
        <w:t>i</w:t>
      </w:r>
      <w:r w:rsidR="00AF28EC">
        <w:rPr>
          <w:rFonts w:cs="Arial"/>
          <w:sz w:val="24"/>
          <w:szCs w:val="24"/>
          <w:lang w:val="en-GB" w:eastAsia="lt-LT"/>
        </w:rPr>
        <w:t>m</w:t>
      </w:r>
      <w:r w:rsidR="00947A51">
        <w:rPr>
          <w:rFonts w:cs="Arial"/>
          <w:sz w:val="24"/>
          <w:szCs w:val="24"/>
          <w:lang w:val="en-GB" w:eastAsia="lt-LT"/>
        </w:rPr>
        <w:t>p</w:t>
      </w:r>
      <w:r w:rsidR="00AF28EC">
        <w:rPr>
          <w:rFonts w:cs="Arial"/>
          <w:sz w:val="24"/>
          <w:szCs w:val="24"/>
          <w:lang w:val="en-GB" w:eastAsia="lt-LT"/>
        </w:rPr>
        <w:t>r</w:t>
      </w:r>
      <w:r w:rsidR="00947A51">
        <w:rPr>
          <w:rFonts w:cs="Arial"/>
          <w:sz w:val="24"/>
          <w:szCs w:val="24"/>
          <w:lang w:val="en-GB" w:eastAsia="lt-LT"/>
        </w:rPr>
        <w:t>ovement</w:t>
      </w:r>
      <w:r w:rsidR="00996EDC">
        <w:rPr>
          <w:rFonts w:cs="Arial"/>
          <w:sz w:val="24"/>
          <w:szCs w:val="24"/>
          <w:lang w:val="en-GB" w:eastAsia="lt-LT"/>
        </w:rPr>
        <w:t xml:space="preserve"> of</w:t>
      </w:r>
      <w:r w:rsidR="001B316E">
        <w:rPr>
          <w:rFonts w:cs="Arial"/>
          <w:sz w:val="24"/>
          <w:szCs w:val="24"/>
          <w:lang w:val="en-GB" w:eastAsia="lt-LT"/>
        </w:rPr>
        <w:t xml:space="preserve"> institutional capacities, </w:t>
      </w:r>
      <w:r w:rsidR="00DD28B9">
        <w:rPr>
          <w:rFonts w:cs="Arial"/>
          <w:sz w:val="24"/>
          <w:szCs w:val="24"/>
          <w:lang w:val="en-GB" w:eastAsia="lt-LT"/>
        </w:rPr>
        <w:t xml:space="preserve">on </w:t>
      </w:r>
      <w:r w:rsidR="001858C2">
        <w:rPr>
          <w:rFonts w:cs="Arial"/>
          <w:sz w:val="24"/>
          <w:szCs w:val="24"/>
          <w:lang w:val="en-GB" w:eastAsia="lt-LT"/>
        </w:rPr>
        <w:t xml:space="preserve">the </w:t>
      </w:r>
      <w:r w:rsidR="001B316E">
        <w:rPr>
          <w:rFonts w:cs="Arial"/>
          <w:sz w:val="24"/>
          <w:szCs w:val="24"/>
          <w:lang w:val="en-GB" w:eastAsia="lt-LT"/>
        </w:rPr>
        <w:t>a</w:t>
      </w:r>
      <w:r w:rsidR="00452F67">
        <w:rPr>
          <w:rFonts w:cs="Arial"/>
          <w:sz w:val="24"/>
          <w:szCs w:val="24"/>
          <w:lang w:val="en-GB" w:eastAsia="lt-LT"/>
        </w:rPr>
        <w:t xml:space="preserve">ctive engagement of prominent policy </w:t>
      </w:r>
      <w:r w:rsidR="0063762E">
        <w:rPr>
          <w:rFonts w:cs="Arial"/>
          <w:sz w:val="24"/>
          <w:szCs w:val="24"/>
          <w:lang w:val="en-GB" w:eastAsia="lt-LT"/>
        </w:rPr>
        <w:t xml:space="preserve">players </w:t>
      </w:r>
      <w:r w:rsidR="00A2638B">
        <w:rPr>
          <w:rFonts w:cs="Arial"/>
          <w:sz w:val="24"/>
          <w:szCs w:val="24"/>
          <w:lang w:val="en-GB" w:eastAsia="lt-LT"/>
        </w:rPr>
        <w:t>in the government (</w:t>
      </w:r>
      <w:r w:rsidR="0063762E">
        <w:rPr>
          <w:rFonts w:cs="Arial"/>
          <w:sz w:val="24"/>
          <w:szCs w:val="24"/>
          <w:lang w:val="en-GB" w:eastAsia="lt-LT"/>
        </w:rPr>
        <w:t xml:space="preserve">line </w:t>
      </w:r>
      <w:r w:rsidR="00A2638B">
        <w:rPr>
          <w:rFonts w:cs="Arial"/>
          <w:sz w:val="24"/>
          <w:szCs w:val="24"/>
          <w:lang w:val="en-GB" w:eastAsia="lt-LT"/>
        </w:rPr>
        <w:t xml:space="preserve">ministries) </w:t>
      </w:r>
      <w:r w:rsidR="00452F67">
        <w:rPr>
          <w:rFonts w:cs="Arial"/>
          <w:sz w:val="24"/>
          <w:szCs w:val="24"/>
          <w:lang w:val="en-GB" w:eastAsia="lt-LT"/>
        </w:rPr>
        <w:t xml:space="preserve">and </w:t>
      </w:r>
      <w:r w:rsidR="001858C2">
        <w:rPr>
          <w:rFonts w:cs="Arial"/>
          <w:sz w:val="24"/>
          <w:szCs w:val="24"/>
          <w:lang w:val="en-GB" w:eastAsia="lt-LT"/>
        </w:rPr>
        <w:t xml:space="preserve">on </w:t>
      </w:r>
      <w:r w:rsidR="00452F67">
        <w:rPr>
          <w:rFonts w:cs="Arial"/>
          <w:sz w:val="24"/>
          <w:szCs w:val="24"/>
          <w:lang w:val="en-GB" w:eastAsia="lt-LT"/>
        </w:rPr>
        <w:t>ensur</w:t>
      </w:r>
      <w:r w:rsidR="00996EDC">
        <w:rPr>
          <w:rFonts w:cs="Arial"/>
          <w:sz w:val="24"/>
          <w:szCs w:val="24"/>
          <w:lang w:val="en-GB" w:eastAsia="lt-LT"/>
        </w:rPr>
        <w:t>ing</w:t>
      </w:r>
      <w:r w:rsidR="00452F67">
        <w:rPr>
          <w:rFonts w:cs="Arial"/>
          <w:sz w:val="24"/>
          <w:szCs w:val="24"/>
          <w:lang w:val="en-GB" w:eastAsia="lt-LT"/>
        </w:rPr>
        <w:t xml:space="preserve"> institutional ownership of the project outcomes </w:t>
      </w:r>
      <w:r w:rsidR="00947A51">
        <w:rPr>
          <w:rFonts w:cs="Arial"/>
          <w:sz w:val="24"/>
          <w:szCs w:val="24"/>
          <w:lang w:val="en-GB" w:eastAsia="lt-LT"/>
        </w:rPr>
        <w:t>should be maintained and gradually transformed into</w:t>
      </w:r>
      <w:r w:rsidR="00A2638B">
        <w:rPr>
          <w:rFonts w:cs="Arial"/>
          <w:sz w:val="24"/>
          <w:szCs w:val="24"/>
          <w:lang w:val="en-GB" w:eastAsia="lt-LT"/>
        </w:rPr>
        <w:t xml:space="preserve"> </w:t>
      </w:r>
      <w:r w:rsidR="001858C2">
        <w:rPr>
          <w:rFonts w:cs="Arial"/>
          <w:sz w:val="24"/>
          <w:szCs w:val="24"/>
          <w:lang w:val="en-GB" w:eastAsia="lt-LT"/>
        </w:rPr>
        <w:t>a</w:t>
      </w:r>
      <w:r w:rsidR="001B316E">
        <w:rPr>
          <w:rFonts w:cs="Arial"/>
          <w:sz w:val="24"/>
          <w:szCs w:val="24"/>
          <w:lang w:val="en-GB" w:eastAsia="lt-LT"/>
        </w:rPr>
        <w:t xml:space="preserve"> </w:t>
      </w:r>
      <w:r w:rsidR="00452F67">
        <w:rPr>
          <w:rFonts w:cs="Arial"/>
          <w:sz w:val="24"/>
          <w:szCs w:val="24"/>
          <w:lang w:val="en-GB" w:eastAsia="lt-LT"/>
        </w:rPr>
        <w:t>long-lasting strategy</w:t>
      </w:r>
      <w:r w:rsidR="00947A51">
        <w:rPr>
          <w:rFonts w:cs="Arial"/>
          <w:sz w:val="24"/>
          <w:szCs w:val="24"/>
          <w:lang w:val="en-GB" w:eastAsia="lt-LT"/>
        </w:rPr>
        <w:t xml:space="preserve">. This is important </w:t>
      </w:r>
      <w:r w:rsidR="001858C2">
        <w:rPr>
          <w:rFonts w:cs="Arial"/>
          <w:sz w:val="24"/>
          <w:szCs w:val="24"/>
          <w:lang w:val="en-GB" w:eastAsia="lt-LT"/>
        </w:rPr>
        <w:t>to facilitate</w:t>
      </w:r>
      <w:r w:rsidR="00452F67">
        <w:rPr>
          <w:rFonts w:cs="Arial"/>
          <w:sz w:val="24"/>
          <w:szCs w:val="24"/>
          <w:lang w:val="en-GB" w:eastAsia="lt-LT"/>
        </w:rPr>
        <w:t xml:space="preserve"> change</w:t>
      </w:r>
      <w:r w:rsidR="001858C2">
        <w:rPr>
          <w:rFonts w:cs="Arial"/>
          <w:sz w:val="24"/>
          <w:szCs w:val="24"/>
          <w:lang w:val="en-GB" w:eastAsia="lt-LT"/>
        </w:rPr>
        <w:t>s</w:t>
      </w:r>
      <w:r w:rsidR="00452F67">
        <w:rPr>
          <w:rFonts w:cs="Arial"/>
          <w:sz w:val="24"/>
          <w:szCs w:val="24"/>
          <w:lang w:val="en-GB" w:eastAsia="lt-LT"/>
        </w:rPr>
        <w:t xml:space="preserve"> in policy context</w:t>
      </w:r>
      <w:r w:rsidR="001858C2">
        <w:rPr>
          <w:rFonts w:cs="Arial"/>
          <w:sz w:val="24"/>
          <w:szCs w:val="24"/>
          <w:lang w:val="en-GB" w:eastAsia="lt-LT"/>
        </w:rPr>
        <w:t>s</w:t>
      </w:r>
      <w:r w:rsidR="00452F67">
        <w:rPr>
          <w:rFonts w:cs="Arial"/>
          <w:sz w:val="24"/>
          <w:szCs w:val="24"/>
          <w:lang w:val="en-GB" w:eastAsia="lt-LT"/>
        </w:rPr>
        <w:t xml:space="preserve"> </w:t>
      </w:r>
      <w:r w:rsidR="007169F7">
        <w:rPr>
          <w:rFonts w:cs="Arial"/>
          <w:sz w:val="24"/>
          <w:szCs w:val="24"/>
          <w:lang w:val="en-GB" w:eastAsia="lt-LT"/>
        </w:rPr>
        <w:t>and</w:t>
      </w:r>
      <w:r w:rsidR="00452F67">
        <w:rPr>
          <w:rFonts w:cs="Arial"/>
          <w:sz w:val="24"/>
          <w:szCs w:val="24"/>
          <w:lang w:val="en-GB" w:eastAsia="lt-LT"/>
        </w:rPr>
        <w:t xml:space="preserve"> </w:t>
      </w:r>
      <w:r w:rsidR="001858C2">
        <w:rPr>
          <w:rFonts w:cs="Arial"/>
          <w:sz w:val="24"/>
          <w:szCs w:val="24"/>
          <w:lang w:val="en-GB" w:eastAsia="lt-LT"/>
        </w:rPr>
        <w:t xml:space="preserve">to sustain </w:t>
      </w:r>
      <w:r w:rsidR="00452F67">
        <w:rPr>
          <w:rFonts w:cs="Arial"/>
          <w:sz w:val="24"/>
          <w:szCs w:val="24"/>
          <w:lang w:val="en-GB" w:eastAsia="lt-LT"/>
        </w:rPr>
        <w:t xml:space="preserve">socially inclusive and </w:t>
      </w:r>
      <w:r w:rsidR="0046547E">
        <w:rPr>
          <w:rFonts w:cs="Arial"/>
          <w:sz w:val="24"/>
          <w:szCs w:val="24"/>
          <w:lang w:val="en-GB" w:eastAsia="lt-LT"/>
        </w:rPr>
        <w:t xml:space="preserve">human rights-based </w:t>
      </w:r>
      <w:r w:rsidR="007169F7">
        <w:rPr>
          <w:rFonts w:cs="Arial"/>
          <w:sz w:val="24"/>
          <w:szCs w:val="24"/>
          <w:lang w:val="en-GB" w:eastAsia="lt-LT"/>
        </w:rPr>
        <w:t>public discourses</w:t>
      </w:r>
      <w:r w:rsidR="00A2638B">
        <w:rPr>
          <w:rFonts w:cs="Arial"/>
          <w:sz w:val="24"/>
          <w:szCs w:val="24"/>
          <w:lang w:val="en-GB" w:eastAsia="lt-LT"/>
        </w:rPr>
        <w:t>.</w:t>
      </w:r>
      <w:r w:rsidR="007169F7">
        <w:rPr>
          <w:rFonts w:cs="Arial"/>
          <w:sz w:val="24"/>
          <w:szCs w:val="24"/>
          <w:lang w:val="en-GB" w:eastAsia="lt-LT"/>
        </w:rPr>
        <w:t xml:space="preserve"> </w:t>
      </w:r>
    </w:p>
    <w:p w:rsidR="000A16F3" w:rsidRPr="00D6038B" w:rsidRDefault="00155408">
      <w:pPr>
        <w:jc w:val="both"/>
        <w:rPr>
          <w:b/>
        </w:rPr>
      </w:pPr>
      <w:r>
        <w:br w:type="column"/>
      </w:r>
      <w:r w:rsidRPr="00D6038B">
        <w:rPr>
          <w:b/>
        </w:rPr>
        <w:lastRenderedPageBreak/>
        <w:t>Annex 1</w:t>
      </w:r>
      <w:r w:rsidR="00D6038B">
        <w:rPr>
          <w:b/>
        </w:rPr>
        <w:t xml:space="preserve">: </w:t>
      </w:r>
      <w:r w:rsidR="000A16F3" w:rsidRPr="00D6038B">
        <w:rPr>
          <w:b/>
        </w:rPr>
        <w:t>List of key people met and interviewed</w:t>
      </w:r>
    </w:p>
    <w:p w:rsidR="008A288E" w:rsidRDefault="008A288E">
      <w:pPr>
        <w:jc w:val="both"/>
        <w:rPr>
          <w:bCs/>
          <w:sz w:val="24"/>
          <w:szCs w:val="24"/>
        </w:rPr>
      </w:pPr>
    </w:p>
    <w:p w:rsidR="00D6038B" w:rsidRPr="00695951" w:rsidRDefault="00B16DA2">
      <w:pPr>
        <w:jc w:val="both"/>
        <w:rPr>
          <w:bCs/>
          <w:sz w:val="24"/>
          <w:szCs w:val="24"/>
        </w:rPr>
      </w:pPr>
      <w:r w:rsidRPr="0055669D">
        <w:rPr>
          <w:b/>
          <w:bCs/>
          <w:sz w:val="24"/>
          <w:szCs w:val="24"/>
        </w:rPr>
        <w:t>Ms. Jelena Tadzic</w:t>
      </w:r>
      <w:r>
        <w:rPr>
          <w:bCs/>
          <w:sz w:val="24"/>
          <w:szCs w:val="24"/>
        </w:rPr>
        <w:t>, Programme Officer, UNDP</w:t>
      </w:r>
    </w:p>
    <w:p w:rsidR="00695951" w:rsidRDefault="00695951">
      <w:pPr>
        <w:jc w:val="both"/>
        <w:rPr>
          <w:bCs/>
          <w:sz w:val="24"/>
          <w:szCs w:val="24"/>
        </w:rPr>
      </w:pPr>
      <w:r w:rsidRPr="0055669D">
        <w:rPr>
          <w:b/>
          <w:bCs/>
          <w:sz w:val="24"/>
          <w:szCs w:val="24"/>
        </w:rPr>
        <w:t>Mr. Milan Simic</w:t>
      </w:r>
      <w:r w:rsidR="002C14AF">
        <w:rPr>
          <w:bCs/>
          <w:sz w:val="24"/>
          <w:szCs w:val="24"/>
        </w:rPr>
        <w:t>,</w:t>
      </w:r>
      <w:r w:rsidRPr="00695951">
        <w:rPr>
          <w:bCs/>
          <w:sz w:val="24"/>
          <w:szCs w:val="24"/>
        </w:rPr>
        <w:t xml:space="preserve"> Project manager</w:t>
      </w:r>
      <w:r w:rsidR="002C14AF">
        <w:rPr>
          <w:bCs/>
          <w:sz w:val="24"/>
          <w:szCs w:val="24"/>
        </w:rPr>
        <w:t xml:space="preserve"> on the Project</w:t>
      </w:r>
      <w:r w:rsidRPr="00695951">
        <w:rPr>
          <w:bCs/>
          <w:sz w:val="24"/>
          <w:szCs w:val="24"/>
        </w:rPr>
        <w:t>, UNDP</w:t>
      </w:r>
    </w:p>
    <w:p w:rsidR="00B16DA2" w:rsidRPr="00695951" w:rsidRDefault="00B16DA2">
      <w:pPr>
        <w:jc w:val="both"/>
        <w:rPr>
          <w:bCs/>
          <w:sz w:val="24"/>
          <w:szCs w:val="24"/>
        </w:rPr>
      </w:pPr>
      <w:r w:rsidRPr="0055669D">
        <w:rPr>
          <w:b/>
          <w:bCs/>
          <w:sz w:val="24"/>
          <w:szCs w:val="24"/>
        </w:rPr>
        <w:t>Ms. Vesna Jaric</w:t>
      </w:r>
      <w:r w:rsidR="002C14AF">
        <w:rPr>
          <w:bCs/>
          <w:sz w:val="24"/>
          <w:szCs w:val="24"/>
        </w:rPr>
        <w:t>,</w:t>
      </w:r>
      <w:r w:rsidR="008C001F">
        <w:rPr>
          <w:bCs/>
          <w:sz w:val="24"/>
          <w:szCs w:val="24"/>
        </w:rPr>
        <w:t xml:space="preserve"> </w:t>
      </w:r>
      <w:r w:rsidRPr="00695951">
        <w:rPr>
          <w:bCs/>
          <w:sz w:val="24"/>
          <w:szCs w:val="24"/>
        </w:rPr>
        <w:t>Gender advisor of the Project, UNDP</w:t>
      </w:r>
    </w:p>
    <w:p w:rsidR="00695951" w:rsidRDefault="00695951">
      <w:pPr>
        <w:jc w:val="both"/>
        <w:rPr>
          <w:bCs/>
          <w:sz w:val="24"/>
          <w:szCs w:val="24"/>
        </w:rPr>
      </w:pPr>
      <w:r w:rsidRPr="0055669D">
        <w:rPr>
          <w:b/>
          <w:bCs/>
          <w:sz w:val="24"/>
          <w:szCs w:val="24"/>
        </w:rPr>
        <w:t>Ms. Dusica Popadic</w:t>
      </w:r>
      <w:r w:rsidR="002C14AF">
        <w:rPr>
          <w:bCs/>
          <w:sz w:val="24"/>
          <w:szCs w:val="24"/>
        </w:rPr>
        <w:t>,</w:t>
      </w:r>
      <w:r>
        <w:rPr>
          <w:bCs/>
          <w:sz w:val="24"/>
          <w:szCs w:val="24"/>
        </w:rPr>
        <w:t xml:space="preserve"> NGO Incest Trauma Centre, beneficiary of the Project, member of the working group in drafting National Strategy</w:t>
      </w:r>
    </w:p>
    <w:p w:rsidR="00695951" w:rsidRDefault="00695951">
      <w:pPr>
        <w:jc w:val="both"/>
        <w:rPr>
          <w:bCs/>
          <w:sz w:val="24"/>
          <w:szCs w:val="24"/>
        </w:rPr>
      </w:pPr>
      <w:r w:rsidRPr="0055669D">
        <w:rPr>
          <w:b/>
          <w:bCs/>
          <w:sz w:val="24"/>
          <w:szCs w:val="24"/>
        </w:rPr>
        <w:t>Ms. Stanislava Otasevic</w:t>
      </w:r>
      <w:r>
        <w:rPr>
          <w:bCs/>
          <w:sz w:val="24"/>
          <w:szCs w:val="24"/>
        </w:rPr>
        <w:t>, NGO Center for Promotion of Women’s Health, beneficiary of the Project, member of the working group in drafting National Strategy</w:t>
      </w:r>
    </w:p>
    <w:p w:rsidR="00695951" w:rsidRDefault="00695951" w:rsidP="00695951">
      <w:pPr>
        <w:jc w:val="both"/>
        <w:rPr>
          <w:bCs/>
          <w:sz w:val="24"/>
          <w:szCs w:val="24"/>
        </w:rPr>
      </w:pPr>
      <w:r w:rsidRPr="0055669D">
        <w:rPr>
          <w:b/>
          <w:bCs/>
          <w:sz w:val="24"/>
          <w:szCs w:val="24"/>
        </w:rPr>
        <w:t>Ms. Sanja Copic</w:t>
      </w:r>
      <w:r>
        <w:rPr>
          <w:bCs/>
          <w:sz w:val="24"/>
          <w:szCs w:val="24"/>
        </w:rPr>
        <w:t xml:space="preserve">, NGO Victimology Society of Serbia, beneficiary of the Project, member of the working group in drafting National Strategy, expert in developing </w:t>
      </w:r>
      <w:r w:rsidR="001858C2">
        <w:rPr>
          <w:bCs/>
          <w:sz w:val="24"/>
          <w:szCs w:val="24"/>
        </w:rPr>
        <w:t xml:space="preserve">the </w:t>
      </w:r>
      <w:r>
        <w:rPr>
          <w:bCs/>
          <w:sz w:val="24"/>
          <w:szCs w:val="24"/>
        </w:rPr>
        <w:t>curriculum for civil servants and trainer.</w:t>
      </w:r>
    </w:p>
    <w:p w:rsidR="00695951" w:rsidRDefault="00695951" w:rsidP="00695951">
      <w:pPr>
        <w:jc w:val="both"/>
        <w:rPr>
          <w:bCs/>
          <w:i/>
          <w:sz w:val="24"/>
          <w:szCs w:val="24"/>
        </w:rPr>
      </w:pPr>
      <w:r w:rsidRPr="0055669D">
        <w:rPr>
          <w:b/>
          <w:bCs/>
          <w:sz w:val="24"/>
          <w:szCs w:val="24"/>
        </w:rPr>
        <w:t>Ms. Olivera Pavlovic</w:t>
      </w:r>
      <w:r>
        <w:rPr>
          <w:bCs/>
          <w:sz w:val="24"/>
          <w:szCs w:val="24"/>
        </w:rPr>
        <w:t>, think tank SeCons, beneficiary of the Project, complete</w:t>
      </w:r>
      <w:r w:rsidR="00B16DA2">
        <w:rPr>
          <w:bCs/>
          <w:sz w:val="24"/>
          <w:szCs w:val="24"/>
        </w:rPr>
        <w:t>d</w:t>
      </w:r>
      <w:r>
        <w:rPr>
          <w:bCs/>
          <w:sz w:val="24"/>
          <w:szCs w:val="24"/>
        </w:rPr>
        <w:t xml:space="preserve"> research</w:t>
      </w:r>
      <w:r w:rsidR="00B16DA2">
        <w:rPr>
          <w:bCs/>
          <w:sz w:val="24"/>
          <w:szCs w:val="24"/>
        </w:rPr>
        <w:t xml:space="preserve"> </w:t>
      </w:r>
      <w:r w:rsidR="00B16DA2" w:rsidRPr="00B16DA2">
        <w:rPr>
          <w:bCs/>
          <w:i/>
          <w:sz w:val="24"/>
          <w:szCs w:val="24"/>
        </w:rPr>
        <w:t>Mapping of Domestic Violence against Women in Central Serbia</w:t>
      </w:r>
    </w:p>
    <w:p w:rsidR="00B16DA2" w:rsidRDefault="00B16DA2" w:rsidP="00695951">
      <w:pPr>
        <w:jc w:val="both"/>
        <w:rPr>
          <w:bCs/>
          <w:sz w:val="24"/>
          <w:szCs w:val="24"/>
        </w:rPr>
      </w:pPr>
      <w:r w:rsidRPr="0055669D">
        <w:rPr>
          <w:b/>
          <w:bCs/>
          <w:sz w:val="24"/>
          <w:szCs w:val="24"/>
        </w:rPr>
        <w:t>Ms. Marija Babovic</w:t>
      </w:r>
      <w:r>
        <w:rPr>
          <w:bCs/>
          <w:sz w:val="24"/>
          <w:szCs w:val="24"/>
        </w:rPr>
        <w:t xml:space="preserve">, think tank SeCons, beneficiary of the Project, completed research </w:t>
      </w:r>
      <w:r w:rsidRPr="00B16DA2">
        <w:rPr>
          <w:bCs/>
          <w:i/>
          <w:sz w:val="24"/>
          <w:szCs w:val="24"/>
        </w:rPr>
        <w:t>Mapping of Domestic Violence against Women in Central Serbia</w:t>
      </w:r>
    </w:p>
    <w:p w:rsidR="00B16DA2" w:rsidRDefault="00B16DA2" w:rsidP="00695951">
      <w:pPr>
        <w:jc w:val="both"/>
        <w:rPr>
          <w:bCs/>
          <w:sz w:val="24"/>
          <w:szCs w:val="24"/>
        </w:rPr>
      </w:pPr>
      <w:r w:rsidRPr="0055669D">
        <w:rPr>
          <w:b/>
          <w:bCs/>
          <w:sz w:val="24"/>
          <w:szCs w:val="24"/>
        </w:rPr>
        <w:t>Ms. Jasna Vujacic</w:t>
      </w:r>
      <w:r>
        <w:rPr>
          <w:bCs/>
          <w:sz w:val="24"/>
          <w:szCs w:val="24"/>
        </w:rPr>
        <w:t>, Independent Advisor in Gender Equality Directorate at the Ministry of Labour and Social Affairs</w:t>
      </w:r>
    </w:p>
    <w:p w:rsidR="00B16DA2" w:rsidRDefault="00B16DA2" w:rsidP="00695951">
      <w:pPr>
        <w:jc w:val="both"/>
        <w:rPr>
          <w:bCs/>
          <w:sz w:val="24"/>
          <w:szCs w:val="24"/>
        </w:rPr>
      </w:pPr>
      <w:r w:rsidRPr="0055669D">
        <w:rPr>
          <w:b/>
          <w:bCs/>
          <w:sz w:val="24"/>
          <w:szCs w:val="24"/>
        </w:rPr>
        <w:t>Ms. Vera Despotovic</w:t>
      </w:r>
      <w:r>
        <w:rPr>
          <w:bCs/>
          <w:sz w:val="24"/>
          <w:szCs w:val="24"/>
        </w:rPr>
        <w:t xml:space="preserve"> </w:t>
      </w:r>
      <w:r w:rsidR="00326B77" w:rsidRPr="00326B77">
        <w:rPr>
          <w:b/>
          <w:bCs/>
          <w:sz w:val="24"/>
          <w:szCs w:val="24"/>
        </w:rPr>
        <w:t>– Stanarevic</w:t>
      </w:r>
      <w:r>
        <w:rPr>
          <w:bCs/>
          <w:sz w:val="24"/>
          <w:szCs w:val="24"/>
        </w:rPr>
        <w:t xml:space="preserve">, Social Welfare Office </w:t>
      </w:r>
      <w:r w:rsidR="001858C2">
        <w:rPr>
          <w:bCs/>
          <w:sz w:val="24"/>
          <w:szCs w:val="24"/>
        </w:rPr>
        <w:t xml:space="preserve">of the </w:t>
      </w:r>
      <w:r>
        <w:rPr>
          <w:bCs/>
          <w:sz w:val="24"/>
          <w:szCs w:val="24"/>
        </w:rPr>
        <w:t>Belgrade</w:t>
      </w:r>
      <w:r w:rsidR="002C14AF">
        <w:rPr>
          <w:bCs/>
          <w:sz w:val="24"/>
          <w:szCs w:val="24"/>
        </w:rPr>
        <w:t xml:space="preserve"> </w:t>
      </w:r>
      <w:r w:rsidR="001858C2">
        <w:rPr>
          <w:bCs/>
          <w:sz w:val="24"/>
          <w:szCs w:val="24"/>
        </w:rPr>
        <w:t>Municipality</w:t>
      </w:r>
      <w:r>
        <w:rPr>
          <w:bCs/>
          <w:sz w:val="24"/>
          <w:szCs w:val="24"/>
        </w:rPr>
        <w:t>. Introduced and sta</w:t>
      </w:r>
      <w:r w:rsidR="002C14AF">
        <w:rPr>
          <w:bCs/>
          <w:sz w:val="24"/>
          <w:szCs w:val="24"/>
        </w:rPr>
        <w:t>r</w:t>
      </w:r>
      <w:r>
        <w:rPr>
          <w:bCs/>
          <w:sz w:val="24"/>
          <w:szCs w:val="24"/>
        </w:rPr>
        <w:t xml:space="preserve">ted implementing the programs to work with perpetrators of domestic violence. </w:t>
      </w:r>
    </w:p>
    <w:p w:rsidR="00B16DA2" w:rsidRPr="00B16DA2" w:rsidRDefault="00B16DA2" w:rsidP="00695951">
      <w:pPr>
        <w:jc w:val="both"/>
        <w:rPr>
          <w:bCs/>
          <w:sz w:val="24"/>
          <w:szCs w:val="24"/>
        </w:rPr>
      </w:pPr>
      <w:r w:rsidRPr="0055669D">
        <w:rPr>
          <w:b/>
          <w:bCs/>
          <w:sz w:val="24"/>
          <w:szCs w:val="24"/>
        </w:rPr>
        <w:t>Ms. Biljana Brankovic</w:t>
      </w:r>
      <w:r>
        <w:rPr>
          <w:bCs/>
          <w:sz w:val="24"/>
          <w:szCs w:val="24"/>
        </w:rPr>
        <w:t>, Independent consultant, beneficiary of the Project, consulted in drafting National Strategy, Action Plan, comp</w:t>
      </w:r>
      <w:r w:rsidR="002C14AF">
        <w:rPr>
          <w:bCs/>
          <w:sz w:val="24"/>
          <w:szCs w:val="24"/>
        </w:rPr>
        <w:t>l</w:t>
      </w:r>
      <w:r>
        <w:rPr>
          <w:bCs/>
          <w:sz w:val="24"/>
          <w:szCs w:val="24"/>
        </w:rPr>
        <w:t>eted research on SOS hotlines and contributed to the other project activit</w:t>
      </w:r>
      <w:r w:rsidR="002C14AF">
        <w:rPr>
          <w:bCs/>
          <w:sz w:val="24"/>
          <w:szCs w:val="24"/>
        </w:rPr>
        <w:t>i</w:t>
      </w:r>
      <w:r>
        <w:rPr>
          <w:bCs/>
          <w:sz w:val="24"/>
          <w:szCs w:val="24"/>
        </w:rPr>
        <w:t xml:space="preserve">es. </w:t>
      </w:r>
    </w:p>
    <w:p w:rsidR="00695951" w:rsidRPr="00695951" w:rsidRDefault="00695951">
      <w:pPr>
        <w:jc w:val="both"/>
        <w:rPr>
          <w:bCs/>
          <w:sz w:val="24"/>
          <w:szCs w:val="24"/>
        </w:rPr>
      </w:pPr>
    </w:p>
    <w:p w:rsidR="000A16F3" w:rsidRDefault="008A288E">
      <w:pPr>
        <w:jc w:val="both"/>
        <w:rPr>
          <w:b/>
          <w:bCs/>
          <w:sz w:val="24"/>
          <w:szCs w:val="24"/>
        </w:rPr>
      </w:pPr>
      <w:r>
        <w:rPr>
          <w:b/>
          <w:bCs/>
          <w:sz w:val="24"/>
          <w:szCs w:val="24"/>
        </w:rPr>
        <w:br w:type="column"/>
      </w:r>
      <w:r w:rsidR="000A16F3" w:rsidRPr="000A16F3">
        <w:rPr>
          <w:b/>
          <w:bCs/>
          <w:sz w:val="24"/>
          <w:szCs w:val="24"/>
        </w:rPr>
        <w:lastRenderedPageBreak/>
        <w:t xml:space="preserve">Annex </w:t>
      </w:r>
      <w:r w:rsidR="000A16F3">
        <w:rPr>
          <w:b/>
          <w:bCs/>
          <w:sz w:val="24"/>
          <w:szCs w:val="24"/>
        </w:rPr>
        <w:t>2</w:t>
      </w:r>
      <w:r w:rsidR="000A16F3" w:rsidRPr="000A16F3">
        <w:rPr>
          <w:b/>
          <w:bCs/>
          <w:sz w:val="24"/>
          <w:szCs w:val="24"/>
        </w:rPr>
        <w:t xml:space="preserve">: List of documents reviewed </w:t>
      </w:r>
      <w:r w:rsidR="0055669D">
        <w:rPr>
          <w:b/>
          <w:bCs/>
          <w:sz w:val="24"/>
          <w:szCs w:val="24"/>
        </w:rPr>
        <w:t>by ev</w:t>
      </w:r>
      <w:r w:rsidR="00143F5C">
        <w:rPr>
          <w:b/>
          <w:bCs/>
          <w:sz w:val="24"/>
          <w:szCs w:val="24"/>
        </w:rPr>
        <w:t>a</w:t>
      </w:r>
      <w:r w:rsidR="0055669D">
        <w:rPr>
          <w:b/>
          <w:bCs/>
          <w:sz w:val="24"/>
          <w:szCs w:val="24"/>
        </w:rPr>
        <w:t>luator</w:t>
      </w:r>
    </w:p>
    <w:p w:rsidR="00670E1F" w:rsidRDefault="00670E1F" w:rsidP="00670E1F">
      <w:pPr>
        <w:rPr>
          <w:rFonts w:cs="Arial"/>
          <w:b/>
          <w:bCs/>
        </w:rPr>
      </w:pPr>
    </w:p>
    <w:p w:rsidR="0055669D" w:rsidRDefault="0055669D" w:rsidP="00DD4903">
      <w:pPr>
        <w:spacing w:before="240" w:after="240" w:line="240" w:lineRule="auto"/>
        <w:rPr>
          <w:sz w:val="24"/>
          <w:szCs w:val="24"/>
        </w:rPr>
      </w:pPr>
      <w:r>
        <w:rPr>
          <w:sz w:val="24"/>
          <w:szCs w:val="24"/>
        </w:rPr>
        <w:t>Project Document for the UND</w:t>
      </w:r>
      <w:r w:rsidR="00DD4903">
        <w:rPr>
          <w:sz w:val="24"/>
          <w:szCs w:val="24"/>
        </w:rPr>
        <w:t>P</w:t>
      </w:r>
      <w:r>
        <w:rPr>
          <w:sz w:val="24"/>
          <w:szCs w:val="24"/>
        </w:rPr>
        <w:t xml:space="preserve"> Project </w:t>
      </w:r>
      <w:r w:rsidRPr="0055669D">
        <w:rPr>
          <w:i/>
          <w:sz w:val="24"/>
          <w:szCs w:val="24"/>
        </w:rPr>
        <w:t>Comb</w:t>
      </w:r>
      <w:r>
        <w:rPr>
          <w:i/>
          <w:sz w:val="24"/>
          <w:szCs w:val="24"/>
        </w:rPr>
        <w:t>a</w:t>
      </w:r>
      <w:r w:rsidRPr="0055669D">
        <w:rPr>
          <w:i/>
          <w:sz w:val="24"/>
          <w:szCs w:val="24"/>
        </w:rPr>
        <w:t xml:space="preserve">ting </w:t>
      </w:r>
      <w:r w:rsidR="001858C2">
        <w:rPr>
          <w:i/>
          <w:sz w:val="24"/>
          <w:szCs w:val="24"/>
        </w:rPr>
        <w:t>S</w:t>
      </w:r>
      <w:r w:rsidRPr="0055669D">
        <w:rPr>
          <w:i/>
          <w:sz w:val="24"/>
          <w:szCs w:val="24"/>
        </w:rPr>
        <w:t>exual and Gender Based Violence</w:t>
      </w:r>
    </w:p>
    <w:p w:rsidR="00DD4903" w:rsidRPr="0055669D" w:rsidRDefault="00DD4903" w:rsidP="00DD4903">
      <w:pPr>
        <w:pStyle w:val="Heading9"/>
        <w:spacing w:after="240" w:line="240" w:lineRule="auto"/>
        <w:rPr>
          <w:sz w:val="24"/>
          <w:szCs w:val="24"/>
        </w:rPr>
      </w:pPr>
      <w:r w:rsidRPr="0055669D">
        <w:rPr>
          <w:sz w:val="24"/>
          <w:szCs w:val="24"/>
        </w:rPr>
        <w:t xml:space="preserve">Inception Report </w:t>
      </w:r>
      <w:r>
        <w:rPr>
          <w:sz w:val="24"/>
          <w:szCs w:val="24"/>
        </w:rPr>
        <w:t xml:space="preserve">of the Project </w:t>
      </w:r>
      <w:r w:rsidRPr="0055669D">
        <w:rPr>
          <w:i/>
          <w:sz w:val="24"/>
          <w:szCs w:val="24"/>
        </w:rPr>
        <w:t>Comb</w:t>
      </w:r>
      <w:r>
        <w:rPr>
          <w:i/>
          <w:sz w:val="24"/>
          <w:szCs w:val="24"/>
        </w:rPr>
        <w:t>a</w:t>
      </w:r>
      <w:r w:rsidRPr="0055669D">
        <w:rPr>
          <w:i/>
          <w:sz w:val="24"/>
          <w:szCs w:val="24"/>
        </w:rPr>
        <w:t xml:space="preserve">ting </w:t>
      </w:r>
      <w:r w:rsidR="001858C2">
        <w:rPr>
          <w:i/>
          <w:sz w:val="24"/>
          <w:szCs w:val="24"/>
        </w:rPr>
        <w:t>S</w:t>
      </w:r>
      <w:r w:rsidRPr="0055669D">
        <w:rPr>
          <w:i/>
          <w:sz w:val="24"/>
          <w:szCs w:val="24"/>
        </w:rPr>
        <w:t>exual and Gender Based Violence</w:t>
      </w:r>
    </w:p>
    <w:p w:rsidR="00670E1F" w:rsidRPr="0055669D" w:rsidRDefault="00670E1F" w:rsidP="00DD4903">
      <w:pPr>
        <w:spacing w:before="240" w:after="240" w:line="240" w:lineRule="auto"/>
        <w:rPr>
          <w:bCs/>
          <w:sz w:val="24"/>
          <w:szCs w:val="24"/>
        </w:rPr>
      </w:pPr>
      <w:r w:rsidRPr="0055669D">
        <w:rPr>
          <w:sz w:val="24"/>
          <w:szCs w:val="24"/>
        </w:rPr>
        <w:t xml:space="preserve">Annual Report on </w:t>
      </w:r>
      <w:r w:rsidR="00DD4903">
        <w:rPr>
          <w:sz w:val="24"/>
          <w:szCs w:val="24"/>
        </w:rPr>
        <w:t xml:space="preserve">SGBV </w:t>
      </w:r>
      <w:r w:rsidRPr="0055669D">
        <w:rPr>
          <w:sz w:val="24"/>
          <w:szCs w:val="24"/>
        </w:rPr>
        <w:t>Project Implementation, 201</w:t>
      </w:r>
      <w:r w:rsidR="00DD4903">
        <w:rPr>
          <w:sz w:val="24"/>
          <w:szCs w:val="24"/>
        </w:rPr>
        <w:t>0</w:t>
      </w:r>
    </w:p>
    <w:p w:rsidR="00670E1F" w:rsidRPr="0055669D" w:rsidRDefault="00670E1F" w:rsidP="00DD4903">
      <w:pPr>
        <w:spacing w:before="240" w:after="240" w:line="240" w:lineRule="auto"/>
        <w:rPr>
          <w:bCs/>
          <w:sz w:val="24"/>
          <w:szCs w:val="24"/>
        </w:rPr>
      </w:pPr>
      <w:r w:rsidRPr="0055669D">
        <w:rPr>
          <w:sz w:val="24"/>
          <w:szCs w:val="24"/>
        </w:rPr>
        <w:t xml:space="preserve">Annual Report on </w:t>
      </w:r>
      <w:r w:rsidR="00DD4903">
        <w:rPr>
          <w:sz w:val="24"/>
          <w:szCs w:val="24"/>
        </w:rPr>
        <w:t xml:space="preserve">SGBV </w:t>
      </w:r>
      <w:r w:rsidRPr="0055669D">
        <w:rPr>
          <w:sz w:val="24"/>
          <w:szCs w:val="24"/>
        </w:rPr>
        <w:t>Project Implementation, 2011</w:t>
      </w:r>
    </w:p>
    <w:p w:rsidR="00670E1F" w:rsidRPr="0055669D" w:rsidRDefault="00670E1F" w:rsidP="00DD4903">
      <w:pPr>
        <w:pStyle w:val="Heading1"/>
        <w:spacing w:after="240"/>
        <w:rPr>
          <w:b w:val="0"/>
          <w:sz w:val="24"/>
          <w:szCs w:val="24"/>
        </w:rPr>
      </w:pPr>
      <w:r w:rsidRPr="0055669D">
        <w:rPr>
          <w:b w:val="0"/>
          <w:sz w:val="24"/>
          <w:szCs w:val="24"/>
        </w:rPr>
        <w:t>Baseline data for the media campaign, 2009-2012</w:t>
      </w:r>
    </w:p>
    <w:p w:rsidR="00DD4903" w:rsidRDefault="00DD4903" w:rsidP="00DD4903">
      <w:pPr>
        <w:spacing w:before="240" w:after="240" w:line="240" w:lineRule="auto"/>
        <w:jc w:val="both"/>
        <w:rPr>
          <w:rFonts w:cs="Arial"/>
          <w:bCs/>
          <w:sz w:val="24"/>
          <w:szCs w:val="24"/>
        </w:rPr>
      </w:pPr>
      <w:r>
        <w:rPr>
          <w:rFonts w:cs="Arial"/>
          <w:bCs/>
          <w:sz w:val="24"/>
          <w:szCs w:val="24"/>
        </w:rPr>
        <w:t xml:space="preserve">SGBV Project </w:t>
      </w:r>
      <w:r w:rsidRPr="0055669D">
        <w:rPr>
          <w:rFonts w:cs="Arial"/>
          <w:bCs/>
          <w:sz w:val="24"/>
          <w:szCs w:val="24"/>
        </w:rPr>
        <w:t xml:space="preserve">Plan of </w:t>
      </w:r>
      <w:r>
        <w:rPr>
          <w:rFonts w:cs="Arial"/>
          <w:bCs/>
          <w:sz w:val="24"/>
          <w:szCs w:val="24"/>
        </w:rPr>
        <w:t>A</w:t>
      </w:r>
      <w:r w:rsidRPr="0055669D">
        <w:rPr>
          <w:rFonts w:cs="Arial"/>
          <w:bCs/>
          <w:sz w:val="24"/>
          <w:szCs w:val="24"/>
        </w:rPr>
        <w:t>ctivities 2009-2010</w:t>
      </w:r>
    </w:p>
    <w:p w:rsidR="00DD4903" w:rsidRDefault="00DD4903" w:rsidP="00DD4903">
      <w:pPr>
        <w:spacing w:before="240" w:after="240" w:line="240" w:lineRule="auto"/>
        <w:jc w:val="both"/>
        <w:rPr>
          <w:rFonts w:cs="Arial"/>
          <w:bCs/>
          <w:sz w:val="24"/>
          <w:szCs w:val="24"/>
        </w:rPr>
      </w:pPr>
      <w:r>
        <w:rPr>
          <w:rFonts w:cs="Arial"/>
          <w:bCs/>
          <w:sz w:val="24"/>
          <w:szCs w:val="24"/>
        </w:rPr>
        <w:t xml:space="preserve">Plans for operations for </w:t>
      </w:r>
      <w:r w:rsidR="001858C2">
        <w:rPr>
          <w:rFonts w:cs="Arial"/>
          <w:bCs/>
          <w:sz w:val="24"/>
          <w:szCs w:val="24"/>
        </w:rPr>
        <w:t xml:space="preserve">the </w:t>
      </w:r>
      <w:r>
        <w:rPr>
          <w:rFonts w:cs="Arial"/>
          <w:bCs/>
          <w:sz w:val="24"/>
          <w:szCs w:val="24"/>
        </w:rPr>
        <w:t>reporting period 2009-2010</w:t>
      </w:r>
    </w:p>
    <w:p w:rsidR="00A904BF" w:rsidRPr="0055669D" w:rsidRDefault="00A904BF" w:rsidP="00DD4903">
      <w:pPr>
        <w:spacing w:before="240" w:after="240" w:line="240" w:lineRule="auto"/>
        <w:rPr>
          <w:iCs/>
          <w:sz w:val="24"/>
          <w:szCs w:val="24"/>
        </w:rPr>
      </w:pPr>
      <w:r w:rsidRPr="0055669D">
        <w:rPr>
          <w:iCs/>
          <w:sz w:val="24"/>
          <w:szCs w:val="24"/>
        </w:rPr>
        <w:t>List of Publications and Researches Published through the SGBV Project</w:t>
      </w:r>
    </w:p>
    <w:p w:rsidR="00A904BF" w:rsidRPr="00DD4903" w:rsidRDefault="00A904BF" w:rsidP="00DD4903">
      <w:pPr>
        <w:spacing w:before="240" w:after="240" w:line="240" w:lineRule="auto"/>
        <w:rPr>
          <w:sz w:val="24"/>
          <w:szCs w:val="24"/>
        </w:rPr>
      </w:pPr>
      <w:r w:rsidRPr="00DD4903">
        <w:rPr>
          <w:sz w:val="24"/>
          <w:szCs w:val="24"/>
        </w:rPr>
        <w:t xml:space="preserve">Report on Overview of </w:t>
      </w:r>
      <w:r w:rsidR="00DD4903" w:rsidRPr="00DD4903">
        <w:rPr>
          <w:sz w:val="24"/>
          <w:szCs w:val="24"/>
        </w:rPr>
        <w:t xml:space="preserve">SGBV </w:t>
      </w:r>
      <w:r w:rsidRPr="00DD4903">
        <w:rPr>
          <w:sz w:val="24"/>
          <w:szCs w:val="24"/>
        </w:rPr>
        <w:t>Project Results</w:t>
      </w:r>
      <w:r w:rsidR="00DD4903" w:rsidRPr="00DD4903">
        <w:rPr>
          <w:sz w:val="24"/>
          <w:szCs w:val="24"/>
        </w:rPr>
        <w:t>,</w:t>
      </w:r>
      <w:r w:rsidRPr="00DD4903">
        <w:rPr>
          <w:sz w:val="24"/>
          <w:szCs w:val="24"/>
        </w:rPr>
        <w:t xml:space="preserve"> October 2011 </w:t>
      </w:r>
    </w:p>
    <w:p w:rsidR="00A904BF" w:rsidRPr="0055669D" w:rsidRDefault="00A904BF" w:rsidP="00DD4903">
      <w:pPr>
        <w:pStyle w:val="BodyText"/>
        <w:spacing w:before="240" w:after="240" w:line="240" w:lineRule="auto"/>
        <w:rPr>
          <w:sz w:val="24"/>
          <w:szCs w:val="24"/>
        </w:rPr>
      </w:pPr>
      <w:r w:rsidRPr="0055669D">
        <w:rPr>
          <w:sz w:val="24"/>
          <w:szCs w:val="24"/>
        </w:rPr>
        <w:t>Report on Implemented Activities 2012</w:t>
      </w:r>
    </w:p>
    <w:p w:rsidR="00670E1F" w:rsidRPr="0055669D" w:rsidRDefault="00670E1F" w:rsidP="00DD4903">
      <w:pPr>
        <w:spacing w:before="240" w:after="240" w:line="240" w:lineRule="auto"/>
        <w:jc w:val="both"/>
        <w:rPr>
          <w:rFonts w:cs="Arial"/>
          <w:bCs/>
          <w:sz w:val="24"/>
          <w:szCs w:val="24"/>
        </w:rPr>
      </w:pPr>
      <w:r w:rsidRPr="0055669D">
        <w:rPr>
          <w:rFonts w:cs="Arial"/>
          <w:bCs/>
          <w:sz w:val="24"/>
          <w:szCs w:val="24"/>
        </w:rPr>
        <w:t>Standard letter of agreement between the UNDP and the Government of the Republic of Serbia for the Provision of the Support Services</w:t>
      </w:r>
    </w:p>
    <w:p w:rsidR="00670E1F" w:rsidRDefault="00670E1F" w:rsidP="00DD4903">
      <w:pPr>
        <w:spacing w:before="240" w:after="240" w:line="240" w:lineRule="auto"/>
        <w:jc w:val="both"/>
        <w:rPr>
          <w:bCs/>
          <w:sz w:val="24"/>
          <w:szCs w:val="24"/>
        </w:rPr>
      </w:pPr>
      <w:r w:rsidRPr="0055669D">
        <w:rPr>
          <w:bCs/>
          <w:sz w:val="24"/>
          <w:szCs w:val="24"/>
        </w:rPr>
        <w:t>Quarterly Progress Report</w:t>
      </w:r>
      <w:r w:rsidR="00DD4903">
        <w:rPr>
          <w:bCs/>
          <w:sz w:val="24"/>
          <w:szCs w:val="24"/>
        </w:rPr>
        <w:t>s</w:t>
      </w:r>
      <w:r w:rsidRPr="0055669D">
        <w:rPr>
          <w:bCs/>
          <w:sz w:val="24"/>
          <w:szCs w:val="24"/>
        </w:rPr>
        <w:t xml:space="preserve"> Combating Sexual and Gender Based Violence</w:t>
      </w:r>
      <w:r w:rsidR="00DD4903">
        <w:rPr>
          <w:bCs/>
          <w:sz w:val="24"/>
          <w:szCs w:val="24"/>
        </w:rPr>
        <w:t>, 2009, 2010</w:t>
      </w:r>
    </w:p>
    <w:p w:rsidR="00DD4903" w:rsidRDefault="00DD4903" w:rsidP="00DD4903">
      <w:pPr>
        <w:spacing w:before="240" w:after="240" w:line="240" w:lineRule="auto"/>
        <w:jc w:val="both"/>
        <w:rPr>
          <w:bCs/>
          <w:sz w:val="24"/>
          <w:szCs w:val="24"/>
        </w:rPr>
      </w:pPr>
      <w:r>
        <w:rPr>
          <w:bCs/>
          <w:sz w:val="24"/>
          <w:szCs w:val="24"/>
        </w:rPr>
        <w:t>E-mail communication among the working group in drafting the National Strategy for Prevention and Elimination of Violence against Women in the Family and Intimate Partner Relationships</w:t>
      </w:r>
    </w:p>
    <w:p w:rsidR="00DD4903" w:rsidRDefault="00DD4903" w:rsidP="00DD4903">
      <w:pPr>
        <w:spacing w:before="240" w:after="240" w:line="240" w:lineRule="auto"/>
        <w:jc w:val="both"/>
        <w:rPr>
          <w:bCs/>
          <w:sz w:val="24"/>
          <w:szCs w:val="24"/>
        </w:rPr>
      </w:pPr>
      <w:r>
        <w:rPr>
          <w:bCs/>
          <w:sz w:val="24"/>
          <w:szCs w:val="24"/>
        </w:rPr>
        <w:t>National Strategy for Prevention and Elimination of Violence against Women in the Family and Intimate Partner Relationships, 2011</w:t>
      </w:r>
    </w:p>
    <w:p w:rsidR="00DD4903" w:rsidRDefault="00DD4903">
      <w:pPr>
        <w:jc w:val="both"/>
        <w:rPr>
          <w:bCs/>
          <w:sz w:val="24"/>
          <w:szCs w:val="24"/>
        </w:rPr>
      </w:pPr>
    </w:p>
    <w:p w:rsidR="009B5FB0" w:rsidRDefault="009B5FB0">
      <w:pPr>
        <w:jc w:val="both"/>
        <w:rPr>
          <w:b/>
          <w:bCs/>
          <w:sz w:val="24"/>
          <w:szCs w:val="24"/>
        </w:rPr>
        <w:sectPr w:rsidR="009B5FB0" w:rsidSect="00143F5C">
          <w:footerReference w:type="default" r:id="rId9"/>
          <w:pgSz w:w="11906" w:h="16838"/>
          <w:pgMar w:top="993" w:right="567" w:bottom="851" w:left="1418" w:header="567" w:footer="567" w:gutter="0"/>
          <w:cols w:space="1296"/>
          <w:docGrid w:linePitch="360"/>
        </w:sectPr>
      </w:pPr>
    </w:p>
    <w:p w:rsidR="000A16F3" w:rsidRPr="000A16F3" w:rsidRDefault="000A16F3">
      <w:pPr>
        <w:jc w:val="both"/>
        <w:rPr>
          <w:sz w:val="24"/>
          <w:szCs w:val="24"/>
        </w:rPr>
      </w:pPr>
      <w:r>
        <w:rPr>
          <w:b/>
          <w:bCs/>
          <w:sz w:val="24"/>
          <w:szCs w:val="24"/>
        </w:rPr>
        <w:lastRenderedPageBreak/>
        <w:t>Annex 3. Evaluation matrix</w:t>
      </w:r>
    </w:p>
    <w:p w:rsidR="008C001F" w:rsidRPr="00941699" w:rsidRDefault="008C001F" w:rsidP="008C001F">
      <w:pPr>
        <w:spacing w:after="0" w:line="240" w:lineRule="auto"/>
        <w:jc w:val="center"/>
        <w:rPr>
          <w:sz w:val="24"/>
          <w:szCs w:val="24"/>
        </w:rPr>
      </w:pPr>
      <w:r>
        <w:rPr>
          <w:sz w:val="24"/>
          <w:szCs w:val="24"/>
        </w:rPr>
        <w:t>b</w:t>
      </w:r>
      <w:r w:rsidRPr="00941699">
        <w:rPr>
          <w:sz w:val="24"/>
          <w:szCs w:val="24"/>
        </w:rPr>
        <w:t>y Vilana Pilinkaite Sotirovic</w:t>
      </w:r>
    </w:p>
    <w:p w:rsidR="008C001F" w:rsidRDefault="008C001F" w:rsidP="008C001F">
      <w:pPr>
        <w:spacing w:after="0" w:line="240" w:lineRule="auto"/>
        <w:jc w:val="center"/>
        <w:rPr>
          <w:sz w:val="24"/>
          <w:szCs w:val="24"/>
        </w:rPr>
      </w:pPr>
      <w:r>
        <w:rPr>
          <w:sz w:val="24"/>
          <w:szCs w:val="24"/>
        </w:rPr>
        <w:t>f</w:t>
      </w:r>
      <w:r w:rsidRPr="00941699">
        <w:rPr>
          <w:sz w:val="24"/>
          <w:szCs w:val="24"/>
        </w:rPr>
        <w:t xml:space="preserve">or evaluation of the project </w:t>
      </w:r>
    </w:p>
    <w:p w:rsidR="008C001F" w:rsidRPr="00941699" w:rsidRDefault="008C001F" w:rsidP="008C001F">
      <w:pPr>
        <w:spacing w:after="0" w:line="240" w:lineRule="auto"/>
        <w:jc w:val="center"/>
        <w:rPr>
          <w:b/>
          <w:i/>
          <w:sz w:val="24"/>
          <w:szCs w:val="24"/>
        </w:rPr>
      </w:pPr>
      <w:r w:rsidRPr="00941699">
        <w:rPr>
          <w:b/>
          <w:i/>
          <w:sz w:val="24"/>
          <w:szCs w:val="24"/>
        </w:rPr>
        <w:t xml:space="preserve">Combating Sexual and Gender Based Violence </w:t>
      </w:r>
    </w:p>
    <w:p w:rsidR="008C001F" w:rsidRDefault="008C001F" w:rsidP="008C001F"/>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6"/>
        <w:gridCol w:w="3602"/>
        <w:gridCol w:w="3060"/>
        <w:gridCol w:w="2693"/>
        <w:gridCol w:w="2552"/>
      </w:tblGrid>
      <w:tr w:rsidR="008C001F" w:rsidTr="00C24F5C">
        <w:tc>
          <w:tcPr>
            <w:tcW w:w="1986" w:type="dxa"/>
          </w:tcPr>
          <w:p w:rsidR="008C001F" w:rsidRDefault="008C001F" w:rsidP="00C24F5C">
            <w:r>
              <w:t>Criteria/Sub criteria</w:t>
            </w:r>
          </w:p>
        </w:tc>
        <w:tc>
          <w:tcPr>
            <w:tcW w:w="3602" w:type="dxa"/>
          </w:tcPr>
          <w:p w:rsidR="008C001F" w:rsidRDefault="008C001F" w:rsidP="00C24F5C">
            <w:r>
              <w:t>Questions to be addressed by evaluator</w:t>
            </w:r>
          </w:p>
        </w:tc>
        <w:tc>
          <w:tcPr>
            <w:tcW w:w="3060" w:type="dxa"/>
          </w:tcPr>
          <w:p w:rsidR="008C001F" w:rsidRDefault="008C001F" w:rsidP="00C24F5C">
            <w:r>
              <w:t>What to look for</w:t>
            </w:r>
          </w:p>
        </w:tc>
        <w:tc>
          <w:tcPr>
            <w:tcW w:w="2693" w:type="dxa"/>
          </w:tcPr>
          <w:p w:rsidR="008C001F" w:rsidRDefault="008C001F" w:rsidP="00C24F5C">
            <w:r>
              <w:t>Data sources</w:t>
            </w:r>
          </w:p>
        </w:tc>
        <w:tc>
          <w:tcPr>
            <w:tcW w:w="2552" w:type="dxa"/>
          </w:tcPr>
          <w:p w:rsidR="008C001F" w:rsidRDefault="008C001F" w:rsidP="00C24F5C">
            <w:r>
              <w:t>Data collection methods</w:t>
            </w:r>
          </w:p>
        </w:tc>
      </w:tr>
      <w:tr w:rsidR="008C001F" w:rsidTr="00C24F5C">
        <w:trPr>
          <w:trHeight w:val="675"/>
        </w:trPr>
        <w:tc>
          <w:tcPr>
            <w:tcW w:w="1986" w:type="dxa"/>
            <w:vMerge w:val="restart"/>
          </w:tcPr>
          <w:p w:rsidR="008C001F" w:rsidRDefault="008C001F" w:rsidP="00C24F5C">
            <w:r>
              <w:t xml:space="preserve">      Relevance</w:t>
            </w:r>
          </w:p>
        </w:tc>
        <w:tc>
          <w:tcPr>
            <w:tcW w:w="3602" w:type="dxa"/>
            <w:tcBorders>
              <w:bottom w:val="single" w:sz="4" w:space="0" w:color="auto"/>
            </w:tcBorders>
          </w:tcPr>
          <w:p w:rsidR="008C001F" w:rsidRDefault="008C001F" w:rsidP="00C24F5C">
            <w:r>
              <w:t>How the project  contributed to the Country Programme objectives</w:t>
            </w:r>
          </w:p>
          <w:p w:rsidR="008C001F" w:rsidRDefault="008C001F" w:rsidP="00C24F5C">
            <w:r>
              <w:t xml:space="preserve">What SGVB problems the project addressed </w:t>
            </w:r>
          </w:p>
          <w:p w:rsidR="008C001F" w:rsidRDefault="008C001F" w:rsidP="00C24F5C">
            <w:r>
              <w:t>How project outputs enhanced the solutions of SGBV</w:t>
            </w:r>
          </w:p>
        </w:tc>
        <w:tc>
          <w:tcPr>
            <w:tcW w:w="3060" w:type="dxa"/>
            <w:tcBorders>
              <w:bottom w:val="single" w:sz="4" w:space="0" w:color="auto"/>
            </w:tcBorders>
          </w:tcPr>
          <w:p w:rsidR="008C001F" w:rsidRDefault="008C001F" w:rsidP="00C24F5C">
            <w:r>
              <w:t xml:space="preserve">Real project objectives </w:t>
            </w:r>
          </w:p>
          <w:p w:rsidR="008C001F" w:rsidRDefault="008C001F" w:rsidP="00C24F5C">
            <w:r>
              <w:t>Relevance of planned activities to the raised objectives</w:t>
            </w:r>
          </w:p>
          <w:p w:rsidR="008C001F" w:rsidRDefault="008C001F" w:rsidP="00C24F5C"/>
          <w:p w:rsidR="008C001F" w:rsidRDefault="008C001F" w:rsidP="00C24F5C">
            <w:r>
              <w:t>Estimated project outputs</w:t>
            </w:r>
          </w:p>
        </w:tc>
        <w:tc>
          <w:tcPr>
            <w:tcW w:w="2693" w:type="dxa"/>
            <w:tcBorders>
              <w:bottom w:val="single" w:sz="4" w:space="0" w:color="auto"/>
            </w:tcBorders>
          </w:tcPr>
          <w:p w:rsidR="008C001F" w:rsidRDefault="008C001F" w:rsidP="00C24F5C">
            <w:r>
              <w:t>Annual reports, progress reports</w:t>
            </w:r>
          </w:p>
          <w:p w:rsidR="008C001F" w:rsidRDefault="008C001F" w:rsidP="00C24F5C">
            <w:r>
              <w:t xml:space="preserve">Project team </w:t>
            </w:r>
          </w:p>
          <w:p w:rsidR="008C001F" w:rsidRDefault="008C001F" w:rsidP="00C24F5C">
            <w:r>
              <w:t xml:space="preserve">Stakeholders and beneficiaries’ opinions </w:t>
            </w:r>
          </w:p>
        </w:tc>
        <w:tc>
          <w:tcPr>
            <w:tcW w:w="2552" w:type="dxa"/>
            <w:tcBorders>
              <w:bottom w:val="single" w:sz="4" w:space="0" w:color="auto"/>
            </w:tcBorders>
          </w:tcPr>
          <w:p w:rsidR="008C001F" w:rsidRDefault="008C001F" w:rsidP="00C24F5C">
            <w:r>
              <w:t>Desk research of documents produced by the project</w:t>
            </w:r>
          </w:p>
          <w:p w:rsidR="008C001F" w:rsidRDefault="008C001F" w:rsidP="00C24F5C"/>
          <w:p w:rsidR="008C001F" w:rsidRDefault="008C001F" w:rsidP="00C24F5C">
            <w:r>
              <w:t>Interviews</w:t>
            </w:r>
          </w:p>
        </w:tc>
      </w:tr>
      <w:tr w:rsidR="008C001F" w:rsidTr="00C24F5C">
        <w:trPr>
          <w:trHeight w:val="914"/>
        </w:trPr>
        <w:tc>
          <w:tcPr>
            <w:tcW w:w="1986" w:type="dxa"/>
            <w:vMerge/>
          </w:tcPr>
          <w:p w:rsidR="008C001F" w:rsidRDefault="008C001F" w:rsidP="00C24F5C"/>
        </w:tc>
        <w:tc>
          <w:tcPr>
            <w:tcW w:w="3602" w:type="dxa"/>
            <w:tcBorders>
              <w:top w:val="single" w:sz="4" w:space="0" w:color="auto"/>
              <w:bottom w:val="single" w:sz="4" w:space="0" w:color="auto"/>
              <w:right w:val="single" w:sz="4" w:space="0" w:color="auto"/>
            </w:tcBorders>
          </w:tcPr>
          <w:p w:rsidR="008C001F" w:rsidRDefault="008C001F" w:rsidP="00C24F5C">
            <w:pPr>
              <w:spacing w:after="0" w:line="240" w:lineRule="auto"/>
            </w:pPr>
            <w:r>
              <w:t>How implementation of the planned project activities was ensured, monitored and adjusted to the existing context</w:t>
            </w:r>
          </w:p>
        </w:tc>
        <w:tc>
          <w:tcPr>
            <w:tcW w:w="3060" w:type="dxa"/>
            <w:tcBorders>
              <w:top w:val="single" w:sz="4" w:space="0" w:color="auto"/>
              <w:left w:val="single" w:sz="4" w:space="0" w:color="auto"/>
              <w:bottom w:val="single" w:sz="4" w:space="0" w:color="auto"/>
            </w:tcBorders>
          </w:tcPr>
          <w:p w:rsidR="008C001F" w:rsidRDefault="008C001F" w:rsidP="00C24F5C">
            <w:pPr>
              <w:spacing w:after="0" w:line="240" w:lineRule="auto"/>
            </w:pPr>
            <w:r>
              <w:t>Management and operational strategies</w:t>
            </w:r>
          </w:p>
          <w:p w:rsidR="008C001F" w:rsidRDefault="008C001F" w:rsidP="00C24F5C">
            <w:pPr>
              <w:spacing w:after="0" w:line="240" w:lineRule="auto"/>
            </w:pPr>
          </w:p>
          <w:p w:rsidR="008C001F" w:rsidRDefault="008C001F" w:rsidP="00C24F5C">
            <w:pPr>
              <w:spacing w:after="0" w:line="240" w:lineRule="auto"/>
            </w:pPr>
            <w:r>
              <w:t>Communication strategies</w:t>
            </w:r>
          </w:p>
          <w:p w:rsidR="008C001F" w:rsidRDefault="008C001F" w:rsidP="00C24F5C">
            <w:pPr>
              <w:spacing w:after="0" w:line="240" w:lineRule="auto"/>
            </w:pPr>
          </w:p>
          <w:p w:rsidR="008C001F" w:rsidRDefault="008C001F" w:rsidP="00C24F5C">
            <w:pPr>
              <w:spacing w:after="0" w:line="240" w:lineRule="auto"/>
            </w:pPr>
          </w:p>
          <w:p w:rsidR="008C001F" w:rsidRDefault="008C001F" w:rsidP="00C24F5C">
            <w:pPr>
              <w:spacing w:after="0" w:line="240" w:lineRule="auto"/>
            </w:pPr>
          </w:p>
          <w:p w:rsidR="008C001F" w:rsidRDefault="008C001F" w:rsidP="00C24F5C">
            <w:pPr>
              <w:spacing w:after="0" w:line="240" w:lineRule="auto"/>
            </w:pPr>
          </w:p>
        </w:tc>
        <w:tc>
          <w:tcPr>
            <w:tcW w:w="2693" w:type="dxa"/>
            <w:tcBorders>
              <w:top w:val="single" w:sz="4" w:space="0" w:color="auto"/>
              <w:bottom w:val="single" w:sz="4" w:space="0" w:color="auto"/>
            </w:tcBorders>
          </w:tcPr>
          <w:p w:rsidR="008C001F" w:rsidRDefault="008C001F" w:rsidP="00C24F5C">
            <w:pPr>
              <w:spacing w:after="0" w:line="240" w:lineRule="auto"/>
            </w:pPr>
            <w:r>
              <w:t>Project management team</w:t>
            </w:r>
          </w:p>
          <w:p w:rsidR="008C001F" w:rsidRDefault="008C001F" w:rsidP="00C24F5C">
            <w:pPr>
              <w:spacing w:after="0" w:line="240" w:lineRule="auto"/>
            </w:pPr>
            <w:r>
              <w:t>Interviews</w:t>
            </w:r>
          </w:p>
          <w:p w:rsidR="008C001F" w:rsidRDefault="008C001F" w:rsidP="00C24F5C">
            <w:pPr>
              <w:spacing w:after="0" w:line="240" w:lineRule="auto"/>
            </w:pPr>
            <w:r>
              <w:t>Reports</w:t>
            </w:r>
          </w:p>
        </w:tc>
        <w:tc>
          <w:tcPr>
            <w:tcW w:w="2552" w:type="dxa"/>
            <w:tcBorders>
              <w:top w:val="single" w:sz="4" w:space="0" w:color="auto"/>
              <w:bottom w:val="single" w:sz="4" w:space="0" w:color="auto"/>
            </w:tcBorders>
          </w:tcPr>
          <w:p w:rsidR="008C001F" w:rsidRDefault="008C001F" w:rsidP="00C24F5C">
            <w:pPr>
              <w:spacing w:after="0" w:line="240" w:lineRule="auto"/>
            </w:pPr>
            <w:r>
              <w:t>Desk research and interviews</w:t>
            </w:r>
          </w:p>
        </w:tc>
      </w:tr>
      <w:tr w:rsidR="008C001F" w:rsidTr="00C24F5C">
        <w:trPr>
          <w:trHeight w:val="1095"/>
        </w:trPr>
        <w:tc>
          <w:tcPr>
            <w:tcW w:w="1986" w:type="dxa"/>
            <w:vMerge/>
          </w:tcPr>
          <w:p w:rsidR="008C001F" w:rsidRDefault="008C001F" w:rsidP="00C24F5C"/>
        </w:tc>
        <w:tc>
          <w:tcPr>
            <w:tcW w:w="3602" w:type="dxa"/>
            <w:tcBorders>
              <w:top w:val="single" w:sz="4" w:space="0" w:color="auto"/>
              <w:right w:val="single" w:sz="4" w:space="0" w:color="auto"/>
            </w:tcBorders>
          </w:tcPr>
          <w:p w:rsidR="008C001F" w:rsidRDefault="008C001F" w:rsidP="00C24F5C">
            <w:pPr>
              <w:spacing w:after="0" w:line="240" w:lineRule="auto"/>
            </w:pPr>
            <w:r>
              <w:t>What impact the project activities and outputs brought to combat violence</w:t>
            </w:r>
          </w:p>
        </w:tc>
        <w:tc>
          <w:tcPr>
            <w:tcW w:w="3060" w:type="dxa"/>
            <w:tcBorders>
              <w:top w:val="single" w:sz="4" w:space="0" w:color="auto"/>
              <w:left w:val="single" w:sz="4" w:space="0" w:color="auto"/>
            </w:tcBorders>
          </w:tcPr>
          <w:p w:rsidR="008C001F" w:rsidRDefault="008C001F" w:rsidP="00C24F5C">
            <w:pPr>
              <w:spacing w:after="0" w:line="240" w:lineRule="auto"/>
            </w:pPr>
            <w:r>
              <w:t>Data showing the increase of reported cases</w:t>
            </w:r>
          </w:p>
          <w:p w:rsidR="008C001F" w:rsidRDefault="008C001F" w:rsidP="00C24F5C">
            <w:pPr>
              <w:spacing w:after="0" w:line="240" w:lineRule="auto"/>
            </w:pPr>
          </w:p>
          <w:p w:rsidR="008C001F" w:rsidRDefault="008C001F" w:rsidP="00C24F5C">
            <w:pPr>
              <w:spacing w:after="0" w:line="240" w:lineRule="auto"/>
            </w:pPr>
            <w:r>
              <w:t xml:space="preserve">Visibility in the public this project brought (institutional visibility, political commitments and general </w:t>
            </w:r>
            <w:r>
              <w:lastRenderedPageBreak/>
              <w:t xml:space="preserve">perception change towards the issue of gender based violence) </w:t>
            </w:r>
          </w:p>
          <w:p w:rsidR="008C001F" w:rsidRDefault="008C001F" w:rsidP="00C24F5C">
            <w:pPr>
              <w:spacing w:after="0" w:line="240" w:lineRule="auto"/>
            </w:pPr>
          </w:p>
          <w:p w:rsidR="008C001F" w:rsidRDefault="008C001F" w:rsidP="00C24F5C">
            <w:pPr>
              <w:spacing w:after="0" w:line="240" w:lineRule="auto"/>
            </w:pPr>
          </w:p>
          <w:p w:rsidR="008C001F" w:rsidRDefault="008C001F" w:rsidP="00C24F5C">
            <w:pPr>
              <w:spacing w:after="0" w:line="240" w:lineRule="auto"/>
            </w:pPr>
            <w:r>
              <w:t>Ownership of the project outputs increased (reduced resistance of law enforcement,  etc.)</w:t>
            </w:r>
          </w:p>
        </w:tc>
        <w:tc>
          <w:tcPr>
            <w:tcW w:w="2693" w:type="dxa"/>
            <w:tcBorders>
              <w:top w:val="single" w:sz="4" w:space="0" w:color="auto"/>
            </w:tcBorders>
          </w:tcPr>
          <w:p w:rsidR="008C001F" w:rsidRDefault="008C001F" w:rsidP="00C24F5C">
            <w:pPr>
              <w:spacing w:after="0" w:line="240" w:lineRule="auto"/>
            </w:pPr>
            <w:r>
              <w:lastRenderedPageBreak/>
              <w:t>Interviews of project management team, stakeholders and beneficiaries, annual reports and progress reports.</w:t>
            </w:r>
          </w:p>
        </w:tc>
        <w:tc>
          <w:tcPr>
            <w:tcW w:w="2552" w:type="dxa"/>
            <w:tcBorders>
              <w:top w:val="single" w:sz="4" w:space="0" w:color="auto"/>
            </w:tcBorders>
          </w:tcPr>
          <w:p w:rsidR="008C001F" w:rsidRDefault="008C001F" w:rsidP="00C24F5C">
            <w:pPr>
              <w:spacing w:after="0" w:line="240" w:lineRule="auto"/>
            </w:pPr>
            <w:r>
              <w:t>Interviews, desk research</w:t>
            </w:r>
          </w:p>
        </w:tc>
      </w:tr>
      <w:tr w:rsidR="008C001F" w:rsidTr="00C24F5C">
        <w:trPr>
          <w:trHeight w:val="285"/>
        </w:trPr>
        <w:tc>
          <w:tcPr>
            <w:tcW w:w="1986" w:type="dxa"/>
            <w:vMerge w:val="restart"/>
          </w:tcPr>
          <w:p w:rsidR="008C001F" w:rsidRDefault="008C001F" w:rsidP="00C24F5C">
            <w:r>
              <w:lastRenderedPageBreak/>
              <w:t>Effectiveness</w:t>
            </w:r>
          </w:p>
        </w:tc>
        <w:tc>
          <w:tcPr>
            <w:tcW w:w="3602" w:type="dxa"/>
            <w:tcBorders>
              <w:bottom w:val="single" w:sz="4" w:space="0" w:color="auto"/>
            </w:tcBorders>
          </w:tcPr>
          <w:p w:rsidR="008C001F" w:rsidRDefault="008C001F" w:rsidP="00C24F5C">
            <w:r>
              <w:t>What strategies by the project team were developed to involve project stakeholders and ensure their ownership of the project process and outputs?</w:t>
            </w:r>
          </w:p>
        </w:tc>
        <w:tc>
          <w:tcPr>
            <w:tcW w:w="3060" w:type="dxa"/>
            <w:tcBorders>
              <w:bottom w:val="single" w:sz="4" w:space="0" w:color="auto"/>
            </w:tcBorders>
          </w:tcPr>
          <w:p w:rsidR="008C001F" w:rsidRDefault="008C001F" w:rsidP="00C24F5C">
            <w:r>
              <w:t xml:space="preserve">Were Project outputs institutionalized and integrated into the procedures and practices of Ministries and their responsible areas? </w:t>
            </w:r>
          </w:p>
          <w:p w:rsidR="008C001F" w:rsidRDefault="008C001F" w:rsidP="00C24F5C">
            <w:r>
              <w:t>What is the added value of the project (did it involve voluntarily media reports, more activities under the same resources, project innovations, good practices of other countries adjusted to their national and local contexts)?</w:t>
            </w:r>
          </w:p>
          <w:p w:rsidR="008C001F" w:rsidRDefault="008C001F" w:rsidP="00C24F5C">
            <w:r>
              <w:t xml:space="preserve">Limits of project process and outputs (conferences as formats for the exchange of ideas and knowledge, operational shortcomings, clear role distribution in the consultation process on the </w:t>
            </w:r>
            <w:r>
              <w:lastRenderedPageBreak/>
              <w:t xml:space="preserve">drafting of national documents) </w:t>
            </w:r>
          </w:p>
        </w:tc>
        <w:tc>
          <w:tcPr>
            <w:tcW w:w="2693" w:type="dxa"/>
            <w:tcBorders>
              <w:bottom w:val="single" w:sz="4" w:space="0" w:color="auto"/>
            </w:tcBorders>
          </w:tcPr>
          <w:p w:rsidR="008C001F" w:rsidRDefault="008C001F" w:rsidP="00C24F5C">
            <w:r>
              <w:lastRenderedPageBreak/>
              <w:t xml:space="preserve">Progress reports, interviews with project team, stakeholder and beneficiaries </w:t>
            </w:r>
          </w:p>
        </w:tc>
        <w:tc>
          <w:tcPr>
            <w:tcW w:w="2552" w:type="dxa"/>
            <w:tcBorders>
              <w:bottom w:val="single" w:sz="4" w:space="0" w:color="auto"/>
            </w:tcBorders>
          </w:tcPr>
          <w:p w:rsidR="008C001F" w:rsidRDefault="008C001F" w:rsidP="00C24F5C">
            <w:r>
              <w:t>Desk research</w:t>
            </w:r>
          </w:p>
          <w:p w:rsidR="008C001F" w:rsidRDefault="008C001F" w:rsidP="00C24F5C">
            <w:r>
              <w:t>Interviews</w:t>
            </w:r>
          </w:p>
        </w:tc>
      </w:tr>
      <w:tr w:rsidR="008C001F" w:rsidTr="00C24F5C">
        <w:trPr>
          <w:trHeight w:val="570"/>
        </w:trPr>
        <w:tc>
          <w:tcPr>
            <w:tcW w:w="1986" w:type="dxa"/>
            <w:vMerge/>
          </w:tcPr>
          <w:p w:rsidR="008C001F" w:rsidRDefault="008C001F" w:rsidP="00C24F5C"/>
        </w:tc>
        <w:tc>
          <w:tcPr>
            <w:tcW w:w="3602" w:type="dxa"/>
            <w:tcBorders>
              <w:top w:val="single" w:sz="4" w:space="0" w:color="auto"/>
              <w:bottom w:val="single" w:sz="4" w:space="0" w:color="auto"/>
            </w:tcBorders>
          </w:tcPr>
          <w:p w:rsidR="008C001F" w:rsidRDefault="008C001F" w:rsidP="00C24F5C">
            <w:r>
              <w:t xml:space="preserve">How cooperation and coordination of various actors/voices were elaborated and ensured  </w:t>
            </w:r>
          </w:p>
        </w:tc>
        <w:tc>
          <w:tcPr>
            <w:tcW w:w="3060" w:type="dxa"/>
            <w:tcBorders>
              <w:top w:val="single" w:sz="4" w:space="0" w:color="auto"/>
              <w:bottom w:val="single" w:sz="4" w:space="0" w:color="auto"/>
            </w:tcBorders>
          </w:tcPr>
          <w:p w:rsidR="008C001F" w:rsidRDefault="008C001F" w:rsidP="00C24F5C">
            <w:r>
              <w:t xml:space="preserve"> Benefits that the project brought from this cooperation?</w:t>
            </w:r>
          </w:p>
          <w:p w:rsidR="008C001F" w:rsidRDefault="008C001F" w:rsidP="00C24F5C">
            <w:r>
              <w:t>How were regional capacities enhanced?</w:t>
            </w:r>
          </w:p>
          <w:p w:rsidR="008C001F" w:rsidRDefault="008C001F" w:rsidP="00C24F5C">
            <w:r>
              <w:t xml:space="preserve">What were challenges were faced by the project implementer to maintain this complex and huge number of activities? How did they arrive at a solution? (What processes in drafting project outputs were poorly performed?  What operational obstacles  between project implementers and beneficiaries occurred? How did project team respond to solve operational obstacles with the beneficiaries of the project? </w:t>
            </w:r>
          </w:p>
          <w:p w:rsidR="008C001F" w:rsidRDefault="008C001F" w:rsidP="00C24F5C">
            <w:r>
              <w:t xml:space="preserve">What tools did project implementers succeed in creating to support project outcomes (strategies, protocols, data collection)? </w:t>
            </w:r>
          </w:p>
          <w:p w:rsidR="008C001F" w:rsidRDefault="008C001F" w:rsidP="00C24F5C">
            <w:r>
              <w:t xml:space="preserve">What are the potential </w:t>
            </w:r>
            <w:r>
              <w:lastRenderedPageBreak/>
              <w:t>weaknesses for sustaining project outputs on the project’s agenda (How well is that strategy supported by human and financial resources)?</w:t>
            </w:r>
          </w:p>
        </w:tc>
        <w:tc>
          <w:tcPr>
            <w:tcW w:w="2693" w:type="dxa"/>
            <w:tcBorders>
              <w:top w:val="single" w:sz="4" w:space="0" w:color="auto"/>
              <w:bottom w:val="single" w:sz="4" w:space="0" w:color="auto"/>
            </w:tcBorders>
          </w:tcPr>
          <w:p w:rsidR="008C001F" w:rsidRDefault="008C001F" w:rsidP="00C24F5C">
            <w:r>
              <w:lastRenderedPageBreak/>
              <w:t>Progress reports, interviews with project team, stakeholder and beneficiaries</w:t>
            </w:r>
          </w:p>
        </w:tc>
        <w:tc>
          <w:tcPr>
            <w:tcW w:w="2552" w:type="dxa"/>
            <w:tcBorders>
              <w:top w:val="single" w:sz="4" w:space="0" w:color="auto"/>
              <w:bottom w:val="single" w:sz="4" w:space="0" w:color="auto"/>
            </w:tcBorders>
          </w:tcPr>
          <w:p w:rsidR="008C001F" w:rsidRDefault="008C001F" w:rsidP="00C24F5C">
            <w:r>
              <w:t>Interviews</w:t>
            </w:r>
          </w:p>
          <w:p w:rsidR="008C001F" w:rsidRDefault="008C001F" w:rsidP="00C24F5C">
            <w:r>
              <w:t>Desk research</w:t>
            </w:r>
          </w:p>
        </w:tc>
      </w:tr>
      <w:tr w:rsidR="008C001F" w:rsidTr="00C24F5C">
        <w:trPr>
          <w:trHeight w:val="645"/>
        </w:trPr>
        <w:tc>
          <w:tcPr>
            <w:tcW w:w="1986" w:type="dxa"/>
            <w:vMerge/>
          </w:tcPr>
          <w:p w:rsidR="008C001F" w:rsidRDefault="008C001F" w:rsidP="00C24F5C"/>
        </w:tc>
        <w:tc>
          <w:tcPr>
            <w:tcW w:w="3602" w:type="dxa"/>
            <w:tcBorders>
              <w:top w:val="single" w:sz="4" w:space="0" w:color="auto"/>
            </w:tcBorders>
          </w:tcPr>
          <w:p w:rsidR="008C001F" w:rsidRDefault="008C001F" w:rsidP="00C24F5C">
            <w:r>
              <w:t>How can the commitment of policy actors to ensure prevention work in the field of SGBV be measured ?</w:t>
            </w:r>
          </w:p>
        </w:tc>
        <w:tc>
          <w:tcPr>
            <w:tcW w:w="3060" w:type="dxa"/>
            <w:tcBorders>
              <w:top w:val="single" w:sz="4" w:space="0" w:color="auto"/>
            </w:tcBorders>
          </w:tcPr>
          <w:p w:rsidR="008C001F" w:rsidRDefault="008C001F" w:rsidP="00C24F5C">
            <w:r>
              <w:t>Should there be mandatory or optional trainings for law enforcement?</w:t>
            </w:r>
          </w:p>
          <w:p w:rsidR="008C001F" w:rsidRDefault="008C001F" w:rsidP="00C24F5C">
            <w:r>
              <w:t xml:space="preserve">Are financial resources secured? What steps to empower institutional mechanisms could be undertaken? </w:t>
            </w:r>
          </w:p>
          <w:p w:rsidR="008C001F" w:rsidRDefault="008C001F" w:rsidP="00C24F5C"/>
        </w:tc>
        <w:tc>
          <w:tcPr>
            <w:tcW w:w="2693" w:type="dxa"/>
            <w:tcBorders>
              <w:top w:val="single" w:sz="4" w:space="0" w:color="auto"/>
            </w:tcBorders>
          </w:tcPr>
          <w:p w:rsidR="008C001F" w:rsidRDefault="008C001F" w:rsidP="00C24F5C"/>
        </w:tc>
        <w:tc>
          <w:tcPr>
            <w:tcW w:w="2552" w:type="dxa"/>
            <w:tcBorders>
              <w:top w:val="single" w:sz="4" w:space="0" w:color="auto"/>
            </w:tcBorders>
          </w:tcPr>
          <w:p w:rsidR="008C001F" w:rsidRDefault="008C001F" w:rsidP="00C24F5C"/>
        </w:tc>
      </w:tr>
      <w:tr w:rsidR="008C001F" w:rsidTr="00C24F5C">
        <w:trPr>
          <w:trHeight w:val="630"/>
        </w:trPr>
        <w:tc>
          <w:tcPr>
            <w:tcW w:w="1986" w:type="dxa"/>
            <w:vMerge w:val="restart"/>
          </w:tcPr>
          <w:p w:rsidR="008C001F" w:rsidRDefault="008C001F" w:rsidP="00C24F5C">
            <w:r>
              <w:t>Efficiency</w:t>
            </w:r>
          </w:p>
        </w:tc>
        <w:tc>
          <w:tcPr>
            <w:tcW w:w="3602" w:type="dxa"/>
            <w:tcBorders>
              <w:bottom w:val="single" w:sz="4" w:space="0" w:color="auto"/>
            </w:tcBorders>
          </w:tcPr>
          <w:p w:rsidR="008C001F" w:rsidRDefault="008C001F" w:rsidP="00C24F5C">
            <w:r>
              <w:t xml:space="preserve">How did the staff of the project team change during the project? </w:t>
            </w:r>
          </w:p>
          <w:p w:rsidR="008C001F" w:rsidRDefault="008C001F" w:rsidP="00C24F5C"/>
        </w:tc>
        <w:tc>
          <w:tcPr>
            <w:tcW w:w="3060" w:type="dxa"/>
            <w:tcBorders>
              <w:bottom w:val="single" w:sz="4" w:space="0" w:color="auto"/>
            </w:tcBorders>
          </w:tcPr>
          <w:p w:rsidR="008C001F" w:rsidRDefault="008C001F" w:rsidP="00C24F5C">
            <w:r>
              <w:t>Are there frequent drop outs or staff changes?</w:t>
            </w:r>
          </w:p>
        </w:tc>
        <w:tc>
          <w:tcPr>
            <w:tcW w:w="2693" w:type="dxa"/>
            <w:tcBorders>
              <w:bottom w:val="single" w:sz="4" w:space="0" w:color="auto"/>
            </w:tcBorders>
          </w:tcPr>
          <w:p w:rsidR="008C001F" w:rsidRDefault="008C001F" w:rsidP="00C24F5C">
            <w:r>
              <w:t>Interview with project manager</w:t>
            </w:r>
          </w:p>
        </w:tc>
        <w:tc>
          <w:tcPr>
            <w:tcW w:w="2552" w:type="dxa"/>
            <w:tcBorders>
              <w:bottom w:val="single" w:sz="4" w:space="0" w:color="auto"/>
            </w:tcBorders>
          </w:tcPr>
          <w:p w:rsidR="008C001F" w:rsidRDefault="008C001F" w:rsidP="00C24F5C">
            <w:r>
              <w:t xml:space="preserve">Interviews, </w:t>
            </w:r>
          </w:p>
          <w:p w:rsidR="008C001F" w:rsidRDefault="008C001F" w:rsidP="00C24F5C">
            <w:r>
              <w:t>Desk research</w:t>
            </w:r>
          </w:p>
        </w:tc>
      </w:tr>
      <w:tr w:rsidR="008C001F" w:rsidTr="00C24F5C">
        <w:trPr>
          <w:trHeight w:val="955"/>
        </w:trPr>
        <w:tc>
          <w:tcPr>
            <w:tcW w:w="1986" w:type="dxa"/>
            <w:vMerge/>
          </w:tcPr>
          <w:p w:rsidR="008C001F" w:rsidRDefault="008C001F" w:rsidP="00C24F5C"/>
        </w:tc>
        <w:tc>
          <w:tcPr>
            <w:tcW w:w="3602" w:type="dxa"/>
            <w:tcBorders>
              <w:top w:val="single" w:sz="4" w:space="0" w:color="auto"/>
              <w:bottom w:val="single" w:sz="4" w:space="0" w:color="auto"/>
            </w:tcBorders>
          </w:tcPr>
          <w:p w:rsidR="008C001F" w:rsidRDefault="008C001F" w:rsidP="00C24F5C">
            <w:r>
              <w:t>How were good practices of other countries adjusted to the concrete context? How did the project benefit from the social learning process?</w:t>
            </w:r>
          </w:p>
          <w:p w:rsidR="008C001F" w:rsidRDefault="008C001F" w:rsidP="00C24F5C"/>
        </w:tc>
        <w:tc>
          <w:tcPr>
            <w:tcW w:w="3060" w:type="dxa"/>
            <w:tcBorders>
              <w:top w:val="single" w:sz="4" w:space="0" w:color="auto"/>
              <w:bottom w:val="single" w:sz="4" w:space="0" w:color="auto"/>
            </w:tcBorders>
          </w:tcPr>
          <w:p w:rsidR="008C001F" w:rsidRDefault="008C001F" w:rsidP="00C24F5C">
            <w:r>
              <w:t>What research methodologies were used?</w:t>
            </w:r>
          </w:p>
          <w:p w:rsidR="008C001F" w:rsidRDefault="008C001F" w:rsidP="00C24F5C">
            <w:r>
              <w:t>How can international and European experience enhance the project outputs?</w:t>
            </w:r>
          </w:p>
          <w:p w:rsidR="008C001F" w:rsidRDefault="008C001F" w:rsidP="00C24F5C">
            <w:r>
              <w:t xml:space="preserve"> </w:t>
            </w:r>
          </w:p>
        </w:tc>
        <w:tc>
          <w:tcPr>
            <w:tcW w:w="2693" w:type="dxa"/>
            <w:tcBorders>
              <w:top w:val="single" w:sz="4" w:space="0" w:color="auto"/>
              <w:bottom w:val="single" w:sz="4" w:space="0" w:color="auto"/>
            </w:tcBorders>
          </w:tcPr>
          <w:p w:rsidR="008C001F" w:rsidRDefault="008C001F" w:rsidP="00C24F5C">
            <w:r>
              <w:t>Interviews with project team, beneficiaries and stakeholders</w:t>
            </w:r>
          </w:p>
        </w:tc>
        <w:tc>
          <w:tcPr>
            <w:tcW w:w="2552" w:type="dxa"/>
            <w:tcBorders>
              <w:top w:val="single" w:sz="4" w:space="0" w:color="auto"/>
              <w:bottom w:val="single" w:sz="4" w:space="0" w:color="auto"/>
            </w:tcBorders>
          </w:tcPr>
          <w:p w:rsidR="008C001F" w:rsidRDefault="008C001F" w:rsidP="00C24F5C">
            <w:r>
              <w:t>Interviews</w:t>
            </w:r>
          </w:p>
        </w:tc>
      </w:tr>
      <w:tr w:rsidR="008C001F" w:rsidTr="00C24F5C">
        <w:trPr>
          <w:trHeight w:val="1065"/>
        </w:trPr>
        <w:tc>
          <w:tcPr>
            <w:tcW w:w="1986" w:type="dxa"/>
            <w:vMerge/>
          </w:tcPr>
          <w:p w:rsidR="008C001F" w:rsidRDefault="008C001F" w:rsidP="00C24F5C"/>
        </w:tc>
        <w:tc>
          <w:tcPr>
            <w:tcW w:w="3602" w:type="dxa"/>
            <w:tcBorders>
              <w:top w:val="single" w:sz="4" w:space="0" w:color="auto"/>
            </w:tcBorders>
          </w:tcPr>
          <w:p w:rsidR="008C001F" w:rsidRDefault="008C001F" w:rsidP="00C24F5C">
            <w:r>
              <w:t>What operational challenges were faced by project implementers? How effectively were they solved to maintain quality of the content of the project outputs?</w:t>
            </w:r>
          </w:p>
          <w:p w:rsidR="008C001F" w:rsidRDefault="008C001F" w:rsidP="00C24F5C"/>
        </w:tc>
        <w:tc>
          <w:tcPr>
            <w:tcW w:w="3060" w:type="dxa"/>
            <w:tcBorders>
              <w:top w:val="single" w:sz="4" w:space="0" w:color="auto"/>
            </w:tcBorders>
          </w:tcPr>
          <w:p w:rsidR="008C001F" w:rsidRDefault="008C001F" w:rsidP="00C24F5C">
            <w:r>
              <w:t>Planning annual quarterly activities</w:t>
            </w:r>
          </w:p>
          <w:p w:rsidR="008C001F" w:rsidRDefault="008C001F" w:rsidP="00C24F5C">
            <w:r>
              <w:t>Analysis of changing contextual factors?</w:t>
            </w:r>
          </w:p>
          <w:p w:rsidR="008C001F" w:rsidRDefault="008C001F" w:rsidP="00C24F5C">
            <w:r>
              <w:t xml:space="preserve">Identification of risk factors and measures to solve them </w:t>
            </w:r>
          </w:p>
        </w:tc>
        <w:tc>
          <w:tcPr>
            <w:tcW w:w="2693" w:type="dxa"/>
            <w:tcBorders>
              <w:top w:val="single" w:sz="4" w:space="0" w:color="auto"/>
            </w:tcBorders>
          </w:tcPr>
          <w:p w:rsidR="008C001F" w:rsidRDefault="008C001F" w:rsidP="00C24F5C">
            <w:r>
              <w:t>Annual reports, reports in progress</w:t>
            </w:r>
          </w:p>
        </w:tc>
        <w:tc>
          <w:tcPr>
            <w:tcW w:w="2552" w:type="dxa"/>
            <w:tcBorders>
              <w:top w:val="single" w:sz="4" w:space="0" w:color="auto"/>
            </w:tcBorders>
          </w:tcPr>
          <w:p w:rsidR="008C001F" w:rsidRDefault="008C001F" w:rsidP="00C24F5C">
            <w:r>
              <w:t>Desk research</w:t>
            </w:r>
          </w:p>
        </w:tc>
      </w:tr>
      <w:tr w:rsidR="008C001F" w:rsidTr="00C24F5C">
        <w:trPr>
          <w:trHeight w:val="885"/>
        </w:trPr>
        <w:tc>
          <w:tcPr>
            <w:tcW w:w="1986" w:type="dxa"/>
            <w:vMerge w:val="restart"/>
          </w:tcPr>
          <w:p w:rsidR="008C001F" w:rsidRDefault="008C001F" w:rsidP="00C24F5C">
            <w:r>
              <w:t>Sustainability</w:t>
            </w:r>
          </w:p>
        </w:tc>
        <w:tc>
          <w:tcPr>
            <w:tcW w:w="3602" w:type="dxa"/>
            <w:tcBorders>
              <w:bottom w:val="single" w:sz="4" w:space="0" w:color="auto"/>
            </w:tcBorders>
          </w:tcPr>
          <w:p w:rsidR="008C001F" w:rsidRDefault="008C001F" w:rsidP="00C24F5C">
            <w:r>
              <w:t>Financial sustainability</w:t>
            </w:r>
          </w:p>
          <w:p w:rsidR="008C001F" w:rsidRDefault="008C001F" w:rsidP="00C24F5C"/>
        </w:tc>
        <w:tc>
          <w:tcPr>
            <w:tcW w:w="3060" w:type="dxa"/>
            <w:tcBorders>
              <w:bottom w:val="single" w:sz="4" w:space="0" w:color="auto"/>
            </w:tcBorders>
          </w:tcPr>
          <w:p w:rsidR="008C001F" w:rsidRDefault="008C001F" w:rsidP="00C24F5C">
            <w:r>
              <w:t>How are state resources allocated for  systematic solutions in the area of GBV</w:t>
            </w:r>
          </w:p>
          <w:p w:rsidR="008C001F" w:rsidRDefault="008C001F" w:rsidP="00C24F5C">
            <w:r>
              <w:t>Potentials for new initiatives</w:t>
            </w:r>
          </w:p>
        </w:tc>
        <w:tc>
          <w:tcPr>
            <w:tcW w:w="2693" w:type="dxa"/>
            <w:tcBorders>
              <w:bottom w:val="single" w:sz="4" w:space="0" w:color="auto"/>
            </w:tcBorders>
          </w:tcPr>
          <w:p w:rsidR="008C001F" w:rsidRDefault="008C001F" w:rsidP="00C24F5C">
            <w:r>
              <w:t>Project team and stakeholder’s (GED) interviews</w:t>
            </w:r>
          </w:p>
        </w:tc>
        <w:tc>
          <w:tcPr>
            <w:tcW w:w="2552" w:type="dxa"/>
            <w:tcBorders>
              <w:bottom w:val="single" w:sz="4" w:space="0" w:color="auto"/>
            </w:tcBorders>
          </w:tcPr>
          <w:p w:rsidR="008C001F" w:rsidRPr="0066566B" w:rsidRDefault="008C001F" w:rsidP="00C24F5C">
            <w:r>
              <w:t>Interviews</w:t>
            </w:r>
          </w:p>
        </w:tc>
      </w:tr>
      <w:tr w:rsidR="008C001F" w:rsidTr="00C24F5C">
        <w:trPr>
          <w:trHeight w:val="1125"/>
        </w:trPr>
        <w:tc>
          <w:tcPr>
            <w:tcW w:w="1986" w:type="dxa"/>
            <w:vMerge/>
          </w:tcPr>
          <w:p w:rsidR="008C001F" w:rsidRDefault="008C001F" w:rsidP="00C24F5C"/>
        </w:tc>
        <w:tc>
          <w:tcPr>
            <w:tcW w:w="3602" w:type="dxa"/>
            <w:tcBorders>
              <w:top w:val="single" w:sz="4" w:space="0" w:color="auto"/>
              <w:bottom w:val="single" w:sz="4" w:space="0" w:color="auto"/>
            </w:tcBorders>
          </w:tcPr>
          <w:p w:rsidR="008C001F" w:rsidRDefault="008C001F" w:rsidP="00C24F5C">
            <w:r>
              <w:t>Institutional/political sustainability</w:t>
            </w:r>
          </w:p>
          <w:p w:rsidR="008C001F" w:rsidRDefault="008C001F" w:rsidP="00C24F5C"/>
        </w:tc>
        <w:tc>
          <w:tcPr>
            <w:tcW w:w="3060" w:type="dxa"/>
            <w:tcBorders>
              <w:top w:val="single" w:sz="4" w:space="0" w:color="auto"/>
              <w:bottom w:val="single" w:sz="4" w:space="0" w:color="auto"/>
            </w:tcBorders>
          </w:tcPr>
          <w:p w:rsidR="008C001F" w:rsidRDefault="008C001F" w:rsidP="00C24F5C">
            <w:r>
              <w:t>How was the work of institutions empowered?</w:t>
            </w:r>
          </w:p>
          <w:p w:rsidR="008C001F" w:rsidRDefault="008C001F" w:rsidP="00C24F5C">
            <w:r>
              <w:t>What new targets and ways of institutional coordination were set?</w:t>
            </w:r>
          </w:p>
          <w:p w:rsidR="008C001F" w:rsidRDefault="008C001F" w:rsidP="00C24F5C"/>
        </w:tc>
        <w:tc>
          <w:tcPr>
            <w:tcW w:w="2693" w:type="dxa"/>
            <w:tcBorders>
              <w:top w:val="single" w:sz="4" w:space="0" w:color="auto"/>
              <w:bottom w:val="single" w:sz="4" w:space="0" w:color="auto"/>
            </w:tcBorders>
          </w:tcPr>
          <w:p w:rsidR="008C001F" w:rsidRDefault="008C001F" w:rsidP="00C24F5C">
            <w:r>
              <w:t>Interviews with stakeholder (GED)</w:t>
            </w:r>
          </w:p>
        </w:tc>
        <w:tc>
          <w:tcPr>
            <w:tcW w:w="2552" w:type="dxa"/>
            <w:tcBorders>
              <w:top w:val="single" w:sz="4" w:space="0" w:color="auto"/>
              <w:bottom w:val="single" w:sz="4" w:space="0" w:color="auto"/>
            </w:tcBorders>
          </w:tcPr>
          <w:p w:rsidR="008C001F" w:rsidRDefault="008C001F" w:rsidP="00C24F5C">
            <w:r>
              <w:t>Interviews</w:t>
            </w:r>
          </w:p>
        </w:tc>
      </w:tr>
      <w:tr w:rsidR="008C001F" w:rsidTr="00C24F5C">
        <w:trPr>
          <w:trHeight w:val="1035"/>
        </w:trPr>
        <w:tc>
          <w:tcPr>
            <w:tcW w:w="1986" w:type="dxa"/>
            <w:vMerge/>
          </w:tcPr>
          <w:p w:rsidR="008C001F" w:rsidRDefault="008C001F" w:rsidP="00C24F5C"/>
        </w:tc>
        <w:tc>
          <w:tcPr>
            <w:tcW w:w="3602" w:type="dxa"/>
            <w:tcBorders>
              <w:top w:val="single" w:sz="4" w:space="0" w:color="auto"/>
            </w:tcBorders>
          </w:tcPr>
          <w:p w:rsidR="008C001F" w:rsidRDefault="008C001F" w:rsidP="00C24F5C">
            <w:r>
              <w:t>Social/cultural sustainability</w:t>
            </w:r>
          </w:p>
          <w:p w:rsidR="008C001F" w:rsidRDefault="008C001F" w:rsidP="00C24F5C"/>
        </w:tc>
        <w:tc>
          <w:tcPr>
            <w:tcW w:w="3060" w:type="dxa"/>
            <w:tcBorders>
              <w:top w:val="single" w:sz="4" w:space="0" w:color="auto"/>
            </w:tcBorders>
          </w:tcPr>
          <w:p w:rsidR="008C001F" w:rsidRDefault="008C001F" w:rsidP="00C24F5C">
            <w:r>
              <w:t>How much did the awareness raising campaign contribute to the change of violence against women? What shifts in the public opinion did occur?</w:t>
            </w:r>
          </w:p>
          <w:p w:rsidR="008C001F" w:rsidRDefault="008C001F" w:rsidP="00C24F5C">
            <w:r>
              <w:t xml:space="preserve">Were public attitudes towards institutional capacities transformed so that more trust in it occurred? </w:t>
            </w:r>
            <w:r>
              <w:lastRenderedPageBreak/>
              <w:t>(research shows that victims do not trust institutions and do not look for their assistance)</w:t>
            </w:r>
          </w:p>
          <w:p w:rsidR="008C001F" w:rsidRPr="009E3866" w:rsidRDefault="008C001F" w:rsidP="00C24F5C">
            <w:pPr>
              <w:rPr>
                <w:rStyle w:val="SubtleEmphasis"/>
              </w:rPr>
            </w:pPr>
            <w:r>
              <w:t>How were perpetrators programs adjusted?</w:t>
            </w:r>
          </w:p>
        </w:tc>
        <w:tc>
          <w:tcPr>
            <w:tcW w:w="2693" w:type="dxa"/>
            <w:tcBorders>
              <w:top w:val="single" w:sz="4" w:space="0" w:color="auto"/>
            </w:tcBorders>
          </w:tcPr>
          <w:p w:rsidR="008C001F" w:rsidRDefault="008C001F" w:rsidP="00C24F5C">
            <w:r>
              <w:lastRenderedPageBreak/>
              <w:t>Project team, beneficiaries</w:t>
            </w:r>
          </w:p>
        </w:tc>
        <w:tc>
          <w:tcPr>
            <w:tcW w:w="2552" w:type="dxa"/>
            <w:tcBorders>
              <w:top w:val="single" w:sz="4" w:space="0" w:color="auto"/>
            </w:tcBorders>
          </w:tcPr>
          <w:p w:rsidR="008C001F" w:rsidRDefault="008C001F" w:rsidP="00C24F5C">
            <w:r>
              <w:t>Interviews</w:t>
            </w:r>
          </w:p>
        </w:tc>
      </w:tr>
    </w:tbl>
    <w:p w:rsidR="008C001F" w:rsidRDefault="008C001F" w:rsidP="008C001F"/>
    <w:p w:rsidR="008C001F" w:rsidRDefault="008C001F" w:rsidP="008C001F">
      <w:r>
        <w:br w:type="column"/>
      </w: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6"/>
        <w:gridCol w:w="3602"/>
        <w:gridCol w:w="3060"/>
        <w:gridCol w:w="2693"/>
        <w:gridCol w:w="2552"/>
      </w:tblGrid>
      <w:tr w:rsidR="008C001F" w:rsidTr="00C24F5C">
        <w:tc>
          <w:tcPr>
            <w:tcW w:w="1986" w:type="dxa"/>
          </w:tcPr>
          <w:p w:rsidR="008C001F" w:rsidRDefault="008C001F" w:rsidP="00C24F5C">
            <w:r>
              <w:br w:type="column"/>
              <w:t>Criteria/Sub criteria</w:t>
            </w:r>
          </w:p>
        </w:tc>
        <w:tc>
          <w:tcPr>
            <w:tcW w:w="3602" w:type="dxa"/>
          </w:tcPr>
          <w:p w:rsidR="008C001F" w:rsidRDefault="008C001F" w:rsidP="00C24F5C">
            <w:r>
              <w:t>Questions to be addressed by evaluator</w:t>
            </w:r>
          </w:p>
        </w:tc>
        <w:tc>
          <w:tcPr>
            <w:tcW w:w="3060" w:type="dxa"/>
          </w:tcPr>
          <w:p w:rsidR="008C001F" w:rsidRDefault="008C001F" w:rsidP="00C24F5C">
            <w:r>
              <w:t>What to look for</w:t>
            </w:r>
          </w:p>
        </w:tc>
        <w:tc>
          <w:tcPr>
            <w:tcW w:w="2693" w:type="dxa"/>
          </w:tcPr>
          <w:p w:rsidR="008C001F" w:rsidRDefault="008C001F" w:rsidP="00C24F5C">
            <w:r>
              <w:t>Data sources</w:t>
            </w:r>
          </w:p>
        </w:tc>
        <w:tc>
          <w:tcPr>
            <w:tcW w:w="2552" w:type="dxa"/>
          </w:tcPr>
          <w:p w:rsidR="008C001F" w:rsidRDefault="008C001F" w:rsidP="00C24F5C">
            <w:r>
              <w:t>Data collection methods</w:t>
            </w:r>
          </w:p>
        </w:tc>
      </w:tr>
      <w:tr w:rsidR="008C001F" w:rsidTr="00C24F5C">
        <w:trPr>
          <w:trHeight w:val="675"/>
        </w:trPr>
        <w:tc>
          <w:tcPr>
            <w:tcW w:w="1986" w:type="dxa"/>
            <w:vMerge w:val="restart"/>
          </w:tcPr>
          <w:p w:rsidR="008C001F" w:rsidRDefault="008C001F" w:rsidP="00C24F5C">
            <w:r>
              <w:t>Supporting policy dialogue on human development issues</w:t>
            </w:r>
          </w:p>
        </w:tc>
        <w:tc>
          <w:tcPr>
            <w:tcW w:w="3602" w:type="dxa"/>
            <w:tcBorders>
              <w:bottom w:val="single" w:sz="4" w:space="0" w:color="auto"/>
            </w:tcBorders>
          </w:tcPr>
          <w:p w:rsidR="008C001F" w:rsidRDefault="008C001F" w:rsidP="00C24F5C">
            <w:r>
              <w:t>How have UN  and Council of Europe standards been incorporated into the project activities and outputs?</w:t>
            </w:r>
          </w:p>
        </w:tc>
        <w:tc>
          <w:tcPr>
            <w:tcW w:w="3060" w:type="dxa"/>
            <w:tcBorders>
              <w:bottom w:val="single" w:sz="4" w:space="0" w:color="auto"/>
            </w:tcBorders>
          </w:tcPr>
          <w:p w:rsidR="008C001F" w:rsidRDefault="008C001F" w:rsidP="00C24F5C">
            <w:r>
              <w:t>Were identified UN principles dealt with?</w:t>
            </w:r>
          </w:p>
          <w:p w:rsidR="008C001F" w:rsidRDefault="008C001F" w:rsidP="00C24F5C">
            <w:r>
              <w:t>What standards were reached by the project?</w:t>
            </w:r>
          </w:p>
        </w:tc>
        <w:tc>
          <w:tcPr>
            <w:tcW w:w="2693" w:type="dxa"/>
            <w:tcBorders>
              <w:bottom w:val="single" w:sz="4" w:space="0" w:color="auto"/>
            </w:tcBorders>
          </w:tcPr>
          <w:p w:rsidR="008C001F" w:rsidRDefault="008C001F" w:rsidP="00C24F5C">
            <w:r>
              <w:t>Annual reports, progress reports, available materials on the web</w:t>
            </w:r>
          </w:p>
        </w:tc>
        <w:tc>
          <w:tcPr>
            <w:tcW w:w="2552" w:type="dxa"/>
            <w:tcBorders>
              <w:bottom w:val="single" w:sz="4" w:space="0" w:color="auto"/>
            </w:tcBorders>
          </w:tcPr>
          <w:p w:rsidR="008C001F" w:rsidRDefault="008C001F" w:rsidP="00C24F5C">
            <w:r>
              <w:t>Desk research</w:t>
            </w:r>
          </w:p>
        </w:tc>
      </w:tr>
      <w:tr w:rsidR="008C001F" w:rsidTr="00C24F5C">
        <w:trPr>
          <w:trHeight w:val="1407"/>
        </w:trPr>
        <w:tc>
          <w:tcPr>
            <w:tcW w:w="1986" w:type="dxa"/>
            <w:vMerge/>
          </w:tcPr>
          <w:p w:rsidR="008C001F" w:rsidRDefault="008C001F" w:rsidP="00C24F5C"/>
        </w:tc>
        <w:tc>
          <w:tcPr>
            <w:tcW w:w="3602" w:type="dxa"/>
            <w:tcBorders>
              <w:top w:val="single" w:sz="4" w:space="0" w:color="auto"/>
              <w:right w:val="single" w:sz="4" w:space="0" w:color="auto"/>
            </w:tcBorders>
          </w:tcPr>
          <w:p w:rsidR="008C001F" w:rsidRDefault="008C001F" w:rsidP="00C24F5C">
            <w:pPr>
              <w:spacing w:after="0" w:line="240" w:lineRule="auto"/>
            </w:pPr>
            <w:r>
              <w:t xml:space="preserve">What strategies to empower the survivors were foreseen? </w:t>
            </w:r>
          </w:p>
        </w:tc>
        <w:tc>
          <w:tcPr>
            <w:tcW w:w="3060" w:type="dxa"/>
            <w:tcBorders>
              <w:top w:val="single" w:sz="4" w:space="0" w:color="auto"/>
              <w:left w:val="single" w:sz="4" w:space="0" w:color="auto"/>
            </w:tcBorders>
          </w:tcPr>
          <w:p w:rsidR="008C001F" w:rsidRDefault="008C001F" w:rsidP="00C24F5C">
            <w:pPr>
              <w:spacing w:after="0" w:line="240" w:lineRule="auto"/>
            </w:pPr>
            <w:r>
              <w:t>Protocol, service enhanced, awareness improved</w:t>
            </w:r>
          </w:p>
        </w:tc>
        <w:tc>
          <w:tcPr>
            <w:tcW w:w="2693" w:type="dxa"/>
            <w:tcBorders>
              <w:top w:val="single" w:sz="4" w:space="0" w:color="auto"/>
            </w:tcBorders>
          </w:tcPr>
          <w:p w:rsidR="008C001F" w:rsidRDefault="008C001F" w:rsidP="00C24F5C">
            <w:r>
              <w:t>Project team</w:t>
            </w:r>
          </w:p>
          <w:p w:rsidR="008C001F" w:rsidRDefault="008C001F" w:rsidP="00C24F5C">
            <w:r>
              <w:t>Stakeholder (GED)</w:t>
            </w:r>
          </w:p>
          <w:p w:rsidR="008C001F" w:rsidRDefault="008C001F" w:rsidP="00C24F5C">
            <w:r>
              <w:t>beneficiaries</w:t>
            </w:r>
          </w:p>
        </w:tc>
        <w:tc>
          <w:tcPr>
            <w:tcW w:w="2552" w:type="dxa"/>
            <w:tcBorders>
              <w:top w:val="single" w:sz="4" w:space="0" w:color="auto"/>
            </w:tcBorders>
          </w:tcPr>
          <w:p w:rsidR="008C001F" w:rsidRDefault="008C001F" w:rsidP="00C24F5C">
            <w:r>
              <w:t>Interviews</w:t>
            </w:r>
          </w:p>
        </w:tc>
      </w:tr>
      <w:tr w:rsidR="008C001F" w:rsidTr="00C24F5C">
        <w:trPr>
          <w:trHeight w:val="285"/>
        </w:trPr>
        <w:tc>
          <w:tcPr>
            <w:tcW w:w="1986" w:type="dxa"/>
            <w:vMerge w:val="restart"/>
          </w:tcPr>
          <w:p w:rsidR="008C001F" w:rsidRDefault="008C001F" w:rsidP="00C24F5C">
            <w:r>
              <w:t>Contribution to gender equality</w:t>
            </w:r>
          </w:p>
        </w:tc>
        <w:tc>
          <w:tcPr>
            <w:tcW w:w="3602" w:type="dxa"/>
            <w:tcBorders>
              <w:bottom w:val="single" w:sz="4" w:space="0" w:color="auto"/>
            </w:tcBorders>
          </w:tcPr>
          <w:p w:rsidR="008C001F" w:rsidRDefault="008C001F" w:rsidP="00C24F5C">
            <w:r>
              <w:t>What meanings of gender equality are incorporated into the project objectives and outputs?</w:t>
            </w:r>
          </w:p>
          <w:p w:rsidR="008C001F" w:rsidRDefault="008C001F" w:rsidP="00C24F5C"/>
        </w:tc>
        <w:tc>
          <w:tcPr>
            <w:tcW w:w="3060" w:type="dxa"/>
            <w:tcBorders>
              <w:bottom w:val="single" w:sz="4" w:space="0" w:color="auto"/>
            </w:tcBorders>
          </w:tcPr>
          <w:p w:rsidR="008C001F" w:rsidRDefault="008C001F" w:rsidP="00C24F5C">
            <w:r>
              <w:t>How did the Project incorporate the 3 meanings of GE?</w:t>
            </w:r>
          </w:p>
        </w:tc>
        <w:tc>
          <w:tcPr>
            <w:tcW w:w="2693" w:type="dxa"/>
            <w:tcBorders>
              <w:bottom w:val="single" w:sz="4" w:space="0" w:color="auto"/>
            </w:tcBorders>
          </w:tcPr>
          <w:p w:rsidR="008C001F" w:rsidRDefault="008C001F" w:rsidP="00C24F5C">
            <w:r>
              <w:t xml:space="preserve">Project team </w:t>
            </w:r>
          </w:p>
          <w:p w:rsidR="008C001F" w:rsidRDefault="008C001F" w:rsidP="00C24F5C">
            <w:r>
              <w:t>Reports</w:t>
            </w:r>
          </w:p>
          <w:p w:rsidR="008C001F" w:rsidRDefault="008C001F" w:rsidP="00C24F5C"/>
        </w:tc>
        <w:tc>
          <w:tcPr>
            <w:tcW w:w="2552" w:type="dxa"/>
            <w:tcBorders>
              <w:bottom w:val="single" w:sz="4" w:space="0" w:color="auto"/>
            </w:tcBorders>
          </w:tcPr>
          <w:p w:rsidR="008C001F" w:rsidRDefault="008C001F" w:rsidP="00C24F5C">
            <w:r>
              <w:t>Interviews</w:t>
            </w:r>
          </w:p>
          <w:p w:rsidR="008C001F" w:rsidRDefault="008C001F" w:rsidP="00C24F5C">
            <w:r>
              <w:t>Desk research</w:t>
            </w:r>
          </w:p>
        </w:tc>
      </w:tr>
      <w:tr w:rsidR="008C001F" w:rsidTr="00C24F5C">
        <w:trPr>
          <w:trHeight w:val="1527"/>
        </w:trPr>
        <w:tc>
          <w:tcPr>
            <w:tcW w:w="1986" w:type="dxa"/>
            <w:vMerge/>
          </w:tcPr>
          <w:p w:rsidR="008C001F" w:rsidRDefault="008C001F" w:rsidP="00C24F5C"/>
        </w:tc>
        <w:tc>
          <w:tcPr>
            <w:tcW w:w="3602" w:type="dxa"/>
            <w:tcBorders>
              <w:top w:val="single" w:sz="4" w:space="0" w:color="auto"/>
            </w:tcBorders>
          </w:tcPr>
          <w:p w:rsidR="008C001F" w:rsidRDefault="008C001F" w:rsidP="00C24F5C">
            <w:r>
              <w:t>What innovations on gender equality policy targets were brought by the project?</w:t>
            </w:r>
          </w:p>
        </w:tc>
        <w:tc>
          <w:tcPr>
            <w:tcW w:w="3060" w:type="dxa"/>
            <w:tcBorders>
              <w:top w:val="single" w:sz="4" w:space="0" w:color="auto"/>
            </w:tcBorders>
          </w:tcPr>
          <w:p w:rsidR="008C001F" w:rsidRDefault="008C001F" w:rsidP="00C24F5C">
            <w:r>
              <w:t xml:space="preserve">Program for perpetrators, its adaptation and its perception by the general society </w:t>
            </w:r>
          </w:p>
        </w:tc>
        <w:tc>
          <w:tcPr>
            <w:tcW w:w="2693" w:type="dxa"/>
            <w:tcBorders>
              <w:top w:val="single" w:sz="4" w:space="0" w:color="auto"/>
            </w:tcBorders>
          </w:tcPr>
          <w:p w:rsidR="008C001F" w:rsidRDefault="008C001F" w:rsidP="00C24F5C">
            <w:r>
              <w:t>Project team</w:t>
            </w:r>
          </w:p>
          <w:p w:rsidR="008C001F" w:rsidRDefault="008C001F" w:rsidP="00C24F5C">
            <w:r>
              <w:t>Stakeholder (GED)</w:t>
            </w:r>
          </w:p>
          <w:p w:rsidR="008C001F" w:rsidRDefault="008C001F" w:rsidP="00C24F5C">
            <w:r>
              <w:t>beneficiaries</w:t>
            </w:r>
          </w:p>
        </w:tc>
        <w:tc>
          <w:tcPr>
            <w:tcW w:w="2552" w:type="dxa"/>
            <w:tcBorders>
              <w:top w:val="single" w:sz="4" w:space="0" w:color="auto"/>
            </w:tcBorders>
          </w:tcPr>
          <w:p w:rsidR="008C001F" w:rsidRDefault="008C001F" w:rsidP="00C24F5C">
            <w:r>
              <w:t>Interviews</w:t>
            </w:r>
          </w:p>
        </w:tc>
      </w:tr>
      <w:tr w:rsidR="008C001F" w:rsidTr="00C24F5C">
        <w:trPr>
          <w:trHeight w:val="630"/>
        </w:trPr>
        <w:tc>
          <w:tcPr>
            <w:tcW w:w="1986" w:type="dxa"/>
            <w:vMerge w:val="restart"/>
          </w:tcPr>
          <w:p w:rsidR="008C001F" w:rsidRDefault="008C001F" w:rsidP="00C24F5C">
            <w:r>
              <w:t>Addressing equality issues (social inclusion)</w:t>
            </w:r>
          </w:p>
        </w:tc>
        <w:tc>
          <w:tcPr>
            <w:tcW w:w="3602" w:type="dxa"/>
            <w:tcBorders>
              <w:bottom w:val="single" w:sz="4" w:space="0" w:color="auto"/>
            </w:tcBorders>
          </w:tcPr>
          <w:p w:rsidR="008C001F" w:rsidRDefault="008C001F" w:rsidP="00C24F5C">
            <w:r>
              <w:t>How were structural issues of gender inequality addressed?</w:t>
            </w:r>
          </w:p>
        </w:tc>
        <w:tc>
          <w:tcPr>
            <w:tcW w:w="3060" w:type="dxa"/>
            <w:tcBorders>
              <w:bottom w:val="single" w:sz="4" w:space="0" w:color="auto"/>
            </w:tcBorders>
          </w:tcPr>
          <w:p w:rsidR="008C001F" w:rsidRDefault="008C001F" w:rsidP="00C24F5C">
            <w:r>
              <w:t>Methodologies of data collection and mapping studies on SGBV</w:t>
            </w:r>
          </w:p>
        </w:tc>
        <w:tc>
          <w:tcPr>
            <w:tcW w:w="2693" w:type="dxa"/>
            <w:tcBorders>
              <w:bottom w:val="single" w:sz="4" w:space="0" w:color="auto"/>
            </w:tcBorders>
          </w:tcPr>
          <w:p w:rsidR="008C001F" w:rsidRDefault="008C001F" w:rsidP="00C24F5C">
            <w:r>
              <w:t>Beneficiaries interview</w:t>
            </w:r>
          </w:p>
        </w:tc>
        <w:tc>
          <w:tcPr>
            <w:tcW w:w="2552" w:type="dxa"/>
            <w:tcBorders>
              <w:bottom w:val="single" w:sz="4" w:space="0" w:color="auto"/>
            </w:tcBorders>
          </w:tcPr>
          <w:p w:rsidR="008C001F" w:rsidRDefault="008C001F" w:rsidP="00C24F5C">
            <w:r>
              <w:t>Interviews</w:t>
            </w:r>
          </w:p>
        </w:tc>
      </w:tr>
      <w:tr w:rsidR="008C001F" w:rsidTr="00C24F5C">
        <w:trPr>
          <w:trHeight w:val="2030"/>
        </w:trPr>
        <w:tc>
          <w:tcPr>
            <w:tcW w:w="1986" w:type="dxa"/>
            <w:vMerge/>
          </w:tcPr>
          <w:p w:rsidR="008C001F" w:rsidRDefault="008C001F" w:rsidP="00C24F5C"/>
        </w:tc>
        <w:tc>
          <w:tcPr>
            <w:tcW w:w="3602" w:type="dxa"/>
            <w:tcBorders>
              <w:top w:val="single" w:sz="4" w:space="0" w:color="auto"/>
            </w:tcBorders>
          </w:tcPr>
          <w:p w:rsidR="008C001F" w:rsidRDefault="008C001F" w:rsidP="00C24F5C">
            <w:r>
              <w:t>How were diversity and equality incorporated into the project objectives and activities? What outputs were identified?</w:t>
            </w:r>
          </w:p>
        </w:tc>
        <w:tc>
          <w:tcPr>
            <w:tcW w:w="3060" w:type="dxa"/>
            <w:tcBorders>
              <w:top w:val="single" w:sz="4" w:space="0" w:color="auto"/>
            </w:tcBorders>
          </w:tcPr>
          <w:p w:rsidR="008C001F" w:rsidRDefault="008C001F" w:rsidP="00C24F5C">
            <w:r>
              <w:t>Methodologies of data collection and mapping studies of SGBV</w:t>
            </w:r>
          </w:p>
          <w:p w:rsidR="008C001F" w:rsidRDefault="008C001F" w:rsidP="00C24F5C">
            <w:r>
              <w:t>National strategy</w:t>
            </w:r>
          </w:p>
        </w:tc>
        <w:tc>
          <w:tcPr>
            <w:tcW w:w="2693" w:type="dxa"/>
            <w:tcBorders>
              <w:top w:val="single" w:sz="4" w:space="0" w:color="auto"/>
            </w:tcBorders>
          </w:tcPr>
          <w:p w:rsidR="008C001F" w:rsidRDefault="008C001F" w:rsidP="00C24F5C">
            <w:r>
              <w:t>Project team and beneficiaries’ interviews</w:t>
            </w:r>
          </w:p>
        </w:tc>
        <w:tc>
          <w:tcPr>
            <w:tcW w:w="2552" w:type="dxa"/>
            <w:tcBorders>
              <w:top w:val="single" w:sz="4" w:space="0" w:color="auto"/>
            </w:tcBorders>
          </w:tcPr>
          <w:p w:rsidR="008C001F" w:rsidRDefault="008C001F" w:rsidP="00C24F5C">
            <w:r>
              <w:t>Interviews</w:t>
            </w:r>
          </w:p>
        </w:tc>
      </w:tr>
    </w:tbl>
    <w:p w:rsidR="008C001F" w:rsidRDefault="008C001F" w:rsidP="008C001F"/>
    <w:p w:rsidR="00770E39" w:rsidRDefault="00770E39">
      <w:pPr>
        <w:jc w:val="both"/>
        <w:rPr>
          <w:sz w:val="24"/>
          <w:szCs w:val="24"/>
        </w:rPr>
      </w:pPr>
    </w:p>
    <w:p w:rsidR="009B5FB0" w:rsidRPr="000A16F3" w:rsidRDefault="009B5FB0">
      <w:pPr>
        <w:jc w:val="both"/>
        <w:rPr>
          <w:sz w:val="24"/>
          <w:szCs w:val="24"/>
        </w:rPr>
      </w:pPr>
    </w:p>
    <w:sectPr w:rsidR="009B5FB0" w:rsidRPr="000A16F3" w:rsidSect="009B5FB0">
      <w:pgSz w:w="16838" w:h="11906" w:orient="landscape"/>
      <w:pgMar w:top="1418" w:right="993" w:bottom="567" w:left="85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ED4" w:rsidRDefault="00F64ED4" w:rsidP="002D5DFE">
      <w:pPr>
        <w:spacing w:after="0" w:line="240" w:lineRule="auto"/>
      </w:pPr>
      <w:r>
        <w:separator/>
      </w:r>
    </w:p>
  </w:endnote>
  <w:endnote w:type="continuationSeparator" w:id="0">
    <w:p w:rsidR="00F64ED4" w:rsidRDefault="00F64ED4" w:rsidP="002D5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ta">
    <w:altName w:val="Arial"/>
    <w:panose1 w:val="00000000000000000000"/>
    <w:charset w:val="00"/>
    <w:family w:val="swiss"/>
    <w:notTrueType/>
    <w:pitch w:val="default"/>
    <w:sig w:usb0="00000003" w:usb1="00000000" w:usb2="00000000" w:usb3="00000000" w:csb0="00000001" w:csb1="00000000"/>
  </w:font>
  <w:font w:name="TTFF2EDEC0t00">
    <w:panose1 w:val="00000000000000000000"/>
    <w:charset w:val="BA"/>
    <w:family w:val="auto"/>
    <w:notTrueType/>
    <w:pitch w:val="default"/>
    <w:sig w:usb0="00000005" w:usb1="00000000" w:usb2="00000000" w:usb3="00000000" w:csb0="00000080" w:csb1="00000000"/>
  </w:font>
  <w:font w:name="MyriadPro-Regular">
    <w:altName w:val="Arial"/>
    <w:panose1 w:val="00000000000000000000"/>
    <w:charset w:val="EE"/>
    <w:family w:val="swiss"/>
    <w:notTrueType/>
    <w:pitch w:val="default"/>
    <w:sig w:usb0="00000007" w:usb1="00000000" w:usb2="00000000" w:usb3="00000000" w:csb0="00000003" w:csb1="00000000"/>
  </w:font>
  <w:font w:name="Veljovic-BookItalic">
    <w:altName w:val="Times New Roman"/>
    <w:panose1 w:val="00000000000000000000"/>
    <w:charset w:val="00"/>
    <w:family w:val="auto"/>
    <w:notTrueType/>
    <w:pitch w:val="default"/>
    <w:sig w:usb0="00000003" w:usb1="00000000" w:usb2="00000000" w:usb3="00000000" w:csb0="00000001" w:csb1="00000000"/>
  </w:font>
  <w:font w:name="Veljovic-Book">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B0" w:rsidRDefault="007B0F52">
    <w:pPr>
      <w:pStyle w:val="Footer"/>
      <w:jc w:val="right"/>
    </w:pPr>
    <w:fldSimple w:instr=" PAGE   \* MERGEFORMAT ">
      <w:r w:rsidR="003338E7">
        <w:rPr>
          <w:noProof/>
        </w:rPr>
        <w:t>33</w:t>
      </w:r>
    </w:fldSimple>
  </w:p>
  <w:p w:rsidR="009B5FB0" w:rsidRDefault="009B5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ED4" w:rsidRDefault="00F64ED4" w:rsidP="002D5DFE">
      <w:pPr>
        <w:spacing w:after="0" w:line="240" w:lineRule="auto"/>
      </w:pPr>
      <w:r>
        <w:separator/>
      </w:r>
    </w:p>
  </w:footnote>
  <w:footnote w:type="continuationSeparator" w:id="0">
    <w:p w:rsidR="00F64ED4" w:rsidRDefault="00F64ED4" w:rsidP="002D5DFE">
      <w:pPr>
        <w:spacing w:after="0" w:line="240" w:lineRule="auto"/>
      </w:pPr>
      <w:r>
        <w:continuationSeparator/>
      </w:r>
    </w:p>
  </w:footnote>
  <w:footnote w:id="1">
    <w:p w:rsidR="009B5FB0" w:rsidRDefault="009B5FB0" w:rsidP="00D26552">
      <w:pPr>
        <w:pStyle w:val="FootnoteText"/>
        <w:spacing w:after="0" w:line="240" w:lineRule="auto"/>
      </w:pPr>
      <w:r>
        <w:rPr>
          <w:rStyle w:val="FootnoteReference"/>
        </w:rPr>
        <w:footnoteRef/>
      </w:r>
      <w:r>
        <w:t xml:space="preserve"> </w:t>
      </w:r>
      <w:r w:rsidRPr="00D51478">
        <w:rPr>
          <w:lang w:val="en-GB"/>
        </w:rPr>
        <w:t>The same  research</w:t>
      </w:r>
      <w:r>
        <w:rPr>
          <w:lang w:val="en-GB"/>
        </w:rPr>
        <w:t xml:space="preserve"> is</w:t>
      </w:r>
      <w:r w:rsidRPr="00D51478">
        <w:rPr>
          <w:lang w:val="en-GB"/>
        </w:rPr>
        <w:t xml:space="preserve"> quoted in  the shadow report to the CEDAW Committee in 2007</w:t>
      </w:r>
      <w:r>
        <w:rPr>
          <w:lang w:val="en-GB"/>
        </w:rPr>
        <w:t xml:space="preserve">. </w:t>
      </w:r>
      <w:r w:rsidRPr="00D51478">
        <w:rPr>
          <w:i/>
          <w:lang w:val="en-GB"/>
        </w:rPr>
        <w:t>See</w:t>
      </w:r>
      <w:r>
        <w:rPr>
          <w:i/>
          <w:lang w:val="en-GB"/>
        </w:rPr>
        <w:t>:</w:t>
      </w:r>
      <w:r w:rsidRPr="00D51478">
        <w:t xml:space="preserve"> Voice of difference from Serbia. </w:t>
      </w:r>
      <w:r w:rsidRPr="00D51478">
        <w:rPr>
          <w:i/>
        </w:rPr>
        <w:t>Alternative report to the CEDAW Committee</w:t>
      </w:r>
      <w:r w:rsidRPr="00D51478">
        <w:t xml:space="preserve">. 2007, p.  25-26.  </w:t>
      </w:r>
      <w:hyperlink r:id="rId1" w:history="1">
        <w:r w:rsidRPr="00D51478">
          <w:rPr>
            <w:rStyle w:val="Hyperlink"/>
          </w:rPr>
          <w:t>http://www.iwraw-ap.org/resources/pdf/Serbia%20SR%20%28general%20-%20updated%29.pdf</w:t>
        </w:r>
      </w:hyperlink>
    </w:p>
  </w:footnote>
  <w:footnote w:id="2">
    <w:p w:rsidR="009B5FB0" w:rsidRDefault="009B5FB0">
      <w:pPr>
        <w:pStyle w:val="FootnoteText"/>
      </w:pPr>
      <w:r>
        <w:rPr>
          <w:rStyle w:val="FootnoteReference"/>
        </w:rPr>
        <w:footnoteRef/>
      </w:r>
      <w:r>
        <w:t xml:space="preserve"> </w:t>
      </w:r>
      <w:r w:rsidRPr="00A10504">
        <w:t xml:space="preserve">Annex </w:t>
      </w:r>
      <w:r>
        <w:t xml:space="preserve">3 provides the evaluation matrix agreed upon between the evaluator and the UNDP-Serbia team during the evaluation in November 12-16, 2012. </w:t>
      </w:r>
    </w:p>
  </w:footnote>
  <w:footnote w:id="3">
    <w:p w:rsidR="009B5FB0" w:rsidRDefault="009B5FB0" w:rsidP="00BF20EB">
      <w:pPr>
        <w:pStyle w:val="FootnoteText"/>
        <w:spacing w:after="0" w:line="240" w:lineRule="auto"/>
      </w:pPr>
      <w:r>
        <w:rPr>
          <w:rStyle w:val="FootnoteReference"/>
        </w:rPr>
        <w:footnoteRef/>
      </w:r>
      <w:r>
        <w:t xml:space="preserve"> </w:t>
      </w:r>
      <w:r w:rsidRPr="00BF20EB">
        <w:rPr>
          <w:i/>
        </w:rPr>
        <w:t>OSCE</w:t>
      </w:r>
      <w:r>
        <w:t>. 2009. Bringing</w:t>
      </w:r>
      <w:r w:rsidRPr="00BF20EB">
        <w:t xml:space="preserve"> Security Home: Combating Violence against </w:t>
      </w:r>
      <w:r>
        <w:t>W</w:t>
      </w:r>
      <w:r w:rsidRPr="00BF20EB">
        <w:t>omen in the OSCE Region. A Compilation of good practice</w:t>
      </w:r>
      <w:r w:rsidRPr="00BF20EB">
        <w:rPr>
          <w:i/>
        </w:rPr>
        <w:t>s</w:t>
      </w:r>
      <w:r>
        <w:t xml:space="preserve">.  </w:t>
      </w:r>
    </w:p>
    <w:p w:rsidR="009B5FB0" w:rsidRDefault="009B5FB0" w:rsidP="00BF20EB">
      <w:pPr>
        <w:pStyle w:val="FootnoteText"/>
        <w:spacing w:after="0" w:line="240" w:lineRule="auto"/>
      </w:pPr>
      <w:r w:rsidRPr="00BF20EB">
        <w:rPr>
          <w:i/>
        </w:rPr>
        <w:t>European Commission</w:t>
      </w:r>
      <w:r>
        <w:t xml:space="preserve">. 2010. Feasibility Study to Access the Possibilities, Opportunities and Needs to Standardize National Legislation on Violence against Women, Violence against Children and Sexual Orientation Violence. Luxembourg: Publication Office of the European Union. </w:t>
      </w:r>
    </w:p>
  </w:footnote>
  <w:footnote w:id="4">
    <w:p w:rsidR="009B5FB0" w:rsidRPr="00870ED9" w:rsidRDefault="009B5FB0" w:rsidP="00C8193C">
      <w:pPr>
        <w:autoSpaceDE w:val="0"/>
        <w:autoSpaceDN w:val="0"/>
        <w:adjustRightInd w:val="0"/>
        <w:spacing w:after="0" w:line="240" w:lineRule="auto"/>
        <w:rPr>
          <w:rFonts w:eastAsia="MyriadPro-Regular" w:cs="MyriadPro-Regular"/>
          <w:sz w:val="18"/>
          <w:szCs w:val="18"/>
          <w:lang w:eastAsia="lt-LT" w:bidi="ar-SA"/>
        </w:rPr>
      </w:pPr>
      <w:r w:rsidRPr="00C8193C">
        <w:rPr>
          <w:rStyle w:val="FootnoteReference"/>
          <w:sz w:val="18"/>
          <w:szCs w:val="18"/>
        </w:rPr>
        <w:footnoteRef/>
      </w:r>
      <w:r w:rsidRPr="00C8193C">
        <w:rPr>
          <w:rFonts w:eastAsia="MyriadPro-Regular" w:cs="MyriadPro-Regular"/>
          <w:sz w:val="18"/>
          <w:szCs w:val="18"/>
          <w:lang w:val="lt-LT" w:eastAsia="lt-LT" w:bidi="ar-SA"/>
        </w:rPr>
        <w:t xml:space="preserve"> </w:t>
      </w:r>
      <w:r w:rsidRPr="00870ED9">
        <w:rPr>
          <w:rFonts w:eastAsia="MyriadPro-Regular" w:cs="MyriadPro-Regular"/>
          <w:i/>
          <w:sz w:val="18"/>
          <w:szCs w:val="18"/>
          <w:lang w:eastAsia="lt-LT" w:bidi="ar-SA"/>
        </w:rPr>
        <w:t>European Commission</w:t>
      </w:r>
      <w:r w:rsidRPr="00870ED9">
        <w:rPr>
          <w:rFonts w:eastAsia="MyriadPro-Regular" w:cs="MyriadPro-Regular"/>
          <w:sz w:val="18"/>
          <w:szCs w:val="18"/>
          <w:lang w:eastAsia="lt-LT" w:bidi="ar-SA"/>
        </w:rPr>
        <w:t xml:space="preserve">. 2010. Strategy for equality between women and men 2010-2015. </w:t>
      </w:r>
    </w:p>
    <w:p w:rsidR="009B5FB0" w:rsidRPr="00CB6667" w:rsidRDefault="009B5FB0" w:rsidP="00C8193C">
      <w:pPr>
        <w:autoSpaceDE w:val="0"/>
        <w:autoSpaceDN w:val="0"/>
        <w:adjustRightInd w:val="0"/>
        <w:spacing w:after="0" w:line="240" w:lineRule="auto"/>
        <w:rPr>
          <w:sz w:val="18"/>
          <w:szCs w:val="18"/>
          <w:lang w:val="lt-LT"/>
        </w:rPr>
      </w:pPr>
      <w:r w:rsidRPr="00870ED9">
        <w:rPr>
          <w:rFonts w:eastAsia="MyriadPro-Regular" w:cs="MyriadPro-Regular"/>
          <w:sz w:val="18"/>
          <w:szCs w:val="18"/>
          <w:lang w:eastAsia="lt-LT" w:bidi="ar-SA"/>
        </w:rPr>
        <w:t xml:space="preserve"> </w:t>
      </w:r>
      <w:hyperlink r:id="rId2" w:history="1">
        <w:r w:rsidRPr="00870ED9">
          <w:rPr>
            <w:rStyle w:val="Hyperlink"/>
            <w:rFonts w:eastAsia="MyriadPro-Regular" w:cs="MyriadPro-Regular"/>
            <w:sz w:val="18"/>
            <w:szCs w:val="18"/>
            <w:lang w:eastAsia="lt-LT" w:bidi="ar-SA"/>
          </w:rPr>
          <w:t>http://eur-lex.europa.eu/LexUriServ/LexUriServ.do?uri=COM:2010:0491:FIN:EN:PDF</w:t>
        </w:r>
      </w:hyperlink>
      <w:r w:rsidRPr="00C8193C">
        <w:rPr>
          <w:rFonts w:eastAsia="MyriadPro-Regular" w:cs="MyriadPro-Regular"/>
          <w:sz w:val="18"/>
          <w:szCs w:val="18"/>
          <w:lang w:val="lt-LT" w:eastAsia="lt-LT" w:bidi="ar-SA"/>
        </w:rPr>
        <w:t xml:space="preserve"> </w:t>
      </w:r>
    </w:p>
  </w:footnote>
  <w:footnote w:id="5">
    <w:p w:rsidR="009B5FB0" w:rsidRDefault="009B5FB0" w:rsidP="00B428ED">
      <w:pPr>
        <w:pStyle w:val="FootnoteText"/>
      </w:pPr>
      <w:r>
        <w:rPr>
          <w:rStyle w:val="FootnoteReference"/>
        </w:rPr>
        <w:footnoteRef/>
      </w:r>
      <w:r>
        <w:t xml:space="preserve"> </w:t>
      </w:r>
      <w:r w:rsidRPr="00BF20EB">
        <w:rPr>
          <w:i/>
        </w:rPr>
        <w:t>European Commission</w:t>
      </w:r>
      <w:r>
        <w:t>. 2010. Feasibility Study to Access the Possibilities, Opportunities and Needs to Standardize National Legislation on Violence against Women, Violence against Children and Sexual Orientation Violence. Luxembourg: Publication Office of the European Union</w:t>
      </w:r>
    </w:p>
  </w:footnote>
  <w:footnote w:id="6">
    <w:p w:rsidR="009B5FB0" w:rsidRDefault="009B5FB0">
      <w:pPr>
        <w:pStyle w:val="FootnoteText"/>
      </w:pPr>
      <w:r>
        <w:rPr>
          <w:rStyle w:val="FootnoteReference"/>
        </w:rPr>
        <w:footnoteRef/>
      </w:r>
      <w:r>
        <w:t xml:space="preserve"> </w:t>
      </w:r>
      <w:r w:rsidRPr="00085CB3">
        <w:rPr>
          <w:i/>
        </w:rPr>
        <w:t>Special Rapporteur on Violence against Women</w:t>
      </w:r>
      <w:r>
        <w:t>. The Due Diligence Standard as a Tool for the Elimination of Violence Against Women, 35, U.N. Doc. E/CN4/2006. P.61</w:t>
      </w:r>
    </w:p>
  </w:footnote>
  <w:footnote w:id="7">
    <w:p w:rsidR="009B5FB0" w:rsidRDefault="009B5FB0" w:rsidP="00AE3190">
      <w:pPr>
        <w:pStyle w:val="FootnoteText"/>
        <w:spacing w:after="0" w:line="240" w:lineRule="auto"/>
      </w:pPr>
      <w:r>
        <w:rPr>
          <w:rStyle w:val="FootnoteReference"/>
        </w:rPr>
        <w:footnoteRef/>
      </w:r>
      <w:r>
        <w:t xml:space="preserve"> </w:t>
      </w:r>
      <w:r w:rsidRPr="0038607B">
        <w:rPr>
          <w:i/>
        </w:rPr>
        <w:t>Organization for Security and Cooperation in Europe</w:t>
      </w:r>
      <w:r>
        <w:t>. Bringing Security Home; Combating Violence Against Women in the OSCE Region. A Compilation of Good Practices. Vienna, 2009.</w:t>
      </w:r>
      <w:r w:rsidRPr="0038607B">
        <w:rPr>
          <w:i/>
        </w:rPr>
        <w:t xml:space="preserve"> </w:t>
      </w:r>
      <w:r w:rsidRPr="00BF20EB">
        <w:rPr>
          <w:i/>
        </w:rPr>
        <w:t>European Commission</w:t>
      </w:r>
      <w:r>
        <w:t xml:space="preserve">. 2010. </w:t>
      </w:r>
      <w:r w:rsidRPr="00AE3190">
        <w:rPr>
          <w:i/>
        </w:rPr>
        <w:t>Feasibility Study to Access the Possibilities, Opportunities and Needs to Standardize National Legislation on Violence against Women, Violence against Children and Sexual Orientation Violence</w:t>
      </w:r>
      <w:r>
        <w:t>. Luxembourg: Publication Office of the European Union</w:t>
      </w:r>
    </w:p>
  </w:footnote>
  <w:footnote w:id="8">
    <w:p w:rsidR="009B5FB0" w:rsidRDefault="009B5FB0" w:rsidP="00AE3190">
      <w:pPr>
        <w:pStyle w:val="FootnoteText"/>
        <w:spacing w:after="0" w:line="240" w:lineRule="auto"/>
      </w:pPr>
      <w:r>
        <w:rPr>
          <w:rStyle w:val="FootnoteReference"/>
        </w:rPr>
        <w:footnoteRef/>
      </w:r>
      <w:r>
        <w:t xml:space="preserve"> </w:t>
      </w:r>
      <w:r w:rsidRPr="00BF20EB">
        <w:rPr>
          <w:i/>
        </w:rPr>
        <w:t>European Commission</w:t>
      </w:r>
      <w:r>
        <w:t>. 2010. Feasibility Study to Access the Possibilities, Opportunities and Needs to Standardize National Legislation on Violence against Women, Violence against Children and Sexual Orientation Violence. Luxembourg: Publication Office of the European Union.</w:t>
      </w:r>
    </w:p>
  </w:footnote>
  <w:footnote w:id="9">
    <w:p w:rsidR="009B5FB0" w:rsidRPr="00AE3190" w:rsidRDefault="009B5FB0">
      <w:pPr>
        <w:pStyle w:val="FootnoteText"/>
      </w:pPr>
      <w:r>
        <w:rPr>
          <w:rStyle w:val="FootnoteReference"/>
        </w:rPr>
        <w:footnoteRef/>
      </w:r>
      <w:r>
        <w:t xml:space="preserve"> </w:t>
      </w:r>
      <w:r w:rsidRPr="00AE3190">
        <w:rPr>
          <w:rFonts w:eastAsia="Calibri" w:cs="Veljovic-BookItalic"/>
          <w:i/>
          <w:iCs/>
          <w:lang w:eastAsia="lt-LT" w:bidi="ar-SA"/>
        </w:rPr>
        <w:t>Combating violence against women: minimum standards for support services</w:t>
      </w:r>
      <w:r w:rsidRPr="00AE3190">
        <w:rPr>
          <w:rFonts w:eastAsia="Calibri" w:cs="Veljovic-Book"/>
          <w:lang w:eastAsia="lt-LT" w:bidi="ar-SA"/>
        </w:rPr>
        <w:t>, Council of Europe, 2008, Strasbo</w:t>
      </w:r>
      <w:r>
        <w:rPr>
          <w:rFonts w:eastAsia="Calibri" w:cs="Veljovic-Book"/>
          <w:lang w:eastAsia="lt-LT" w:bidi="ar-SA"/>
        </w:rPr>
        <w:t>urg, EG-VAW-CONF(2007).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68D8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80221"/>
    <w:multiLevelType w:val="hybridMultilevel"/>
    <w:tmpl w:val="68CA75C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3563335"/>
    <w:multiLevelType w:val="hybridMultilevel"/>
    <w:tmpl w:val="49D26E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3A7418A"/>
    <w:multiLevelType w:val="hybridMultilevel"/>
    <w:tmpl w:val="EBD6241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A324C0F"/>
    <w:multiLevelType w:val="hybridMultilevel"/>
    <w:tmpl w:val="B204F4EA"/>
    <w:lvl w:ilvl="0" w:tplc="0E1CB12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D1461A1"/>
    <w:multiLevelType w:val="hybridMultilevel"/>
    <w:tmpl w:val="40C06D9E"/>
    <w:lvl w:ilvl="0" w:tplc="04090005">
      <w:start w:val="1"/>
      <w:numFmt w:val="bullet"/>
      <w:lvlText w:val=""/>
      <w:lvlJc w:val="left"/>
      <w:pPr>
        <w:tabs>
          <w:tab w:val="num" w:pos="360"/>
        </w:tabs>
        <w:ind w:left="360" w:hanging="360"/>
      </w:pPr>
      <w:rPr>
        <w:rFonts w:ascii="Wingdings" w:hAnsi="Wingdings" w:hint="default"/>
      </w:rPr>
    </w:lvl>
    <w:lvl w:ilvl="1" w:tplc="50DC79F6">
      <w:start w:val="5"/>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680601"/>
    <w:multiLevelType w:val="hybridMultilevel"/>
    <w:tmpl w:val="173CD6F6"/>
    <w:lvl w:ilvl="0" w:tplc="04270019">
      <w:start w:val="2"/>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1C55433"/>
    <w:multiLevelType w:val="hybridMultilevel"/>
    <w:tmpl w:val="CA84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A3466D"/>
    <w:multiLevelType w:val="hybridMultilevel"/>
    <w:tmpl w:val="108AFB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B955C25"/>
    <w:multiLevelType w:val="hybridMultilevel"/>
    <w:tmpl w:val="8B0CB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FDB4FB7"/>
    <w:multiLevelType w:val="hybridMultilevel"/>
    <w:tmpl w:val="AB906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83194"/>
    <w:multiLevelType w:val="hybridMultilevel"/>
    <w:tmpl w:val="85E2BDD8"/>
    <w:lvl w:ilvl="0" w:tplc="04090001">
      <w:start w:val="1"/>
      <w:numFmt w:val="bullet"/>
      <w:lvlText w:val=""/>
      <w:lvlJc w:val="left"/>
      <w:pPr>
        <w:ind w:left="2018" w:hanging="360"/>
      </w:pPr>
      <w:rPr>
        <w:rFonts w:ascii="Symbol" w:hAnsi="Symbo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2">
    <w:nsid w:val="224C709C"/>
    <w:multiLevelType w:val="hybridMultilevel"/>
    <w:tmpl w:val="DA4AF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F84200"/>
    <w:multiLevelType w:val="hybridMultilevel"/>
    <w:tmpl w:val="67F81984"/>
    <w:lvl w:ilvl="0" w:tplc="83BE77A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23094A86"/>
    <w:multiLevelType w:val="hybridMultilevel"/>
    <w:tmpl w:val="76A2C3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5D4600"/>
    <w:multiLevelType w:val="multilevel"/>
    <w:tmpl w:val="728286C4"/>
    <w:lvl w:ilvl="0">
      <w:start w:val="2"/>
      <w:numFmt w:val="decimal"/>
      <w:lvlText w:val="%1."/>
      <w:lvlJc w:val="left"/>
      <w:pPr>
        <w:tabs>
          <w:tab w:val="num" w:pos="360"/>
        </w:tabs>
        <w:ind w:left="360" w:hanging="360"/>
      </w:pPr>
      <w:rPr>
        <w:rFonts w:cs="Times New Roman" w:hint="default"/>
        <w:b w:val="0"/>
        <w:sz w:val="20"/>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val="0"/>
        <w:sz w:val="20"/>
      </w:rPr>
    </w:lvl>
    <w:lvl w:ilvl="3">
      <w:start w:val="1"/>
      <w:numFmt w:val="decimal"/>
      <w:lvlText w:val="%1.%2.%3.%4."/>
      <w:lvlJc w:val="left"/>
      <w:pPr>
        <w:tabs>
          <w:tab w:val="num" w:pos="720"/>
        </w:tabs>
        <w:ind w:left="720" w:hanging="720"/>
      </w:pPr>
      <w:rPr>
        <w:rFonts w:cs="Times New Roman" w:hint="default"/>
        <w:b w:val="0"/>
        <w:sz w:val="20"/>
      </w:rPr>
    </w:lvl>
    <w:lvl w:ilvl="4">
      <w:start w:val="1"/>
      <w:numFmt w:val="decimal"/>
      <w:lvlText w:val="%1.%2.%3.%4.%5."/>
      <w:lvlJc w:val="left"/>
      <w:pPr>
        <w:tabs>
          <w:tab w:val="num" w:pos="1080"/>
        </w:tabs>
        <w:ind w:left="1080" w:hanging="1080"/>
      </w:pPr>
      <w:rPr>
        <w:rFonts w:cs="Times New Roman" w:hint="default"/>
        <w:b w:val="0"/>
        <w:sz w:val="20"/>
      </w:rPr>
    </w:lvl>
    <w:lvl w:ilvl="5">
      <w:start w:val="1"/>
      <w:numFmt w:val="decimal"/>
      <w:lvlText w:val="%1.%2.%3.%4.%5.%6."/>
      <w:lvlJc w:val="left"/>
      <w:pPr>
        <w:tabs>
          <w:tab w:val="num" w:pos="1080"/>
        </w:tabs>
        <w:ind w:left="1080" w:hanging="1080"/>
      </w:pPr>
      <w:rPr>
        <w:rFonts w:cs="Times New Roman" w:hint="default"/>
        <w:b w:val="0"/>
        <w:sz w:val="20"/>
      </w:rPr>
    </w:lvl>
    <w:lvl w:ilvl="6">
      <w:start w:val="1"/>
      <w:numFmt w:val="decimal"/>
      <w:lvlText w:val="%1.%2.%3.%4.%5.%6.%7."/>
      <w:lvlJc w:val="left"/>
      <w:pPr>
        <w:tabs>
          <w:tab w:val="num" w:pos="1440"/>
        </w:tabs>
        <w:ind w:left="1440" w:hanging="1440"/>
      </w:pPr>
      <w:rPr>
        <w:rFonts w:cs="Times New Roman" w:hint="default"/>
        <w:b w:val="0"/>
        <w:sz w:val="20"/>
      </w:rPr>
    </w:lvl>
    <w:lvl w:ilvl="7">
      <w:start w:val="1"/>
      <w:numFmt w:val="decimal"/>
      <w:lvlText w:val="%1.%2.%3.%4.%5.%6.%7.%8."/>
      <w:lvlJc w:val="left"/>
      <w:pPr>
        <w:tabs>
          <w:tab w:val="num" w:pos="1440"/>
        </w:tabs>
        <w:ind w:left="1440" w:hanging="1440"/>
      </w:pPr>
      <w:rPr>
        <w:rFonts w:cs="Times New Roman" w:hint="default"/>
        <w:b w:val="0"/>
        <w:sz w:val="20"/>
      </w:rPr>
    </w:lvl>
    <w:lvl w:ilvl="8">
      <w:start w:val="1"/>
      <w:numFmt w:val="decimal"/>
      <w:lvlText w:val="%1.%2.%3.%4.%5.%6.%7.%8.%9."/>
      <w:lvlJc w:val="left"/>
      <w:pPr>
        <w:tabs>
          <w:tab w:val="num" w:pos="1800"/>
        </w:tabs>
        <w:ind w:left="1800" w:hanging="1800"/>
      </w:pPr>
      <w:rPr>
        <w:rFonts w:cs="Times New Roman" w:hint="default"/>
        <w:b w:val="0"/>
        <w:sz w:val="20"/>
      </w:rPr>
    </w:lvl>
  </w:abstractNum>
  <w:abstractNum w:abstractNumId="16">
    <w:nsid w:val="2AB80D05"/>
    <w:multiLevelType w:val="hybridMultilevel"/>
    <w:tmpl w:val="502E8F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C644095"/>
    <w:multiLevelType w:val="hybridMultilevel"/>
    <w:tmpl w:val="129EB6A8"/>
    <w:lvl w:ilvl="0" w:tplc="E460DF5A">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EEF3435"/>
    <w:multiLevelType w:val="multilevel"/>
    <w:tmpl w:val="211C73EA"/>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6C28F3"/>
    <w:multiLevelType w:val="hybridMultilevel"/>
    <w:tmpl w:val="6B6CA1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83166EA"/>
    <w:multiLevelType w:val="hybridMultilevel"/>
    <w:tmpl w:val="8B06CF8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A4D5B2B"/>
    <w:multiLevelType w:val="hybridMultilevel"/>
    <w:tmpl w:val="82346B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FAC719F"/>
    <w:multiLevelType w:val="multilevel"/>
    <w:tmpl w:val="3F10D0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0031E1"/>
    <w:multiLevelType w:val="hybridMultilevel"/>
    <w:tmpl w:val="95A69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5D2284"/>
    <w:multiLevelType w:val="hybridMultilevel"/>
    <w:tmpl w:val="E16683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B2213F"/>
    <w:multiLevelType w:val="hybridMultilevel"/>
    <w:tmpl w:val="472CCC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4C3BDA"/>
    <w:multiLevelType w:val="multilevel"/>
    <w:tmpl w:val="7D0A70D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48104F40"/>
    <w:multiLevelType w:val="hybridMultilevel"/>
    <w:tmpl w:val="5A027C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28">
    <w:nsid w:val="4E461D4C"/>
    <w:multiLevelType w:val="hybridMultilevel"/>
    <w:tmpl w:val="5EE4C1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C93EA4"/>
    <w:multiLevelType w:val="multilevel"/>
    <w:tmpl w:val="728286C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2752781"/>
    <w:multiLevelType w:val="hybridMultilevel"/>
    <w:tmpl w:val="CEA06C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776EA5"/>
    <w:multiLevelType w:val="hybridMultilevel"/>
    <w:tmpl w:val="09F20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2956588"/>
    <w:multiLevelType w:val="hybridMultilevel"/>
    <w:tmpl w:val="A33A5A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5321855"/>
    <w:multiLevelType w:val="hybridMultilevel"/>
    <w:tmpl w:val="36A6DE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5737485"/>
    <w:multiLevelType w:val="hybridMultilevel"/>
    <w:tmpl w:val="E4F2D18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62801A7"/>
    <w:multiLevelType w:val="multilevel"/>
    <w:tmpl w:val="9D2298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5CAB583C"/>
    <w:multiLevelType w:val="hybridMultilevel"/>
    <w:tmpl w:val="615C8D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612A3D"/>
    <w:multiLevelType w:val="hybridMultilevel"/>
    <w:tmpl w:val="88746E8E"/>
    <w:lvl w:ilvl="0" w:tplc="04090007">
      <w:start w:val="1"/>
      <w:numFmt w:val="bullet"/>
      <w:lvlText w:val=""/>
      <w:lvlJc w:val="left"/>
      <w:pPr>
        <w:ind w:left="1440" w:hanging="360"/>
      </w:pPr>
      <w:rPr>
        <w:rFonts w:ascii="Wingdings" w:hAnsi="Wingdings" w:hint="default"/>
        <w:sz w:val="16"/>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8">
    <w:nsid w:val="65611291"/>
    <w:multiLevelType w:val="hybridMultilevel"/>
    <w:tmpl w:val="07F6D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668F5AED"/>
    <w:multiLevelType w:val="hybridMultilevel"/>
    <w:tmpl w:val="E8A0F0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041E16"/>
    <w:multiLevelType w:val="multilevel"/>
    <w:tmpl w:val="600AEE4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82D40A7"/>
    <w:multiLevelType w:val="hybridMultilevel"/>
    <w:tmpl w:val="F636FA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B7F405B"/>
    <w:multiLevelType w:val="hybridMultilevel"/>
    <w:tmpl w:val="57B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01437E"/>
    <w:multiLevelType w:val="hybridMultilevel"/>
    <w:tmpl w:val="0A76D650"/>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6E476B70"/>
    <w:multiLevelType w:val="hybridMultilevel"/>
    <w:tmpl w:val="DB98EF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798F3A33"/>
    <w:multiLevelType w:val="hybridMultilevel"/>
    <w:tmpl w:val="E0662D7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5"/>
  </w:num>
  <w:num w:numId="2">
    <w:abstractNumId w:val="13"/>
  </w:num>
  <w:num w:numId="3">
    <w:abstractNumId w:val="30"/>
  </w:num>
  <w:num w:numId="4">
    <w:abstractNumId w:val="38"/>
  </w:num>
  <w:num w:numId="5">
    <w:abstractNumId w:val="20"/>
  </w:num>
  <w:num w:numId="6">
    <w:abstractNumId w:val="1"/>
  </w:num>
  <w:num w:numId="7">
    <w:abstractNumId w:val="3"/>
  </w:num>
  <w:num w:numId="8">
    <w:abstractNumId w:val="11"/>
  </w:num>
  <w:num w:numId="9">
    <w:abstractNumId w:val="6"/>
  </w:num>
  <w:num w:numId="10">
    <w:abstractNumId w:val="7"/>
  </w:num>
  <w:num w:numId="11">
    <w:abstractNumId w:val="0"/>
  </w:num>
  <w:num w:numId="12">
    <w:abstractNumId w:val="19"/>
  </w:num>
  <w:num w:numId="13">
    <w:abstractNumId w:val="8"/>
  </w:num>
  <w:num w:numId="14">
    <w:abstractNumId w:val="16"/>
  </w:num>
  <w:num w:numId="15">
    <w:abstractNumId w:val="4"/>
  </w:num>
  <w:num w:numId="16">
    <w:abstractNumId w:val="17"/>
  </w:num>
  <w:num w:numId="17">
    <w:abstractNumId w:val="42"/>
  </w:num>
  <w:num w:numId="18">
    <w:abstractNumId w:val="44"/>
  </w:num>
  <w:num w:numId="19">
    <w:abstractNumId w:val="37"/>
  </w:num>
  <w:num w:numId="20">
    <w:abstractNumId w:val="43"/>
  </w:num>
  <w:num w:numId="21">
    <w:abstractNumId w:val="15"/>
  </w:num>
  <w:num w:numId="22">
    <w:abstractNumId w:val="29"/>
  </w:num>
  <w:num w:numId="23">
    <w:abstractNumId w:val="18"/>
  </w:num>
  <w:num w:numId="24">
    <w:abstractNumId w:val="5"/>
  </w:num>
  <w:num w:numId="25">
    <w:abstractNumId w:val="36"/>
  </w:num>
  <w:num w:numId="26">
    <w:abstractNumId w:val="33"/>
  </w:num>
  <w:num w:numId="27">
    <w:abstractNumId w:val="41"/>
  </w:num>
  <w:num w:numId="28">
    <w:abstractNumId w:val="31"/>
  </w:num>
  <w:num w:numId="29">
    <w:abstractNumId w:val="21"/>
  </w:num>
  <w:num w:numId="30">
    <w:abstractNumId w:val="24"/>
  </w:num>
  <w:num w:numId="31">
    <w:abstractNumId w:val="10"/>
  </w:num>
  <w:num w:numId="32">
    <w:abstractNumId w:val="27"/>
  </w:num>
  <w:num w:numId="33">
    <w:abstractNumId w:val="12"/>
  </w:num>
  <w:num w:numId="34">
    <w:abstractNumId w:val="14"/>
  </w:num>
  <w:num w:numId="35">
    <w:abstractNumId w:val="23"/>
  </w:num>
  <w:num w:numId="36">
    <w:abstractNumId w:val="39"/>
  </w:num>
  <w:num w:numId="37">
    <w:abstractNumId w:val="28"/>
  </w:num>
  <w:num w:numId="38">
    <w:abstractNumId w:val="32"/>
  </w:num>
  <w:num w:numId="39">
    <w:abstractNumId w:val="34"/>
  </w:num>
  <w:num w:numId="40">
    <w:abstractNumId w:val="2"/>
  </w:num>
  <w:num w:numId="41">
    <w:abstractNumId w:val="22"/>
  </w:num>
  <w:num w:numId="42">
    <w:abstractNumId w:val="25"/>
  </w:num>
  <w:num w:numId="43">
    <w:abstractNumId w:val="26"/>
  </w:num>
  <w:num w:numId="44">
    <w:abstractNumId w:val="9"/>
  </w:num>
  <w:num w:numId="45">
    <w:abstractNumId w:val="40"/>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6F52A7"/>
    <w:rsid w:val="00004B07"/>
    <w:rsid w:val="00030753"/>
    <w:rsid w:val="0003337A"/>
    <w:rsid w:val="00053D89"/>
    <w:rsid w:val="00054713"/>
    <w:rsid w:val="00060091"/>
    <w:rsid w:val="00060E09"/>
    <w:rsid w:val="00074DDE"/>
    <w:rsid w:val="00074FFE"/>
    <w:rsid w:val="00077570"/>
    <w:rsid w:val="00080619"/>
    <w:rsid w:val="00085C32"/>
    <w:rsid w:val="00085CB3"/>
    <w:rsid w:val="00090F7C"/>
    <w:rsid w:val="000971F6"/>
    <w:rsid w:val="000974C7"/>
    <w:rsid w:val="000A16F3"/>
    <w:rsid w:val="000A1770"/>
    <w:rsid w:val="000A53F3"/>
    <w:rsid w:val="000B12C1"/>
    <w:rsid w:val="000B2197"/>
    <w:rsid w:val="000B3B1E"/>
    <w:rsid w:val="000B5ADE"/>
    <w:rsid w:val="000B7FE3"/>
    <w:rsid w:val="00105571"/>
    <w:rsid w:val="00107221"/>
    <w:rsid w:val="0012200F"/>
    <w:rsid w:val="00123E24"/>
    <w:rsid w:val="00131712"/>
    <w:rsid w:val="00131CBA"/>
    <w:rsid w:val="00131E32"/>
    <w:rsid w:val="00143F5C"/>
    <w:rsid w:val="00145E77"/>
    <w:rsid w:val="00155408"/>
    <w:rsid w:val="00155992"/>
    <w:rsid w:val="00156E92"/>
    <w:rsid w:val="00157F77"/>
    <w:rsid w:val="001858C2"/>
    <w:rsid w:val="00190B3B"/>
    <w:rsid w:val="00194F93"/>
    <w:rsid w:val="001A090C"/>
    <w:rsid w:val="001A75E3"/>
    <w:rsid w:val="001B316E"/>
    <w:rsid w:val="001B45D4"/>
    <w:rsid w:val="001B635D"/>
    <w:rsid w:val="001C1695"/>
    <w:rsid w:val="001C53DA"/>
    <w:rsid w:val="001C6F6F"/>
    <w:rsid w:val="001D7AC8"/>
    <w:rsid w:val="001E0ABB"/>
    <w:rsid w:val="001E1503"/>
    <w:rsid w:val="001E287A"/>
    <w:rsid w:val="001F1836"/>
    <w:rsid w:val="001F2D09"/>
    <w:rsid w:val="00202D2D"/>
    <w:rsid w:val="0021142B"/>
    <w:rsid w:val="00211F6F"/>
    <w:rsid w:val="002172D5"/>
    <w:rsid w:val="0022441B"/>
    <w:rsid w:val="00243E94"/>
    <w:rsid w:val="00246B74"/>
    <w:rsid w:val="00251FAA"/>
    <w:rsid w:val="0025487E"/>
    <w:rsid w:val="002562BF"/>
    <w:rsid w:val="00261D4F"/>
    <w:rsid w:val="002636E2"/>
    <w:rsid w:val="002709C7"/>
    <w:rsid w:val="00271934"/>
    <w:rsid w:val="00285E68"/>
    <w:rsid w:val="002867F5"/>
    <w:rsid w:val="0028755E"/>
    <w:rsid w:val="00287824"/>
    <w:rsid w:val="00292286"/>
    <w:rsid w:val="0029281A"/>
    <w:rsid w:val="00295490"/>
    <w:rsid w:val="002957EB"/>
    <w:rsid w:val="002A2BDC"/>
    <w:rsid w:val="002A6308"/>
    <w:rsid w:val="002B0E79"/>
    <w:rsid w:val="002B79C4"/>
    <w:rsid w:val="002C14AF"/>
    <w:rsid w:val="002C1E4D"/>
    <w:rsid w:val="002C4D72"/>
    <w:rsid w:val="002D34F7"/>
    <w:rsid w:val="002D5DFE"/>
    <w:rsid w:val="002E303E"/>
    <w:rsid w:val="002E48A2"/>
    <w:rsid w:val="002E6FA0"/>
    <w:rsid w:val="003021B5"/>
    <w:rsid w:val="00310571"/>
    <w:rsid w:val="003117F8"/>
    <w:rsid w:val="00316334"/>
    <w:rsid w:val="00316702"/>
    <w:rsid w:val="00326B77"/>
    <w:rsid w:val="00332802"/>
    <w:rsid w:val="003338E7"/>
    <w:rsid w:val="00336334"/>
    <w:rsid w:val="003436DA"/>
    <w:rsid w:val="00352B3B"/>
    <w:rsid w:val="003531A7"/>
    <w:rsid w:val="003531B5"/>
    <w:rsid w:val="00356C58"/>
    <w:rsid w:val="00360F71"/>
    <w:rsid w:val="00361A65"/>
    <w:rsid w:val="00362D1D"/>
    <w:rsid w:val="00362D24"/>
    <w:rsid w:val="00370511"/>
    <w:rsid w:val="00385C69"/>
    <w:rsid w:val="0038607B"/>
    <w:rsid w:val="003909E1"/>
    <w:rsid w:val="003A676E"/>
    <w:rsid w:val="003B08E3"/>
    <w:rsid w:val="003B0969"/>
    <w:rsid w:val="003C1721"/>
    <w:rsid w:val="003C6B02"/>
    <w:rsid w:val="003C750C"/>
    <w:rsid w:val="003C7A33"/>
    <w:rsid w:val="003D3F7E"/>
    <w:rsid w:val="003E2ECE"/>
    <w:rsid w:val="003E3727"/>
    <w:rsid w:val="003E492F"/>
    <w:rsid w:val="003E7604"/>
    <w:rsid w:val="003F2487"/>
    <w:rsid w:val="00405BAF"/>
    <w:rsid w:val="0040716D"/>
    <w:rsid w:val="00417094"/>
    <w:rsid w:val="004214B0"/>
    <w:rsid w:val="00425A69"/>
    <w:rsid w:val="004307F0"/>
    <w:rsid w:val="00430B6B"/>
    <w:rsid w:val="004310B3"/>
    <w:rsid w:val="00437745"/>
    <w:rsid w:val="00441FE4"/>
    <w:rsid w:val="00447FEA"/>
    <w:rsid w:val="00452F67"/>
    <w:rsid w:val="00453EDD"/>
    <w:rsid w:val="00457D90"/>
    <w:rsid w:val="0046547E"/>
    <w:rsid w:val="00473E91"/>
    <w:rsid w:val="00476F3D"/>
    <w:rsid w:val="0048455D"/>
    <w:rsid w:val="00485BA2"/>
    <w:rsid w:val="00491D87"/>
    <w:rsid w:val="004957EC"/>
    <w:rsid w:val="004A5E99"/>
    <w:rsid w:val="004B031D"/>
    <w:rsid w:val="004B2BEF"/>
    <w:rsid w:val="004B394F"/>
    <w:rsid w:val="004B40EB"/>
    <w:rsid w:val="004D1E97"/>
    <w:rsid w:val="004D5DF1"/>
    <w:rsid w:val="004D61D5"/>
    <w:rsid w:val="004D7C37"/>
    <w:rsid w:val="004E6E25"/>
    <w:rsid w:val="004E72D6"/>
    <w:rsid w:val="004F1C24"/>
    <w:rsid w:val="004F473B"/>
    <w:rsid w:val="004F67B7"/>
    <w:rsid w:val="00511C66"/>
    <w:rsid w:val="0052068A"/>
    <w:rsid w:val="00521BCC"/>
    <w:rsid w:val="0052669F"/>
    <w:rsid w:val="00533059"/>
    <w:rsid w:val="00535BA2"/>
    <w:rsid w:val="00536E9B"/>
    <w:rsid w:val="00542F75"/>
    <w:rsid w:val="00555089"/>
    <w:rsid w:val="0055669D"/>
    <w:rsid w:val="00586EBD"/>
    <w:rsid w:val="005977C1"/>
    <w:rsid w:val="00597B82"/>
    <w:rsid w:val="005A1F24"/>
    <w:rsid w:val="005C45B8"/>
    <w:rsid w:val="005C60FF"/>
    <w:rsid w:val="005C7CC8"/>
    <w:rsid w:val="005D0D58"/>
    <w:rsid w:val="005D50DA"/>
    <w:rsid w:val="005E08FE"/>
    <w:rsid w:val="005E2D89"/>
    <w:rsid w:val="005E5601"/>
    <w:rsid w:val="005F4418"/>
    <w:rsid w:val="006024C4"/>
    <w:rsid w:val="0061298C"/>
    <w:rsid w:val="0062293C"/>
    <w:rsid w:val="00623FA9"/>
    <w:rsid w:val="00624849"/>
    <w:rsid w:val="00627B12"/>
    <w:rsid w:val="0063762E"/>
    <w:rsid w:val="00637F90"/>
    <w:rsid w:val="00644EB4"/>
    <w:rsid w:val="006452D1"/>
    <w:rsid w:val="006459AB"/>
    <w:rsid w:val="00653CDD"/>
    <w:rsid w:val="00654206"/>
    <w:rsid w:val="00657D48"/>
    <w:rsid w:val="00664E55"/>
    <w:rsid w:val="00670E1F"/>
    <w:rsid w:val="00686BA0"/>
    <w:rsid w:val="00695951"/>
    <w:rsid w:val="00696256"/>
    <w:rsid w:val="00697DB2"/>
    <w:rsid w:val="006A462C"/>
    <w:rsid w:val="006A61D3"/>
    <w:rsid w:val="006B3E18"/>
    <w:rsid w:val="006C5581"/>
    <w:rsid w:val="006D30F7"/>
    <w:rsid w:val="006D4690"/>
    <w:rsid w:val="006E75D4"/>
    <w:rsid w:val="006F2A9F"/>
    <w:rsid w:val="006F52A7"/>
    <w:rsid w:val="00703691"/>
    <w:rsid w:val="00705570"/>
    <w:rsid w:val="00716675"/>
    <w:rsid w:val="007169F7"/>
    <w:rsid w:val="00720246"/>
    <w:rsid w:val="00720632"/>
    <w:rsid w:val="007250D9"/>
    <w:rsid w:val="00747AD1"/>
    <w:rsid w:val="00754C03"/>
    <w:rsid w:val="00757403"/>
    <w:rsid w:val="00770E39"/>
    <w:rsid w:val="00791D1A"/>
    <w:rsid w:val="007A053D"/>
    <w:rsid w:val="007A2DA6"/>
    <w:rsid w:val="007A3869"/>
    <w:rsid w:val="007B0F52"/>
    <w:rsid w:val="007B1FA0"/>
    <w:rsid w:val="007B648C"/>
    <w:rsid w:val="007C039B"/>
    <w:rsid w:val="007C3C66"/>
    <w:rsid w:val="007D18B6"/>
    <w:rsid w:val="007D57BE"/>
    <w:rsid w:val="007D5E54"/>
    <w:rsid w:val="007E33BD"/>
    <w:rsid w:val="007E4F62"/>
    <w:rsid w:val="007E7928"/>
    <w:rsid w:val="007E7DFB"/>
    <w:rsid w:val="007E7E6C"/>
    <w:rsid w:val="0080001D"/>
    <w:rsid w:val="00801A23"/>
    <w:rsid w:val="0080609C"/>
    <w:rsid w:val="0081362D"/>
    <w:rsid w:val="00816030"/>
    <w:rsid w:val="00822EA9"/>
    <w:rsid w:val="0082552E"/>
    <w:rsid w:val="00841A3F"/>
    <w:rsid w:val="008462F8"/>
    <w:rsid w:val="00851E4A"/>
    <w:rsid w:val="0086271B"/>
    <w:rsid w:val="00870ED9"/>
    <w:rsid w:val="0087373E"/>
    <w:rsid w:val="00873A87"/>
    <w:rsid w:val="0088015C"/>
    <w:rsid w:val="00884475"/>
    <w:rsid w:val="00890F24"/>
    <w:rsid w:val="0089308C"/>
    <w:rsid w:val="0089546F"/>
    <w:rsid w:val="008A10A4"/>
    <w:rsid w:val="008A19F3"/>
    <w:rsid w:val="008A288E"/>
    <w:rsid w:val="008A38D2"/>
    <w:rsid w:val="008A4E22"/>
    <w:rsid w:val="008A610F"/>
    <w:rsid w:val="008B57A2"/>
    <w:rsid w:val="008C001F"/>
    <w:rsid w:val="008C0458"/>
    <w:rsid w:val="008C2424"/>
    <w:rsid w:val="008C56A3"/>
    <w:rsid w:val="008C71DF"/>
    <w:rsid w:val="008C76FA"/>
    <w:rsid w:val="008D1B51"/>
    <w:rsid w:val="008D4B7D"/>
    <w:rsid w:val="008D4BBE"/>
    <w:rsid w:val="008F0A88"/>
    <w:rsid w:val="008F5B86"/>
    <w:rsid w:val="00903571"/>
    <w:rsid w:val="0091713D"/>
    <w:rsid w:val="00923419"/>
    <w:rsid w:val="00926E69"/>
    <w:rsid w:val="00932602"/>
    <w:rsid w:val="00947A51"/>
    <w:rsid w:val="00960A8B"/>
    <w:rsid w:val="009840C5"/>
    <w:rsid w:val="00984DB2"/>
    <w:rsid w:val="00996EDC"/>
    <w:rsid w:val="009A3389"/>
    <w:rsid w:val="009B5FB0"/>
    <w:rsid w:val="009D4566"/>
    <w:rsid w:val="009D79F6"/>
    <w:rsid w:val="009E5E62"/>
    <w:rsid w:val="009E5F7A"/>
    <w:rsid w:val="009E7A89"/>
    <w:rsid w:val="009F16F6"/>
    <w:rsid w:val="00A052F9"/>
    <w:rsid w:val="00A10504"/>
    <w:rsid w:val="00A13EEE"/>
    <w:rsid w:val="00A17CBD"/>
    <w:rsid w:val="00A2638B"/>
    <w:rsid w:val="00A44A0B"/>
    <w:rsid w:val="00A47A99"/>
    <w:rsid w:val="00A570F6"/>
    <w:rsid w:val="00A65690"/>
    <w:rsid w:val="00A7069A"/>
    <w:rsid w:val="00A719EB"/>
    <w:rsid w:val="00A77C95"/>
    <w:rsid w:val="00A80559"/>
    <w:rsid w:val="00A818AB"/>
    <w:rsid w:val="00A904BF"/>
    <w:rsid w:val="00A94104"/>
    <w:rsid w:val="00AA0474"/>
    <w:rsid w:val="00AA2168"/>
    <w:rsid w:val="00AA5847"/>
    <w:rsid w:val="00AA75F0"/>
    <w:rsid w:val="00AB5C82"/>
    <w:rsid w:val="00AB7B54"/>
    <w:rsid w:val="00AC4E34"/>
    <w:rsid w:val="00AD7231"/>
    <w:rsid w:val="00AE3190"/>
    <w:rsid w:val="00AE3BF3"/>
    <w:rsid w:val="00AE53C9"/>
    <w:rsid w:val="00AF28EC"/>
    <w:rsid w:val="00B0009D"/>
    <w:rsid w:val="00B01AC6"/>
    <w:rsid w:val="00B05E05"/>
    <w:rsid w:val="00B07838"/>
    <w:rsid w:val="00B16DA2"/>
    <w:rsid w:val="00B2125A"/>
    <w:rsid w:val="00B22F3B"/>
    <w:rsid w:val="00B428ED"/>
    <w:rsid w:val="00B738C8"/>
    <w:rsid w:val="00B73E92"/>
    <w:rsid w:val="00B84521"/>
    <w:rsid w:val="00BA4F99"/>
    <w:rsid w:val="00BA5F0F"/>
    <w:rsid w:val="00BA6987"/>
    <w:rsid w:val="00BA6A07"/>
    <w:rsid w:val="00BB20C4"/>
    <w:rsid w:val="00BB6B93"/>
    <w:rsid w:val="00BB76BC"/>
    <w:rsid w:val="00BC174F"/>
    <w:rsid w:val="00BD26C7"/>
    <w:rsid w:val="00BE3BDD"/>
    <w:rsid w:val="00BE3C54"/>
    <w:rsid w:val="00BF20EB"/>
    <w:rsid w:val="00BF56B3"/>
    <w:rsid w:val="00C23DDD"/>
    <w:rsid w:val="00C24F5C"/>
    <w:rsid w:val="00C3442B"/>
    <w:rsid w:val="00C42E2F"/>
    <w:rsid w:val="00C43444"/>
    <w:rsid w:val="00C5318C"/>
    <w:rsid w:val="00C62779"/>
    <w:rsid w:val="00C7001A"/>
    <w:rsid w:val="00C71CD2"/>
    <w:rsid w:val="00C74A1E"/>
    <w:rsid w:val="00C7632A"/>
    <w:rsid w:val="00C8193C"/>
    <w:rsid w:val="00C85C30"/>
    <w:rsid w:val="00C87EC6"/>
    <w:rsid w:val="00C90B68"/>
    <w:rsid w:val="00C935CF"/>
    <w:rsid w:val="00C95B01"/>
    <w:rsid w:val="00CA16FA"/>
    <w:rsid w:val="00CB6667"/>
    <w:rsid w:val="00CC2CEE"/>
    <w:rsid w:val="00CC5819"/>
    <w:rsid w:val="00CC77DD"/>
    <w:rsid w:val="00CD1828"/>
    <w:rsid w:val="00CD2495"/>
    <w:rsid w:val="00CD66B7"/>
    <w:rsid w:val="00CE7352"/>
    <w:rsid w:val="00CF29A6"/>
    <w:rsid w:val="00D058B7"/>
    <w:rsid w:val="00D1445E"/>
    <w:rsid w:val="00D15F75"/>
    <w:rsid w:val="00D220C7"/>
    <w:rsid w:val="00D26552"/>
    <w:rsid w:val="00D26E77"/>
    <w:rsid w:val="00D32B71"/>
    <w:rsid w:val="00D35564"/>
    <w:rsid w:val="00D438BC"/>
    <w:rsid w:val="00D442FF"/>
    <w:rsid w:val="00D51478"/>
    <w:rsid w:val="00D54ADE"/>
    <w:rsid w:val="00D54E78"/>
    <w:rsid w:val="00D5749F"/>
    <w:rsid w:val="00D6038B"/>
    <w:rsid w:val="00D6119F"/>
    <w:rsid w:val="00D662DB"/>
    <w:rsid w:val="00D71C59"/>
    <w:rsid w:val="00D80FA3"/>
    <w:rsid w:val="00D83613"/>
    <w:rsid w:val="00D8365A"/>
    <w:rsid w:val="00D8692A"/>
    <w:rsid w:val="00D90204"/>
    <w:rsid w:val="00D92790"/>
    <w:rsid w:val="00DA4CCF"/>
    <w:rsid w:val="00DA6855"/>
    <w:rsid w:val="00DB59A5"/>
    <w:rsid w:val="00DB5DFE"/>
    <w:rsid w:val="00DC4984"/>
    <w:rsid w:val="00DC7567"/>
    <w:rsid w:val="00DC7E5B"/>
    <w:rsid w:val="00DD28B9"/>
    <w:rsid w:val="00DD4903"/>
    <w:rsid w:val="00DE00A3"/>
    <w:rsid w:val="00DE403F"/>
    <w:rsid w:val="00DE6A16"/>
    <w:rsid w:val="00DF1D37"/>
    <w:rsid w:val="00DF6619"/>
    <w:rsid w:val="00E05AAB"/>
    <w:rsid w:val="00E06E32"/>
    <w:rsid w:val="00E12339"/>
    <w:rsid w:val="00E17058"/>
    <w:rsid w:val="00E20D1F"/>
    <w:rsid w:val="00E43580"/>
    <w:rsid w:val="00E464D9"/>
    <w:rsid w:val="00E60238"/>
    <w:rsid w:val="00E66161"/>
    <w:rsid w:val="00E76732"/>
    <w:rsid w:val="00E8445C"/>
    <w:rsid w:val="00E92AC1"/>
    <w:rsid w:val="00E93019"/>
    <w:rsid w:val="00EA15BB"/>
    <w:rsid w:val="00EA759D"/>
    <w:rsid w:val="00EB2DDD"/>
    <w:rsid w:val="00EB3494"/>
    <w:rsid w:val="00EB3B96"/>
    <w:rsid w:val="00EB520E"/>
    <w:rsid w:val="00EB5669"/>
    <w:rsid w:val="00ED07A8"/>
    <w:rsid w:val="00ED1AEF"/>
    <w:rsid w:val="00ED3E69"/>
    <w:rsid w:val="00EF3FA7"/>
    <w:rsid w:val="00F02E51"/>
    <w:rsid w:val="00F04787"/>
    <w:rsid w:val="00F11853"/>
    <w:rsid w:val="00F12AB1"/>
    <w:rsid w:val="00F24797"/>
    <w:rsid w:val="00F31F40"/>
    <w:rsid w:val="00F32D58"/>
    <w:rsid w:val="00F4447A"/>
    <w:rsid w:val="00F449D3"/>
    <w:rsid w:val="00F6223C"/>
    <w:rsid w:val="00F6492C"/>
    <w:rsid w:val="00F64ED4"/>
    <w:rsid w:val="00F717F8"/>
    <w:rsid w:val="00F76C6C"/>
    <w:rsid w:val="00F76D8A"/>
    <w:rsid w:val="00F818CD"/>
    <w:rsid w:val="00F92A2D"/>
    <w:rsid w:val="00F97AC7"/>
    <w:rsid w:val="00FA3D87"/>
    <w:rsid w:val="00FA5289"/>
    <w:rsid w:val="00FB49FB"/>
    <w:rsid w:val="00FC055F"/>
    <w:rsid w:val="00FD4FB1"/>
    <w:rsid w:val="00FF4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A7"/>
    <w:pPr>
      <w:spacing w:after="200" w:line="252" w:lineRule="auto"/>
    </w:pPr>
    <w:rPr>
      <w:rFonts w:ascii="Cambria" w:eastAsia="SimSun" w:hAnsi="Cambria"/>
      <w:sz w:val="22"/>
      <w:szCs w:val="22"/>
      <w:lang w:bidi="en-US"/>
    </w:rPr>
  </w:style>
  <w:style w:type="paragraph" w:styleId="Heading1">
    <w:name w:val="heading 1"/>
    <w:basedOn w:val="Normal"/>
    <w:next w:val="Normal"/>
    <w:link w:val="Heading1Char"/>
    <w:qFormat/>
    <w:rsid w:val="00670E1F"/>
    <w:pPr>
      <w:keepNext/>
      <w:spacing w:before="240" w:after="60" w:line="240" w:lineRule="auto"/>
      <w:outlineLvl w:val="0"/>
    </w:pPr>
    <w:rPr>
      <w:rFonts w:eastAsia="MS Gothic"/>
      <w:b/>
      <w:bCs/>
      <w:kern w:val="32"/>
      <w:sz w:val="32"/>
      <w:szCs w:val="32"/>
      <w:lang w:bidi="ar-SA"/>
    </w:rPr>
  </w:style>
  <w:style w:type="paragraph" w:styleId="Heading9">
    <w:name w:val="heading 9"/>
    <w:basedOn w:val="Normal"/>
    <w:next w:val="Normal"/>
    <w:link w:val="Heading9Char"/>
    <w:uiPriority w:val="9"/>
    <w:semiHidden/>
    <w:unhideWhenUsed/>
    <w:qFormat/>
    <w:rsid w:val="00670E1F"/>
    <w:pPr>
      <w:spacing w:before="240" w:after="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F52A7"/>
    <w:pPr>
      <w:spacing w:after="120" w:line="480" w:lineRule="auto"/>
    </w:pPr>
  </w:style>
  <w:style w:type="character" w:customStyle="1" w:styleId="BodyText2Char">
    <w:name w:val="Body Text 2 Char"/>
    <w:basedOn w:val="DefaultParagraphFont"/>
    <w:link w:val="BodyText2"/>
    <w:rsid w:val="006F52A7"/>
    <w:rPr>
      <w:rFonts w:ascii="Cambria" w:eastAsia="SimSun" w:hAnsi="Cambria" w:cs="Times New Roman"/>
      <w:lang w:val="en-US" w:bidi="en-US"/>
    </w:rPr>
  </w:style>
  <w:style w:type="character" w:styleId="Hyperlink">
    <w:name w:val="Hyperlink"/>
    <w:basedOn w:val="DefaultParagraphFont"/>
    <w:uiPriority w:val="99"/>
    <w:unhideWhenUsed/>
    <w:rsid w:val="00637F90"/>
    <w:rPr>
      <w:color w:val="0000FF"/>
      <w:u w:val="single"/>
    </w:rPr>
  </w:style>
  <w:style w:type="paragraph" w:customStyle="1" w:styleId="Default">
    <w:name w:val="Default"/>
    <w:rsid w:val="00637F90"/>
    <w:pPr>
      <w:autoSpaceDE w:val="0"/>
      <w:autoSpaceDN w:val="0"/>
      <w:adjustRightInd w:val="0"/>
    </w:pPr>
    <w:rPr>
      <w:rFonts w:ascii="Times New Roman" w:hAnsi="Times New Roman"/>
      <w:color w:val="000000"/>
      <w:sz w:val="24"/>
      <w:szCs w:val="24"/>
      <w:lang w:val="lt-LT"/>
    </w:rPr>
  </w:style>
  <w:style w:type="paragraph" w:styleId="FootnoteText">
    <w:name w:val="footnote text"/>
    <w:aliases w:val="single space,footnote text"/>
    <w:basedOn w:val="Normal"/>
    <w:link w:val="FootnoteTextChar"/>
    <w:unhideWhenUsed/>
    <w:rsid w:val="002D5DFE"/>
    <w:rPr>
      <w:sz w:val="20"/>
      <w:szCs w:val="20"/>
    </w:rPr>
  </w:style>
  <w:style w:type="character" w:customStyle="1" w:styleId="FootnoteTextChar">
    <w:name w:val="Footnote Text Char"/>
    <w:aliases w:val="single space Char,footnote text Char"/>
    <w:basedOn w:val="DefaultParagraphFont"/>
    <w:link w:val="FootnoteText"/>
    <w:rsid w:val="002D5DFE"/>
    <w:rPr>
      <w:rFonts w:ascii="Cambria" w:eastAsia="SimSun" w:hAnsi="Cambria"/>
      <w:lang w:val="en-US" w:eastAsia="en-US" w:bidi="en-US"/>
    </w:rPr>
  </w:style>
  <w:style w:type="character" w:styleId="FootnoteReference">
    <w:name w:val="footnote reference"/>
    <w:basedOn w:val="DefaultParagraphFont"/>
    <w:unhideWhenUsed/>
    <w:rsid w:val="002D5DFE"/>
    <w:rPr>
      <w:vertAlign w:val="superscript"/>
    </w:rPr>
  </w:style>
  <w:style w:type="character" w:styleId="CommentReference">
    <w:name w:val="annotation reference"/>
    <w:basedOn w:val="DefaultParagraphFont"/>
    <w:uiPriority w:val="99"/>
    <w:semiHidden/>
    <w:unhideWhenUsed/>
    <w:rsid w:val="00131CBA"/>
    <w:rPr>
      <w:sz w:val="16"/>
      <w:szCs w:val="16"/>
    </w:rPr>
  </w:style>
  <w:style w:type="paragraph" w:styleId="CommentText">
    <w:name w:val="annotation text"/>
    <w:basedOn w:val="Normal"/>
    <w:link w:val="CommentTextChar"/>
    <w:uiPriority w:val="99"/>
    <w:semiHidden/>
    <w:unhideWhenUsed/>
    <w:rsid w:val="00131CBA"/>
    <w:pPr>
      <w:spacing w:after="0" w:line="240" w:lineRule="auto"/>
    </w:pPr>
    <w:rPr>
      <w:rFonts w:ascii="Calibri" w:eastAsia="Calibri" w:hAnsi="Calibri"/>
      <w:sz w:val="20"/>
      <w:szCs w:val="20"/>
      <w:lang w:val="lt-LT" w:bidi="ar-SA"/>
    </w:rPr>
  </w:style>
  <w:style w:type="character" w:customStyle="1" w:styleId="CommentTextChar">
    <w:name w:val="Comment Text Char"/>
    <w:basedOn w:val="DefaultParagraphFont"/>
    <w:link w:val="CommentText"/>
    <w:uiPriority w:val="99"/>
    <w:semiHidden/>
    <w:rsid w:val="00131CBA"/>
    <w:rPr>
      <w:lang w:eastAsia="en-US"/>
    </w:rPr>
  </w:style>
  <w:style w:type="paragraph" w:styleId="BalloonText">
    <w:name w:val="Balloon Text"/>
    <w:basedOn w:val="Normal"/>
    <w:link w:val="BalloonTextChar"/>
    <w:uiPriority w:val="99"/>
    <w:semiHidden/>
    <w:unhideWhenUsed/>
    <w:rsid w:val="0013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BA"/>
    <w:rPr>
      <w:rFonts w:ascii="Tahoma" w:eastAsia="SimSun" w:hAnsi="Tahoma" w:cs="Tahoma"/>
      <w:sz w:val="16"/>
      <w:szCs w:val="16"/>
      <w:lang w:val="en-US" w:eastAsia="en-US" w:bidi="en-US"/>
    </w:rPr>
  </w:style>
  <w:style w:type="paragraph" w:styleId="ListBullet">
    <w:name w:val="List Bullet"/>
    <w:basedOn w:val="Normal"/>
    <w:uiPriority w:val="99"/>
    <w:unhideWhenUsed/>
    <w:rsid w:val="004F67B7"/>
    <w:pPr>
      <w:numPr>
        <w:numId w:val="11"/>
      </w:numPr>
      <w:contextualSpacing/>
    </w:pPr>
  </w:style>
  <w:style w:type="paragraph" w:styleId="ListParagraph">
    <w:name w:val="List Paragraph"/>
    <w:basedOn w:val="Normal"/>
    <w:uiPriority w:val="34"/>
    <w:qFormat/>
    <w:rsid w:val="006459AB"/>
    <w:pPr>
      <w:ind w:left="720"/>
      <w:contextualSpacing/>
    </w:pPr>
  </w:style>
  <w:style w:type="paragraph" w:styleId="CommentSubject">
    <w:name w:val="annotation subject"/>
    <w:basedOn w:val="CommentText"/>
    <w:next w:val="CommentText"/>
    <w:link w:val="CommentSubjectChar"/>
    <w:uiPriority w:val="99"/>
    <w:semiHidden/>
    <w:unhideWhenUsed/>
    <w:rsid w:val="00190B3B"/>
    <w:pPr>
      <w:spacing w:after="200" w:line="252" w:lineRule="auto"/>
    </w:pPr>
    <w:rPr>
      <w:rFonts w:ascii="Cambria" w:eastAsia="SimSun" w:hAnsi="Cambria"/>
      <w:b/>
      <w:bCs/>
      <w:lang w:val="en-US" w:bidi="en-US"/>
    </w:rPr>
  </w:style>
  <w:style w:type="character" w:customStyle="1" w:styleId="CommentSubjectChar">
    <w:name w:val="Comment Subject Char"/>
    <w:basedOn w:val="CommentTextChar"/>
    <w:link w:val="CommentSubject"/>
    <w:uiPriority w:val="99"/>
    <w:semiHidden/>
    <w:rsid w:val="00190B3B"/>
    <w:rPr>
      <w:rFonts w:ascii="Cambria" w:eastAsia="SimSun" w:hAnsi="Cambria"/>
      <w:b/>
      <w:bCs/>
      <w:lang w:bidi="en-US"/>
    </w:rPr>
  </w:style>
  <w:style w:type="paragraph" w:styleId="Header">
    <w:name w:val="header"/>
    <w:basedOn w:val="Normal"/>
    <w:link w:val="HeaderChar"/>
    <w:unhideWhenUsed/>
    <w:rsid w:val="00CE7352"/>
    <w:pPr>
      <w:tabs>
        <w:tab w:val="center" w:pos="4819"/>
        <w:tab w:val="right" w:pos="9638"/>
      </w:tabs>
    </w:pPr>
  </w:style>
  <w:style w:type="character" w:customStyle="1" w:styleId="HeaderChar">
    <w:name w:val="Header Char"/>
    <w:basedOn w:val="DefaultParagraphFont"/>
    <w:link w:val="Header"/>
    <w:rsid w:val="00CE7352"/>
    <w:rPr>
      <w:rFonts w:ascii="Cambria" w:eastAsia="SimSun" w:hAnsi="Cambria"/>
      <w:sz w:val="22"/>
      <w:szCs w:val="22"/>
      <w:lang w:val="en-US" w:eastAsia="en-US" w:bidi="en-US"/>
    </w:rPr>
  </w:style>
  <w:style w:type="paragraph" w:styleId="Footer">
    <w:name w:val="footer"/>
    <w:basedOn w:val="Normal"/>
    <w:link w:val="FooterChar"/>
    <w:uiPriority w:val="99"/>
    <w:unhideWhenUsed/>
    <w:rsid w:val="00CE7352"/>
    <w:pPr>
      <w:tabs>
        <w:tab w:val="center" w:pos="4819"/>
        <w:tab w:val="right" w:pos="9638"/>
      </w:tabs>
    </w:pPr>
  </w:style>
  <w:style w:type="character" w:customStyle="1" w:styleId="FooterChar">
    <w:name w:val="Footer Char"/>
    <w:basedOn w:val="DefaultParagraphFont"/>
    <w:link w:val="Footer"/>
    <w:uiPriority w:val="99"/>
    <w:rsid w:val="00CE7352"/>
    <w:rPr>
      <w:rFonts w:ascii="Cambria" w:eastAsia="SimSun" w:hAnsi="Cambria"/>
      <w:sz w:val="22"/>
      <w:szCs w:val="22"/>
      <w:lang w:val="en-US" w:eastAsia="en-US" w:bidi="en-US"/>
    </w:rPr>
  </w:style>
  <w:style w:type="paragraph" w:styleId="BodyText">
    <w:name w:val="Body Text"/>
    <w:basedOn w:val="Normal"/>
    <w:link w:val="BodyTextChar"/>
    <w:uiPriority w:val="99"/>
    <w:semiHidden/>
    <w:unhideWhenUsed/>
    <w:rsid w:val="00155408"/>
    <w:pPr>
      <w:spacing w:after="120"/>
    </w:pPr>
  </w:style>
  <w:style w:type="character" w:customStyle="1" w:styleId="BodyTextChar">
    <w:name w:val="Body Text Char"/>
    <w:basedOn w:val="DefaultParagraphFont"/>
    <w:link w:val="BodyText"/>
    <w:uiPriority w:val="99"/>
    <w:semiHidden/>
    <w:rsid w:val="00155408"/>
    <w:rPr>
      <w:rFonts w:ascii="Cambria" w:eastAsia="SimSun" w:hAnsi="Cambria"/>
      <w:sz w:val="22"/>
      <w:szCs w:val="22"/>
      <w:lang w:val="en-US" w:eastAsia="en-US" w:bidi="en-US"/>
    </w:rPr>
  </w:style>
  <w:style w:type="paragraph" w:styleId="BodyText3">
    <w:name w:val="Body Text 3"/>
    <w:basedOn w:val="Normal"/>
    <w:link w:val="BodyText3Char"/>
    <w:rsid w:val="00155408"/>
    <w:pPr>
      <w:spacing w:after="120" w:line="240" w:lineRule="auto"/>
    </w:pPr>
    <w:rPr>
      <w:rFonts w:ascii="Times New Roman" w:eastAsia="Times New Roman" w:hAnsi="Times New Roman" w:cs="Angsana New"/>
      <w:sz w:val="16"/>
      <w:szCs w:val="16"/>
      <w:lang w:val="en-GB" w:bidi="ar-SA"/>
    </w:rPr>
  </w:style>
  <w:style w:type="character" w:customStyle="1" w:styleId="BodyText3Char">
    <w:name w:val="Body Text 3 Char"/>
    <w:basedOn w:val="DefaultParagraphFont"/>
    <w:link w:val="BodyText3"/>
    <w:rsid w:val="00155408"/>
    <w:rPr>
      <w:rFonts w:ascii="Times New Roman" w:eastAsia="Times New Roman" w:hAnsi="Times New Roman" w:cs="Angsana New"/>
      <w:sz w:val="16"/>
      <w:szCs w:val="16"/>
      <w:lang w:val="en-GB" w:eastAsia="en-US"/>
    </w:rPr>
  </w:style>
  <w:style w:type="character" w:customStyle="1" w:styleId="Heading1Char">
    <w:name w:val="Heading 1 Char"/>
    <w:basedOn w:val="DefaultParagraphFont"/>
    <w:link w:val="Heading1"/>
    <w:rsid w:val="00670E1F"/>
    <w:rPr>
      <w:rFonts w:ascii="Cambria" w:eastAsia="MS Gothic" w:hAnsi="Cambria"/>
      <w:b/>
      <w:bCs/>
      <w:kern w:val="32"/>
      <w:sz w:val="32"/>
      <w:szCs w:val="32"/>
      <w:lang w:val="en-US" w:eastAsia="en-US"/>
    </w:rPr>
  </w:style>
  <w:style w:type="character" w:customStyle="1" w:styleId="Heading9Char">
    <w:name w:val="Heading 9 Char"/>
    <w:basedOn w:val="DefaultParagraphFont"/>
    <w:link w:val="Heading9"/>
    <w:uiPriority w:val="9"/>
    <w:semiHidden/>
    <w:rsid w:val="00670E1F"/>
    <w:rPr>
      <w:rFonts w:ascii="Cambria" w:eastAsia="Times New Roman" w:hAnsi="Cambria" w:cs="Times New Roman"/>
      <w:sz w:val="22"/>
      <w:szCs w:val="22"/>
      <w:lang w:val="en-US" w:eastAsia="en-US" w:bidi="en-US"/>
    </w:rPr>
  </w:style>
  <w:style w:type="table" w:styleId="TableGrid">
    <w:name w:val="Table Grid"/>
    <w:basedOn w:val="TableNormal"/>
    <w:uiPriority w:val="59"/>
    <w:rsid w:val="003A6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77C95"/>
    <w:rPr>
      <w:rFonts w:ascii="Cambria" w:eastAsia="SimSun" w:hAnsi="Cambria"/>
      <w:sz w:val="22"/>
      <w:szCs w:val="22"/>
      <w:lang w:bidi="en-US"/>
    </w:rPr>
  </w:style>
  <w:style w:type="character" w:styleId="SubtleEmphasis">
    <w:name w:val="Subtle Emphasis"/>
    <w:basedOn w:val="DefaultParagraphFont"/>
    <w:uiPriority w:val="19"/>
    <w:qFormat/>
    <w:rsid w:val="008C001F"/>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dernet.rs" TargetMode="External"/><Relationship Id="rId3" Type="http://schemas.openxmlformats.org/officeDocument/2006/relationships/settings" Target="settings.xml"/><Relationship Id="rId7" Type="http://schemas.openxmlformats.org/officeDocument/2006/relationships/hyperlink" Target="http://www.genderne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OM:2010:0491:FIN:EN:PDF" TargetMode="External"/><Relationship Id="rId1" Type="http://schemas.openxmlformats.org/officeDocument/2006/relationships/hyperlink" Target="http://www.iwraw-ap.org/resources/pdf/Serbia%20SR%20%28general%20-%20updated%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11203</Words>
  <Characters>63862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74916</CharactersWithSpaces>
  <SharedDoc>false</SharedDoc>
  <HLinks>
    <vt:vector size="24" baseType="variant">
      <vt:variant>
        <vt:i4>27</vt:i4>
      </vt:variant>
      <vt:variant>
        <vt:i4>3</vt:i4>
      </vt:variant>
      <vt:variant>
        <vt:i4>0</vt:i4>
      </vt:variant>
      <vt:variant>
        <vt:i4>5</vt:i4>
      </vt:variant>
      <vt:variant>
        <vt:lpwstr>http://www.gendernet.rs/</vt:lpwstr>
      </vt:variant>
      <vt:variant>
        <vt:lpwstr/>
      </vt:variant>
      <vt:variant>
        <vt:i4>27</vt:i4>
      </vt:variant>
      <vt:variant>
        <vt:i4>0</vt:i4>
      </vt:variant>
      <vt:variant>
        <vt:i4>0</vt:i4>
      </vt:variant>
      <vt:variant>
        <vt:i4>5</vt:i4>
      </vt:variant>
      <vt:variant>
        <vt:lpwstr>http://www.gendernet.rs/</vt:lpwstr>
      </vt:variant>
      <vt:variant>
        <vt:lpwstr/>
      </vt:variant>
      <vt:variant>
        <vt:i4>7274618</vt:i4>
      </vt:variant>
      <vt:variant>
        <vt:i4>3</vt:i4>
      </vt:variant>
      <vt:variant>
        <vt:i4>0</vt:i4>
      </vt:variant>
      <vt:variant>
        <vt:i4>5</vt:i4>
      </vt:variant>
      <vt:variant>
        <vt:lpwstr>http://eur-lex.europa.eu/LexUriServ/LexUriServ.do?uri=COM:2010:0491:FIN:EN:PDF</vt:lpwstr>
      </vt:variant>
      <vt:variant>
        <vt:lpwstr/>
      </vt:variant>
      <vt:variant>
        <vt:i4>6815807</vt:i4>
      </vt:variant>
      <vt:variant>
        <vt:i4>0</vt:i4>
      </vt:variant>
      <vt:variant>
        <vt:i4>0</vt:i4>
      </vt:variant>
      <vt:variant>
        <vt:i4>5</vt:i4>
      </vt:variant>
      <vt:variant>
        <vt:lpwstr>http://www.iwraw-ap.org/resources/pdf/Serbia SR %28general - updated%29.pdf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 Varga</cp:lastModifiedBy>
  <cp:revision>2</cp:revision>
  <dcterms:created xsi:type="dcterms:W3CDTF">2012-12-26T14:02:00Z</dcterms:created>
  <dcterms:modified xsi:type="dcterms:W3CDTF">2012-12-26T14:02:00Z</dcterms:modified>
</cp:coreProperties>
</file>