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72" w:rsidRPr="00F51C93" w:rsidRDefault="007A743B" w:rsidP="000F2B13">
      <w:pPr>
        <w:autoSpaceDE w:val="0"/>
        <w:autoSpaceDN w:val="0"/>
        <w:adjustRightInd w:val="0"/>
        <w:spacing w:after="0" w:line="240" w:lineRule="auto"/>
        <w:jc w:val="center"/>
        <w:rPr>
          <w:rFonts w:ascii="Myriad-Bold" w:hAnsi="Myriad-Bold" w:cs="Myriad-Bold"/>
          <w:b/>
          <w:bCs/>
          <w:color w:val="0070C0"/>
          <w:sz w:val="32"/>
          <w:szCs w:val="32"/>
        </w:rPr>
      </w:pPr>
      <w:r w:rsidRPr="00F51C93">
        <w:rPr>
          <w:rFonts w:ascii="Myriad-Bold" w:hAnsi="Myriad-Bold" w:cs="Myriad-Bold"/>
          <w:b/>
          <w:bCs/>
          <w:color w:val="0070C0"/>
          <w:sz w:val="32"/>
          <w:szCs w:val="32"/>
        </w:rPr>
        <w:t xml:space="preserve">Termes de Références pour l’Evaluation </w:t>
      </w:r>
      <w:r w:rsidR="00EA18B6">
        <w:rPr>
          <w:rFonts w:ascii="Myriad-Bold" w:hAnsi="Myriad-Bold" w:cs="Myriad-Bold"/>
          <w:b/>
          <w:bCs/>
          <w:color w:val="0070C0"/>
          <w:sz w:val="32"/>
          <w:szCs w:val="32"/>
        </w:rPr>
        <w:t>du Projet d’Appui à la Réalisation de la LEPI (Liste Electorale Permanente Informatisée)</w:t>
      </w:r>
      <w:r w:rsidRPr="00F51C93">
        <w:rPr>
          <w:rFonts w:ascii="Myriad-Bold" w:hAnsi="Myriad-Bold" w:cs="Myriad-Bold"/>
          <w:b/>
          <w:bCs/>
          <w:color w:val="0070C0"/>
          <w:sz w:val="32"/>
          <w:szCs w:val="32"/>
        </w:rPr>
        <w:t>.</w:t>
      </w:r>
    </w:p>
    <w:p w:rsidR="00DD00D4" w:rsidRDefault="00DD00D4" w:rsidP="00945B72">
      <w:pPr>
        <w:autoSpaceDE w:val="0"/>
        <w:autoSpaceDN w:val="0"/>
        <w:adjustRightInd w:val="0"/>
        <w:spacing w:after="0" w:line="240" w:lineRule="auto"/>
        <w:jc w:val="both"/>
        <w:rPr>
          <w:rFonts w:ascii="Myriad-Bold" w:hAnsi="Myriad-Bold" w:cs="Myriad-Bold"/>
          <w:b/>
          <w:bCs/>
          <w:color w:val="272627"/>
          <w:sz w:val="24"/>
          <w:szCs w:val="24"/>
        </w:rPr>
      </w:pPr>
    </w:p>
    <w:p w:rsidR="00F51C93" w:rsidRPr="00945B72" w:rsidRDefault="00F51C93" w:rsidP="00945B72">
      <w:pPr>
        <w:autoSpaceDE w:val="0"/>
        <w:autoSpaceDN w:val="0"/>
        <w:adjustRightInd w:val="0"/>
        <w:spacing w:after="0" w:line="240" w:lineRule="auto"/>
        <w:jc w:val="both"/>
        <w:rPr>
          <w:rFonts w:ascii="ACaslon-Regular" w:hAnsi="ACaslon-Regular" w:cs="ACaslon-Regular"/>
          <w:color w:val="272627"/>
        </w:rPr>
      </w:pPr>
    </w:p>
    <w:p w:rsidR="00945B72" w:rsidRDefault="00945B72" w:rsidP="00945B72">
      <w:pPr>
        <w:autoSpaceDE w:val="0"/>
        <w:autoSpaceDN w:val="0"/>
        <w:adjustRightInd w:val="0"/>
        <w:spacing w:after="0" w:line="240" w:lineRule="auto"/>
        <w:jc w:val="both"/>
        <w:rPr>
          <w:rFonts w:ascii="Myriad-Bold" w:hAnsi="Myriad-Bold" w:cs="Myriad-Bold"/>
          <w:b/>
          <w:bCs/>
          <w:color w:val="3A5EA9"/>
        </w:rPr>
      </w:pPr>
      <w:r w:rsidRPr="00945B72">
        <w:rPr>
          <w:rFonts w:ascii="Myriad-Bold" w:hAnsi="Myriad-Bold" w:cs="Myriad-Bold"/>
          <w:b/>
          <w:bCs/>
          <w:color w:val="3A5EA9"/>
        </w:rPr>
        <w:t>1. HISTORIQUE ET CONTEXTE</w:t>
      </w:r>
    </w:p>
    <w:p w:rsidR="00DD00D4" w:rsidRPr="00945B72" w:rsidRDefault="00DD00D4" w:rsidP="00945B72">
      <w:pPr>
        <w:autoSpaceDE w:val="0"/>
        <w:autoSpaceDN w:val="0"/>
        <w:adjustRightInd w:val="0"/>
        <w:spacing w:after="0" w:line="240" w:lineRule="auto"/>
        <w:jc w:val="both"/>
        <w:rPr>
          <w:rFonts w:ascii="Myriad-Bold" w:hAnsi="Myriad-Bold" w:cs="Myriad-Bold"/>
          <w:b/>
          <w:bCs/>
          <w:color w:val="3A5EA9"/>
        </w:rPr>
      </w:pPr>
    </w:p>
    <w:p w:rsidR="00EA18B6" w:rsidRPr="00EA18B6" w:rsidRDefault="00EA18B6" w:rsidP="00EA18B6">
      <w:pPr>
        <w:jc w:val="both"/>
        <w:rPr>
          <w:rFonts w:ascii="ACaslon-Regular" w:hAnsi="ACaslon-Regular" w:cs="ACaslon-Regular"/>
          <w:color w:val="272627"/>
        </w:rPr>
      </w:pPr>
      <w:r w:rsidRPr="00EA18B6">
        <w:rPr>
          <w:rFonts w:ascii="ACaslon-Regular" w:hAnsi="ACaslon-Regular" w:cs="ACaslon-Regular"/>
          <w:color w:val="272627"/>
        </w:rPr>
        <w:t>Le système démocratique mis en place au Bénin depuis la conférence historique des forces vives de la nation en 1990, a fait montre d’une stabilité remarquable. Des institutions démocratiques ont été installées et fonctionnent correctement et les élections sont organisées aux échéances fixées par la constitution du 11 décembre 1990. Ainsi, depuis 1990, le Bénin a organisé, dans un environnement pacifique et de pluralisme politique, plusieurs élections dont six (6) législatives (1991, 1995, 1999, 2003, 2007 et 2011), Cinq (</w:t>
      </w:r>
      <w:r>
        <w:rPr>
          <w:rFonts w:ascii="ACaslon-Regular" w:hAnsi="ACaslon-Regular" w:cs="ACaslon-Regular"/>
          <w:color w:val="272627"/>
        </w:rPr>
        <w:t>5)</w:t>
      </w:r>
      <w:r w:rsidRPr="00EA18B6">
        <w:rPr>
          <w:rFonts w:ascii="ACaslon-Regular" w:hAnsi="ACaslon-Regular" w:cs="ACaslon-Regular"/>
          <w:color w:val="272627"/>
        </w:rPr>
        <w:t xml:space="preserve">  présidentielles (1991, 1996, 2001,  2006 et 2011) et deux consultations locales (2002 et 2008), sans oublier le référendum constitutionnel de 1990. La sanction des urnes s’est traduite par trois alternances politiques (1991, 1996 et 2006) au niveau présidentiel et le renouvellement régulier de la législature à en moyenne 60% tous les quatre ans.  </w:t>
      </w:r>
    </w:p>
    <w:p w:rsidR="009E7345" w:rsidRDefault="00EA18B6" w:rsidP="00B53603">
      <w:pPr>
        <w:pStyle w:val="Titre2"/>
        <w:rPr>
          <w:rFonts w:ascii="ACaslon-Regular" w:eastAsiaTheme="minorHAnsi" w:hAnsi="ACaslon-Regular" w:cs="ACaslon-Regular"/>
          <w:b w:val="0"/>
          <w:bCs w:val="0"/>
          <w:color w:val="272627"/>
          <w:sz w:val="22"/>
          <w:szCs w:val="22"/>
          <w:lang w:eastAsia="en-US"/>
        </w:rPr>
      </w:pPr>
      <w:r w:rsidRPr="00B53603">
        <w:rPr>
          <w:rFonts w:ascii="ACaslon-Regular" w:eastAsiaTheme="minorHAnsi" w:hAnsi="ACaslon-Regular" w:cs="ACaslon-Regular"/>
          <w:b w:val="0"/>
          <w:bCs w:val="0"/>
          <w:color w:val="272627"/>
          <w:sz w:val="22"/>
          <w:szCs w:val="22"/>
          <w:lang w:eastAsia="en-US"/>
        </w:rPr>
        <w:t xml:space="preserve">Par ailleurs, le Bénin a opté depuis les années 1990 d’élaborer une liste électorale permanente informatisée (LEPI) dans le but de renforcer la fiabilité et la crédibilité de son système électoral.  Cependant, aucune des tentatives visant à opérationnaliser ce choix n’a pu aboutir jusqu’en 2009, année </w:t>
      </w:r>
      <w:proofErr w:type="spellStart"/>
      <w:r w:rsidRPr="00B53603">
        <w:rPr>
          <w:rFonts w:ascii="ACaslon-Regular" w:eastAsiaTheme="minorHAnsi" w:hAnsi="ACaslon-Regular" w:cs="ACaslon-Regular"/>
          <w:b w:val="0"/>
          <w:bCs w:val="0"/>
          <w:color w:val="272627"/>
          <w:sz w:val="22"/>
          <w:szCs w:val="22"/>
          <w:lang w:eastAsia="en-US"/>
        </w:rPr>
        <w:t>ou</w:t>
      </w:r>
      <w:proofErr w:type="spellEnd"/>
      <w:r w:rsidRPr="00B53603">
        <w:rPr>
          <w:rFonts w:ascii="ACaslon-Regular" w:eastAsiaTheme="minorHAnsi" w:hAnsi="ACaslon-Regular" w:cs="ACaslon-Regular"/>
          <w:b w:val="0"/>
          <w:bCs w:val="0"/>
          <w:color w:val="272627"/>
          <w:sz w:val="22"/>
          <w:szCs w:val="22"/>
          <w:lang w:eastAsia="en-US"/>
        </w:rPr>
        <w:t xml:space="preserve"> la loi portant réalisation du RENA/LEPI a été votée et promulguée et un projet d’appui à la réalisation de la LEPI </w:t>
      </w:r>
      <w:r w:rsidR="009E7345">
        <w:rPr>
          <w:rFonts w:ascii="ACaslon-Regular" w:eastAsiaTheme="minorHAnsi" w:hAnsi="ACaslon-Regular" w:cs="ACaslon-Regular"/>
          <w:b w:val="0"/>
          <w:bCs w:val="0"/>
          <w:color w:val="272627"/>
          <w:sz w:val="22"/>
          <w:szCs w:val="22"/>
          <w:lang w:eastAsia="en-US"/>
        </w:rPr>
        <w:t xml:space="preserve">(PAREL) </w:t>
      </w:r>
      <w:r w:rsidRPr="00B53603">
        <w:rPr>
          <w:rFonts w:ascii="ACaslon-Regular" w:eastAsiaTheme="minorHAnsi" w:hAnsi="ACaslon-Regular" w:cs="ACaslon-Regular"/>
          <w:b w:val="0"/>
          <w:bCs w:val="0"/>
          <w:color w:val="272627"/>
          <w:sz w:val="22"/>
          <w:szCs w:val="22"/>
          <w:lang w:eastAsia="en-US"/>
        </w:rPr>
        <w:t xml:space="preserve">mis en place avec la participation financière du Gouvernement et des </w:t>
      </w:r>
      <w:proofErr w:type="spellStart"/>
      <w:r w:rsidRPr="00B53603">
        <w:rPr>
          <w:rFonts w:ascii="ACaslon-Regular" w:eastAsiaTheme="minorHAnsi" w:hAnsi="ACaslon-Regular" w:cs="ACaslon-Regular"/>
          <w:b w:val="0"/>
          <w:bCs w:val="0"/>
          <w:color w:val="272627"/>
          <w:sz w:val="22"/>
          <w:szCs w:val="22"/>
          <w:lang w:eastAsia="en-US"/>
        </w:rPr>
        <w:t>PTFs</w:t>
      </w:r>
      <w:proofErr w:type="spellEnd"/>
      <w:r w:rsidRPr="00B53603">
        <w:rPr>
          <w:rFonts w:ascii="ACaslon-Regular" w:eastAsiaTheme="minorHAnsi" w:hAnsi="ACaslon-Regular" w:cs="ACaslon-Regular"/>
          <w:b w:val="0"/>
          <w:bCs w:val="0"/>
          <w:color w:val="272627"/>
          <w:sz w:val="22"/>
          <w:szCs w:val="22"/>
          <w:lang w:eastAsia="en-US"/>
        </w:rPr>
        <w:t xml:space="preserve">. </w:t>
      </w:r>
    </w:p>
    <w:p w:rsidR="009E7345" w:rsidRDefault="009E7345" w:rsidP="00B53603">
      <w:pPr>
        <w:pStyle w:val="Titre2"/>
        <w:rPr>
          <w:rFonts w:ascii="ACaslon-Regular" w:eastAsiaTheme="minorHAnsi" w:hAnsi="ACaslon-Regular" w:cs="ACaslon-Regular"/>
          <w:b w:val="0"/>
          <w:bCs w:val="0"/>
          <w:color w:val="272627"/>
          <w:sz w:val="22"/>
          <w:szCs w:val="22"/>
          <w:lang w:eastAsia="en-US"/>
        </w:rPr>
      </w:pPr>
    </w:p>
    <w:p w:rsidR="00AF03DE" w:rsidRDefault="009E7345" w:rsidP="00B53603">
      <w:pPr>
        <w:pStyle w:val="Titre2"/>
        <w:rPr>
          <w:rFonts w:ascii="ACaslon-Regular" w:eastAsiaTheme="minorHAnsi" w:hAnsi="ACaslon-Regular" w:cs="ACaslon-Regular"/>
          <w:b w:val="0"/>
          <w:bCs w:val="0"/>
          <w:color w:val="272627"/>
          <w:sz w:val="22"/>
          <w:szCs w:val="22"/>
          <w:lang w:eastAsia="en-US"/>
        </w:rPr>
      </w:pPr>
      <w:r>
        <w:rPr>
          <w:rFonts w:ascii="ACaslon-Regular" w:eastAsiaTheme="minorHAnsi" w:hAnsi="ACaslon-Regular" w:cs="ACaslon-Regular"/>
          <w:b w:val="0"/>
          <w:bCs w:val="0"/>
          <w:color w:val="272627"/>
          <w:sz w:val="22"/>
          <w:szCs w:val="22"/>
          <w:lang w:eastAsia="en-US"/>
        </w:rPr>
        <w:t>Les Orientations Stratégiques de Développement du Bénin 2006-2011 ont servi de base pour cette relance du projet d’établissement d’une Liste Electorale Permanente Informatisée au Bénin. En effet, le gouvernement a dans son document « Le Bénin émergent » placé le renforcement de la démocratie et la consolidation de l’Etat de droit au cœur de ses préoccupations. Ce choix stratégique a été confirmé par le rapport d’évaluation du Mécanisme Africain d’Evaluation par les Pairs (MAEP) publié en janvier 2008.</w:t>
      </w:r>
      <w:r w:rsidR="00AF52BB">
        <w:rPr>
          <w:rFonts w:ascii="ACaslon-Regular" w:eastAsiaTheme="minorHAnsi" w:hAnsi="ACaslon-Regular" w:cs="ACaslon-Regular"/>
          <w:b w:val="0"/>
          <w:bCs w:val="0"/>
          <w:color w:val="272627"/>
          <w:sz w:val="22"/>
          <w:szCs w:val="22"/>
          <w:lang w:eastAsia="en-US"/>
        </w:rPr>
        <w:t xml:space="preserve"> </w:t>
      </w:r>
      <w:r w:rsidR="006A7ED1">
        <w:rPr>
          <w:rFonts w:ascii="ACaslon-Regular" w:eastAsiaTheme="minorHAnsi" w:hAnsi="ACaslon-Regular" w:cs="ACaslon-Regular"/>
          <w:b w:val="0"/>
          <w:bCs w:val="0"/>
          <w:color w:val="272627"/>
          <w:sz w:val="22"/>
          <w:szCs w:val="22"/>
          <w:lang w:eastAsia="en-US"/>
        </w:rPr>
        <w:t xml:space="preserve">Par ailleurs, la réforme du système électoral est un des objectifs majeurs de l’appui du PNUD au Bénin, tel que reflété dans son Plan d’Action de Programme Pays pour la période 2009-2013. </w:t>
      </w:r>
      <w:r>
        <w:rPr>
          <w:rFonts w:ascii="ACaslon-Regular" w:eastAsiaTheme="minorHAnsi" w:hAnsi="ACaslon-Regular" w:cs="ACaslon-Regular"/>
          <w:b w:val="0"/>
          <w:bCs w:val="0"/>
          <w:color w:val="272627"/>
          <w:sz w:val="22"/>
          <w:szCs w:val="22"/>
          <w:lang w:eastAsia="en-US"/>
        </w:rPr>
        <w:t>D’où toute l’importance du PAREL</w:t>
      </w:r>
      <w:r w:rsidR="005D5CB7">
        <w:rPr>
          <w:rFonts w:ascii="ACaslon-Regular" w:eastAsiaTheme="minorHAnsi" w:hAnsi="ACaslon-Regular" w:cs="ACaslon-Regular"/>
          <w:b w:val="0"/>
          <w:bCs w:val="0"/>
          <w:color w:val="272627"/>
          <w:sz w:val="22"/>
          <w:szCs w:val="22"/>
          <w:lang w:eastAsia="en-US"/>
        </w:rPr>
        <w:t>, qui</w:t>
      </w:r>
      <w:r w:rsidR="005D5CB7" w:rsidRPr="005D5CB7">
        <w:rPr>
          <w:rFonts w:ascii="ACaslon-Regular" w:eastAsiaTheme="minorHAnsi" w:hAnsi="ACaslon-Regular" w:cs="ACaslon-Regular"/>
          <w:b w:val="0"/>
          <w:bCs w:val="0"/>
          <w:color w:val="272627"/>
          <w:sz w:val="22"/>
          <w:szCs w:val="22"/>
          <w:lang w:eastAsia="en-US"/>
        </w:rPr>
        <w:t xml:space="preserve"> fait suite à une demande formulée par le Gouvernement béninois </w:t>
      </w:r>
      <w:r w:rsidR="005D5CB7">
        <w:rPr>
          <w:rFonts w:ascii="ACaslon-Regular" w:eastAsiaTheme="minorHAnsi" w:hAnsi="ACaslon-Regular" w:cs="ACaslon-Regular"/>
          <w:b w:val="0"/>
          <w:bCs w:val="0"/>
          <w:color w:val="272627"/>
          <w:sz w:val="22"/>
          <w:szCs w:val="22"/>
          <w:lang w:eastAsia="en-US"/>
        </w:rPr>
        <w:t xml:space="preserve">aux </w:t>
      </w:r>
      <w:r w:rsidR="00600CBA">
        <w:rPr>
          <w:rFonts w:ascii="ACaslon-Regular" w:eastAsiaTheme="minorHAnsi" w:hAnsi="ACaslon-Regular" w:cs="ACaslon-Regular"/>
          <w:b w:val="0"/>
          <w:bCs w:val="0"/>
          <w:color w:val="272627"/>
          <w:sz w:val="22"/>
          <w:szCs w:val="22"/>
          <w:lang w:eastAsia="en-US"/>
        </w:rPr>
        <w:t>P</w:t>
      </w:r>
      <w:r w:rsidR="005D5CB7">
        <w:rPr>
          <w:rFonts w:ascii="ACaslon-Regular" w:eastAsiaTheme="minorHAnsi" w:hAnsi="ACaslon-Regular" w:cs="ACaslon-Regular"/>
          <w:b w:val="0"/>
          <w:bCs w:val="0"/>
          <w:color w:val="272627"/>
          <w:sz w:val="22"/>
          <w:szCs w:val="22"/>
          <w:lang w:eastAsia="en-US"/>
        </w:rPr>
        <w:t xml:space="preserve">artenaires </w:t>
      </w:r>
      <w:r w:rsidR="00600CBA">
        <w:rPr>
          <w:rFonts w:ascii="ACaslon-Regular" w:eastAsiaTheme="minorHAnsi" w:hAnsi="ACaslon-Regular" w:cs="ACaslon-Regular"/>
          <w:b w:val="0"/>
          <w:bCs w:val="0"/>
          <w:color w:val="272627"/>
          <w:sz w:val="22"/>
          <w:szCs w:val="22"/>
          <w:lang w:eastAsia="en-US"/>
        </w:rPr>
        <w:t xml:space="preserve">Techniques et Financiers, notamment au PNUD, </w:t>
      </w:r>
      <w:r w:rsidR="005D5CB7" w:rsidRPr="005D5CB7">
        <w:rPr>
          <w:rFonts w:ascii="ACaslon-Regular" w:eastAsiaTheme="minorHAnsi" w:hAnsi="ACaslon-Regular" w:cs="ACaslon-Regular"/>
          <w:b w:val="0"/>
          <w:bCs w:val="0"/>
          <w:color w:val="272627"/>
          <w:sz w:val="22"/>
          <w:szCs w:val="22"/>
          <w:lang w:eastAsia="en-US"/>
        </w:rPr>
        <w:t xml:space="preserve">en vue de l’assister sur les plans financiers, techniques et opérationnels dans la réalisation de la liste électorale permanente informatisée, cela dans une optique de développement des capacités institutionnelles et de durabilité. </w:t>
      </w:r>
    </w:p>
    <w:p w:rsidR="00AF03DE" w:rsidRDefault="00AF03DE" w:rsidP="00B53603">
      <w:pPr>
        <w:pStyle w:val="Titre2"/>
        <w:rPr>
          <w:rFonts w:ascii="ACaslon-Regular" w:eastAsiaTheme="minorHAnsi" w:hAnsi="ACaslon-Regular" w:cs="ACaslon-Regular"/>
          <w:b w:val="0"/>
          <w:bCs w:val="0"/>
          <w:color w:val="272627"/>
          <w:sz w:val="22"/>
          <w:szCs w:val="22"/>
          <w:lang w:eastAsia="en-US"/>
        </w:rPr>
      </w:pPr>
    </w:p>
    <w:p w:rsidR="003E34C0" w:rsidRPr="00894D87" w:rsidRDefault="00AF52BB" w:rsidP="00037E1F">
      <w:pPr>
        <w:pStyle w:val="Titre2"/>
        <w:rPr>
          <w:rFonts w:ascii="ACaslon-Regular" w:hAnsi="ACaslon-Regular" w:cs="ACaslon-Regular"/>
          <w:color w:val="272627"/>
          <w:sz w:val="22"/>
          <w:szCs w:val="22"/>
        </w:rPr>
      </w:pPr>
      <w:r>
        <w:rPr>
          <w:rFonts w:ascii="ACaslon-Regular" w:eastAsiaTheme="minorHAnsi" w:hAnsi="ACaslon-Regular" w:cs="ACaslon-Regular"/>
          <w:b w:val="0"/>
          <w:bCs w:val="0"/>
          <w:color w:val="272627"/>
          <w:sz w:val="22"/>
          <w:szCs w:val="22"/>
          <w:lang w:eastAsia="en-US"/>
        </w:rPr>
        <w:t xml:space="preserve">Le </w:t>
      </w:r>
      <w:r w:rsidR="00AF03DE">
        <w:rPr>
          <w:rFonts w:ascii="ACaslon-Regular" w:eastAsiaTheme="minorHAnsi" w:hAnsi="ACaslon-Regular" w:cs="ACaslon-Regular"/>
          <w:b w:val="0"/>
          <w:bCs w:val="0"/>
          <w:color w:val="272627"/>
          <w:sz w:val="22"/>
          <w:szCs w:val="22"/>
          <w:lang w:eastAsia="en-US"/>
        </w:rPr>
        <w:t>Projet d’appui à la LEPI, panier commun a été mis en place sous l’exécution directe du PNUD au titre de la réponse commune des partenaires techniques et financiers à la requête du Gouvernement. D’un budget initial de 36 millions USD</w:t>
      </w:r>
      <w:r w:rsidR="008A29DE">
        <w:rPr>
          <w:rFonts w:ascii="ACaslon-Regular" w:eastAsiaTheme="minorHAnsi" w:hAnsi="ACaslon-Regular" w:cs="ACaslon-Regular"/>
          <w:b w:val="0"/>
          <w:bCs w:val="0"/>
          <w:color w:val="272627"/>
          <w:sz w:val="22"/>
          <w:szCs w:val="22"/>
          <w:lang w:eastAsia="en-US"/>
        </w:rPr>
        <w:t xml:space="preserve"> et réaménagé à environ 51 millions</w:t>
      </w:r>
      <w:r w:rsidR="00AF03DE">
        <w:rPr>
          <w:rFonts w:ascii="ACaslon-Regular" w:eastAsiaTheme="minorHAnsi" w:hAnsi="ACaslon-Regular" w:cs="ACaslon-Regular"/>
          <w:b w:val="0"/>
          <w:bCs w:val="0"/>
          <w:color w:val="272627"/>
          <w:sz w:val="22"/>
          <w:szCs w:val="22"/>
          <w:lang w:eastAsia="en-US"/>
        </w:rPr>
        <w:t xml:space="preserve">, </w:t>
      </w:r>
      <w:r w:rsidR="002A572C">
        <w:rPr>
          <w:rFonts w:ascii="ACaslon-Regular" w:eastAsiaTheme="minorHAnsi" w:hAnsi="ACaslon-Regular" w:cs="ACaslon-Regular"/>
          <w:b w:val="0"/>
          <w:bCs w:val="0"/>
          <w:color w:val="272627"/>
          <w:sz w:val="22"/>
          <w:szCs w:val="22"/>
          <w:lang w:eastAsia="en-US"/>
        </w:rPr>
        <w:t xml:space="preserve"> l</w:t>
      </w:r>
      <w:r w:rsidR="005D5CB7" w:rsidRPr="005D5CB7">
        <w:rPr>
          <w:rFonts w:ascii="ACaslon-Regular" w:eastAsiaTheme="minorHAnsi" w:hAnsi="ACaslon-Regular" w:cs="ACaslon-Regular"/>
          <w:b w:val="0"/>
          <w:bCs w:val="0"/>
          <w:color w:val="272627"/>
          <w:sz w:val="22"/>
          <w:szCs w:val="22"/>
          <w:lang w:eastAsia="en-US"/>
        </w:rPr>
        <w:t>e projet vise  à contribuer au renforcement du processus démocratique et à sa  consolidation en vue d’une  meilleure gouvernance. Il est envisagé que la mise en place d’une Liste Électorale Permanente Informatisée contribue à terme à la mise en place d’un système électoral crédible, transparent, durable, économiquement efficace et performant au Bénin</w:t>
      </w:r>
      <w:r w:rsidR="005D5CB7">
        <w:rPr>
          <w:rFonts w:ascii="ACaslon-Regular" w:eastAsiaTheme="minorHAnsi" w:hAnsi="ACaslon-Regular" w:cs="ACaslon-Regular"/>
          <w:b w:val="0"/>
          <w:bCs w:val="0"/>
          <w:color w:val="272627"/>
          <w:sz w:val="22"/>
          <w:szCs w:val="22"/>
          <w:lang w:eastAsia="en-US"/>
        </w:rPr>
        <w:t>.</w:t>
      </w:r>
      <w:r w:rsidR="00600CBA">
        <w:rPr>
          <w:rFonts w:ascii="ACaslon-Regular" w:eastAsiaTheme="minorHAnsi" w:hAnsi="ACaslon-Regular" w:cs="ACaslon-Regular"/>
          <w:b w:val="0"/>
          <w:bCs w:val="0"/>
          <w:color w:val="272627"/>
          <w:sz w:val="22"/>
          <w:szCs w:val="22"/>
          <w:lang w:eastAsia="en-US"/>
        </w:rPr>
        <w:t xml:space="preserve"> </w:t>
      </w:r>
      <w:r w:rsidR="00D42F71" w:rsidRPr="00037E1F">
        <w:rPr>
          <w:rFonts w:ascii="ACaslon-Regular" w:eastAsiaTheme="minorHAnsi" w:hAnsi="ACaslon-Regular" w:cs="ACaslon-Regular"/>
          <w:b w:val="0"/>
          <w:bCs w:val="0"/>
          <w:color w:val="272627"/>
          <w:sz w:val="22"/>
          <w:szCs w:val="22"/>
          <w:lang w:eastAsia="en-US"/>
        </w:rPr>
        <w:t>La loi portant règles générales pour l’organisation des élections en 2011 ayant consacré la LEPI comme</w:t>
      </w:r>
      <w:r w:rsidR="00D42F71" w:rsidRPr="00D42F71">
        <w:rPr>
          <w:rFonts w:ascii="ACaslon-Regular" w:eastAsiaTheme="minorHAnsi" w:hAnsi="ACaslon-Regular" w:cs="ACaslon-Regular"/>
          <w:color w:val="272627"/>
        </w:rPr>
        <w:t xml:space="preserve"> </w:t>
      </w:r>
      <w:r w:rsidR="00D42F71" w:rsidRPr="00037E1F">
        <w:rPr>
          <w:rFonts w:ascii="ACaslon-Regular" w:eastAsiaTheme="minorHAnsi" w:hAnsi="ACaslon-Regular" w:cs="ACaslon-Regular"/>
          <w:b w:val="0"/>
          <w:bCs w:val="0"/>
          <w:color w:val="272627"/>
          <w:sz w:val="22"/>
          <w:szCs w:val="22"/>
          <w:lang w:eastAsia="en-US"/>
        </w:rPr>
        <w:t xml:space="preserve">instrument clé pour les élections au Bénin, </w:t>
      </w:r>
      <w:r w:rsidR="004D68DD" w:rsidRPr="00037E1F">
        <w:rPr>
          <w:rFonts w:ascii="ACaslon-Regular" w:eastAsiaTheme="minorHAnsi" w:hAnsi="ACaslon-Regular" w:cs="ACaslon-Regular"/>
          <w:b w:val="0"/>
          <w:bCs w:val="0"/>
          <w:color w:val="272627"/>
          <w:sz w:val="22"/>
          <w:szCs w:val="22"/>
          <w:lang w:eastAsia="en-US"/>
        </w:rPr>
        <w:t>a mis en</w:t>
      </w:r>
      <w:r w:rsidR="004D68DD">
        <w:rPr>
          <w:rFonts w:ascii="ACaslon-Regular" w:hAnsi="ACaslon-Regular" w:cs="ACaslon-Regular"/>
          <w:color w:val="272627"/>
        </w:rPr>
        <w:t xml:space="preserve"> </w:t>
      </w:r>
      <w:r w:rsidR="004D68DD" w:rsidRPr="00037E1F">
        <w:rPr>
          <w:rFonts w:ascii="ACaslon-Regular" w:eastAsiaTheme="minorHAnsi" w:hAnsi="ACaslon-Regular" w:cs="ACaslon-Regular"/>
          <w:b w:val="0"/>
          <w:bCs w:val="0"/>
          <w:color w:val="272627"/>
          <w:sz w:val="22"/>
          <w:szCs w:val="22"/>
          <w:lang w:eastAsia="en-US"/>
        </w:rPr>
        <w:t xml:space="preserve">exergue toute </w:t>
      </w:r>
      <w:r w:rsidR="004D68DD" w:rsidRPr="00894D87">
        <w:rPr>
          <w:rFonts w:ascii="ACaslon-Regular" w:eastAsiaTheme="minorHAnsi" w:hAnsi="ACaslon-Regular" w:cs="ACaslon-Regular"/>
          <w:b w:val="0"/>
          <w:bCs w:val="0"/>
          <w:color w:val="272627"/>
          <w:sz w:val="22"/>
          <w:szCs w:val="22"/>
          <w:lang w:eastAsia="en-US"/>
        </w:rPr>
        <w:t>l’importance d</w:t>
      </w:r>
      <w:r w:rsidR="00663468" w:rsidRPr="00894D87">
        <w:rPr>
          <w:rFonts w:ascii="ACaslon-Regular" w:eastAsiaTheme="minorHAnsi" w:hAnsi="ACaslon-Regular" w:cs="ACaslon-Regular"/>
          <w:b w:val="0"/>
          <w:bCs w:val="0"/>
          <w:color w:val="272627"/>
          <w:sz w:val="22"/>
          <w:szCs w:val="22"/>
          <w:lang w:eastAsia="en-US"/>
        </w:rPr>
        <w:t>u produit final du projet, son efficacité, sa valeur ajoutée et sa contribution à</w:t>
      </w:r>
      <w:r w:rsidR="00663468" w:rsidRPr="00894D87">
        <w:rPr>
          <w:rFonts w:ascii="ACaslon-Regular" w:hAnsi="ACaslon-Regular" w:cs="ACaslon-Regular"/>
          <w:color w:val="272627"/>
          <w:sz w:val="22"/>
          <w:szCs w:val="22"/>
        </w:rPr>
        <w:t xml:space="preserve"> </w:t>
      </w:r>
      <w:r w:rsidR="00663468" w:rsidRPr="00894D87">
        <w:rPr>
          <w:rFonts w:ascii="ACaslon-Regular" w:eastAsiaTheme="minorHAnsi" w:hAnsi="ACaslon-Regular" w:cs="ACaslon-Regular"/>
          <w:b w:val="0"/>
          <w:bCs w:val="0"/>
          <w:color w:val="272627"/>
          <w:sz w:val="22"/>
          <w:szCs w:val="22"/>
          <w:lang w:eastAsia="en-US"/>
        </w:rPr>
        <w:t>l’Effet de niveau supérieur</w:t>
      </w:r>
      <w:r w:rsidR="003E34C0" w:rsidRPr="00894D87">
        <w:rPr>
          <w:rFonts w:ascii="ACaslon-Regular" w:eastAsiaTheme="minorHAnsi" w:hAnsi="ACaslon-Regular" w:cs="ACaslon-Regular"/>
          <w:b w:val="0"/>
          <w:bCs w:val="0"/>
          <w:color w:val="272627"/>
          <w:sz w:val="22"/>
          <w:szCs w:val="22"/>
          <w:lang w:eastAsia="en-US"/>
        </w:rPr>
        <w:t>. En effet, le résultat attendu du projet</w:t>
      </w:r>
      <w:r w:rsidR="006C7146" w:rsidRPr="00894D87">
        <w:rPr>
          <w:rFonts w:ascii="ACaslon-Regular" w:eastAsiaTheme="minorHAnsi" w:hAnsi="ACaslon-Regular" w:cs="ACaslon-Regular"/>
          <w:b w:val="0"/>
          <w:bCs w:val="0"/>
          <w:color w:val="272627"/>
          <w:sz w:val="22"/>
          <w:szCs w:val="22"/>
          <w:lang w:eastAsia="en-US"/>
        </w:rPr>
        <w:t xml:space="preserve">, tel que </w:t>
      </w:r>
      <w:r w:rsidR="003E34C0" w:rsidRPr="00894D87">
        <w:rPr>
          <w:rFonts w:ascii="ACaslon-Regular" w:eastAsiaTheme="minorHAnsi" w:hAnsi="ACaslon-Regular" w:cs="ACaslon-Regular"/>
          <w:b w:val="0"/>
          <w:bCs w:val="0"/>
          <w:color w:val="272627"/>
          <w:sz w:val="22"/>
          <w:szCs w:val="22"/>
          <w:lang w:eastAsia="en-US"/>
        </w:rPr>
        <w:t>décrit</w:t>
      </w:r>
      <w:r w:rsidR="003E34C0" w:rsidRPr="00894D87">
        <w:rPr>
          <w:rFonts w:ascii="ACaslon-Regular" w:hAnsi="ACaslon-Regular" w:cs="ACaslon-Regular"/>
          <w:color w:val="272627"/>
          <w:sz w:val="22"/>
          <w:szCs w:val="22"/>
        </w:rPr>
        <w:t xml:space="preserve"> </w:t>
      </w:r>
      <w:r w:rsidR="00894D87" w:rsidRPr="00894D87">
        <w:rPr>
          <w:rFonts w:ascii="ACaslon-Regular" w:hAnsi="ACaslon-Regular" w:cs="ACaslon-Regular"/>
          <w:b w:val="0"/>
          <w:color w:val="272627"/>
          <w:sz w:val="22"/>
          <w:szCs w:val="22"/>
        </w:rPr>
        <w:t>dans le Plan d’Action de Programme Pays (CPAP) du PNUD se présente comme</w:t>
      </w:r>
      <w:r w:rsidR="003E34C0" w:rsidRPr="00894D87">
        <w:rPr>
          <w:rFonts w:ascii="ACaslon-Regular" w:hAnsi="ACaslon-Regular" w:cs="ACaslon-Regular"/>
          <w:color w:val="272627"/>
          <w:sz w:val="22"/>
          <w:szCs w:val="22"/>
        </w:rPr>
        <w:t>:</w:t>
      </w:r>
    </w:p>
    <w:p w:rsidR="00037E1F" w:rsidRPr="00037E1F" w:rsidRDefault="00037E1F" w:rsidP="00037E1F">
      <w:pPr>
        <w:rPr>
          <w:lang w:eastAsia="fr-FR"/>
        </w:rPr>
      </w:pPr>
    </w:p>
    <w:p w:rsidR="003E34C0" w:rsidRDefault="009452CC" w:rsidP="005D5CB7">
      <w:pPr>
        <w:jc w:val="both"/>
        <w:rPr>
          <w:rFonts w:ascii="ACaslon-Regular" w:hAnsi="ACaslon-Regular" w:cs="ACaslon-Regular"/>
          <w:color w:val="272627"/>
        </w:rPr>
      </w:pPr>
      <w:r>
        <w:rPr>
          <w:rFonts w:ascii="ACaslon-Regular" w:hAnsi="ACaslon-Regular" w:cs="ACaslon-Regular"/>
          <w:noProof/>
          <w:color w:val="272627"/>
          <w:lang w:eastAsia="fr-FR"/>
        </w:rPr>
        <w:lastRenderedPageBreak/>
        <w:pict>
          <v:shapetype id="_x0000_t202" coordsize="21600,21600" o:spt="202" path="m,l,21600r21600,l21600,xe">
            <v:stroke joinstyle="miter"/>
            <v:path gradientshapeok="t" o:connecttype="rect"/>
          </v:shapetype>
          <v:shape id="_x0000_s1026" type="#_x0000_t202" style="position:absolute;left:0;text-align:left;margin-left:-1.1pt;margin-top:6.3pt;width:450pt;height:142.95pt;z-index:251658240" fillcolor="#cfc">
            <v:textbox style="mso-next-textbox:#_x0000_s1026">
              <w:txbxContent>
                <w:p w:rsidR="00316A8A" w:rsidRPr="00894D87" w:rsidRDefault="00316A8A" w:rsidP="00B02F2A">
                  <w:pPr>
                    <w:rPr>
                      <w:rFonts w:ascii="ACaslon-Regular" w:hAnsi="ACaslon-Regular" w:cs="ACaslon-Regular"/>
                      <w:color w:val="272627"/>
                    </w:rPr>
                  </w:pPr>
                  <w:r>
                    <w:rPr>
                      <w:rFonts w:ascii="ACaslon-Regular" w:hAnsi="ACaslon-Regular" w:cs="ACaslon-Regular"/>
                      <w:color w:val="272627"/>
                      <w:u w:val="single"/>
                    </w:rPr>
                    <w:t>Effet Programme Escompté </w:t>
                  </w:r>
                  <w:r w:rsidRPr="00894D87">
                    <w:rPr>
                      <w:rFonts w:ascii="ACaslon-Regular" w:hAnsi="ACaslon-Regular" w:cs="ACaslon-Regular"/>
                      <w:color w:val="272627"/>
                    </w:rPr>
                    <w:t>: L</w:t>
                  </w:r>
                  <w:r>
                    <w:rPr>
                      <w:rFonts w:ascii="ACaslon-Regular" w:hAnsi="ACaslon-Regular" w:cs="ACaslon-Regular"/>
                      <w:color w:val="272627"/>
                    </w:rPr>
                    <w:t xml:space="preserve">e processus démocratique est renforcé à travers le renforcement de la mission du Parlement et la réforme du système électoral. </w:t>
                  </w:r>
                  <w:r w:rsidRPr="00894D87">
                    <w:rPr>
                      <w:rFonts w:ascii="ACaslon-Regular" w:hAnsi="ACaslon-Regular" w:cs="ACaslon-Regular"/>
                      <w:color w:val="272627"/>
                    </w:rPr>
                    <w:t xml:space="preserve"> </w:t>
                  </w:r>
                </w:p>
                <w:p w:rsidR="00316A8A" w:rsidRPr="00C539BC" w:rsidRDefault="00316A8A" w:rsidP="00B02F2A">
                  <w:pPr>
                    <w:rPr>
                      <w:rFonts w:ascii="ACaslon-Regular" w:hAnsi="ACaslon-Regular" w:cs="ACaslon-Regular"/>
                      <w:color w:val="272627"/>
                    </w:rPr>
                  </w:pPr>
                  <w:r w:rsidRPr="00894D87">
                    <w:rPr>
                      <w:rFonts w:ascii="ACaslon-Regular" w:hAnsi="ACaslon-Regular" w:cs="ACaslon-Regular"/>
                      <w:b/>
                      <w:color w:val="272627"/>
                      <w:u w:val="single"/>
                    </w:rPr>
                    <w:t>Produit CPAP du Projet</w:t>
                  </w:r>
                  <w:r w:rsidRPr="00C539BC">
                    <w:rPr>
                      <w:rFonts w:ascii="ACaslon-Regular" w:hAnsi="ACaslon-Regular" w:cs="ACaslon-Regular"/>
                      <w:color w:val="272627"/>
                    </w:rPr>
                    <w:t xml:space="preserve">: </w:t>
                  </w:r>
                  <w:r>
                    <w:rPr>
                      <w:rFonts w:ascii="ACaslon-Regular" w:hAnsi="ACaslon-Regular" w:cs="ACaslon-Regular"/>
                      <w:color w:val="272627"/>
                    </w:rPr>
                    <w:t>La réforme du système électoral est effective </w:t>
                  </w:r>
                </w:p>
                <w:p w:rsidR="00316A8A" w:rsidRPr="00C539BC" w:rsidRDefault="00316A8A" w:rsidP="00B02F2A">
                  <w:pPr>
                    <w:rPr>
                      <w:rFonts w:ascii="ACaslon-Regular" w:hAnsi="ACaslon-Regular" w:cs="ACaslon-Regular"/>
                      <w:color w:val="272627"/>
                    </w:rPr>
                  </w:pPr>
                  <w:r w:rsidRPr="00C539BC">
                    <w:rPr>
                      <w:rFonts w:ascii="ACaslon-Regular" w:hAnsi="ACaslon-Regular" w:cs="ACaslon-Regular"/>
                      <w:color w:val="272627"/>
                      <w:u w:val="single"/>
                    </w:rPr>
                    <w:t>Indicateur</w:t>
                  </w:r>
                  <w:r>
                    <w:rPr>
                      <w:rFonts w:ascii="ACaslon-Regular" w:hAnsi="ACaslon-Regular" w:cs="ACaslon-Regular"/>
                      <w:color w:val="272627"/>
                      <w:u w:val="single"/>
                    </w:rPr>
                    <w:t xml:space="preserve"> de Produit</w:t>
                  </w:r>
                  <w:r w:rsidRPr="00C539BC">
                    <w:rPr>
                      <w:rFonts w:ascii="ACaslon-Regular" w:hAnsi="ACaslon-Regular" w:cs="ACaslon-Regular"/>
                      <w:color w:val="272627"/>
                    </w:rPr>
                    <w:t xml:space="preserve">: </w:t>
                  </w:r>
                  <w:r>
                    <w:rPr>
                      <w:rFonts w:ascii="ACaslon-Regular" w:hAnsi="ACaslon-Regular" w:cs="ACaslon-Regular"/>
                      <w:color w:val="272627"/>
                    </w:rPr>
                    <w:t xml:space="preserve">……. LEPI disponible   </w:t>
                  </w:r>
                </w:p>
                <w:p w:rsidR="00316A8A" w:rsidRPr="008C33CE" w:rsidRDefault="00316A8A" w:rsidP="00B02F2A">
                  <w:pPr>
                    <w:rPr>
                      <w:rFonts w:ascii="ACaslon-Regular" w:hAnsi="ACaslon-Regular" w:cs="ACaslon-Regular"/>
                      <w:color w:val="272627"/>
                    </w:rPr>
                  </w:pPr>
                  <w:r w:rsidRPr="008C33CE">
                    <w:rPr>
                      <w:rFonts w:ascii="ACaslon-Regular" w:hAnsi="ACaslon-Regular" w:cs="ACaslon-Regular"/>
                      <w:color w:val="272627"/>
                      <w:u w:val="single"/>
                    </w:rPr>
                    <w:t>Situations de référence</w:t>
                  </w:r>
                  <w:r>
                    <w:rPr>
                      <w:rFonts w:ascii="ACaslon-Regular" w:hAnsi="ACaslon-Regular" w:cs="ACaslon-Regular"/>
                      <w:color w:val="272627"/>
                    </w:rPr>
                    <w:t>: …..NON</w:t>
                  </w:r>
                </w:p>
                <w:p w:rsidR="00316A8A" w:rsidRPr="008C33CE" w:rsidRDefault="00316A8A" w:rsidP="00B02F2A">
                  <w:pPr>
                    <w:rPr>
                      <w:rFonts w:ascii="ACaslon-Regular" w:hAnsi="ACaslon-Regular" w:cs="ACaslon-Regular"/>
                      <w:color w:val="272627"/>
                    </w:rPr>
                  </w:pPr>
                  <w:r w:rsidRPr="008C33CE">
                    <w:rPr>
                      <w:rFonts w:ascii="ACaslon-Regular" w:hAnsi="ACaslon-Regular" w:cs="ACaslon-Regular"/>
                      <w:color w:val="272627"/>
                      <w:u w:val="single"/>
                    </w:rPr>
                    <w:t>Cible</w:t>
                  </w:r>
                  <w:r w:rsidRPr="008C33CE">
                    <w:rPr>
                      <w:rFonts w:ascii="ACaslon-Regular" w:hAnsi="ACaslon-Regular" w:cs="ACaslon-Regular"/>
                      <w:color w:val="272627"/>
                    </w:rPr>
                    <w:t xml:space="preserve">: </w:t>
                  </w:r>
                  <w:r>
                    <w:rPr>
                      <w:rFonts w:ascii="ACaslon-Regular" w:hAnsi="ACaslon-Regular" w:cs="ACaslon-Regular"/>
                      <w:color w:val="272627"/>
                    </w:rPr>
                    <w:t>……………………...OUI</w:t>
                  </w:r>
                </w:p>
              </w:txbxContent>
            </v:textbox>
          </v:shape>
        </w:pict>
      </w:r>
    </w:p>
    <w:p w:rsidR="003E34C0" w:rsidRDefault="003E34C0" w:rsidP="005D5CB7">
      <w:pPr>
        <w:jc w:val="both"/>
        <w:rPr>
          <w:rFonts w:ascii="ACaslon-Regular" w:hAnsi="ACaslon-Regular" w:cs="ACaslon-Regular"/>
          <w:color w:val="272627"/>
        </w:rPr>
      </w:pPr>
    </w:p>
    <w:p w:rsidR="003E34C0" w:rsidRDefault="003E34C0" w:rsidP="005D5CB7">
      <w:pPr>
        <w:jc w:val="both"/>
        <w:rPr>
          <w:rFonts w:ascii="ACaslon-Regular" w:hAnsi="ACaslon-Regular" w:cs="ACaslon-Regular"/>
          <w:color w:val="272627"/>
        </w:rPr>
      </w:pPr>
    </w:p>
    <w:p w:rsidR="003E34C0" w:rsidRDefault="003E34C0" w:rsidP="005D5CB7">
      <w:pPr>
        <w:jc w:val="both"/>
        <w:rPr>
          <w:rFonts w:ascii="ACaslon-Regular" w:hAnsi="ACaslon-Regular" w:cs="ACaslon-Regular"/>
          <w:color w:val="272627"/>
        </w:rPr>
      </w:pPr>
    </w:p>
    <w:p w:rsidR="003E34C0" w:rsidRDefault="003E34C0" w:rsidP="005D5CB7">
      <w:pPr>
        <w:jc w:val="both"/>
        <w:rPr>
          <w:rFonts w:ascii="ACaslon-Regular" w:hAnsi="ACaslon-Regular" w:cs="ACaslon-Regular"/>
          <w:color w:val="272627"/>
        </w:rPr>
      </w:pPr>
    </w:p>
    <w:p w:rsidR="003E34C0" w:rsidRDefault="003E34C0" w:rsidP="005D5CB7">
      <w:pPr>
        <w:jc w:val="both"/>
        <w:rPr>
          <w:rFonts w:ascii="ACaslon-Regular" w:hAnsi="ACaslon-Regular" w:cs="ACaslon-Regular"/>
          <w:color w:val="272627"/>
        </w:rPr>
      </w:pPr>
    </w:p>
    <w:p w:rsidR="009E7345" w:rsidRPr="005D5CB7" w:rsidRDefault="009E7345" w:rsidP="005D5CB7">
      <w:pPr>
        <w:jc w:val="both"/>
        <w:rPr>
          <w:rFonts w:ascii="ACaslon-Regular" w:hAnsi="ACaslon-Regular" w:cs="ACaslon-Regular"/>
          <w:color w:val="272627"/>
        </w:rPr>
      </w:pPr>
    </w:p>
    <w:p w:rsidR="00EA18B6" w:rsidRDefault="00EA18B6" w:rsidP="00945B72">
      <w:pPr>
        <w:autoSpaceDE w:val="0"/>
        <w:autoSpaceDN w:val="0"/>
        <w:adjustRightInd w:val="0"/>
        <w:spacing w:after="0" w:line="240" w:lineRule="auto"/>
        <w:jc w:val="both"/>
        <w:rPr>
          <w:rFonts w:ascii="ACaslon-Regular" w:hAnsi="ACaslon-Regular" w:cs="ACaslon-Regular"/>
          <w:color w:val="272627"/>
        </w:rPr>
      </w:pPr>
    </w:p>
    <w:p w:rsidR="00EA18B6" w:rsidRDefault="00FE02CB" w:rsidP="00945B72">
      <w:pPr>
        <w:autoSpaceDE w:val="0"/>
        <w:autoSpaceDN w:val="0"/>
        <w:adjustRightInd w:val="0"/>
        <w:spacing w:after="0" w:line="240" w:lineRule="auto"/>
        <w:jc w:val="both"/>
        <w:rPr>
          <w:rFonts w:ascii="ACaslon-Regular" w:hAnsi="ACaslon-Regular" w:cs="ACaslon-Regular"/>
          <w:color w:val="272627"/>
        </w:rPr>
      </w:pPr>
      <w:r w:rsidRPr="00FE02CB">
        <w:rPr>
          <w:rFonts w:ascii="ACaslon-Regular" w:hAnsi="ACaslon-Regular" w:cs="ACaslon-Regular"/>
          <w:color w:val="272627"/>
        </w:rPr>
        <w:t xml:space="preserve">Le PAREL </w:t>
      </w:r>
      <w:r w:rsidR="00EE59CC">
        <w:rPr>
          <w:rFonts w:ascii="ACaslon-Regular" w:hAnsi="ACaslon-Regular" w:cs="ACaslon-Regular"/>
          <w:color w:val="272627"/>
        </w:rPr>
        <w:t>est</w:t>
      </w:r>
      <w:r w:rsidRPr="00FE02CB">
        <w:rPr>
          <w:rFonts w:ascii="ACaslon-Regular" w:hAnsi="ACaslon-Regular" w:cs="ACaslon-Regular"/>
          <w:color w:val="272627"/>
        </w:rPr>
        <w:t xml:space="preserve"> axé sur </w:t>
      </w:r>
      <w:r w:rsidR="00987754">
        <w:rPr>
          <w:rFonts w:ascii="ACaslon-Regular" w:hAnsi="ACaslon-Regular" w:cs="ACaslon-Regular"/>
          <w:color w:val="272627"/>
        </w:rPr>
        <w:t>cinq</w:t>
      </w:r>
      <w:r>
        <w:rPr>
          <w:rFonts w:ascii="ACaslon-Regular" w:hAnsi="ACaslon-Regular" w:cs="ACaslon-Regular"/>
          <w:color w:val="272627"/>
        </w:rPr>
        <w:t xml:space="preserve"> (</w:t>
      </w:r>
      <w:r w:rsidR="00987754">
        <w:rPr>
          <w:rFonts w:ascii="ACaslon-Regular" w:hAnsi="ACaslon-Regular" w:cs="ACaslon-Regular"/>
          <w:color w:val="272627"/>
        </w:rPr>
        <w:t>5</w:t>
      </w:r>
      <w:r>
        <w:rPr>
          <w:rFonts w:ascii="ACaslon-Regular" w:hAnsi="ACaslon-Regular" w:cs="ACaslon-Regular"/>
          <w:color w:val="272627"/>
        </w:rPr>
        <w:t xml:space="preserve">) </w:t>
      </w:r>
      <w:r w:rsidRPr="00FE02CB">
        <w:rPr>
          <w:rFonts w:ascii="ACaslon-Regular" w:hAnsi="ACaslon-Regular" w:cs="ACaslon-Regular"/>
          <w:color w:val="272627"/>
        </w:rPr>
        <w:t xml:space="preserve">composantes </w:t>
      </w:r>
      <w:r>
        <w:rPr>
          <w:rFonts w:ascii="ACaslon-Regular" w:hAnsi="ACaslon-Regular" w:cs="ACaslon-Regular"/>
          <w:color w:val="272627"/>
        </w:rPr>
        <w:t>à savoir</w:t>
      </w:r>
      <w:r w:rsidRPr="00FE02CB">
        <w:rPr>
          <w:rFonts w:ascii="ACaslon-Regular" w:hAnsi="ACaslon-Regular" w:cs="ACaslon-Regular"/>
          <w:color w:val="272627"/>
        </w:rPr>
        <w:t xml:space="preserve"> : </w:t>
      </w:r>
      <w:r w:rsidRPr="00987754">
        <w:rPr>
          <w:rFonts w:ascii="ACaslon-Regular" w:hAnsi="ACaslon-Regular" w:cs="ACaslon-Regular"/>
          <w:b/>
          <w:color w:val="272627"/>
        </w:rPr>
        <w:t>i)</w:t>
      </w:r>
      <w:r w:rsidRPr="00FE02CB">
        <w:rPr>
          <w:rFonts w:ascii="ACaslon-Regular" w:hAnsi="ACaslon-Regular" w:cs="ACaslon-Regular"/>
          <w:color w:val="272627"/>
        </w:rPr>
        <w:t xml:space="preserve"> La gestion du programme d’assistance technique électorale ; </w:t>
      </w:r>
      <w:r w:rsidRPr="00987754">
        <w:rPr>
          <w:rFonts w:ascii="ACaslon-Regular" w:hAnsi="ACaslon-Regular" w:cs="ACaslon-Regular"/>
          <w:b/>
          <w:color w:val="272627"/>
        </w:rPr>
        <w:t>ii)</w:t>
      </w:r>
      <w:r w:rsidRPr="00FE02CB">
        <w:rPr>
          <w:rFonts w:ascii="ACaslon-Regular" w:hAnsi="ACaslon-Regular" w:cs="ACaslon-Regular"/>
          <w:color w:val="272627"/>
        </w:rPr>
        <w:t xml:space="preserve">  l’Appui à la réalisation technique des différentes phases du RENA/LEPI ; </w:t>
      </w:r>
      <w:r w:rsidRPr="00987754">
        <w:rPr>
          <w:rFonts w:ascii="ACaslon-Regular" w:hAnsi="ACaslon-Regular" w:cs="ACaslon-Regular"/>
          <w:b/>
          <w:color w:val="272627"/>
        </w:rPr>
        <w:t>iii)</w:t>
      </w:r>
      <w:r w:rsidRPr="00FE02CB">
        <w:rPr>
          <w:rFonts w:ascii="ACaslon-Regular" w:hAnsi="ACaslon-Regular" w:cs="ACaslon-Regular"/>
          <w:color w:val="272627"/>
        </w:rPr>
        <w:t xml:space="preserve"> l’Appui au renforcement des capacités des organes de gestion du RENA/LEPI et à la gestion des contentieux; </w:t>
      </w:r>
      <w:r w:rsidRPr="00987754">
        <w:rPr>
          <w:rFonts w:ascii="ACaslon-Regular" w:hAnsi="ACaslon-Regular" w:cs="ACaslon-Regular"/>
          <w:b/>
          <w:color w:val="272627"/>
        </w:rPr>
        <w:t>iv)</w:t>
      </w:r>
      <w:r w:rsidRPr="00FE02CB">
        <w:rPr>
          <w:rFonts w:ascii="ACaslon-Regular" w:hAnsi="ACaslon-Regular" w:cs="ACaslon-Regular"/>
          <w:color w:val="272627"/>
        </w:rPr>
        <w:t xml:space="preserve"> l’Appui aux Organisations de la Société Civile; </w:t>
      </w:r>
      <w:r w:rsidRPr="00987754">
        <w:rPr>
          <w:rFonts w:ascii="ACaslon-Regular" w:hAnsi="ACaslon-Regular" w:cs="ACaslon-Regular"/>
          <w:b/>
          <w:color w:val="272627"/>
        </w:rPr>
        <w:t>v)</w:t>
      </w:r>
      <w:r w:rsidRPr="00FE02CB">
        <w:rPr>
          <w:rFonts w:ascii="ACaslon-Regular" w:hAnsi="ACaslon-Regular" w:cs="ACaslon-Regular"/>
          <w:color w:val="272627"/>
        </w:rPr>
        <w:t xml:space="preserve">  la Communication et la sensibilisation</w:t>
      </w:r>
      <w:r>
        <w:rPr>
          <w:rFonts w:ascii="ACaslon-Regular" w:hAnsi="ACaslon-Regular" w:cs="ACaslon-Regular"/>
          <w:color w:val="272627"/>
        </w:rPr>
        <w:t xml:space="preserve">. </w:t>
      </w:r>
      <w:r w:rsidRPr="00FE02CB">
        <w:rPr>
          <w:rFonts w:ascii="ACaslon-Regular" w:hAnsi="ACaslon-Regular" w:cs="ACaslon-Regular"/>
          <w:color w:val="272627"/>
        </w:rPr>
        <w:t xml:space="preserve">Un Comité d’Orientation et de Pilotage du Projet a été mis en place afin d’assurer une coordination d’ensemble  du projet  et de superviser la gestion des fonds engagés en appui au processus électoral à travers ce </w:t>
      </w:r>
      <w:r w:rsidR="002B0E81">
        <w:rPr>
          <w:rFonts w:ascii="ACaslon-Regular" w:hAnsi="ACaslon-Regular" w:cs="ACaslon-Regular"/>
          <w:color w:val="272627"/>
        </w:rPr>
        <w:t>fonds commun</w:t>
      </w:r>
      <w:r w:rsidRPr="00FE02CB">
        <w:rPr>
          <w:rFonts w:ascii="ACaslon-Regular" w:hAnsi="ACaslon-Regular" w:cs="ACaslon-Regular"/>
          <w:color w:val="272627"/>
        </w:rPr>
        <w:t xml:space="preserve">.  Une Unité de Gestion du Projet (UGP), institué par le PNUD et  dirigée par un Conseiller technique principal (CTP)  a été  chargé d’assurer la coordination technique et la cohérence programmatique de l’assistance électorale apporté par la communauté internationale au Bénin. </w:t>
      </w:r>
    </w:p>
    <w:p w:rsidR="00EA18B6" w:rsidRDefault="00EA18B6" w:rsidP="00945B72">
      <w:pPr>
        <w:autoSpaceDE w:val="0"/>
        <w:autoSpaceDN w:val="0"/>
        <w:adjustRightInd w:val="0"/>
        <w:spacing w:after="0" w:line="240" w:lineRule="auto"/>
        <w:jc w:val="both"/>
        <w:rPr>
          <w:rFonts w:ascii="ACaslon-Regular" w:hAnsi="ACaslon-Regular" w:cs="ACaslon-Regular"/>
          <w:color w:val="272627"/>
        </w:rPr>
      </w:pPr>
    </w:p>
    <w:p w:rsidR="00666869" w:rsidRDefault="00EE59CC"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La présente évaluation de projet, initiée par le PNUD conjointement avec les différentes parties prenantes, fait partie intégrante de son Plan d’Evaluation de Programme Pays 2009-2013</w:t>
      </w:r>
      <w:r w:rsidR="003C6662">
        <w:rPr>
          <w:rFonts w:ascii="ACaslon-Regular" w:hAnsi="ACaslon-Regular" w:cs="ACaslon-Regular"/>
          <w:color w:val="272627"/>
        </w:rPr>
        <w:t>,</w:t>
      </w:r>
      <w:r>
        <w:rPr>
          <w:rFonts w:ascii="ACaslon-Regular" w:hAnsi="ACaslon-Regular" w:cs="ACaslon-Regular"/>
          <w:color w:val="272627"/>
        </w:rPr>
        <w:t xml:space="preserve"> et va contribuer à </w:t>
      </w:r>
      <w:r w:rsidR="008B537B">
        <w:rPr>
          <w:rFonts w:ascii="ACaslon-Regular" w:hAnsi="ACaslon-Regular" w:cs="ACaslon-Regular"/>
          <w:color w:val="272627"/>
        </w:rPr>
        <w:t xml:space="preserve">soutenir les améliorations de son programme et promouvoir une culture de l’orientation </w:t>
      </w:r>
      <w:r w:rsidR="00426E68">
        <w:rPr>
          <w:rFonts w:ascii="ACaslon-Regular" w:hAnsi="ACaslon-Regular" w:cs="ACaslon-Regular"/>
          <w:color w:val="272627"/>
        </w:rPr>
        <w:t>vers l</w:t>
      </w:r>
      <w:r w:rsidR="008B537B">
        <w:rPr>
          <w:rFonts w:ascii="ACaslon-Regular" w:hAnsi="ACaslon-Regular" w:cs="ACaslon-Regular"/>
          <w:color w:val="272627"/>
        </w:rPr>
        <w:t>es résultats</w:t>
      </w:r>
      <w:r w:rsidR="00B01E08">
        <w:rPr>
          <w:rFonts w:ascii="ACaslon-Regular" w:hAnsi="ACaslon-Regular" w:cs="ACaslon-Regular"/>
          <w:color w:val="272627"/>
        </w:rPr>
        <w:t xml:space="preserve">, de responsabilisation des acteurs </w:t>
      </w:r>
      <w:r w:rsidR="003C6662">
        <w:rPr>
          <w:rFonts w:ascii="ACaslon-Regular" w:hAnsi="ACaslon-Regular" w:cs="ACaslon-Regular"/>
          <w:color w:val="272627"/>
        </w:rPr>
        <w:t xml:space="preserve">et </w:t>
      </w:r>
      <w:r w:rsidR="00B01E08">
        <w:rPr>
          <w:rFonts w:ascii="ACaslon-Regular" w:hAnsi="ACaslon-Regular" w:cs="ACaslon-Regular"/>
          <w:color w:val="272627"/>
        </w:rPr>
        <w:t>d</w:t>
      </w:r>
      <w:r w:rsidR="008B537B">
        <w:rPr>
          <w:rFonts w:ascii="ACaslon-Regular" w:hAnsi="ACaslon-Regular" w:cs="ACaslon-Regular"/>
          <w:color w:val="272627"/>
        </w:rPr>
        <w:t>’apprentissage</w:t>
      </w:r>
      <w:r>
        <w:rPr>
          <w:rFonts w:ascii="ACaslon-Regular" w:hAnsi="ACaslon-Regular" w:cs="ACaslon-Regular"/>
          <w:color w:val="272627"/>
        </w:rPr>
        <w:t xml:space="preserve">. </w:t>
      </w:r>
      <w:r w:rsidR="003C6662">
        <w:rPr>
          <w:rFonts w:ascii="ACaslon-Regular" w:hAnsi="ACaslon-Regular" w:cs="ACaslon-Regular"/>
          <w:color w:val="272627"/>
        </w:rPr>
        <w:t>Elle permettra aussi de tirer les leçons pour accompagner au mieux le gouvernement et assurer la pérennisation des acquis du RENA/LEPI.</w:t>
      </w:r>
    </w:p>
    <w:p w:rsidR="00724B85" w:rsidRDefault="00724B85" w:rsidP="00945B72">
      <w:pPr>
        <w:autoSpaceDE w:val="0"/>
        <w:autoSpaceDN w:val="0"/>
        <w:adjustRightInd w:val="0"/>
        <w:spacing w:after="0" w:line="240" w:lineRule="auto"/>
        <w:jc w:val="both"/>
        <w:rPr>
          <w:rFonts w:ascii="ACaslon-Regular" w:hAnsi="ACaslon-Regular" w:cs="ACaslon-Regular"/>
          <w:color w:val="272627"/>
        </w:rPr>
      </w:pPr>
    </w:p>
    <w:p w:rsidR="0074071E" w:rsidRPr="00945B72" w:rsidRDefault="0074071E" w:rsidP="00945B72">
      <w:pPr>
        <w:autoSpaceDE w:val="0"/>
        <w:autoSpaceDN w:val="0"/>
        <w:adjustRightInd w:val="0"/>
        <w:spacing w:after="0" w:line="240" w:lineRule="auto"/>
        <w:jc w:val="both"/>
        <w:rPr>
          <w:rFonts w:ascii="ACaslon-Regular" w:hAnsi="ACaslon-Regular" w:cs="ACaslon-Regular"/>
          <w:color w:val="272627"/>
        </w:rPr>
      </w:pPr>
    </w:p>
    <w:p w:rsidR="00945B72" w:rsidRDefault="00291248"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 xml:space="preserve">2. </w:t>
      </w:r>
      <w:r w:rsidR="003A3A8B">
        <w:rPr>
          <w:rFonts w:ascii="Myriad-Bold" w:hAnsi="Myriad-Bold" w:cs="Myriad-Bold"/>
          <w:b/>
          <w:bCs/>
          <w:color w:val="3A5EA9"/>
        </w:rPr>
        <w:t>BUT</w:t>
      </w:r>
      <w:r w:rsidR="003A3A8B" w:rsidRPr="00945B72">
        <w:rPr>
          <w:rFonts w:ascii="Myriad-Bold" w:hAnsi="Myriad-Bold" w:cs="Myriad-Bold"/>
          <w:b/>
          <w:bCs/>
          <w:color w:val="3A5EA9"/>
        </w:rPr>
        <w:t xml:space="preserve"> DE L’ÉVALUATION</w:t>
      </w:r>
      <w:r w:rsidR="003A3A8B">
        <w:rPr>
          <w:rFonts w:ascii="Myriad-Bold" w:hAnsi="Myriad-Bold" w:cs="Myriad-Bold"/>
          <w:b/>
          <w:bCs/>
          <w:color w:val="3A5EA9"/>
        </w:rPr>
        <w:t xml:space="preserve"> D</w:t>
      </w:r>
      <w:r w:rsidR="00057A02">
        <w:rPr>
          <w:rFonts w:ascii="Myriad-Bold" w:hAnsi="Myriad-Bold" w:cs="Myriad-Bold"/>
          <w:b/>
          <w:bCs/>
          <w:color w:val="3A5EA9"/>
        </w:rPr>
        <w:t>U PROJET</w:t>
      </w:r>
    </w:p>
    <w:p w:rsidR="0074071E" w:rsidRPr="00945B72" w:rsidRDefault="0074071E" w:rsidP="00945B72">
      <w:pPr>
        <w:autoSpaceDE w:val="0"/>
        <w:autoSpaceDN w:val="0"/>
        <w:adjustRightInd w:val="0"/>
        <w:spacing w:after="0" w:line="240" w:lineRule="auto"/>
        <w:jc w:val="both"/>
        <w:rPr>
          <w:rFonts w:ascii="Myriad-Bold" w:hAnsi="Myriad-Bold" w:cs="Myriad-Bold"/>
          <w:b/>
          <w:bCs/>
          <w:color w:val="3A5EA9"/>
        </w:rPr>
      </w:pPr>
    </w:p>
    <w:p w:rsidR="00BC6135" w:rsidRDefault="00385E6E"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but </w:t>
      </w:r>
      <w:r w:rsidR="00B61C87">
        <w:rPr>
          <w:rFonts w:ascii="ACaslon-Regular" w:hAnsi="ACaslon-Regular" w:cs="ACaslon-Regular"/>
          <w:color w:val="272627"/>
        </w:rPr>
        <w:t xml:space="preserve">principal </w:t>
      </w:r>
      <w:r>
        <w:rPr>
          <w:rFonts w:ascii="ACaslon-Regular" w:hAnsi="ACaslon-Regular" w:cs="ACaslon-Regular"/>
          <w:color w:val="272627"/>
        </w:rPr>
        <w:t>visé est </w:t>
      </w:r>
      <w:r w:rsidR="00B01E08">
        <w:rPr>
          <w:rFonts w:ascii="ACaslon-Regular" w:hAnsi="ACaslon-Regular" w:cs="ACaslon-Regular"/>
          <w:color w:val="272627"/>
        </w:rPr>
        <w:t>d’évaluer la performance du projet dans l’atteinte des résultats désirés</w:t>
      </w:r>
      <w:r w:rsidR="00B61C87">
        <w:rPr>
          <w:rFonts w:ascii="ACaslon-Regular" w:hAnsi="ACaslon-Regular" w:cs="ACaslon-Regular"/>
          <w:color w:val="272627"/>
        </w:rPr>
        <w:t xml:space="preserve">, </w:t>
      </w:r>
      <w:r w:rsidR="000E109E">
        <w:rPr>
          <w:rFonts w:ascii="ACaslon-Regular" w:hAnsi="ACaslon-Regular" w:cs="ACaslon-Regular"/>
          <w:color w:val="272627"/>
        </w:rPr>
        <w:t>par la validation des résultats obtenus, leur impact probable</w:t>
      </w:r>
      <w:r w:rsidR="00BC6135">
        <w:rPr>
          <w:rFonts w:ascii="ACaslon-Regular" w:hAnsi="ACaslon-Regular" w:cs="ACaslon-Regular"/>
          <w:color w:val="272627"/>
        </w:rPr>
        <w:t xml:space="preserve">, leur pertinence quant à la réalisation de l’Effet escompté </w:t>
      </w:r>
      <w:r w:rsidR="00B61C87">
        <w:rPr>
          <w:rFonts w:ascii="ACaslon-Regular" w:hAnsi="ACaslon-Regular" w:cs="ACaslon-Regular"/>
          <w:color w:val="272627"/>
        </w:rPr>
        <w:t xml:space="preserve">et </w:t>
      </w:r>
      <w:r w:rsidR="00BC6135">
        <w:rPr>
          <w:rFonts w:ascii="ACaslon-Regular" w:hAnsi="ACaslon-Regular" w:cs="ACaslon-Regular"/>
          <w:color w:val="272627"/>
        </w:rPr>
        <w:t xml:space="preserve">leur durabilité. </w:t>
      </w:r>
    </w:p>
    <w:p w:rsidR="00BC6135" w:rsidRDefault="00BC6135" w:rsidP="00945B72">
      <w:pPr>
        <w:autoSpaceDE w:val="0"/>
        <w:autoSpaceDN w:val="0"/>
        <w:adjustRightInd w:val="0"/>
        <w:spacing w:after="0" w:line="240" w:lineRule="auto"/>
        <w:jc w:val="both"/>
        <w:rPr>
          <w:rFonts w:ascii="ACaslon-Regular" w:hAnsi="ACaslon-Regular" w:cs="ACaslon-Regular"/>
          <w:color w:val="272627"/>
        </w:rPr>
      </w:pPr>
    </w:p>
    <w:p w:rsidR="00F70D6E" w:rsidRDefault="00BC6135"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Cette évaluation doit également relever et apprécier le niveau de progrès dans le développement des capacités nationales de gestion des processus électoraux, tout en donnant des indications aux partenaires du projet sur les besoins et priorités </w:t>
      </w:r>
      <w:r w:rsidR="00F70D6E">
        <w:rPr>
          <w:rFonts w:ascii="ACaslon-Regular" w:hAnsi="ACaslon-Regular" w:cs="ACaslon-Regular"/>
          <w:color w:val="272627"/>
        </w:rPr>
        <w:t>pour une assistance future.</w:t>
      </w:r>
    </w:p>
    <w:p w:rsidR="00F70D6E" w:rsidRDefault="00F70D6E" w:rsidP="00945B72">
      <w:pPr>
        <w:autoSpaceDE w:val="0"/>
        <w:autoSpaceDN w:val="0"/>
        <w:adjustRightInd w:val="0"/>
        <w:spacing w:after="0" w:line="240" w:lineRule="auto"/>
        <w:jc w:val="both"/>
        <w:rPr>
          <w:rFonts w:ascii="ACaslon-Regular" w:hAnsi="ACaslon-Regular" w:cs="ACaslon-Regular"/>
          <w:color w:val="272627"/>
        </w:rPr>
      </w:pPr>
    </w:p>
    <w:p w:rsidR="00901038" w:rsidRDefault="00F70D6E"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Cette évaluation doit documenter et fournir les leçons apprises, en vue d’améliorer les programmations futures dans le domaine de la gouvernance démocratique. Elle doit plus particulièrement fournir des enseignements dans </w:t>
      </w:r>
      <w:r w:rsidR="00901038">
        <w:rPr>
          <w:rFonts w:ascii="ACaslon-Regular" w:hAnsi="ACaslon-Regular" w:cs="ACaslon-Regular"/>
          <w:color w:val="272627"/>
        </w:rPr>
        <w:t>l’identification</w:t>
      </w:r>
      <w:r>
        <w:rPr>
          <w:rFonts w:ascii="ACaslon-Regular" w:hAnsi="ACaslon-Regular" w:cs="ACaslon-Regular"/>
          <w:color w:val="272627"/>
        </w:rPr>
        <w:t xml:space="preserve"> des besoins futurs de développement des capacités des institutions démocratiques nationales, y compris des suggestions d</w:t>
      </w:r>
      <w:r w:rsidR="00901038">
        <w:rPr>
          <w:rFonts w:ascii="ACaslon-Regular" w:hAnsi="ACaslon-Regular" w:cs="ACaslon-Regular"/>
          <w:color w:val="272627"/>
        </w:rPr>
        <w:t xml:space="preserve">e changement dans le cadre légal de gestion des élections. </w:t>
      </w:r>
    </w:p>
    <w:p w:rsidR="00901038" w:rsidRDefault="00901038" w:rsidP="00945B72">
      <w:pPr>
        <w:autoSpaceDE w:val="0"/>
        <w:autoSpaceDN w:val="0"/>
        <w:adjustRightInd w:val="0"/>
        <w:spacing w:after="0" w:line="240" w:lineRule="auto"/>
        <w:jc w:val="both"/>
        <w:rPr>
          <w:rFonts w:ascii="ACaslon-Regular" w:hAnsi="ACaslon-Regular" w:cs="ACaslon-Regular"/>
          <w:color w:val="272627"/>
        </w:rPr>
      </w:pPr>
    </w:p>
    <w:p w:rsidR="00385E6E" w:rsidRDefault="00901038"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Etant une évaluation finale de projet, elle doit couvrir toute la période depuis la signature du document de projet jusqu’à présent, et mettre en relief la mesure dans laquelle les </w:t>
      </w:r>
      <w:proofErr w:type="gramStart"/>
      <w:r>
        <w:rPr>
          <w:rFonts w:ascii="ACaslon-Regular" w:hAnsi="ACaslon-Regular" w:cs="ACaslon-Regular"/>
          <w:color w:val="272627"/>
        </w:rPr>
        <w:lastRenderedPageBreak/>
        <w:t>investissements</w:t>
      </w:r>
      <w:proofErr w:type="gramEnd"/>
      <w:r>
        <w:rPr>
          <w:rFonts w:ascii="ACaslon-Regular" w:hAnsi="ACaslon-Regular" w:cs="ACaslon-Regular"/>
          <w:color w:val="272627"/>
        </w:rPr>
        <w:t xml:space="preserve"> du PNUD ont contribué à la réalisation des résultats escomptés et son rôle dans la réussite du projet.</w:t>
      </w:r>
    </w:p>
    <w:p w:rsidR="00160EBA" w:rsidRDefault="00160EBA" w:rsidP="008B7B1D">
      <w:pPr>
        <w:autoSpaceDE w:val="0"/>
        <w:autoSpaceDN w:val="0"/>
        <w:adjustRightInd w:val="0"/>
        <w:spacing w:after="0" w:line="240" w:lineRule="auto"/>
        <w:jc w:val="both"/>
        <w:rPr>
          <w:rFonts w:ascii="ACaslon-Regular" w:hAnsi="ACaslon-Regular" w:cs="ACaslon-Regular"/>
          <w:color w:val="272627"/>
        </w:rPr>
      </w:pPr>
    </w:p>
    <w:p w:rsidR="003A3A8B" w:rsidRDefault="003A3A8B" w:rsidP="003A3A8B">
      <w:pPr>
        <w:autoSpaceDE w:val="0"/>
        <w:autoSpaceDN w:val="0"/>
        <w:adjustRightInd w:val="0"/>
        <w:spacing w:after="0" w:line="240" w:lineRule="auto"/>
        <w:jc w:val="both"/>
        <w:rPr>
          <w:rFonts w:ascii="Myriad-Bold" w:hAnsi="Myriad-Bold" w:cs="Myriad-Bold"/>
          <w:b/>
          <w:bCs/>
          <w:color w:val="3A5EA9"/>
        </w:rPr>
      </w:pPr>
    </w:p>
    <w:p w:rsidR="003A3A8B" w:rsidRDefault="003A3A8B" w:rsidP="003A3A8B">
      <w:pPr>
        <w:autoSpaceDE w:val="0"/>
        <w:autoSpaceDN w:val="0"/>
        <w:adjustRightInd w:val="0"/>
        <w:spacing w:after="0" w:line="240" w:lineRule="auto"/>
        <w:jc w:val="both"/>
        <w:rPr>
          <w:rFonts w:ascii="Myriad-Bold" w:hAnsi="Myriad-Bold" w:cs="Myriad-Bold"/>
          <w:b/>
          <w:bCs/>
          <w:color w:val="3A5EA9"/>
        </w:rPr>
      </w:pPr>
      <w:r w:rsidRPr="00945B72">
        <w:rPr>
          <w:rFonts w:ascii="Myriad-Bold" w:hAnsi="Myriad-Bold" w:cs="Myriad-Bold"/>
          <w:b/>
          <w:bCs/>
          <w:color w:val="3A5EA9"/>
        </w:rPr>
        <w:t>3. PORTÉE DE L’ÉVALUATION ET OBJECTIFS</w:t>
      </w:r>
    </w:p>
    <w:p w:rsidR="003A3A8B" w:rsidRDefault="003A3A8B" w:rsidP="008B7B1D">
      <w:pPr>
        <w:autoSpaceDE w:val="0"/>
        <w:autoSpaceDN w:val="0"/>
        <w:adjustRightInd w:val="0"/>
        <w:spacing w:after="0" w:line="240" w:lineRule="auto"/>
        <w:jc w:val="both"/>
        <w:rPr>
          <w:rFonts w:ascii="ACaslon-Regular" w:hAnsi="ACaslon-Regular" w:cs="ACaslon-Regular"/>
          <w:color w:val="272627"/>
        </w:rPr>
      </w:pPr>
    </w:p>
    <w:p w:rsidR="00160EBA" w:rsidRDefault="00160EBA" w:rsidP="008B7B1D">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 manière spécifique</w:t>
      </w:r>
      <w:r w:rsidR="005A5E41">
        <w:rPr>
          <w:rFonts w:ascii="ACaslon-Regular" w:hAnsi="ACaslon-Regular" w:cs="ACaslon-Regular"/>
          <w:color w:val="272627"/>
        </w:rPr>
        <w:t>, cette évaluation de projet</w:t>
      </w:r>
      <w:r>
        <w:rPr>
          <w:rFonts w:ascii="ACaslon-Regular" w:hAnsi="ACaslon-Regular" w:cs="ACaslon-Regular"/>
          <w:color w:val="272627"/>
        </w:rPr>
        <w:t xml:space="preserve"> doit adresser les questions suivantes sans se limiter à ces dernières:</w:t>
      </w:r>
    </w:p>
    <w:p w:rsidR="00160EBA" w:rsidRDefault="00160EBA" w:rsidP="008B7B1D">
      <w:pPr>
        <w:autoSpaceDE w:val="0"/>
        <w:autoSpaceDN w:val="0"/>
        <w:adjustRightInd w:val="0"/>
        <w:spacing w:after="0" w:line="240" w:lineRule="auto"/>
        <w:jc w:val="both"/>
        <w:rPr>
          <w:rFonts w:ascii="ACaslon-Regular" w:hAnsi="ACaslon-Regular" w:cs="ACaslon-Regular"/>
          <w:color w:val="272627"/>
        </w:rPr>
      </w:pPr>
    </w:p>
    <w:p w:rsidR="00160EBA" w:rsidRPr="00BB3825" w:rsidRDefault="003A78AD" w:rsidP="008B7B1D">
      <w:pPr>
        <w:autoSpaceDE w:val="0"/>
        <w:autoSpaceDN w:val="0"/>
        <w:adjustRightInd w:val="0"/>
        <w:spacing w:after="0" w:line="240" w:lineRule="auto"/>
        <w:jc w:val="both"/>
        <w:rPr>
          <w:rFonts w:ascii="ACaslon-Regular" w:hAnsi="ACaslon-Regular" w:cs="ACaslon-Regular"/>
          <w:color w:val="272627"/>
          <w:u w:val="single"/>
        </w:rPr>
      </w:pPr>
      <w:r>
        <w:rPr>
          <w:rFonts w:ascii="ACaslon-Regular" w:hAnsi="ACaslon-Regular" w:cs="ACaslon-Regular"/>
          <w:color w:val="272627"/>
          <w:u w:val="single"/>
        </w:rPr>
        <w:t>Pertinence</w:t>
      </w:r>
    </w:p>
    <w:p w:rsidR="00160EBA" w:rsidRDefault="00160EBA" w:rsidP="008B7B1D">
      <w:pPr>
        <w:autoSpaceDE w:val="0"/>
        <w:autoSpaceDN w:val="0"/>
        <w:adjustRightInd w:val="0"/>
        <w:spacing w:after="0" w:line="240" w:lineRule="auto"/>
        <w:jc w:val="both"/>
        <w:rPr>
          <w:rFonts w:ascii="ACaslon-Regular" w:hAnsi="ACaslon-Regular" w:cs="ACaslon-Regular"/>
          <w:color w:val="272627"/>
        </w:rPr>
      </w:pPr>
    </w:p>
    <w:p w:rsidR="008B7B1D" w:rsidRDefault="00DE76B4" w:rsidP="00160EBA">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Produit CPAP, les sous-produits, leurs </w:t>
      </w:r>
      <w:r w:rsidR="00160EBA">
        <w:rPr>
          <w:rFonts w:ascii="ACaslon-Regular" w:hAnsi="ACaslon-Regular" w:cs="ACaslon-Regular"/>
          <w:color w:val="272627"/>
        </w:rPr>
        <w:t xml:space="preserve">indicateurs et </w:t>
      </w:r>
      <w:r>
        <w:rPr>
          <w:rFonts w:ascii="ACaslon-Regular" w:hAnsi="ACaslon-Regular" w:cs="ACaslon-Regular"/>
          <w:color w:val="272627"/>
        </w:rPr>
        <w:t>leurs</w:t>
      </w:r>
      <w:r w:rsidR="00160EBA">
        <w:rPr>
          <w:rFonts w:ascii="ACaslon-Regular" w:hAnsi="ACaslon-Regular" w:cs="ACaslon-Regular"/>
          <w:color w:val="272627"/>
        </w:rPr>
        <w:t xml:space="preserve"> cibles </w:t>
      </w:r>
      <w:r w:rsidR="00056E28">
        <w:rPr>
          <w:rFonts w:ascii="ACaslon-Regular" w:hAnsi="ACaslon-Regular" w:cs="ACaslon-Regular"/>
          <w:color w:val="272627"/>
        </w:rPr>
        <w:t>sont-ils</w:t>
      </w:r>
      <w:r>
        <w:rPr>
          <w:rFonts w:ascii="ACaslon-Regular" w:hAnsi="ACaslon-Regular" w:cs="ACaslon-Regular"/>
          <w:color w:val="272627"/>
        </w:rPr>
        <w:t xml:space="preserve"> pertinents et appropriés </w:t>
      </w:r>
      <w:r w:rsidR="00160EBA">
        <w:rPr>
          <w:rFonts w:ascii="ACaslon-Regular" w:hAnsi="ACaslon-Regular" w:cs="ACaslon-Regular"/>
          <w:color w:val="272627"/>
        </w:rPr>
        <w:t xml:space="preserve">à la situation de développement dans le Pays et au programme d’assistance du PNUD ? </w:t>
      </w:r>
    </w:p>
    <w:p w:rsidR="008B5B30" w:rsidRDefault="008B5B30" w:rsidP="008B5B30">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produits développés par le PNUD </w:t>
      </w:r>
      <w:r w:rsidR="00056E28">
        <w:rPr>
          <w:rFonts w:ascii="ACaslon-Regular" w:hAnsi="ACaslon-Regular" w:cs="ACaslon-Regular"/>
          <w:color w:val="272627"/>
        </w:rPr>
        <w:t>sont-ils</w:t>
      </w:r>
      <w:r>
        <w:rPr>
          <w:rFonts w:ascii="ACaslon-Regular" w:hAnsi="ACaslon-Regular" w:cs="ACaslon-Regular"/>
          <w:color w:val="272627"/>
        </w:rPr>
        <w:t xml:space="preserve"> pertinents pour réaliser l’Effet ?</w:t>
      </w:r>
    </w:p>
    <w:p w:rsidR="008B5B30" w:rsidRDefault="008B5B30" w:rsidP="008B5B30">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indicateurs de suivi évaluation </w:t>
      </w:r>
      <w:r w:rsidR="00056E28">
        <w:rPr>
          <w:rFonts w:ascii="ACaslon-Regular" w:hAnsi="ACaslon-Regular" w:cs="ACaslon-Regular"/>
          <w:color w:val="272627"/>
        </w:rPr>
        <w:t>sont-ils</w:t>
      </w:r>
      <w:r>
        <w:rPr>
          <w:rFonts w:ascii="ACaslon-Regular" w:hAnsi="ACaslon-Regular" w:cs="ACaslon-Regular"/>
          <w:color w:val="272627"/>
        </w:rPr>
        <w:t xml:space="preserve"> appropriés pour rattacher les produits à l’Effet escomptés?</w:t>
      </w:r>
    </w:p>
    <w:p w:rsidR="008B5B30" w:rsidRDefault="008B5B30" w:rsidP="00160EBA">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activités développées ont-elles pu répondre aux priorités organisationnelles et programmatiques des différentes structures de gestion du processus ?</w:t>
      </w:r>
    </w:p>
    <w:p w:rsidR="00316A8A" w:rsidRPr="00160EBA" w:rsidRDefault="00316A8A" w:rsidP="00160EBA">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w:t>
      </w:r>
    </w:p>
    <w:p w:rsidR="001F1C0B" w:rsidRDefault="001F1C0B" w:rsidP="001F1C0B">
      <w:pPr>
        <w:autoSpaceDE w:val="0"/>
        <w:autoSpaceDN w:val="0"/>
        <w:adjustRightInd w:val="0"/>
        <w:spacing w:after="0" w:line="240" w:lineRule="auto"/>
        <w:jc w:val="both"/>
        <w:rPr>
          <w:rFonts w:ascii="ACaslon-Regular" w:hAnsi="ACaslon-Regular" w:cs="ACaslon-Regular"/>
          <w:color w:val="272627"/>
        </w:rPr>
      </w:pPr>
    </w:p>
    <w:p w:rsidR="00B96E9F" w:rsidRPr="00BB3825" w:rsidRDefault="00DE76B4" w:rsidP="00B96E9F">
      <w:pPr>
        <w:autoSpaceDE w:val="0"/>
        <w:autoSpaceDN w:val="0"/>
        <w:adjustRightInd w:val="0"/>
        <w:spacing w:after="0" w:line="240" w:lineRule="auto"/>
        <w:jc w:val="both"/>
        <w:rPr>
          <w:rFonts w:ascii="ACaslon-Regular" w:hAnsi="ACaslon-Regular" w:cs="ACaslon-Regular"/>
          <w:color w:val="272627"/>
          <w:u w:val="single"/>
        </w:rPr>
      </w:pPr>
      <w:r>
        <w:rPr>
          <w:rFonts w:ascii="ACaslon-Regular" w:hAnsi="ACaslon-Regular" w:cs="ACaslon-Regular"/>
          <w:color w:val="272627"/>
          <w:u w:val="single"/>
        </w:rPr>
        <w:t>Efficacité</w:t>
      </w:r>
    </w:p>
    <w:p w:rsidR="00B96E9F" w:rsidRDefault="00B96E9F" w:rsidP="00B96E9F">
      <w:pPr>
        <w:autoSpaceDE w:val="0"/>
        <w:autoSpaceDN w:val="0"/>
        <w:adjustRightInd w:val="0"/>
        <w:spacing w:after="0" w:line="240" w:lineRule="auto"/>
        <w:jc w:val="both"/>
        <w:rPr>
          <w:rFonts w:ascii="ACaslon-Regular" w:hAnsi="ACaslon-Regular" w:cs="ACaslon-Regular"/>
          <w:color w:val="272627"/>
        </w:rPr>
      </w:pPr>
    </w:p>
    <w:p w:rsidR="00B96E9F" w:rsidRDefault="00DE76B4" w:rsidP="00B96E9F">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Quel est l’état actuel d</w:t>
      </w:r>
      <w:r w:rsidR="00057A02">
        <w:rPr>
          <w:rFonts w:ascii="ACaslon-Regular" w:hAnsi="ACaslon-Regular" w:cs="ACaslon-Regular"/>
          <w:color w:val="272627"/>
        </w:rPr>
        <w:t>es</w:t>
      </w:r>
      <w:r>
        <w:rPr>
          <w:rFonts w:ascii="ACaslon-Regular" w:hAnsi="ACaslon-Regular" w:cs="ACaslon-Regular"/>
          <w:color w:val="272627"/>
        </w:rPr>
        <w:t xml:space="preserve"> produit</w:t>
      </w:r>
      <w:r w:rsidR="00057A02">
        <w:rPr>
          <w:rFonts w:ascii="ACaslon-Regular" w:hAnsi="ACaslon-Regular" w:cs="ACaslon-Regular"/>
          <w:color w:val="272627"/>
        </w:rPr>
        <w:t xml:space="preserve">s du projet </w:t>
      </w:r>
      <w:r>
        <w:rPr>
          <w:rFonts w:ascii="ACaslon-Regular" w:hAnsi="ACaslon-Regular" w:cs="ACaslon-Regular"/>
          <w:color w:val="272627"/>
        </w:rPr>
        <w:t xml:space="preserve">? </w:t>
      </w:r>
    </w:p>
    <w:p w:rsidR="0048222E" w:rsidRPr="002A572C" w:rsidRDefault="008B5B30" w:rsidP="0048222E">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Quels sont les principaux facteurs (positifs ou négatifs), internes ou externes à  l’intervention du PNUD, qui ont affecté la mise en œuvre du projet?</w:t>
      </w:r>
      <w:r w:rsidR="002A572C">
        <w:rPr>
          <w:rFonts w:ascii="ACaslon-Regular" w:hAnsi="ACaslon-Regular" w:cs="ACaslon-Regular"/>
          <w:color w:val="272627"/>
        </w:rPr>
        <w:t xml:space="preserve"> </w:t>
      </w:r>
      <w:r w:rsidR="0048222E" w:rsidRPr="002A572C">
        <w:rPr>
          <w:rFonts w:ascii="ACaslon-Regular" w:hAnsi="ACaslon-Regular" w:cs="ACaslon-Regular"/>
          <w:color w:val="272627"/>
        </w:rPr>
        <w:t>Comment ces facteurs ont-ils pu limiter ou faciliter les progrès vers la réalisation des objectifs du projet?</w:t>
      </w:r>
    </w:p>
    <w:p w:rsidR="008B5B30" w:rsidRDefault="008B5B30" w:rsidP="00B96E9F">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2A572C">
        <w:rPr>
          <w:rFonts w:ascii="ACaslon-Regular" w:hAnsi="ACaslon-Regular" w:cs="ACaslon-Regular"/>
          <w:color w:val="272627"/>
        </w:rPr>
        <w:t xml:space="preserve">Les </w:t>
      </w:r>
      <w:r w:rsidR="00316A8A" w:rsidRPr="002A572C">
        <w:rPr>
          <w:rFonts w:ascii="ACaslon-Regular" w:hAnsi="ACaslon-Regular" w:cs="ACaslon-Regular"/>
          <w:color w:val="272627"/>
        </w:rPr>
        <w:t xml:space="preserve">différentes ressources (humaines, matérielles et financières) requises du PNUD, des donateurs et du gouvernement </w:t>
      </w:r>
      <w:r w:rsidR="00056E28" w:rsidRPr="002A572C">
        <w:rPr>
          <w:rFonts w:ascii="ACaslon-Regular" w:hAnsi="ACaslon-Regular" w:cs="ACaslon-Regular"/>
          <w:color w:val="272627"/>
        </w:rPr>
        <w:t>sont-elles</w:t>
      </w:r>
      <w:r w:rsidR="00A30CFB">
        <w:rPr>
          <w:rFonts w:ascii="ACaslon-Regular" w:hAnsi="ACaslon-Regular" w:cs="ACaslon-Regular"/>
          <w:color w:val="272627"/>
        </w:rPr>
        <w:t xml:space="preserve"> </w:t>
      </w:r>
      <w:r w:rsidR="00316A8A" w:rsidRPr="002A572C">
        <w:rPr>
          <w:rFonts w:ascii="ACaslon-Regular" w:hAnsi="ACaslon-Regular" w:cs="ACaslon-Regular"/>
          <w:color w:val="272627"/>
        </w:rPr>
        <w:t>anticipées et mobilisée</w:t>
      </w:r>
      <w:r w:rsidR="00316A8A">
        <w:rPr>
          <w:rFonts w:ascii="ACaslon-Regular" w:hAnsi="ACaslon-Regular" w:cs="ACaslon-Regular"/>
          <w:color w:val="272627"/>
        </w:rPr>
        <w:t>s de les délais</w:t>
      </w:r>
      <w:r w:rsidR="00A30CFB" w:rsidRPr="00A30CFB">
        <w:rPr>
          <w:rFonts w:ascii="ACaslon-Regular" w:hAnsi="ACaslon-Regular" w:cs="ACaslon-Regular"/>
          <w:color w:val="272627"/>
        </w:rPr>
        <w:t xml:space="preserve"> </w:t>
      </w:r>
      <w:r w:rsidR="00A30CFB">
        <w:rPr>
          <w:rFonts w:ascii="ACaslon-Regular" w:hAnsi="ACaslon-Regular" w:cs="ACaslon-Regular"/>
          <w:color w:val="272627"/>
        </w:rPr>
        <w:t>appropriées, suffisantes et efficaces</w:t>
      </w:r>
      <w:proofErr w:type="gramStart"/>
      <w:r w:rsidR="00A30CFB">
        <w:rPr>
          <w:rFonts w:ascii="ACaslon-Regular" w:hAnsi="ACaslon-Regular" w:cs="ACaslon-Regular"/>
          <w:color w:val="272627"/>
        </w:rPr>
        <w:t>,</w:t>
      </w:r>
      <w:r w:rsidR="0048222E">
        <w:rPr>
          <w:rFonts w:ascii="ACaslon-Regular" w:hAnsi="ACaslon-Regular" w:cs="ACaslon-Regular"/>
          <w:color w:val="272627"/>
        </w:rPr>
        <w:t>?</w:t>
      </w:r>
      <w:proofErr w:type="gramEnd"/>
    </w:p>
    <w:p w:rsidR="0048222E" w:rsidRDefault="0048222E" w:rsidP="00B96E9F">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La couverture médiatique du processus de la LEPI a-t-elle été appropriée et efficace ?</w:t>
      </w:r>
    </w:p>
    <w:p w:rsidR="00152CDE" w:rsidRDefault="00152CDE" w:rsidP="00B96E9F">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différentes ressources (ressources humaines, matérielles et financières) mises à disposition ont-elles été utilisées de manière appropriée pour atteindre les objectifs attendus?</w:t>
      </w:r>
    </w:p>
    <w:p w:rsidR="00A440DD" w:rsidRDefault="00A440DD" w:rsidP="00A440DD">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La stratégie de partenariat développée a-t-elle été appropriée et efficace? </w:t>
      </w:r>
      <w:r w:rsidR="00A30CFB">
        <w:rPr>
          <w:rFonts w:ascii="ACaslon-Regular" w:hAnsi="ACaslon-Regular" w:cs="ACaslon-Regular"/>
          <w:color w:val="272627"/>
        </w:rPr>
        <w:t xml:space="preserve">Comment </w:t>
      </w:r>
      <w:r w:rsidR="00056E28">
        <w:rPr>
          <w:rFonts w:ascii="ACaslon-Regular" w:hAnsi="ACaslon-Regular" w:cs="ACaslon-Regular"/>
          <w:color w:val="272627"/>
        </w:rPr>
        <w:t>est-ce</w:t>
      </w:r>
      <w:r w:rsidR="00A30CFB">
        <w:rPr>
          <w:rFonts w:ascii="ACaslon-Regular" w:hAnsi="ACaslon-Regular" w:cs="ACaslon-Regular"/>
          <w:color w:val="272627"/>
        </w:rPr>
        <w:t xml:space="preserve"> que les partenaires financiers ont-ils apporté de la valeur ajoutée au projet et </w:t>
      </w:r>
      <w:r w:rsidR="00056E28">
        <w:rPr>
          <w:rFonts w:ascii="ACaslon-Regular" w:hAnsi="ACaslon-Regular" w:cs="ACaslon-Regular"/>
          <w:color w:val="272627"/>
        </w:rPr>
        <w:t>étaient-ils</w:t>
      </w:r>
      <w:r w:rsidR="00A30CFB">
        <w:rPr>
          <w:rFonts w:ascii="ACaslon-Regular" w:hAnsi="ACaslon-Regular" w:cs="ACaslon-Regular"/>
          <w:color w:val="272627"/>
        </w:rPr>
        <w:t xml:space="preserve"> assez responsables et harmonisés dans leur assistance </w:t>
      </w:r>
    </w:p>
    <w:p w:rsidR="00A440DD" w:rsidRDefault="00A440DD" w:rsidP="00A440DD">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structures de gestion mises en place ainsi que les méthodes de travail développés aussi bien par le PNUD que par ces partenaires, </w:t>
      </w:r>
      <w:r w:rsidR="00056E28">
        <w:rPr>
          <w:rFonts w:ascii="ACaslon-Regular" w:hAnsi="ACaslon-Regular" w:cs="ACaslon-Regular"/>
          <w:color w:val="272627"/>
        </w:rPr>
        <w:t>ont-elles</w:t>
      </w:r>
      <w:r>
        <w:rPr>
          <w:rFonts w:ascii="ACaslon-Regular" w:hAnsi="ACaslon-Regular" w:cs="ACaslon-Regular"/>
          <w:color w:val="272627"/>
        </w:rPr>
        <w:t xml:space="preserve"> été appropriées et efficaces? </w:t>
      </w:r>
    </w:p>
    <w:p w:rsidR="00A440DD" w:rsidRDefault="00316A8A" w:rsidP="00A440DD">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projet a-t-il fonctionné avec l’effectif adéquat de personnel, les compétences requises et selon une bonne distribution de tâche ?</w:t>
      </w:r>
    </w:p>
    <w:p w:rsidR="00A440DD" w:rsidRPr="00B55FCE" w:rsidRDefault="00316A8A" w:rsidP="00BB3825">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mécanismes adéquats de suivi ont-ils été mis en place vis-à-vis des résultats attendus ?</w:t>
      </w:r>
    </w:p>
    <w:p w:rsidR="00A440DD" w:rsidRDefault="00A440DD" w:rsidP="00BB3825">
      <w:pPr>
        <w:autoSpaceDE w:val="0"/>
        <w:autoSpaceDN w:val="0"/>
        <w:adjustRightInd w:val="0"/>
        <w:spacing w:after="0" w:line="240" w:lineRule="auto"/>
        <w:jc w:val="both"/>
        <w:rPr>
          <w:rFonts w:ascii="ACaslon-Regular" w:hAnsi="ACaslon-Regular" w:cs="ACaslon-Regular"/>
          <w:color w:val="272627"/>
        </w:rPr>
      </w:pPr>
    </w:p>
    <w:p w:rsidR="00BB3825" w:rsidRPr="00BB3825" w:rsidRDefault="00152CDE" w:rsidP="00BB3825">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u w:val="single"/>
        </w:rPr>
        <w:t xml:space="preserve">Durabilité </w:t>
      </w:r>
    </w:p>
    <w:p w:rsidR="00B96E9F" w:rsidRPr="001F1C0B" w:rsidRDefault="00B96E9F" w:rsidP="001F1C0B">
      <w:pPr>
        <w:autoSpaceDE w:val="0"/>
        <w:autoSpaceDN w:val="0"/>
        <w:adjustRightInd w:val="0"/>
        <w:spacing w:after="0" w:line="240" w:lineRule="auto"/>
        <w:jc w:val="both"/>
        <w:rPr>
          <w:rFonts w:ascii="ACaslon-Regular" w:hAnsi="ACaslon-Regular" w:cs="ACaslon-Regular"/>
          <w:color w:val="272627"/>
        </w:rPr>
      </w:pPr>
    </w:p>
    <w:p w:rsidR="00385E6E" w:rsidRDefault="00BB3825" w:rsidP="00BB3825">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w:t>
      </w:r>
      <w:r w:rsidR="00A440DD">
        <w:rPr>
          <w:rFonts w:ascii="ACaslon-Regular" w:hAnsi="ACaslon-Regular" w:cs="ACaslon-Regular"/>
          <w:color w:val="272627"/>
        </w:rPr>
        <w:t xml:space="preserve">es capacités humaines et les systèmes de gestion renforcés, ainsi que les innovations politiques ou législatives apportées vont-elles profiter dans le futur à la partie nationale pour les échéances électorales à venir ? </w:t>
      </w:r>
      <w:r>
        <w:rPr>
          <w:rFonts w:ascii="ACaslon-Regular" w:hAnsi="ACaslon-Regular" w:cs="ACaslon-Regular"/>
          <w:color w:val="272627"/>
        </w:rPr>
        <w:t xml:space="preserve"> </w:t>
      </w:r>
    </w:p>
    <w:p w:rsidR="00B55FCE" w:rsidRDefault="00B55FCE" w:rsidP="00BB3825">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Quelle garantie existe pour la pérennisation des acquis du projet et des applications au développement socio-économique du Bénin ? </w:t>
      </w:r>
    </w:p>
    <w:p w:rsidR="00B55FCE" w:rsidRDefault="00B55FCE" w:rsidP="00BB3825">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lastRenderedPageBreak/>
        <w:t>Le projet a-t-il adéquatement documenté ses progrès, ses résultats, défis et leçons apprises ?</w:t>
      </w:r>
    </w:p>
    <w:p w:rsidR="00525101" w:rsidRDefault="00525101" w:rsidP="00525101">
      <w:pPr>
        <w:autoSpaceDE w:val="0"/>
        <w:autoSpaceDN w:val="0"/>
        <w:adjustRightInd w:val="0"/>
        <w:spacing w:after="0" w:line="240" w:lineRule="auto"/>
        <w:jc w:val="both"/>
        <w:rPr>
          <w:rFonts w:ascii="ACaslon-Regular" w:hAnsi="ACaslon-Regular" w:cs="ACaslon-Regular"/>
          <w:color w:val="272627"/>
        </w:rPr>
      </w:pPr>
    </w:p>
    <w:p w:rsidR="00A440DD" w:rsidRPr="00BB3825" w:rsidRDefault="00A440DD" w:rsidP="00A440DD">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u w:val="single"/>
        </w:rPr>
        <w:t xml:space="preserve">Impact </w:t>
      </w:r>
    </w:p>
    <w:p w:rsidR="00A440DD" w:rsidRPr="001F1C0B" w:rsidRDefault="00A440DD" w:rsidP="00A440DD">
      <w:pPr>
        <w:autoSpaceDE w:val="0"/>
        <w:autoSpaceDN w:val="0"/>
        <w:adjustRightInd w:val="0"/>
        <w:spacing w:after="0" w:line="240" w:lineRule="auto"/>
        <w:jc w:val="both"/>
        <w:rPr>
          <w:rFonts w:ascii="ACaslon-Regular" w:hAnsi="ACaslon-Regular" w:cs="ACaslon-Regular"/>
          <w:color w:val="272627"/>
        </w:rPr>
      </w:pPr>
    </w:p>
    <w:p w:rsidR="00A440DD" w:rsidRDefault="00A440DD" w:rsidP="00A440DD">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capacités humaines et les systèmes de gestion renforcés, ainsi que les innovations politiques ou législatives apportées vont-elles profiter dans le futur à la partie nationale pour les échéances électorales à venir ?  </w:t>
      </w:r>
    </w:p>
    <w:p w:rsidR="00A440DD" w:rsidRDefault="00A440DD" w:rsidP="00525101">
      <w:pPr>
        <w:autoSpaceDE w:val="0"/>
        <w:autoSpaceDN w:val="0"/>
        <w:adjustRightInd w:val="0"/>
        <w:spacing w:after="0" w:line="240" w:lineRule="auto"/>
        <w:jc w:val="both"/>
        <w:rPr>
          <w:rFonts w:ascii="ACaslon-Regular" w:hAnsi="ACaslon-Regular" w:cs="ACaslon-Regular"/>
          <w:color w:val="272627"/>
        </w:rPr>
      </w:pPr>
    </w:p>
    <w:p w:rsidR="00525101" w:rsidRDefault="00525101" w:rsidP="00525101">
      <w:pPr>
        <w:autoSpaceDE w:val="0"/>
        <w:autoSpaceDN w:val="0"/>
        <w:adjustRightInd w:val="0"/>
        <w:spacing w:after="0" w:line="240" w:lineRule="auto"/>
        <w:jc w:val="both"/>
        <w:rPr>
          <w:rFonts w:ascii="ACaslon-Regular" w:hAnsi="ACaslon-Regular" w:cs="ACaslon-Regular"/>
          <w:color w:val="272627"/>
        </w:rPr>
      </w:pPr>
    </w:p>
    <w:p w:rsidR="00525101" w:rsidRPr="00291248" w:rsidRDefault="00525101" w:rsidP="00525101">
      <w:pPr>
        <w:autoSpaceDE w:val="0"/>
        <w:autoSpaceDN w:val="0"/>
        <w:adjustRightInd w:val="0"/>
        <w:spacing w:after="0" w:line="240" w:lineRule="auto"/>
        <w:jc w:val="both"/>
        <w:rPr>
          <w:rFonts w:ascii="ACaslon-Regular" w:hAnsi="ACaslon-Regular" w:cs="ACaslon-Regular"/>
          <w:color w:val="272627"/>
          <w:u w:val="single"/>
        </w:rPr>
      </w:pPr>
      <w:r w:rsidRPr="00291248">
        <w:rPr>
          <w:rFonts w:ascii="ACaslon-Regular" w:hAnsi="ACaslon-Regular" w:cs="ACaslon-Regular"/>
          <w:color w:val="272627"/>
          <w:u w:val="single"/>
        </w:rPr>
        <w:t>Recommandations</w:t>
      </w:r>
    </w:p>
    <w:p w:rsidR="00525101" w:rsidRDefault="00525101" w:rsidP="00525101">
      <w:pPr>
        <w:autoSpaceDE w:val="0"/>
        <w:autoSpaceDN w:val="0"/>
        <w:adjustRightInd w:val="0"/>
        <w:spacing w:after="0" w:line="240" w:lineRule="auto"/>
        <w:jc w:val="both"/>
        <w:rPr>
          <w:rFonts w:ascii="ACaslon-Regular" w:hAnsi="ACaslon-Regular" w:cs="ACaslon-Regular"/>
          <w:color w:val="272627"/>
        </w:rPr>
      </w:pPr>
    </w:p>
    <w:p w:rsidR="00525101" w:rsidRPr="00525101" w:rsidRDefault="00525101" w:rsidP="00525101">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Sur la base des analyses ci-dessus, comment le PNUD devrait il ajuster </w:t>
      </w:r>
      <w:r w:rsidR="00B55FCE">
        <w:rPr>
          <w:rFonts w:ascii="ACaslon-Regular" w:hAnsi="ACaslon-Regular" w:cs="ACaslon-Regular"/>
          <w:color w:val="272627"/>
        </w:rPr>
        <w:t>dans une même p</w:t>
      </w:r>
      <w:r>
        <w:rPr>
          <w:rFonts w:ascii="ACaslon-Regular" w:hAnsi="ACaslon-Regular" w:cs="ACaslon-Regular"/>
          <w:color w:val="272627"/>
        </w:rPr>
        <w:t>rogrammation</w:t>
      </w:r>
      <w:r w:rsidR="00B55FCE">
        <w:rPr>
          <w:rFonts w:ascii="ACaslon-Regular" w:hAnsi="ACaslon-Regular" w:cs="ACaslon-Regular"/>
          <w:color w:val="272627"/>
        </w:rPr>
        <w:t xml:space="preserve"> future</w:t>
      </w:r>
      <w:r>
        <w:rPr>
          <w:rFonts w:ascii="ACaslon-Regular" w:hAnsi="ACaslon-Regular" w:cs="ACaslon-Regular"/>
          <w:color w:val="272627"/>
        </w:rPr>
        <w:t xml:space="preserve">, ses partenariats, ses stratégies de mobilisation de ressources, ses méthodes de travail et les arrangements de gestion mises en place, pour </w:t>
      </w:r>
      <w:r w:rsidR="00291248">
        <w:rPr>
          <w:rFonts w:ascii="ACaslon-Regular" w:hAnsi="ACaslon-Regular" w:cs="ACaslon-Regular"/>
          <w:color w:val="272627"/>
        </w:rPr>
        <w:t xml:space="preserve">assurer que </w:t>
      </w:r>
      <w:r w:rsidR="00B55FCE">
        <w:rPr>
          <w:rFonts w:ascii="ACaslon-Regular" w:hAnsi="ACaslon-Regular" w:cs="ACaslon-Regular"/>
          <w:color w:val="272627"/>
        </w:rPr>
        <w:t>les résultats</w:t>
      </w:r>
      <w:r w:rsidR="00291248">
        <w:rPr>
          <w:rFonts w:ascii="ACaslon-Regular" w:hAnsi="ACaslon-Regular" w:cs="ACaslon-Regular"/>
          <w:color w:val="272627"/>
        </w:rPr>
        <w:t xml:space="preserve"> escompté</w:t>
      </w:r>
      <w:r w:rsidR="00B55FCE">
        <w:rPr>
          <w:rFonts w:ascii="ACaslon-Regular" w:hAnsi="ACaslon-Regular" w:cs="ACaslon-Regular"/>
          <w:color w:val="272627"/>
        </w:rPr>
        <w:t>s</w:t>
      </w:r>
      <w:r w:rsidR="00291248">
        <w:rPr>
          <w:rFonts w:ascii="ACaslon-Regular" w:hAnsi="ACaslon-Regular" w:cs="ACaslon-Regular"/>
          <w:color w:val="272627"/>
        </w:rPr>
        <w:t xml:space="preserve"> </w:t>
      </w:r>
      <w:r w:rsidR="00B55FCE">
        <w:rPr>
          <w:rFonts w:ascii="ACaslon-Regular" w:hAnsi="ACaslon-Regular" w:cs="ACaslon-Regular"/>
          <w:color w:val="272627"/>
        </w:rPr>
        <w:t>soient</w:t>
      </w:r>
      <w:r w:rsidR="00291248">
        <w:rPr>
          <w:rFonts w:ascii="ACaslon-Regular" w:hAnsi="ACaslon-Regular" w:cs="ACaslon-Regular"/>
          <w:color w:val="272627"/>
        </w:rPr>
        <w:t xml:space="preserve"> pleinement </w:t>
      </w:r>
      <w:r w:rsidR="00B55FCE">
        <w:rPr>
          <w:rFonts w:ascii="ACaslon-Regular" w:hAnsi="ACaslon-Regular" w:cs="ACaslon-Regular"/>
          <w:color w:val="272627"/>
        </w:rPr>
        <w:t>atteints</w:t>
      </w:r>
      <w:r w:rsidR="00291248">
        <w:rPr>
          <w:rFonts w:ascii="ACaslon-Regular" w:hAnsi="ACaslon-Regular" w:cs="ACaslon-Regular"/>
          <w:color w:val="272627"/>
        </w:rPr>
        <w:t>?</w:t>
      </w:r>
    </w:p>
    <w:p w:rsidR="00525101" w:rsidRPr="00525101" w:rsidRDefault="00525101" w:rsidP="00525101">
      <w:pPr>
        <w:autoSpaceDE w:val="0"/>
        <w:autoSpaceDN w:val="0"/>
        <w:adjustRightInd w:val="0"/>
        <w:spacing w:after="0" w:line="240" w:lineRule="auto"/>
        <w:jc w:val="both"/>
        <w:rPr>
          <w:rFonts w:ascii="ACaslon-Regular" w:hAnsi="ACaslon-Regular" w:cs="ACaslon-Regular"/>
          <w:color w:val="272627"/>
        </w:rPr>
      </w:pPr>
    </w:p>
    <w:p w:rsidR="0074071E" w:rsidRDefault="0074071E" w:rsidP="00945B72">
      <w:pPr>
        <w:autoSpaceDE w:val="0"/>
        <w:autoSpaceDN w:val="0"/>
        <w:adjustRightInd w:val="0"/>
        <w:spacing w:after="0" w:line="240" w:lineRule="auto"/>
        <w:jc w:val="both"/>
        <w:rPr>
          <w:rFonts w:ascii="ACaslon-Regular" w:hAnsi="ACaslon-Regular" w:cs="ACaslon-Regular"/>
          <w:color w:val="272627"/>
        </w:rPr>
      </w:pPr>
    </w:p>
    <w:p w:rsidR="003A3A8B" w:rsidRPr="00945B72" w:rsidRDefault="003A3A8B" w:rsidP="003A3A8B">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4</w:t>
      </w:r>
      <w:r w:rsidRPr="00945B72">
        <w:rPr>
          <w:rFonts w:ascii="Myriad-Bold" w:hAnsi="Myriad-Bold" w:cs="Myriad-Bold"/>
          <w:b/>
          <w:bCs/>
          <w:color w:val="3A5EA9"/>
        </w:rPr>
        <w:t xml:space="preserve">. PRODUITS </w:t>
      </w:r>
      <w:r>
        <w:rPr>
          <w:rFonts w:ascii="Myriad-Bold" w:hAnsi="Myriad-Bold" w:cs="Myriad-Bold"/>
          <w:b/>
          <w:bCs/>
          <w:color w:val="3A5EA9"/>
        </w:rPr>
        <w:t xml:space="preserve">ATTENDUS </w:t>
      </w:r>
      <w:r w:rsidRPr="00945B72">
        <w:rPr>
          <w:rFonts w:ascii="Myriad-Bold" w:hAnsi="Myriad-Bold" w:cs="Myriad-Bold"/>
          <w:b/>
          <w:bCs/>
          <w:color w:val="3A5EA9"/>
        </w:rPr>
        <w:t>D</w:t>
      </w:r>
      <w:r>
        <w:rPr>
          <w:rFonts w:ascii="Myriad-Bold" w:hAnsi="Myriad-Bold" w:cs="Myriad-Bold"/>
          <w:b/>
          <w:bCs/>
          <w:color w:val="3A5EA9"/>
        </w:rPr>
        <w:t>E L</w:t>
      </w:r>
      <w:r w:rsidRPr="00945B72">
        <w:rPr>
          <w:rFonts w:ascii="Myriad-Bold" w:hAnsi="Myriad-Bold" w:cs="Myriad-Bold"/>
          <w:b/>
          <w:bCs/>
          <w:color w:val="3A5EA9"/>
        </w:rPr>
        <w:t>’ÉVALUATION (PRESTATIONS)</w:t>
      </w:r>
    </w:p>
    <w:p w:rsidR="003A3A8B" w:rsidRDefault="003A3A8B" w:rsidP="003A3A8B">
      <w:pPr>
        <w:autoSpaceDE w:val="0"/>
        <w:autoSpaceDN w:val="0"/>
        <w:adjustRightInd w:val="0"/>
        <w:spacing w:after="0" w:line="240" w:lineRule="auto"/>
        <w:jc w:val="both"/>
        <w:rPr>
          <w:rFonts w:ascii="ACaslon-Regular" w:hAnsi="ACaslon-Regular" w:cs="ACaslon-Regular"/>
          <w:color w:val="272627"/>
        </w:rPr>
      </w:pPr>
    </w:p>
    <w:p w:rsidR="000364F2" w:rsidRDefault="000364F2" w:rsidP="003A3A8B">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produit clé attendu de cette évaluation d</w:t>
      </w:r>
      <w:r w:rsidR="00B55FCE">
        <w:rPr>
          <w:rFonts w:ascii="ACaslon-Regular" w:hAnsi="ACaslon-Regular" w:cs="ACaslon-Regular"/>
          <w:color w:val="272627"/>
        </w:rPr>
        <w:t>e projet</w:t>
      </w:r>
      <w:r>
        <w:rPr>
          <w:rFonts w:ascii="ACaslon-Regular" w:hAnsi="ACaslon-Regular" w:cs="ACaslon-Regular"/>
          <w:color w:val="272627"/>
        </w:rPr>
        <w:t xml:space="preserve"> est un rapport analytique, complet et détaillé qui comprend sans toutefois se limiter aux parties suivantes :</w:t>
      </w:r>
    </w:p>
    <w:p w:rsidR="000364F2" w:rsidRDefault="000364F2" w:rsidP="003A3A8B">
      <w:pPr>
        <w:autoSpaceDE w:val="0"/>
        <w:autoSpaceDN w:val="0"/>
        <w:adjustRightInd w:val="0"/>
        <w:spacing w:after="0" w:line="240" w:lineRule="auto"/>
        <w:jc w:val="both"/>
        <w:rPr>
          <w:rFonts w:ascii="ACaslon-Regular" w:hAnsi="ACaslon-Regular" w:cs="ACaslon-Regular"/>
          <w:color w:val="272627"/>
        </w:rPr>
      </w:pPr>
    </w:p>
    <w:p w:rsidR="000364F2"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Résumé sommaire,</w:t>
      </w:r>
    </w:p>
    <w:p w:rsidR="000364F2"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Introduction,</w:t>
      </w:r>
    </w:p>
    <w:p w:rsidR="000364F2"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Description de l’intervention,</w:t>
      </w:r>
    </w:p>
    <w:p w:rsidR="000364F2"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Approche et méthodes d’évaluation,</w:t>
      </w:r>
    </w:p>
    <w:p w:rsidR="000364F2"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Analyse des données,</w:t>
      </w:r>
    </w:p>
    <w:p w:rsidR="00DD67AF" w:rsidRDefault="00BE73DA"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Observations</w:t>
      </w:r>
      <w:r w:rsidR="00DD67AF">
        <w:rPr>
          <w:rFonts w:ascii="ACaslon-Regular" w:hAnsi="ACaslon-Regular" w:cs="ACaslon-Regular"/>
          <w:color w:val="272627"/>
        </w:rPr>
        <w:t xml:space="preserve"> et conclusions,</w:t>
      </w:r>
    </w:p>
    <w:p w:rsidR="00DD67AF"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Recommandations,</w:t>
      </w:r>
    </w:p>
    <w:p w:rsidR="00DD67AF"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Enseignements tirés,</w:t>
      </w:r>
    </w:p>
    <w:p w:rsidR="00DD67AF" w:rsidRPr="000364F2"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Annexes du rapport.</w:t>
      </w:r>
    </w:p>
    <w:p w:rsidR="000364F2" w:rsidRDefault="000364F2" w:rsidP="003A3A8B">
      <w:pPr>
        <w:autoSpaceDE w:val="0"/>
        <w:autoSpaceDN w:val="0"/>
        <w:adjustRightInd w:val="0"/>
        <w:spacing w:after="0" w:line="240" w:lineRule="auto"/>
        <w:jc w:val="both"/>
        <w:rPr>
          <w:rFonts w:ascii="ACaslon-Regular" w:hAnsi="ACaslon-Regular" w:cs="ACaslon-Regular"/>
          <w:color w:val="272627"/>
        </w:rPr>
      </w:pPr>
    </w:p>
    <w:p w:rsidR="000364F2" w:rsidRDefault="008C33CE" w:rsidP="003A3A8B">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Il ne s’agit pas d’un format prescrit mais d’un schéma type qui présente simplement une façon d’</w:t>
      </w:r>
      <w:r w:rsidR="00DC0A39">
        <w:rPr>
          <w:rFonts w:ascii="ACaslon-Regular" w:hAnsi="ACaslon-Regular" w:cs="ACaslon-Regular"/>
          <w:color w:val="272627"/>
        </w:rPr>
        <w:t>organiser les informations.</w:t>
      </w:r>
    </w:p>
    <w:p w:rsidR="00DC0A39" w:rsidRDefault="00DC0A39" w:rsidP="003A3A8B">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rapport d’évaluation final doit être précédé par un projet de rapport d’évaluation que </w:t>
      </w:r>
      <w:r w:rsidR="00B55FCE">
        <w:rPr>
          <w:rFonts w:ascii="ACaslon-Regular" w:hAnsi="ACaslon-Regular" w:cs="ACaslon-Regular"/>
          <w:color w:val="272627"/>
        </w:rPr>
        <w:t xml:space="preserve">le </w:t>
      </w:r>
      <w:r>
        <w:rPr>
          <w:rFonts w:ascii="ACaslon-Regular" w:hAnsi="ACaslon-Regular" w:cs="ACaslon-Regular"/>
          <w:color w:val="272627"/>
        </w:rPr>
        <w:t xml:space="preserve">PNUD et toutes les parties prenantes dans l’évaluation </w:t>
      </w:r>
      <w:r w:rsidR="00B97B34">
        <w:rPr>
          <w:rFonts w:ascii="ACaslon-Regular" w:hAnsi="ACaslon-Regular" w:cs="ACaslon-Regular"/>
          <w:color w:val="272627"/>
        </w:rPr>
        <w:t>vont réviser</w:t>
      </w:r>
      <w:r w:rsidR="00FC1AE2">
        <w:rPr>
          <w:rFonts w:ascii="ACaslon-Regular" w:hAnsi="ACaslon-Regular" w:cs="ACaslon-Regular"/>
          <w:color w:val="272627"/>
        </w:rPr>
        <w:t xml:space="preserve"> afin d’assurer </w:t>
      </w:r>
      <w:r w:rsidR="00FC1AE2" w:rsidRPr="0074071E">
        <w:rPr>
          <w:rFonts w:ascii="ACaslon-Regular" w:hAnsi="ACaslon-Regular" w:cs="ACaslon-Regular"/>
          <w:color w:val="272627"/>
        </w:rPr>
        <w:t>que</w:t>
      </w:r>
      <w:r w:rsidR="00FC1AE2">
        <w:rPr>
          <w:rFonts w:ascii="ACaslon-Regular" w:hAnsi="ACaslon-Regular" w:cs="ACaslon-Regular"/>
          <w:color w:val="272627"/>
        </w:rPr>
        <w:t xml:space="preserve"> </w:t>
      </w:r>
      <w:r w:rsidR="00FC1AE2" w:rsidRPr="0074071E">
        <w:rPr>
          <w:rFonts w:ascii="ACaslon-Regular" w:hAnsi="ACaslon-Regular" w:cs="ACaslon-Regular"/>
          <w:color w:val="272627"/>
        </w:rPr>
        <w:t>l’évaluation réponde aux critères de qualité requis</w:t>
      </w:r>
      <w:r w:rsidR="00B55FCE">
        <w:rPr>
          <w:rFonts w:ascii="ACaslon-Regular" w:hAnsi="ACaslon-Regular" w:cs="ACaslon-Regular"/>
          <w:color w:val="272627"/>
        </w:rPr>
        <w:t xml:space="preserve">. </w:t>
      </w:r>
    </w:p>
    <w:p w:rsidR="00DC0A39" w:rsidRDefault="00DC0A39" w:rsidP="003A3A8B">
      <w:pPr>
        <w:autoSpaceDE w:val="0"/>
        <w:autoSpaceDN w:val="0"/>
        <w:adjustRightInd w:val="0"/>
        <w:spacing w:after="0" w:line="240" w:lineRule="auto"/>
        <w:jc w:val="both"/>
        <w:rPr>
          <w:rFonts w:ascii="ACaslon-Regular" w:hAnsi="ACaslon-Regular" w:cs="ACaslon-Regular"/>
          <w:color w:val="272627"/>
        </w:rPr>
      </w:pPr>
    </w:p>
    <w:p w:rsidR="003A3A8B" w:rsidRPr="00945B72" w:rsidRDefault="003A3A8B" w:rsidP="00945B72">
      <w:pPr>
        <w:autoSpaceDE w:val="0"/>
        <w:autoSpaceDN w:val="0"/>
        <w:adjustRightInd w:val="0"/>
        <w:spacing w:after="0" w:line="240" w:lineRule="auto"/>
        <w:jc w:val="both"/>
        <w:rPr>
          <w:rFonts w:ascii="ACaslon-Regular" w:hAnsi="ACaslon-Regular" w:cs="ACaslon-Regular"/>
          <w:color w:val="272627"/>
        </w:rPr>
      </w:pPr>
    </w:p>
    <w:p w:rsidR="00945B72" w:rsidRDefault="00945B72" w:rsidP="00945B72">
      <w:pPr>
        <w:autoSpaceDE w:val="0"/>
        <w:autoSpaceDN w:val="0"/>
        <w:adjustRightInd w:val="0"/>
        <w:spacing w:after="0" w:line="240" w:lineRule="auto"/>
        <w:jc w:val="both"/>
        <w:rPr>
          <w:rFonts w:ascii="Myriad-Bold" w:hAnsi="Myriad-Bold" w:cs="Myriad-Bold"/>
          <w:b/>
          <w:bCs/>
          <w:color w:val="3A5EA9"/>
        </w:rPr>
      </w:pPr>
      <w:r w:rsidRPr="00945B72">
        <w:rPr>
          <w:rFonts w:ascii="Myriad-Bold" w:hAnsi="Myriad-Bold" w:cs="Myriad-Bold"/>
          <w:b/>
          <w:bCs/>
          <w:color w:val="3A5EA9"/>
        </w:rPr>
        <w:t>5. MÉTHODOLOGIE</w:t>
      </w:r>
    </w:p>
    <w:p w:rsidR="0074071E" w:rsidRPr="00945B72" w:rsidRDefault="0074071E" w:rsidP="00945B72">
      <w:pPr>
        <w:autoSpaceDE w:val="0"/>
        <w:autoSpaceDN w:val="0"/>
        <w:adjustRightInd w:val="0"/>
        <w:spacing w:after="0" w:line="240" w:lineRule="auto"/>
        <w:jc w:val="both"/>
        <w:rPr>
          <w:rFonts w:ascii="Myriad-Bold" w:hAnsi="Myriad-Bold" w:cs="Myriad-Bold"/>
          <w:b/>
          <w:bCs/>
          <w:color w:val="3A5EA9"/>
        </w:rPr>
      </w:pPr>
    </w:p>
    <w:p w:rsidR="00FC1AE2" w:rsidRDefault="00FC1AE2"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L’information sur les méthodologies </w:t>
      </w:r>
      <w:r w:rsidR="00F917EA">
        <w:rPr>
          <w:rFonts w:ascii="ACaslon-Regular" w:hAnsi="ACaslon-Regular" w:cs="ACaslon-Regular"/>
          <w:color w:val="272627"/>
        </w:rPr>
        <w:t>est globalement donnée dans la Manuel de Planification, du Suivi et de l’Evaluation axés sur</w:t>
      </w:r>
      <w:r w:rsidR="00B55FCE">
        <w:rPr>
          <w:rFonts w:ascii="ACaslon-Regular" w:hAnsi="ACaslon-Regular" w:cs="ACaslon-Regular"/>
          <w:color w:val="272627"/>
        </w:rPr>
        <w:t xml:space="preserve"> les Résultats du Développement</w:t>
      </w:r>
      <w:r w:rsidR="00F917EA">
        <w:rPr>
          <w:rFonts w:ascii="ACaslon-Regular" w:hAnsi="ACaslon-Regular" w:cs="ACaslon-Regular"/>
          <w:color w:val="272627"/>
        </w:rPr>
        <w:t>.</w:t>
      </w:r>
    </w:p>
    <w:p w:rsidR="00F917EA" w:rsidRDefault="00F917EA" w:rsidP="00945B72">
      <w:pPr>
        <w:autoSpaceDE w:val="0"/>
        <w:autoSpaceDN w:val="0"/>
        <w:adjustRightInd w:val="0"/>
        <w:spacing w:after="0" w:line="240" w:lineRule="auto"/>
        <w:jc w:val="both"/>
        <w:rPr>
          <w:rFonts w:ascii="ACaslon-Regular" w:hAnsi="ACaslon-Regular" w:cs="ACaslon-Regular"/>
          <w:color w:val="272627"/>
        </w:rPr>
      </w:pPr>
    </w:p>
    <w:p w:rsidR="00B55FCE" w:rsidRPr="00B55FCE" w:rsidRDefault="00F917EA" w:rsidP="00B55FCE">
      <w:pPr>
        <w:pStyle w:val="NormalWeb"/>
        <w:spacing w:before="0" w:beforeAutospacing="0" w:after="150" w:afterAutospacing="0"/>
        <w:jc w:val="both"/>
        <w:rPr>
          <w:rFonts w:ascii="ACaslon-Regular" w:eastAsiaTheme="minorHAnsi" w:hAnsi="ACaslon-Regular" w:cs="ACaslon-Regular"/>
          <w:color w:val="272627"/>
          <w:sz w:val="22"/>
          <w:szCs w:val="22"/>
          <w:lang w:val="fr-FR"/>
        </w:rPr>
      </w:pPr>
      <w:r w:rsidRPr="00B55FCE">
        <w:rPr>
          <w:rFonts w:ascii="ACaslon-Regular" w:eastAsiaTheme="minorHAnsi" w:hAnsi="ACaslon-Regular" w:cs="ACaslon-Regular"/>
          <w:color w:val="272627"/>
          <w:sz w:val="22"/>
          <w:szCs w:val="22"/>
          <w:lang w:val="fr-FR"/>
        </w:rPr>
        <w:t xml:space="preserve">Sur la base de ce document de référence, </w:t>
      </w:r>
      <w:r w:rsidR="0050536C">
        <w:rPr>
          <w:rFonts w:ascii="ACaslon-Regular" w:eastAsiaTheme="minorHAnsi" w:hAnsi="ACaslon-Regular" w:cs="ACaslon-Regular"/>
          <w:color w:val="272627"/>
          <w:sz w:val="22"/>
          <w:szCs w:val="22"/>
          <w:lang w:val="fr-FR"/>
        </w:rPr>
        <w:t>l</w:t>
      </w:r>
      <w:r w:rsidR="00B55FCE" w:rsidRPr="00B55FCE">
        <w:rPr>
          <w:rFonts w:ascii="ACaslon-Regular" w:eastAsiaTheme="minorHAnsi" w:hAnsi="ACaslon-Regular" w:cs="ACaslon-Regular"/>
          <w:color w:val="272627"/>
          <w:sz w:val="22"/>
          <w:szCs w:val="22"/>
          <w:lang w:val="fr-FR"/>
        </w:rPr>
        <w:t xml:space="preserve">a mission travaillera en étroite liaison avec le management du PNUD, l’équipe projet du PAREL, le Gouvernement et les institutions officielles concernées, particulièrement la Commission </w:t>
      </w:r>
      <w:r w:rsidR="0050536C">
        <w:rPr>
          <w:rFonts w:ascii="ACaslon-Regular" w:eastAsiaTheme="minorHAnsi" w:hAnsi="ACaslon-Regular" w:cs="ACaslon-Regular"/>
          <w:color w:val="272627"/>
          <w:sz w:val="22"/>
          <w:szCs w:val="22"/>
          <w:lang w:val="fr-FR"/>
        </w:rPr>
        <w:t>Politique de Supervision (CPS/</w:t>
      </w:r>
      <w:r w:rsidR="00B55FCE" w:rsidRPr="00B55FCE">
        <w:rPr>
          <w:rFonts w:ascii="ACaslon-Regular" w:eastAsiaTheme="minorHAnsi" w:hAnsi="ACaslon-Regular" w:cs="ACaslon-Regular"/>
          <w:color w:val="272627"/>
          <w:sz w:val="22"/>
          <w:szCs w:val="22"/>
          <w:lang w:val="fr-FR"/>
        </w:rPr>
        <w:t>LEPI</w:t>
      </w:r>
      <w:r w:rsidR="0050536C">
        <w:rPr>
          <w:rFonts w:ascii="ACaslon-Regular" w:eastAsiaTheme="minorHAnsi" w:hAnsi="ACaslon-Regular" w:cs="ACaslon-Regular"/>
          <w:color w:val="272627"/>
          <w:sz w:val="22"/>
          <w:szCs w:val="22"/>
          <w:lang w:val="fr-FR"/>
        </w:rPr>
        <w:t>),</w:t>
      </w:r>
      <w:r w:rsidR="00B55FCE" w:rsidRPr="00B55FCE">
        <w:rPr>
          <w:rFonts w:ascii="ACaslon-Regular" w:eastAsiaTheme="minorHAnsi" w:hAnsi="ACaslon-Regular" w:cs="ACaslon-Regular"/>
          <w:color w:val="272627"/>
          <w:sz w:val="22"/>
          <w:szCs w:val="22"/>
          <w:lang w:val="fr-FR"/>
        </w:rPr>
        <w:t xml:space="preserve"> la Mission Indépendante de Recensement national Approfondi (MIRENA) et ses coordinations techniques (CCC, CNT, CNT), la Cours Constitutionnelle, la Commission Electorale Nationale Autonome (CENA), , etc. ainsi que les partenaires au développement, les organisations de la société civile et autres acteurs impliqués dans le processus électoral.</w:t>
      </w:r>
    </w:p>
    <w:p w:rsidR="00B55FCE" w:rsidRPr="00B55FCE" w:rsidRDefault="00B55FCE" w:rsidP="00B55FCE">
      <w:pPr>
        <w:pStyle w:val="NormalWeb"/>
        <w:spacing w:before="0" w:beforeAutospacing="0" w:after="150" w:afterAutospacing="0"/>
        <w:jc w:val="both"/>
        <w:rPr>
          <w:rFonts w:ascii="ACaslon-Regular" w:eastAsiaTheme="minorHAnsi" w:hAnsi="ACaslon-Regular" w:cs="ACaslon-Regular"/>
          <w:color w:val="272627"/>
          <w:sz w:val="22"/>
          <w:szCs w:val="22"/>
          <w:lang w:val="fr-FR"/>
        </w:rPr>
      </w:pPr>
      <w:r w:rsidRPr="00B55FCE">
        <w:rPr>
          <w:rFonts w:ascii="ACaslon-Regular" w:eastAsiaTheme="minorHAnsi" w:hAnsi="ACaslon-Regular" w:cs="ACaslon-Regular"/>
          <w:color w:val="272627"/>
          <w:sz w:val="22"/>
          <w:szCs w:val="22"/>
          <w:lang w:val="fr-FR"/>
        </w:rPr>
        <w:t>Elle consultera les documents pertinents relatifs à la réalisation du RENA/LEPI  et à l’appui fourni par le Projet dans le cadre du processus (</w:t>
      </w:r>
      <w:proofErr w:type="spellStart"/>
      <w:r w:rsidRPr="00B55FCE">
        <w:rPr>
          <w:rFonts w:ascii="ACaslon-Regular" w:eastAsiaTheme="minorHAnsi" w:hAnsi="ACaslon-Regular" w:cs="ACaslon-Regular"/>
          <w:color w:val="272627"/>
          <w:sz w:val="22"/>
          <w:szCs w:val="22"/>
          <w:lang w:val="fr-FR"/>
        </w:rPr>
        <w:t>prodoc</w:t>
      </w:r>
      <w:proofErr w:type="spellEnd"/>
      <w:r w:rsidRPr="00B55FCE">
        <w:rPr>
          <w:rFonts w:ascii="ACaslon-Regular" w:eastAsiaTheme="minorHAnsi" w:hAnsi="ACaslon-Regular" w:cs="ACaslon-Regular"/>
          <w:color w:val="272627"/>
          <w:sz w:val="22"/>
          <w:szCs w:val="22"/>
          <w:lang w:val="fr-FR"/>
        </w:rPr>
        <w:t xml:space="preserve">, budgets, compte-rendu de réunions, </w:t>
      </w:r>
      <w:r w:rsidRPr="00B55FCE">
        <w:rPr>
          <w:rFonts w:ascii="ACaslon-Regular" w:eastAsiaTheme="minorHAnsi" w:hAnsi="ACaslon-Regular" w:cs="ACaslon-Regular"/>
          <w:color w:val="272627"/>
          <w:sz w:val="22"/>
          <w:szCs w:val="22"/>
          <w:lang w:val="fr-FR"/>
        </w:rPr>
        <w:lastRenderedPageBreak/>
        <w:t>décisions et instructions écrites, rapports de réalisation,  monitoring médiatique, documents émanant des partis politiques ou d’autres partis prenantes aux élections, chronogramme, matériel de formation, plans logistiques, liste électorale,  etc.).</w:t>
      </w:r>
    </w:p>
    <w:p w:rsidR="00B55FCE" w:rsidRDefault="00B55FCE" w:rsidP="00B55FCE">
      <w:pPr>
        <w:autoSpaceDE w:val="0"/>
        <w:autoSpaceDN w:val="0"/>
        <w:adjustRightInd w:val="0"/>
        <w:spacing w:after="0" w:line="240" w:lineRule="auto"/>
        <w:jc w:val="both"/>
        <w:rPr>
          <w:rFonts w:ascii="ACaslon-Regular" w:hAnsi="ACaslon-Regular" w:cs="ACaslon-Regular"/>
          <w:color w:val="272627"/>
        </w:rPr>
      </w:pPr>
      <w:r w:rsidRPr="00B55FCE">
        <w:rPr>
          <w:rFonts w:ascii="ACaslon-Regular" w:hAnsi="ACaslon-Regular" w:cs="ACaslon-Regular"/>
          <w:color w:val="272627"/>
        </w:rPr>
        <w:t>Des consultations/entretiens avec les partis prenantes au processus : autorités gouvernementales et électorales, bailleurs, partenaires et tout autre intervenant ayant participé aux différents opérations du RENA/LEPI  ou les ayant observé seront organisées. Au besoin, des missions seront effectuées à l’intérieur du pays</w:t>
      </w:r>
      <w:r w:rsidR="007A1719">
        <w:rPr>
          <w:rFonts w:ascii="ACaslon-Regular" w:hAnsi="ACaslon-Regular" w:cs="ACaslon-Regular"/>
          <w:color w:val="272627"/>
        </w:rPr>
        <w:t>.</w:t>
      </w:r>
    </w:p>
    <w:p w:rsidR="00FC1AE2" w:rsidRDefault="00FC1AE2" w:rsidP="00945B72">
      <w:pPr>
        <w:autoSpaceDE w:val="0"/>
        <w:autoSpaceDN w:val="0"/>
        <w:adjustRightInd w:val="0"/>
        <w:spacing w:after="0" w:line="240" w:lineRule="auto"/>
        <w:jc w:val="both"/>
        <w:rPr>
          <w:rFonts w:ascii="ACaslon-Regular" w:hAnsi="ACaslon-Regular" w:cs="ACaslon-Regular"/>
          <w:color w:val="272627"/>
        </w:rPr>
      </w:pPr>
    </w:p>
    <w:p w:rsidR="00FC1AE2" w:rsidRDefault="00FC1AE2" w:rsidP="00945B72">
      <w:pPr>
        <w:autoSpaceDE w:val="0"/>
        <w:autoSpaceDN w:val="0"/>
        <w:adjustRightInd w:val="0"/>
        <w:spacing w:after="0" w:line="240" w:lineRule="auto"/>
        <w:jc w:val="both"/>
        <w:rPr>
          <w:rFonts w:ascii="ACaslon-Regular" w:hAnsi="ACaslon-Regular" w:cs="ACaslon-Regular"/>
          <w:color w:val="272627"/>
        </w:rPr>
      </w:pPr>
    </w:p>
    <w:p w:rsidR="00945B72" w:rsidRPr="00945B72" w:rsidRDefault="00F01CE7"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6</w:t>
      </w:r>
      <w:r w:rsidR="00945B72" w:rsidRPr="00945B72">
        <w:rPr>
          <w:rFonts w:ascii="Myriad-Bold" w:hAnsi="Myriad-Bold" w:cs="Myriad-Bold"/>
          <w:b/>
          <w:bCs/>
          <w:color w:val="3A5EA9"/>
        </w:rPr>
        <w:t xml:space="preserve">. </w:t>
      </w:r>
      <w:r w:rsidR="00A368EB">
        <w:rPr>
          <w:rFonts w:ascii="Myriad-Bold" w:hAnsi="Myriad-Bold" w:cs="Myriad-Bold"/>
          <w:b/>
          <w:bCs/>
          <w:color w:val="3A5EA9"/>
        </w:rPr>
        <w:t xml:space="preserve"> DUREE DE LA MISSION, </w:t>
      </w:r>
      <w:r w:rsidR="00945B72" w:rsidRPr="00945B72">
        <w:rPr>
          <w:rFonts w:ascii="Myriad-Bold" w:hAnsi="Myriad-Bold" w:cs="Myriad-Bold"/>
          <w:b/>
          <w:bCs/>
          <w:color w:val="3A5EA9"/>
        </w:rPr>
        <w:t>COMPOSITION DE L’ÉQUIPE D’ÉVALUATION</w:t>
      </w:r>
      <w:r w:rsidR="004D5FEE">
        <w:rPr>
          <w:rFonts w:ascii="Myriad-Bold" w:hAnsi="Myriad-Bold" w:cs="Myriad-Bold"/>
          <w:b/>
          <w:bCs/>
          <w:color w:val="3A5EA9"/>
        </w:rPr>
        <w:t xml:space="preserve"> </w:t>
      </w:r>
      <w:r w:rsidR="00945B72" w:rsidRPr="00945B72">
        <w:rPr>
          <w:rFonts w:ascii="Myriad-Bold" w:hAnsi="Myriad-Bold" w:cs="Myriad-Bold"/>
          <w:b/>
          <w:bCs/>
          <w:color w:val="3A5EA9"/>
        </w:rPr>
        <w:t xml:space="preserve">ET </w:t>
      </w:r>
      <w:r w:rsidR="00A368EB">
        <w:rPr>
          <w:rFonts w:ascii="Myriad-Bold" w:hAnsi="Myriad-Bold" w:cs="Myriad-Bold"/>
          <w:b/>
          <w:bCs/>
          <w:color w:val="3A5EA9"/>
        </w:rPr>
        <w:t>QUALIFICATIONS</w:t>
      </w:r>
      <w:r w:rsidR="00945B72" w:rsidRPr="00945B72">
        <w:rPr>
          <w:rFonts w:ascii="Myriad-Bold" w:hAnsi="Myriad-Bold" w:cs="Myriad-Bold"/>
          <w:b/>
          <w:bCs/>
          <w:color w:val="3A5EA9"/>
        </w:rPr>
        <w:t xml:space="preserve"> REQUISES</w:t>
      </w:r>
    </w:p>
    <w:p w:rsidR="006E72A8" w:rsidRDefault="006E72A8" w:rsidP="00945B72">
      <w:pPr>
        <w:autoSpaceDE w:val="0"/>
        <w:autoSpaceDN w:val="0"/>
        <w:adjustRightInd w:val="0"/>
        <w:spacing w:after="0" w:line="240" w:lineRule="auto"/>
        <w:jc w:val="both"/>
        <w:rPr>
          <w:rFonts w:ascii="ACaslon-Regular" w:hAnsi="ACaslon-Regular" w:cs="ACaslon-Regular"/>
          <w:color w:val="272627"/>
        </w:rPr>
      </w:pPr>
    </w:p>
    <w:p w:rsidR="0050536C" w:rsidRDefault="00A368EB" w:rsidP="0050536C">
      <w:pPr>
        <w:jc w:val="both"/>
        <w:rPr>
          <w:rFonts w:ascii="ACaslon-Regular" w:hAnsi="ACaslon-Regular" w:cs="ACaslon-Regular"/>
          <w:color w:val="272627"/>
        </w:rPr>
      </w:pPr>
      <w:r>
        <w:rPr>
          <w:rFonts w:ascii="ACaslon-Regular" w:hAnsi="ACaslon-Regular" w:cs="ACaslon-Regular"/>
          <w:color w:val="272627"/>
        </w:rPr>
        <w:t xml:space="preserve">La Mission aura une durée de trois semaines à compter du 5 </w:t>
      </w:r>
      <w:r w:rsidR="007A1719">
        <w:rPr>
          <w:rFonts w:ascii="ACaslon-Regular" w:hAnsi="ACaslon-Regular" w:cs="ACaslon-Regular"/>
          <w:color w:val="272627"/>
        </w:rPr>
        <w:t>février  2012</w:t>
      </w:r>
      <w:r>
        <w:rPr>
          <w:rFonts w:ascii="ACaslon-Regular" w:hAnsi="ACaslon-Regular" w:cs="ACaslon-Regular"/>
          <w:color w:val="272627"/>
        </w:rPr>
        <w:t xml:space="preserve"> et sera conduite par une </w:t>
      </w:r>
      <w:r w:rsidR="0050536C">
        <w:rPr>
          <w:rFonts w:ascii="ACaslon-Regular" w:hAnsi="ACaslon-Regular" w:cs="ACaslon-Regular"/>
          <w:color w:val="272627"/>
        </w:rPr>
        <w:t>équipe co</w:t>
      </w:r>
      <w:r>
        <w:rPr>
          <w:rFonts w:ascii="ACaslon-Regular" w:hAnsi="ACaslon-Regular" w:cs="ACaslon-Regular"/>
          <w:color w:val="272627"/>
        </w:rPr>
        <w:t xml:space="preserve">mposée </w:t>
      </w:r>
      <w:r w:rsidR="0050536C">
        <w:rPr>
          <w:rFonts w:ascii="ACaslon-Regular" w:hAnsi="ACaslon-Regular" w:cs="ACaslon-Regular"/>
          <w:color w:val="272627"/>
        </w:rPr>
        <w:t xml:space="preserve">de deux consultants : un consultant </w:t>
      </w:r>
      <w:r w:rsidR="0050536C" w:rsidRPr="0050536C">
        <w:rPr>
          <w:rFonts w:ascii="ACaslon-Regular" w:hAnsi="ACaslon-Regular" w:cs="ACaslon-Regular"/>
          <w:color w:val="272627"/>
        </w:rPr>
        <w:t>internationa</w:t>
      </w:r>
      <w:r w:rsidR="0050536C">
        <w:rPr>
          <w:rFonts w:ascii="ACaslon-Regular" w:hAnsi="ACaslon-Regular" w:cs="ACaslon-Regular"/>
          <w:color w:val="272627"/>
        </w:rPr>
        <w:t>l</w:t>
      </w:r>
      <w:r w:rsidR="0050536C" w:rsidRPr="0050536C">
        <w:rPr>
          <w:rFonts w:ascii="ACaslon-Regular" w:hAnsi="ACaslon-Regular" w:cs="ACaslon-Regular"/>
          <w:color w:val="272627"/>
        </w:rPr>
        <w:t xml:space="preserve"> </w:t>
      </w:r>
      <w:r w:rsidR="0050536C">
        <w:rPr>
          <w:rFonts w:ascii="ACaslon-Regular" w:hAnsi="ACaslon-Regular" w:cs="ACaslon-Regular"/>
          <w:color w:val="272627"/>
        </w:rPr>
        <w:t xml:space="preserve">responsable de l’équipe, </w:t>
      </w:r>
      <w:r w:rsidR="0050536C" w:rsidRPr="0050536C">
        <w:rPr>
          <w:rFonts w:ascii="ACaslon-Regular" w:hAnsi="ACaslon-Regular" w:cs="ACaslon-Regular"/>
          <w:color w:val="272627"/>
        </w:rPr>
        <w:t xml:space="preserve">et un </w:t>
      </w:r>
      <w:r w:rsidR="0050536C">
        <w:rPr>
          <w:rFonts w:ascii="ACaslon-Regular" w:hAnsi="ACaslon-Regular" w:cs="ACaslon-Regular"/>
          <w:color w:val="272627"/>
        </w:rPr>
        <w:t xml:space="preserve">consultant </w:t>
      </w:r>
      <w:r w:rsidR="0050536C" w:rsidRPr="0050536C">
        <w:rPr>
          <w:rFonts w:ascii="ACaslon-Regular" w:hAnsi="ACaslon-Regular" w:cs="ACaslon-Regular"/>
          <w:color w:val="272627"/>
        </w:rPr>
        <w:t xml:space="preserve">national. </w:t>
      </w:r>
    </w:p>
    <w:p w:rsidR="0050536C" w:rsidRPr="0050536C" w:rsidRDefault="0050536C" w:rsidP="0050536C">
      <w:pPr>
        <w:jc w:val="both"/>
        <w:rPr>
          <w:rFonts w:ascii="ACaslon-Regular" w:hAnsi="ACaslon-Regular" w:cs="ACaslon-Regular"/>
          <w:color w:val="272627"/>
        </w:rPr>
      </w:pPr>
      <w:r w:rsidRPr="0050536C">
        <w:rPr>
          <w:rFonts w:ascii="ACaslon-Regular" w:hAnsi="ACaslon-Regular" w:cs="ACaslon-Regular"/>
          <w:color w:val="272627"/>
        </w:rPr>
        <w:t xml:space="preserve">Le </w:t>
      </w:r>
      <w:r>
        <w:rPr>
          <w:rFonts w:ascii="ACaslon-Regular" w:hAnsi="ACaslon-Regular" w:cs="ACaslon-Regular"/>
          <w:color w:val="272627"/>
        </w:rPr>
        <w:t xml:space="preserve">consultant international </w:t>
      </w:r>
      <w:r w:rsidR="00A30CFB">
        <w:rPr>
          <w:rFonts w:ascii="ACaslon-Regular" w:hAnsi="ACaslon-Regular" w:cs="ACaslon-Regular"/>
          <w:color w:val="272627"/>
        </w:rPr>
        <w:t xml:space="preserve">expert électoral </w:t>
      </w:r>
      <w:r>
        <w:rPr>
          <w:rFonts w:ascii="ACaslon-Regular" w:hAnsi="ACaslon-Regular" w:cs="ACaslon-Regular"/>
          <w:color w:val="272627"/>
        </w:rPr>
        <w:t xml:space="preserve">doit avoir une forte expérience dans la conduite d’évaluations et la préparation de rapport. </w:t>
      </w:r>
      <w:r w:rsidRPr="0050536C">
        <w:rPr>
          <w:rFonts w:ascii="ACaslon-Regular" w:hAnsi="ACaslon-Regular" w:cs="ACaslon-Regular"/>
          <w:color w:val="272627"/>
        </w:rPr>
        <w:t xml:space="preserve"> </w:t>
      </w:r>
      <w:r>
        <w:rPr>
          <w:rFonts w:ascii="ACaslon-Regular" w:hAnsi="ACaslon-Regular" w:cs="ACaslon-Regular"/>
          <w:color w:val="272627"/>
        </w:rPr>
        <w:t xml:space="preserve">Il </w:t>
      </w:r>
      <w:r w:rsidRPr="0050536C">
        <w:rPr>
          <w:rFonts w:ascii="ACaslon-Regular" w:hAnsi="ACaslon-Regular" w:cs="ACaslon-Regular"/>
          <w:color w:val="272627"/>
        </w:rPr>
        <w:t>sera responsable d’organiser et de superviser le travail de l’équipe d’évaluation, notamment en divisant le travail selon les compétences et habiletés de chacun</w:t>
      </w:r>
      <w:r>
        <w:rPr>
          <w:rFonts w:ascii="ACaslon-Regular" w:hAnsi="ACaslon-Regular" w:cs="ACaslon-Regular"/>
          <w:color w:val="272627"/>
        </w:rPr>
        <w:t xml:space="preserve">. </w:t>
      </w:r>
      <w:r w:rsidRPr="0050536C">
        <w:rPr>
          <w:rFonts w:ascii="ACaslon-Regular" w:hAnsi="ACaslon-Regular" w:cs="ACaslon-Regular"/>
          <w:color w:val="272627"/>
        </w:rPr>
        <w:t>Il ou elle aura la responsabilité de la production et de la qualité des documents à soumettre, de la consultation adéquate des différents acteurs impliqués et de tenir le PNUD informé de l’évolution de la mission.</w:t>
      </w:r>
    </w:p>
    <w:p w:rsidR="0050536C" w:rsidRPr="0050536C" w:rsidRDefault="0050536C" w:rsidP="0050536C">
      <w:pPr>
        <w:jc w:val="both"/>
        <w:rPr>
          <w:rFonts w:ascii="ACaslon-Regular" w:hAnsi="ACaslon-Regular" w:cs="ACaslon-Regular"/>
          <w:color w:val="272627"/>
        </w:rPr>
      </w:pPr>
      <w:r w:rsidRPr="0050536C">
        <w:rPr>
          <w:rFonts w:ascii="ACaslon-Regular" w:hAnsi="ACaslon-Regular" w:cs="ACaslon-Regular"/>
          <w:color w:val="272627"/>
        </w:rPr>
        <w:t xml:space="preserve">Plus spécifiquement, le </w:t>
      </w:r>
      <w:r>
        <w:rPr>
          <w:rFonts w:ascii="ACaslon-Regular" w:hAnsi="ACaslon-Regular" w:cs="ACaslon-Regular"/>
          <w:color w:val="272627"/>
        </w:rPr>
        <w:t>consultant international c</w:t>
      </w:r>
      <w:r w:rsidRPr="0050536C">
        <w:rPr>
          <w:rFonts w:ascii="ACaslon-Regular" w:hAnsi="ACaslon-Regular" w:cs="ACaslon-Regular"/>
          <w:color w:val="272627"/>
        </w:rPr>
        <w:t xml:space="preserve">hef de </w:t>
      </w:r>
      <w:r w:rsidR="0079484E">
        <w:rPr>
          <w:rFonts w:ascii="ACaslon-Regular" w:hAnsi="ACaslon-Regular" w:cs="ACaslon-Regular"/>
          <w:color w:val="272627"/>
        </w:rPr>
        <w:t>la m</w:t>
      </w:r>
      <w:r w:rsidRPr="0050536C">
        <w:rPr>
          <w:rFonts w:ascii="ACaslon-Regular" w:hAnsi="ACaslon-Regular" w:cs="ACaslon-Regular"/>
          <w:color w:val="272627"/>
        </w:rPr>
        <w:t>ission aura le profil suivant :</w:t>
      </w:r>
    </w:p>
    <w:p w:rsidR="0050536C" w:rsidRPr="0050536C" w:rsidRDefault="0050536C" w:rsidP="0050536C">
      <w:pPr>
        <w:pStyle w:val="Paragraphedeliste"/>
        <w:numPr>
          <w:ilvl w:val="0"/>
          <w:numId w:val="24"/>
        </w:numPr>
        <w:jc w:val="both"/>
        <w:rPr>
          <w:rFonts w:ascii="ACaslon-Regular" w:hAnsi="ACaslon-Regular" w:cs="ACaslon-Regular"/>
          <w:color w:val="272627"/>
        </w:rPr>
      </w:pPr>
      <w:r w:rsidRPr="0050536C">
        <w:rPr>
          <w:rFonts w:ascii="ACaslon-Regular" w:hAnsi="ACaslon-Regular" w:cs="ACaslon-Regular"/>
          <w:color w:val="272627"/>
        </w:rPr>
        <w:t>Maîtrise en Droit, en Administration ou toute discipline des Sciences Sociales.</w:t>
      </w:r>
    </w:p>
    <w:p w:rsidR="0050536C" w:rsidRPr="0050536C" w:rsidRDefault="007A1719" w:rsidP="0050536C">
      <w:pPr>
        <w:pStyle w:val="Paragraphedeliste"/>
        <w:numPr>
          <w:ilvl w:val="0"/>
          <w:numId w:val="24"/>
        </w:numPr>
        <w:jc w:val="both"/>
        <w:rPr>
          <w:rFonts w:ascii="ACaslon-Regular" w:hAnsi="ACaslon-Regular" w:cs="ACaslon-Regular"/>
          <w:color w:val="272627"/>
        </w:rPr>
      </w:pPr>
      <w:r>
        <w:rPr>
          <w:rFonts w:ascii="ACaslon-Regular" w:hAnsi="ACaslon-Regular" w:cs="ACaslon-Regular"/>
          <w:color w:val="272627"/>
        </w:rPr>
        <w:t xml:space="preserve">Au moins </w:t>
      </w:r>
      <w:r w:rsidR="0050536C" w:rsidRPr="0050536C">
        <w:rPr>
          <w:rFonts w:ascii="ACaslon-Regular" w:hAnsi="ACaslon-Regular" w:cs="ACaslon-Regular"/>
          <w:color w:val="272627"/>
        </w:rPr>
        <w:t xml:space="preserve">10 ans d’expérience dans le domaine de la gouvernance avec une connaissance approfondie de l’assistance électorale </w:t>
      </w:r>
      <w:r>
        <w:rPr>
          <w:rFonts w:ascii="ACaslon-Regular" w:hAnsi="ACaslon-Regular" w:cs="ACaslon-Regular"/>
          <w:color w:val="272627"/>
        </w:rPr>
        <w:t>et une solide expérience (au moins 10 ans)</w:t>
      </w:r>
      <w:r w:rsidR="0050536C" w:rsidRPr="0050536C">
        <w:rPr>
          <w:rFonts w:ascii="ACaslon-Regular" w:hAnsi="ACaslon-Regular" w:cs="ACaslon-Regular"/>
          <w:color w:val="272627"/>
        </w:rPr>
        <w:t xml:space="preserve"> en matière de recensement électoraux, en informatisation des données électorales, en biométrie et au niveau du renforcement des capacités de organes en charges des élections ;</w:t>
      </w:r>
    </w:p>
    <w:p w:rsidR="0050536C" w:rsidRPr="0050536C" w:rsidRDefault="0050536C" w:rsidP="0050536C">
      <w:pPr>
        <w:pStyle w:val="Paragraphedeliste"/>
        <w:numPr>
          <w:ilvl w:val="0"/>
          <w:numId w:val="24"/>
        </w:numPr>
        <w:jc w:val="both"/>
        <w:rPr>
          <w:rFonts w:ascii="ACaslon-Regular" w:hAnsi="ACaslon-Regular" w:cs="ACaslon-Regular"/>
          <w:color w:val="272627"/>
        </w:rPr>
      </w:pPr>
      <w:r w:rsidRPr="0050536C">
        <w:rPr>
          <w:rFonts w:ascii="ACaslon-Regular" w:hAnsi="ACaslon-Regular" w:cs="ACaslon-Regular"/>
          <w:color w:val="272627"/>
        </w:rPr>
        <w:t>Expérience dans l’élaboration, l’implantation, la gestion et/ou l’évaluation de programmes de démocratisation dans des autres pays en développement ;</w:t>
      </w:r>
    </w:p>
    <w:p w:rsidR="0050536C" w:rsidRPr="0050536C" w:rsidRDefault="0050536C" w:rsidP="0050536C">
      <w:pPr>
        <w:pStyle w:val="Paragraphedeliste"/>
        <w:numPr>
          <w:ilvl w:val="0"/>
          <w:numId w:val="24"/>
        </w:numPr>
        <w:jc w:val="both"/>
        <w:rPr>
          <w:rFonts w:ascii="ACaslon-Regular" w:hAnsi="ACaslon-Regular" w:cs="ACaslon-Regular"/>
          <w:color w:val="272627"/>
        </w:rPr>
      </w:pPr>
      <w:r w:rsidRPr="0050536C">
        <w:rPr>
          <w:rFonts w:ascii="ACaslon-Regular" w:hAnsi="ACaslon-Regular" w:cs="ACaslon-Regular"/>
          <w:color w:val="272627"/>
        </w:rPr>
        <w:t xml:space="preserve">Un minimum de </w:t>
      </w:r>
      <w:r w:rsidR="007A1719">
        <w:rPr>
          <w:rFonts w:ascii="ACaslon-Regular" w:hAnsi="ACaslon-Regular" w:cs="ACaslon-Regular"/>
          <w:color w:val="272627"/>
        </w:rPr>
        <w:t>2</w:t>
      </w:r>
      <w:r w:rsidRPr="0050536C">
        <w:rPr>
          <w:rFonts w:ascii="ACaslon-Regular" w:hAnsi="ACaslon-Regular" w:cs="ACaslon-Regular"/>
          <w:color w:val="272627"/>
        </w:rPr>
        <w:t xml:space="preserve"> ans dans la conduite de missions d’évaluation au niveau international est nécessaire.</w:t>
      </w:r>
    </w:p>
    <w:p w:rsidR="0050536C" w:rsidRPr="0050536C" w:rsidRDefault="0050536C" w:rsidP="0050536C">
      <w:pPr>
        <w:pStyle w:val="Paragraphedeliste"/>
        <w:numPr>
          <w:ilvl w:val="0"/>
          <w:numId w:val="24"/>
        </w:numPr>
        <w:jc w:val="both"/>
        <w:rPr>
          <w:rFonts w:ascii="ACaslon-Regular" w:hAnsi="ACaslon-Regular" w:cs="ACaslon-Regular"/>
          <w:color w:val="272627"/>
        </w:rPr>
      </w:pPr>
      <w:r w:rsidRPr="0050536C">
        <w:rPr>
          <w:rFonts w:ascii="ACaslon-Regular" w:hAnsi="ACaslon-Regular" w:cs="ACaslon-Regular"/>
          <w:color w:val="272627"/>
        </w:rPr>
        <w:t>Démontrer une connaissance des principes et standards internationaux en matière d’assistance électorale de même qu’une bonne compréhension du droit électoral ;</w:t>
      </w:r>
    </w:p>
    <w:p w:rsidR="0050536C" w:rsidRPr="0050536C" w:rsidRDefault="0050536C" w:rsidP="0050536C">
      <w:pPr>
        <w:pStyle w:val="Paragraphedeliste"/>
        <w:numPr>
          <w:ilvl w:val="0"/>
          <w:numId w:val="24"/>
        </w:numPr>
        <w:jc w:val="both"/>
        <w:rPr>
          <w:rFonts w:ascii="ACaslon-Regular" w:hAnsi="ACaslon-Regular" w:cs="ACaslon-Regular"/>
          <w:color w:val="272627"/>
        </w:rPr>
      </w:pPr>
      <w:r w:rsidRPr="0050536C">
        <w:rPr>
          <w:rFonts w:ascii="ACaslon-Regular" w:hAnsi="ACaslon-Regular" w:cs="ACaslon-Regular"/>
          <w:color w:val="272627"/>
        </w:rPr>
        <w:t>Démontrer une connaissance adéquate des méthodes d’évaluation et de monitoring des projets de développement en général et du PNUD en particulier ;</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t xml:space="preserve">Expérience en Afrique </w:t>
      </w:r>
      <w:proofErr w:type="spellStart"/>
      <w:r w:rsidRPr="0050536C">
        <w:rPr>
          <w:rFonts w:ascii="ACaslon-Regular" w:hAnsi="ACaslon-Regular" w:cs="ACaslon-Regular"/>
          <w:color w:val="272627"/>
        </w:rPr>
        <w:t>sub-saharéenne</w:t>
      </w:r>
      <w:proofErr w:type="spellEnd"/>
      <w:r w:rsidRPr="0050536C">
        <w:rPr>
          <w:rFonts w:ascii="ACaslon-Regular" w:hAnsi="ACaslon-Regular" w:cs="ACaslon-Regular"/>
          <w:color w:val="272627"/>
        </w:rPr>
        <w:t xml:space="preserve"> sera considérée comme un avantage. </w:t>
      </w:r>
    </w:p>
    <w:p w:rsidR="0050536C" w:rsidRPr="0050536C" w:rsidRDefault="0050536C" w:rsidP="0050536C">
      <w:pPr>
        <w:pStyle w:val="Paragraphedeliste"/>
        <w:numPr>
          <w:ilvl w:val="0"/>
          <w:numId w:val="24"/>
        </w:numPr>
        <w:jc w:val="both"/>
        <w:rPr>
          <w:rFonts w:ascii="ACaslon-Regular" w:hAnsi="ACaslon-Regular" w:cs="ACaslon-Regular"/>
          <w:color w:val="272627"/>
        </w:rPr>
      </w:pPr>
      <w:r w:rsidRPr="0050536C">
        <w:rPr>
          <w:rFonts w:ascii="ACaslon-Regular" w:hAnsi="ACaslon-Regular" w:cs="ACaslon-Regular"/>
          <w:color w:val="272627"/>
        </w:rPr>
        <w:t>Parler et écrire couramment le français avec une bonne connaissance pratique de la langue anglaise.</w:t>
      </w:r>
    </w:p>
    <w:p w:rsidR="0050536C" w:rsidRPr="0050536C" w:rsidRDefault="0050536C" w:rsidP="0050536C">
      <w:pPr>
        <w:pStyle w:val="Paragraphedeliste"/>
        <w:jc w:val="both"/>
        <w:rPr>
          <w:rFonts w:ascii="ACaslon-Regular" w:hAnsi="ACaslon-Regular" w:cs="ACaslon-Regular"/>
          <w:color w:val="272627"/>
        </w:rPr>
      </w:pPr>
    </w:p>
    <w:p w:rsidR="0050536C" w:rsidRPr="0050536C" w:rsidRDefault="0079484E" w:rsidP="0050536C">
      <w:pPr>
        <w:jc w:val="both"/>
        <w:rPr>
          <w:rFonts w:ascii="ACaslon-Regular" w:hAnsi="ACaslon-Regular" w:cs="ACaslon-Regular"/>
          <w:color w:val="272627"/>
        </w:rPr>
      </w:pPr>
      <w:r>
        <w:rPr>
          <w:rFonts w:ascii="ACaslon-Regular" w:hAnsi="ACaslon-Regular" w:cs="ACaslon-Regular"/>
          <w:color w:val="272627"/>
        </w:rPr>
        <w:t>Le consultant national</w:t>
      </w:r>
      <w:r w:rsidR="00A30CFB">
        <w:rPr>
          <w:rFonts w:ascii="ACaslon-Regular" w:hAnsi="ACaslon-Regular" w:cs="ACaslon-Regular"/>
          <w:color w:val="272627"/>
        </w:rPr>
        <w:t xml:space="preserve"> expert en gouvernance</w:t>
      </w:r>
      <w:r>
        <w:rPr>
          <w:rFonts w:ascii="ACaslon-Regular" w:hAnsi="ACaslon-Regular" w:cs="ACaslon-Regular"/>
          <w:color w:val="272627"/>
        </w:rPr>
        <w:t xml:space="preserve">, en tant que membre de l’équipe d’évaluation, doit avoir une forte expérience en évaluation. I doit avoir le </w:t>
      </w:r>
      <w:r w:rsidR="0050536C" w:rsidRPr="0050536C">
        <w:rPr>
          <w:rFonts w:ascii="ACaslon-Regular" w:hAnsi="ACaslon-Regular" w:cs="ACaslon-Regular"/>
          <w:color w:val="272627"/>
        </w:rPr>
        <w:t>profil</w:t>
      </w:r>
      <w:r>
        <w:rPr>
          <w:rFonts w:ascii="ACaslon-Regular" w:hAnsi="ACaslon-Regular" w:cs="ACaslon-Regular"/>
          <w:color w:val="272627"/>
        </w:rPr>
        <w:t xml:space="preserve"> suivant</w:t>
      </w:r>
      <w:r w:rsidR="0050536C" w:rsidRPr="0050536C">
        <w:rPr>
          <w:rFonts w:ascii="ACaslon-Regular" w:hAnsi="ACaslon-Regular" w:cs="ACaslon-Regular"/>
          <w:color w:val="272627"/>
        </w:rPr>
        <w:t>:</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t>Licence (Bac+4) en Droit, en Administration ou toute discipline des Sciences Sociales.</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lastRenderedPageBreak/>
        <w:t>Dix ans d’expérience avec au moins 7 ans en analyse des recensements électoraux,  en informatisation des données électorales et en biométrie ;</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t>Démontrer une connaissance approfondie de l’évolution du processus démocratique  au Bénin ;</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t>Une solide expérience dans des domaines reliés à la gouvernance démocratique tels que les médias, la société civile, les partis politiques, l’éducation, les droits de l’homme, le genre, la justice, la paix et le développement ;</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t>Expérience dans l’élaboration, l’implantation, la gestion et/ou l’évaluation de programmes de démocratisation dans des autres pays en développement ;</w:t>
      </w:r>
    </w:p>
    <w:p w:rsidR="0050536C" w:rsidRPr="0050536C" w:rsidRDefault="0050536C" w:rsidP="0050536C">
      <w:pPr>
        <w:pStyle w:val="Paragraphedeliste"/>
        <w:numPr>
          <w:ilvl w:val="0"/>
          <w:numId w:val="25"/>
        </w:numPr>
        <w:jc w:val="both"/>
        <w:rPr>
          <w:rFonts w:ascii="ACaslon-Regular" w:hAnsi="ACaslon-Regular" w:cs="ACaslon-Regular"/>
          <w:color w:val="272627"/>
        </w:rPr>
      </w:pPr>
      <w:r w:rsidRPr="0050536C">
        <w:rPr>
          <w:rFonts w:ascii="ACaslon-Regular" w:hAnsi="ACaslon-Regular" w:cs="ACaslon-Regular"/>
          <w:color w:val="272627"/>
        </w:rPr>
        <w:t>Connaissance pratique des méthodes d’évaluation et de monitoring.</w:t>
      </w:r>
    </w:p>
    <w:p w:rsidR="0050536C" w:rsidRPr="0050536C" w:rsidRDefault="0050536C" w:rsidP="0050536C">
      <w:pPr>
        <w:pStyle w:val="Paragraphedeliste"/>
        <w:jc w:val="both"/>
        <w:rPr>
          <w:rFonts w:ascii="ACaslon-Regular" w:hAnsi="ACaslon-Regular" w:cs="ACaslon-Regular"/>
          <w:color w:val="272627"/>
        </w:rPr>
      </w:pPr>
      <w:r w:rsidRPr="0050536C">
        <w:rPr>
          <w:rFonts w:ascii="ACaslon-Regular" w:hAnsi="ACaslon-Regular" w:cs="ACaslon-Regular"/>
          <w:color w:val="272627"/>
        </w:rPr>
        <w:t>Parler et écrire couramment le français avec une bonne connaissance pratique de la langue anglaise.</w:t>
      </w: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945B72" w:rsidRDefault="009D31DB"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7</w:t>
      </w:r>
      <w:r w:rsidR="00945B72" w:rsidRPr="00945B72">
        <w:rPr>
          <w:rFonts w:ascii="Myriad-Bold" w:hAnsi="Myriad-Bold" w:cs="Myriad-Bold"/>
          <w:b/>
          <w:bCs/>
          <w:color w:val="3A5EA9"/>
        </w:rPr>
        <w:t>. ÉTHIQUE D’ÉVALUATION</w:t>
      </w:r>
    </w:p>
    <w:p w:rsidR="006E72A8" w:rsidRPr="00945B72" w:rsidRDefault="006E72A8" w:rsidP="00945B72">
      <w:pPr>
        <w:autoSpaceDE w:val="0"/>
        <w:autoSpaceDN w:val="0"/>
        <w:adjustRightInd w:val="0"/>
        <w:spacing w:after="0" w:line="240" w:lineRule="auto"/>
        <w:jc w:val="both"/>
        <w:rPr>
          <w:rFonts w:ascii="Myriad-Bold" w:hAnsi="Myriad-Bold" w:cs="Myriad-Bold"/>
          <w:b/>
          <w:bCs/>
          <w:color w:val="3A5EA9"/>
        </w:rPr>
      </w:pPr>
    </w:p>
    <w:p w:rsidR="00A404B9" w:rsidRDefault="00A404B9"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PNUD détient le droit d’auteur du rapport d’évaluation. </w:t>
      </w:r>
      <w:r w:rsidR="00DA32BE">
        <w:rPr>
          <w:rFonts w:ascii="ACaslon-Regular" w:hAnsi="ACaslon-Regular" w:cs="ACaslon-Regular"/>
          <w:color w:val="272627"/>
        </w:rPr>
        <w:t xml:space="preserve">L’évaluation sera </w:t>
      </w:r>
      <w:r w:rsidR="00CD135E">
        <w:rPr>
          <w:rFonts w:ascii="ACaslon-Regular" w:hAnsi="ACaslon-Regular" w:cs="ACaslon-Regular"/>
          <w:color w:val="272627"/>
        </w:rPr>
        <w:t>conduite</w:t>
      </w:r>
      <w:r w:rsidR="00945B72" w:rsidRPr="00945B72">
        <w:rPr>
          <w:rFonts w:ascii="ACaslon-Regular" w:hAnsi="ACaslon-Regular" w:cs="ACaslon-Regular"/>
          <w:color w:val="272627"/>
        </w:rPr>
        <w:t xml:space="preserve"> conformément aux principes mis en avant dans les « Directives éthiques pour</w:t>
      </w:r>
      <w:r w:rsidR="006E72A8">
        <w:rPr>
          <w:rFonts w:ascii="ACaslon-Regular" w:hAnsi="ACaslon-Regular" w:cs="ACaslon-Regular"/>
          <w:color w:val="272627"/>
        </w:rPr>
        <w:t xml:space="preserve"> </w:t>
      </w:r>
      <w:r w:rsidR="00945B72" w:rsidRPr="00945B72">
        <w:rPr>
          <w:rFonts w:ascii="ACaslon-Regular" w:hAnsi="ACaslon-Regular" w:cs="ACaslon-Regular"/>
          <w:color w:val="272627"/>
        </w:rPr>
        <w:t>l’évaluation » de l’UNEG’64</w:t>
      </w:r>
      <w:r w:rsidR="00CD135E">
        <w:rPr>
          <w:rFonts w:ascii="ACaslon-Regular" w:hAnsi="ACaslon-Regular" w:cs="ACaslon-Regular"/>
          <w:color w:val="272627"/>
        </w:rPr>
        <w:t xml:space="preserve">. Les évaluateurs doivent veiller à sauvegarder </w:t>
      </w:r>
      <w:r w:rsidR="00945B72" w:rsidRPr="00945B72">
        <w:rPr>
          <w:rFonts w:ascii="ACaslon-Regular" w:hAnsi="ACaslon-Regular" w:cs="ACaslon-Regular"/>
          <w:color w:val="272627"/>
        </w:rPr>
        <w:t>les droits et la confidentialité des personnes fournissant</w:t>
      </w:r>
      <w:r w:rsidR="006E72A8">
        <w:rPr>
          <w:rFonts w:ascii="ACaslon-Regular" w:hAnsi="ACaslon-Regular" w:cs="ACaslon-Regular"/>
          <w:color w:val="272627"/>
        </w:rPr>
        <w:t xml:space="preserve"> </w:t>
      </w:r>
      <w:r w:rsidR="00945B72" w:rsidRPr="00945B72">
        <w:rPr>
          <w:rFonts w:ascii="ACaslon-Regular" w:hAnsi="ACaslon-Regular" w:cs="ACaslon-Regular"/>
          <w:color w:val="272627"/>
        </w:rPr>
        <w:t>les informations, par exemple : mesures pour garantir la conformité avec les codes juridiques</w:t>
      </w:r>
      <w:r w:rsidR="006E72A8">
        <w:rPr>
          <w:rFonts w:ascii="ACaslon-Regular" w:hAnsi="ACaslon-Regular" w:cs="ACaslon-Regular"/>
          <w:color w:val="272627"/>
        </w:rPr>
        <w:t xml:space="preserve"> </w:t>
      </w:r>
      <w:r w:rsidR="00945B72" w:rsidRPr="00945B72">
        <w:rPr>
          <w:rFonts w:ascii="ACaslon-Regular" w:hAnsi="ACaslon-Regular" w:cs="ACaslon-Regular"/>
          <w:color w:val="272627"/>
        </w:rPr>
        <w:t xml:space="preserve">régissant les </w:t>
      </w:r>
      <w:r w:rsidR="00B97B34">
        <w:rPr>
          <w:rFonts w:ascii="ACaslon-Regular" w:hAnsi="ACaslon-Regular" w:cs="ACaslon-Regular"/>
          <w:color w:val="272627"/>
        </w:rPr>
        <w:t>domaines</w:t>
      </w:r>
      <w:r w:rsidR="00945B72" w:rsidRPr="00945B72">
        <w:rPr>
          <w:rFonts w:ascii="ACaslon-Regular" w:hAnsi="ACaslon-Regular" w:cs="ACaslon-Regular"/>
          <w:color w:val="272627"/>
        </w:rPr>
        <w:t xml:space="preserve"> tels que les dispositions pour collecter et rapporter les données, particulièrement</w:t>
      </w:r>
      <w:r w:rsidR="006E72A8">
        <w:rPr>
          <w:rFonts w:ascii="ACaslon-Regular" w:hAnsi="ACaslon-Regular" w:cs="ACaslon-Regular"/>
          <w:color w:val="272627"/>
        </w:rPr>
        <w:t xml:space="preserve"> </w:t>
      </w:r>
      <w:r w:rsidR="00945B72" w:rsidRPr="00945B72">
        <w:rPr>
          <w:rFonts w:ascii="ACaslon-Regular" w:hAnsi="ACaslon-Regular" w:cs="ACaslon-Regular"/>
          <w:color w:val="272627"/>
        </w:rPr>
        <w:t>les autorisations nécessaires pour interviewer ou obtenir des informations au sujet des</w:t>
      </w:r>
      <w:r w:rsidR="006E72A8">
        <w:rPr>
          <w:rFonts w:ascii="ACaslon-Regular" w:hAnsi="ACaslon-Regular" w:cs="ACaslon-Regular"/>
          <w:color w:val="272627"/>
        </w:rPr>
        <w:t xml:space="preserve"> </w:t>
      </w:r>
      <w:r w:rsidR="00945B72" w:rsidRPr="00945B72">
        <w:rPr>
          <w:rFonts w:ascii="ACaslon-Regular" w:hAnsi="ACaslon-Regular" w:cs="ACaslon-Regular"/>
          <w:color w:val="272627"/>
        </w:rPr>
        <w:t>enfants et des adolescents ; dispositions permettant de stocker et de garder la sécurité des</w:t>
      </w:r>
      <w:r w:rsidR="006E72A8">
        <w:rPr>
          <w:rFonts w:ascii="ACaslon-Regular" w:hAnsi="ACaslon-Regular" w:cs="ACaslon-Regular"/>
          <w:color w:val="272627"/>
        </w:rPr>
        <w:t xml:space="preserve"> </w:t>
      </w:r>
      <w:r w:rsidR="00945B72" w:rsidRPr="00945B72">
        <w:rPr>
          <w:rFonts w:ascii="ACaslon-Regular" w:hAnsi="ACaslon-Regular" w:cs="ACaslon-Regular"/>
          <w:color w:val="272627"/>
        </w:rPr>
        <w:t>informations collectées et protocoles permettant de garantir l’anonymat et la confidentialité.</w:t>
      </w:r>
    </w:p>
    <w:p w:rsidR="006E72A8" w:rsidRDefault="006E72A8" w:rsidP="00945B72">
      <w:pPr>
        <w:autoSpaceDE w:val="0"/>
        <w:autoSpaceDN w:val="0"/>
        <w:adjustRightInd w:val="0"/>
        <w:spacing w:after="0" w:line="240" w:lineRule="auto"/>
        <w:jc w:val="both"/>
        <w:rPr>
          <w:rFonts w:ascii="ACaslon-Regular" w:hAnsi="ACaslon-Regular" w:cs="ACaslon-Regular"/>
          <w:color w:val="272627"/>
        </w:rPr>
      </w:pP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945B72" w:rsidRDefault="00CD135E"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8</w:t>
      </w:r>
      <w:r w:rsidR="00945B72" w:rsidRPr="00945B72">
        <w:rPr>
          <w:rFonts w:ascii="Myriad-Bold" w:hAnsi="Myriad-Bold" w:cs="Myriad-Bold"/>
          <w:b/>
          <w:bCs/>
          <w:color w:val="3A5EA9"/>
        </w:rPr>
        <w:t>. MODALITÉS D’EXÉCUTION</w:t>
      </w:r>
    </w:p>
    <w:p w:rsidR="006E72A8" w:rsidRPr="00945B72" w:rsidRDefault="006E72A8" w:rsidP="00945B72">
      <w:pPr>
        <w:autoSpaceDE w:val="0"/>
        <w:autoSpaceDN w:val="0"/>
        <w:adjustRightInd w:val="0"/>
        <w:spacing w:after="0" w:line="240" w:lineRule="auto"/>
        <w:jc w:val="both"/>
        <w:rPr>
          <w:rFonts w:ascii="Myriad-Bold" w:hAnsi="Myriad-Bold" w:cs="Myriad-Bold"/>
          <w:b/>
          <w:bCs/>
          <w:color w:val="3A5EA9"/>
        </w:rPr>
      </w:pPr>
    </w:p>
    <w:p w:rsidR="006E3437" w:rsidRDefault="00F8505F"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point fo</w:t>
      </w:r>
      <w:r w:rsidR="0079484E">
        <w:rPr>
          <w:rFonts w:ascii="ACaslon-Regular" w:hAnsi="ACaslon-Regular" w:cs="ACaslon-Regular"/>
          <w:color w:val="272627"/>
        </w:rPr>
        <w:t>cal de cette évaluation est le R</w:t>
      </w:r>
      <w:r>
        <w:rPr>
          <w:rFonts w:ascii="ACaslon-Regular" w:hAnsi="ACaslon-Regular" w:cs="ACaslon-Regular"/>
          <w:color w:val="272627"/>
        </w:rPr>
        <w:t>e</w:t>
      </w:r>
      <w:r w:rsidR="0079484E">
        <w:rPr>
          <w:rFonts w:ascii="ACaslon-Regular" w:hAnsi="ACaslon-Regular" w:cs="ACaslon-Regular"/>
          <w:color w:val="272627"/>
        </w:rPr>
        <w:t>présentant Résident Adjoint du PNUD.</w:t>
      </w:r>
      <w:r>
        <w:rPr>
          <w:rFonts w:ascii="ACaslon-Regular" w:hAnsi="ACaslon-Regular" w:cs="ACaslon-Regular"/>
          <w:color w:val="272627"/>
        </w:rPr>
        <w:t xml:space="preserve"> Pour faciliter le processus d’évaluation, </w:t>
      </w:r>
      <w:r w:rsidR="0079484E">
        <w:rPr>
          <w:rFonts w:ascii="ACaslon-Regular" w:hAnsi="ACaslon-Regular" w:cs="ACaslon-Regular"/>
          <w:color w:val="272627"/>
        </w:rPr>
        <w:t xml:space="preserve">l’équipe de projet </w:t>
      </w:r>
      <w:r>
        <w:rPr>
          <w:rFonts w:ascii="ACaslon-Regular" w:hAnsi="ACaslon-Regular" w:cs="ACaslon-Regular"/>
          <w:color w:val="272627"/>
        </w:rPr>
        <w:t xml:space="preserve">va </w:t>
      </w:r>
      <w:r w:rsidR="006E3437">
        <w:rPr>
          <w:rFonts w:ascii="ACaslon-Regular" w:hAnsi="ACaslon-Regular" w:cs="ACaslon-Regular"/>
          <w:color w:val="272627"/>
        </w:rPr>
        <w:t xml:space="preserve">aider à connecter </w:t>
      </w:r>
      <w:r>
        <w:rPr>
          <w:rFonts w:ascii="ACaslon-Regular" w:hAnsi="ACaslon-Regular" w:cs="ACaslon-Regular"/>
          <w:color w:val="272627"/>
        </w:rPr>
        <w:t>l’équipe d’évaluation</w:t>
      </w:r>
      <w:r w:rsidR="0079484E">
        <w:rPr>
          <w:rFonts w:ascii="ACaslon-Regular" w:hAnsi="ACaslon-Regular" w:cs="ACaslon-Regular"/>
          <w:color w:val="272627"/>
        </w:rPr>
        <w:t xml:space="preserve"> avec</w:t>
      </w:r>
      <w:r w:rsidR="006E3437">
        <w:rPr>
          <w:rFonts w:ascii="ACaslon-Regular" w:hAnsi="ACaslon-Regular" w:cs="ACaslon-Regular"/>
          <w:color w:val="272627"/>
        </w:rPr>
        <w:t xml:space="preserve"> la direction du PNUD, le Comité de Pilotage du pro</w:t>
      </w:r>
      <w:r w:rsidR="0079484E">
        <w:rPr>
          <w:rFonts w:ascii="ACaslon-Regular" w:hAnsi="ACaslon-Regular" w:cs="ACaslon-Regular"/>
          <w:color w:val="272627"/>
        </w:rPr>
        <w:t>jet</w:t>
      </w:r>
      <w:r w:rsidR="006E3437">
        <w:rPr>
          <w:rFonts w:ascii="ACaslon-Regular" w:hAnsi="ACaslon-Regular" w:cs="ACaslon-Regular"/>
          <w:color w:val="272627"/>
        </w:rPr>
        <w:t xml:space="preserve"> et les principales parties prenantes. De plus ce groupe va apporter un appui substantif et logistique à l’équipe d’évaluation, et assurer un processus participatif de l’évaluation et les commentaires sur le rapport. </w:t>
      </w:r>
      <w:r w:rsidR="0079484E">
        <w:rPr>
          <w:rFonts w:ascii="ACaslon-Regular" w:hAnsi="ACaslon-Regular" w:cs="ACaslon-Regular"/>
          <w:color w:val="272627"/>
        </w:rPr>
        <w:t>L’équipe de projet avec le PNUD</w:t>
      </w:r>
      <w:r w:rsidR="00A62D63">
        <w:rPr>
          <w:rFonts w:ascii="ACaslon-Regular" w:hAnsi="ACaslon-Regular" w:cs="ACaslon-Regular"/>
          <w:color w:val="272627"/>
        </w:rPr>
        <w:t xml:space="preserve"> assister</w:t>
      </w:r>
      <w:r w:rsidR="0079484E">
        <w:rPr>
          <w:rFonts w:ascii="ACaslon-Regular" w:hAnsi="ACaslon-Regular" w:cs="ACaslon-Regular"/>
          <w:color w:val="272627"/>
        </w:rPr>
        <w:t>ont l’équipe d</w:t>
      </w:r>
      <w:r w:rsidR="00A62D63">
        <w:rPr>
          <w:rFonts w:ascii="ACaslon-Regular" w:hAnsi="ACaslon-Regular" w:cs="ACaslon-Regular"/>
          <w:color w:val="272627"/>
        </w:rPr>
        <w:t xml:space="preserve">es évaluateurs à développer un plan détaillé de mise en œuvre de l’évaluation, conduire les visites de terrain et organiser les rencontres. Pendant l’évaluation, </w:t>
      </w:r>
      <w:r w:rsidR="0079484E">
        <w:rPr>
          <w:rFonts w:ascii="ACaslon-Regular" w:hAnsi="ACaslon-Regular" w:cs="ACaslon-Regular"/>
          <w:color w:val="272627"/>
        </w:rPr>
        <w:t>l’équipe de projet</w:t>
      </w:r>
      <w:r w:rsidR="00A62D63">
        <w:rPr>
          <w:rFonts w:ascii="ACaslon-Regular" w:hAnsi="ACaslon-Regular" w:cs="ACaslon-Regular"/>
          <w:color w:val="272627"/>
        </w:rPr>
        <w:t xml:space="preserve"> aidera à identifier les partenaires clés à interviewer par l’équipe d’évaluation ; toutefois l’évaluation sera pleinement indépendante et l’équipe d’évaluation va déterminer </w:t>
      </w:r>
      <w:r w:rsidR="006E3437">
        <w:rPr>
          <w:rFonts w:ascii="ACaslon-Regular" w:hAnsi="ACaslon-Regular" w:cs="ACaslon-Regular"/>
          <w:color w:val="272627"/>
        </w:rPr>
        <w:t xml:space="preserve"> </w:t>
      </w:r>
      <w:r w:rsidR="00A62D63">
        <w:rPr>
          <w:rFonts w:ascii="ACaslon-Regular" w:hAnsi="ACaslon-Regular" w:cs="ACaslon-Regular"/>
          <w:color w:val="272627"/>
        </w:rPr>
        <w:t>en toute flexibilité la meilleure approche dans la collecte et l’analyse des données pour l’évaluation d</w:t>
      </w:r>
      <w:r w:rsidR="0068616E">
        <w:rPr>
          <w:rFonts w:ascii="ACaslon-Regular" w:hAnsi="ACaslon-Regular" w:cs="ACaslon-Regular"/>
          <w:color w:val="272627"/>
        </w:rPr>
        <w:t>u projet</w:t>
      </w:r>
      <w:r w:rsidR="00A62D63">
        <w:rPr>
          <w:rFonts w:ascii="ACaslon-Regular" w:hAnsi="ACaslon-Regular" w:cs="ACaslon-Regular"/>
          <w:color w:val="272627"/>
        </w:rPr>
        <w:t xml:space="preserve">. </w:t>
      </w: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945B72" w:rsidRDefault="00A404B9"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9</w:t>
      </w:r>
      <w:r w:rsidR="00945B72" w:rsidRPr="00945B72">
        <w:rPr>
          <w:rFonts w:ascii="Myriad-Bold" w:hAnsi="Myriad-Bold" w:cs="Myriad-Bold"/>
          <w:b/>
          <w:bCs/>
          <w:color w:val="3A5EA9"/>
        </w:rPr>
        <w:t xml:space="preserve">. </w:t>
      </w:r>
      <w:r>
        <w:rPr>
          <w:rFonts w:ascii="Myriad-Bold" w:hAnsi="Myriad-Bold" w:cs="Myriad-Bold"/>
          <w:b/>
          <w:bCs/>
          <w:color w:val="3A5EA9"/>
        </w:rPr>
        <w:t>DOCUMENTS MINIMUM A ETUDIER PAR LES EVALUATEURS</w:t>
      </w:r>
    </w:p>
    <w:p w:rsidR="006E72A8" w:rsidRPr="00945B72" w:rsidRDefault="006E72A8" w:rsidP="00945B72">
      <w:pPr>
        <w:autoSpaceDE w:val="0"/>
        <w:autoSpaceDN w:val="0"/>
        <w:adjustRightInd w:val="0"/>
        <w:spacing w:after="0" w:line="240" w:lineRule="auto"/>
        <w:jc w:val="both"/>
        <w:rPr>
          <w:rFonts w:ascii="Myriad-Bold" w:hAnsi="Myriad-Bold" w:cs="Myriad-Bold"/>
          <w:b/>
          <w:bCs/>
          <w:color w:val="3A5EA9"/>
        </w:rPr>
      </w:pPr>
    </w:p>
    <w:p w:rsidR="006E181E" w:rsidRPr="006E181E" w:rsidRDefault="006E181E" w:rsidP="006E181E">
      <w:pPr>
        <w:pStyle w:val="Paragraphedeliste"/>
        <w:autoSpaceDE w:val="0"/>
        <w:autoSpaceDN w:val="0"/>
        <w:adjustRightInd w:val="0"/>
        <w:spacing w:after="0" w:line="240" w:lineRule="auto"/>
        <w:jc w:val="both"/>
        <w:rPr>
          <w:rFonts w:ascii="ACaslon-Regular" w:hAnsi="ACaslon-Regular" w:cs="ACaslon-Regular"/>
          <w:color w:val="272627"/>
        </w:rPr>
      </w:pPr>
    </w:p>
    <w:p w:rsidR="00A404B9" w:rsidRDefault="00A404B9" w:rsidP="00A404B9">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sidRPr="006E181E">
        <w:rPr>
          <w:rFonts w:ascii="ACaslon-Regular" w:hAnsi="ACaslon-Regular" w:cs="ACaslon-Regular"/>
          <w:color w:val="272627"/>
        </w:rPr>
        <w:t>Des documents de stratégie nationale adaptés</w:t>
      </w:r>
      <w:r w:rsidR="001E052F">
        <w:rPr>
          <w:rFonts w:ascii="ACaslon-Regular" w:hAnsi="ACaslon-Regular" w:cs="ACaslon-Regular"/>
          <w:color w:val="272627"/>
        </w:rPr>
        <w:t>,</w:t>
      </w:r>
    </w:p>
    <w:p w:rsidR="00A404B9" w:rsidRDefault="00A404B9" w:rsidP="00A404B9">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Plan Cadre des Nations Unies pour l’Assistance au Développement (PCNUAD</w:t>
      </w:r>
      <w:r w:rsidR="003B194A">
        <w:rPr>
          <w:rFonts w:ascii="ACaslon-Regular" w:hAnsi="ACaslon-Regular" w:cs="ACaslon-Regular"/>
          <w:color w:val="272627"/>
        </w:rPr>
        <w:t>) sur la période 2009-2013</w:t>
      </w:r>
      <w:r w:rsidR="001E052F">
        <w:rPr>
          <w:rFonts w:ascii="ACaslon-Regular" w:hAnsi="ACaslon-Regular" w:cs="ACaslon-Regular"/>
          <w:color w:val="272627"/>
        </w:rPr>
        <w:t>,</w:t>
      </w:r>
    </w:p>
    <w:p w:rsidR="003B194A" w:rsidRPr="006E181E" w:rsidRDefault="003B194A" w:rsidP="00A404B9">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Document de Programme Pays (CPD) du PNUD et son Plan d’Action (Plan d’Action de Programme Pays) sur la période 2009-2013</w:t>
      </w:r>
      <w:r w:rsidR="001E052F">
        <w:rPr>
          <w:rFonts w:ascii="ACaslon-Regular" w:hAnsi="ACaslon-Regular" w:cs="ACaslon-Regular"/>
          <w:color w:val="272627"/>
        </w:rPr>
        <w:t>,</w:t>
      </w:r>
    </w:p>
    <w:p w:rsidR="003B194A" w:rsidRPr="0068616E" w:rsidRDefault="00A404B9" w:rsidP="0068616E">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Guide </w:t>
      </w:r>
      <w:r w:rsidR="003B194A">
        <w:rPr>
          <w:rFonts w:ascii="ACaslon-Regular" w:hAnsi="ACaslon-Regular" w:cs="ACaslon-Regular"/>
          <w:color w:val="272627"/>
        </w:rPr>
        <w:t xml:space="preserve">du PNUD en matière </w:t>
      </w:r>
      <w:r>
        <w:rPr>
          <w:rFonts w:ascii="ACaslon-Regular" w:hAnsi="ACaslon-Regular" w:cs="ACaslon-Regular"/>
          <w:color w:val="272627"/>
        </w:rPr>
        <w:t>de Planification, du Suivi et de l’Evaluation axés sur les Résultats de Développement</w:t>
      </w:r>
      <w:r w:rsidR="003B194A">
        <w:rPr>
          <w:rFonts w:ascii="ACaslon-Regular" w:hAnsi="ACaslon-Regular" w:cs="ACaslon-Regular"/>
          <w:color w:val="272627"/>
        </w:rPr>
        <w:t>,</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lastRenderedPageBreak/>
        <w:t>La note technique du PNUD sur la Gestion Axée sur le Résultat,</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Nationaux sur le Développement Humain</w:t>
      </w:r>
      <w:r w:rsidR="001E052F">
        <w:rPr>
          <w:rFonts w:ascii="ACaslon-Regular" w:hAnsi="ACaslon-Regular" w:cs="ACaslon-Regular"/>
          <w:color w:val="272627"/>
        </w:rPr>
        <w:t>,</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sur les OMD au Bénin,</w:t>
      </w:r>
    </w:p>
    <w:p w:rsidR="0068616E" w:rsidRDefault="0068616E"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différents textes de loi relatifs à la mise en œuvre de la LEPI,</w:t>
      </w:r>
    </w:p>
    <w:p w:rsidR="00002AB6" w:rsidRDefault="00002AB6"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Etude sur la LEPI : formulation du projet d’assistance </w:t>
      </w:r>
      <w:r w:rsidR="00056E28">
        <w:rPr>
          <w:rFonts w:ascii="ACaslon-Regular" w:hAnsi="ACaslon-Regular" w:cs="ACaslon-Regular"/>
          <w:color w:val="272627"/>
        </w:rPr>
        <w:t>électorale</w:t>
      </w:r>
    </w:p>
    <w:p w:rsidR="0068616E" w:rsidRDefault="0068616E"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document de projet et les différents rapports de progrès,</w:t>
      </w:r>
    </w:p>
    <w:p w:rsidR="00BE73DA" w:rsidRDefault="00BE73DA"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rapports d’activité des </w:t>
      </w:r>
      <w:r w:rsidR="0068616E">
        <w:rPr>
          <w:rFonts w:ascii="ACaslon-Regular" w:hAnsi="ACaslon-Regular" w:cs="ACaslon-Regular"/>
          <w:color w:val="272627"/>
        </w:rPr>
        <w:t>différentes parties responsables</w:t>
      </w:r>
      <w:r>
        <w:rPr>
          <w:rFonts w:ascii="ACaslon-Regular" w:hAnsi="ACaslon-Regular" w:cs="ACaslon-Regular"/>
          <w:color w:val="272627"/>
        </w:rPr>
        <w:t>,</w:t>
      </w:r>
    </w:p>
    <w:p w:rsidR="0068616E" w:rsidRDefault="0068616E"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comptes rendus de réunions, les décisions et instructio</w:t>
      </w:r>
      <w:bookmarkStart w:id="0" w:name="_GoBack"/>
      <w:bookmarkEnd w:id="0"/>
      <w:r>
        <w:rPr>
          <w:rFonts w:ascii="ACaslon-Regular" w:hAnsi="ACaslon-Regular" w:cs="ACaslon-Regular"/>
          <w:color w:val="272627"/>
        </w:rPr>
        <w:t>ns écrites,</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Bilan Commun de Pays</w:t>
      </w:r>
      <w:r w:rsidR="0068616E">
        <w:rPr>
          <w:rFonts w:ascii="ACaslon-Regular" w:hAnsi="ACaslon-Regular" w:cs="ACaslon-Regular"/>
          <w:color w:val="272627"/>
        </w:rPr>
        <w:t>,</w:t>
      </w:r>
    </w:p>
    <w:p w:rsidR="0068616E" w:rsidRDefault="0068616E"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Tous autres documents mis à disposition par l’équipe de projet</w:t>
      </w:r>
      <w:r w:rsidR="000F2B13">
        <w:rPr>
          <w:rFonts w:ascii="ACaslon-Regular" w:hAnsi="ACaslon-Regular" w:cs="ACaslon-Regular"/>
          <w:color w:val="272627"/>
        </w:rPr>
        <w:t>.</w:t>
      </w:r>
    </w:p>
    <w:p w:rsidR="00946A81" w:rsidRDefault="00946A81" w:rsidP="00946A81">
      <w:pPr>
        <w:autoSpaceDE w:val="0"/>
        <w:autoSpaceDN w:val="0"/>
        <w:adjustRightInd w:val="0"/>
        <w:spacing w:after="0" w:line="240" w:lineRule="auto"/>
        <w:jc w:val="both"/>
        <w:rPr>
          <w:rFonts w:ascii="ACaslon-Regular" w:hAnsi="ACaslon-Regular" w:cs="ACaslon-Regular"/>
          <w:color w:val="272627"/>
        </w:rPr>
      </w:pPr>
    </w:p>
    <w:p w:rsidR="00946A81" w:rsidRDefault="00946A81" w:rsidP="00946A81">
      <w:pPr>
        <w:autoSpaceDE w:val="0"/>
        <w:autoSpaceDN w:val="0"/>
        <w:adjustRightInd w:val="0"/>
        <w:spacing w:after="0" w:line="240" w:lineRule="auto"/>
        <w:jc w:val="both"/>
        <w:rPr>
          <w:rFonts w:ascii="ACaslon-Regular" w:hAnsi="ACaslon-Regular" w:cs="ACaslon-Regular"/>
          <w:color w:val="272627"/>
        </w:rPr>
      </w:pPr>
    </w:p>
    <w:sectPr w:rsidR="00946A81" w:rsidSect="00D23C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CC" w:rsidRDefault="009452CC" w:rsidP="00EC11C6">
      <w:pPr>
        <w:spacing w:after="0" w:line="240" w:lineRule="auto"/>
      </w:pPr>
      <w:r>
        <w:separator/>
      </w:r>
    </w:p>
  </w:endnote>
  <w:endnote w:type="continuationSeparator" w:id="0">
    <w:p w:rsidR="009452CC" w:rsidRDefault="009452CC" w:rsidP="00EC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292"/>
      <w:docPartObj>
        <w:docPartGallery w:val="Page Numbers (Bottom of Page)"/>
        <w:docPartUnique/>
      </w:docPartObj>
    </w:sdtPr>
    <w:sdtEndPr/>
    <w:sdtContent>
      <w:sdt>
        <w:sdtPr>
          <w:id w:val="123787606"/>
          <w:docPartObj>
            <w:docPartGallery w:val="Page Numbers (Top of Page)"/>
            <w:docPartUnique/>
          </w:docPartObj>
        </w:sdtPr>
        <w:sdtEndPr/>
        <w:sdtContent>
          <w:p w:rsidR="00316A8A" w:rsidRDefault="00316A8A">
            <w:pPr>
              <w:pStyle w:val="Pieddepage"/>
              <w:jc w:val="right"/>
            </w:pPr>
            <w:r>
              <w:t xml:space="preserve">Page </w:t>
            </w:r>
            <w:r w:rsidR="00661CB6">
              <w:rPr>
                <w:b/>
                <w:sz w:val="24"/>
                <w:szCs w:val="24"/>
              </w:rPr>
              <w:fldChar w:fldCharType="begin"/>
            </w:r>
            <w:r>
              <w:rPr>
                <w:b/>
              </w:rPr>
              <w:instrText>PAGE</w:instrText>
            </w:r>
            <w:r w:rsidR="00661CB6">
              <w:rPr>
                <w:b/>
                <w:sz w:val="24"/>
                <w:szCs w:val="24"/>
              </w:rPr>
              <w:fldChar w:fldCharType="separate"/>
            </w:r>
            <w:r w:rsidR="00056E28">
              <w:rPr>
                <w:b/>
                <w:noProof/>
              </w:rPr>
              <w:t>2</w:t>
            </w:r>
            <w:r w:rsidR="00661CB6">
              <w:rPr>
                <w:b/>
                <w:sz w:val="24"/>
                <w:szCs w:val="24"/>
              </w:rPr>
              <w:fldChar w:fldCharType="end"/>
            </w:r>
            <w:r>
              <w:t xml:space="preserve"> sur </w:t>
            </w:r>
            <w:r w:rsidR="00661CB6">
              <w:rPr>
                <w:b/>
                <w:sz w:val="24"/>
                <w:szCs w:val="24"/>
              </w:rPr>
              <w:fldChar w:fldCharType="begin"/>
            </w:r>
            <w:r>
              <w:rPr>
                <w:b/>
              </w:rPr>
              <w:instrText>NUMPAGES</w:instrText>
            </w:r>
            <w:r w:rsidR="00661CB6">
              <w:rPr>
                <w:b/>
                <w:sz w:val="24"/>
                <w:szCs w:val="24"/>
              </w:rPr>
              <w:fldChar w:fldCharType="separate"/>
            </w:r>
            <w:r w:rsidR="00056E28">
              <w:rPr>
                <w:b/>
                <w:noProof/>
              </w:rPr>
              <w:t>7</w:t>
            </w:r>
            <w:r w:rsidR="00661CB6">
              <w:rPr>
                <w:b/>
                <w:sz w:val="24"/>
                <w:szCs w:val="24"/>
              </w:rPr>
              <w:fldChar w:fldCharType="end"/>
            </w:r>
          </w:p>
        </w:sdtContent>
      </w:sdt>
    </w:sdtContent>
  </w:sdt>
  <w:p w:rsidR="00316A8A" w:rsidRDefault="00316A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CC" w:rsidRDefault="009452CC" w:rsidP="00EC11C6">
      <w:pPr>
        <w:spacing w:after="0" w:line="240" w:lineRule="auto"/>
      </w:pPr>
      <w:r>
        <w:separator/>
      </w:r>
    </w:p>
  </w:footnote>
  <w:footnote w:type="continuationSeparator" w:id="0">
    <w:p w:rsidR="009452CC" w:rsidRDefault="009452CC" w:rsidP="00EC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2E8"/>
    <w:multiLevelType w:val="hybridMultilevel"/>
    <w:tmpl w:val="8EE8D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570E0"/>
    <w:multiLevelType w:val="hybridMultilevel"/>
    <w:tmpl w:val="FD44C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75674"/>
    <w:multiLevelType w:val="hybridMultilevel"/>
    <w:tmpl w:val="44587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A69B7"/>
    <w:multiLevelType w:val="hybridMultilevel"/>
    <w:tmpl w:val="9B2C74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6F64C5"/>
    <w:multiLevelType w:val="hybridMultilevel"/>
    <w:tmpl w:val="408829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9453E2"/>
    <w:multiLevelType w:val="hybridMultilevel"/>
    <w:tmpl w:val="92D4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1D421C"/>
    <w:multiLevelType w:val="hybridMultilevel"/>
    <w:tmpl w:val="74A680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806833"/>
    <w:multiLevelType w:val="hybridMultilevel"/>
    <w:tmpl w:val="7080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4568F"/>
    <w:multiLevelType w:val="hybridMultilevel"/>
    <w:tmpl w:val="FAD8D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475638"/>
    <w:multiLevelType w:val="hybridMultilevel"/>
    <w:tmpl w:val="1DC8EE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640477"/>
    <w:multiLevelType w:val="hybridMultilevel"/>
    <w:tmpl w:val="B8DC8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B279A8"/>
    <w:multiLevelType w:val="hybridMultilevel"/>
    <w:tmpl w:val="F6D4B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EE5391"/>
    <w:multiLevelType w:val="hybridMultilevel"/>
    <w:tmpl w:val="DBCCC0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A513FF"/>
    <w:multiLevelType w:val="hybridMultilevel"/>
    <w:tmpl w:val="8542B622"/>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0A0C3F"/>
    <w:multiLevelType w:val="hybridMultilevel"/>
    <w:tmpl w:val="67583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6B5ED1"/>
    <w:multiLevelType w:val="hybridMultilevel"/>
    <w:tmpl w:val="A59E1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C347F0"/>
    <w:multiLevelType w:val="hybridMultilevel"/>
    <w:tmpl w:val="15BAE2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0F242A"/>
    <w:multiLevelType w:val="hybridMultilevel"/>
    <w:tmpl w:val="4FD4DD98"/>
    <w:lvl w:ilvl="0" w:tplc="C0BC79E2">
      <w:numFmt w:val="bullet"/>
      <w:lvlText w:val="-"/>
      <w:lvlJc w:val="left"/>
      <w:pPr>
        <w:ind w:left="720" w:hanging="360"/>
      </w:pPr>
      <w:rPr>
        <w:rFonts w:ascii="Arial Narrow" w:eastAsia="Times New Roman"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9C5289"/>
    <w:multiLevelType w:val="hybridMultilevel"/>
    <w:tmpl w:val="A6AA5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586D97"/>
    <w:multiLevelType w:val="hybridMultilevel"/>
    <w:tmpl w:val="F5D818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E3723C"/>
    <w:multiLevelType w:val="hybridMultilevel"/>
    <w:tmpl w:val="F1387B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3D4EE4"/>
    <w:multiLevelType w:val="hybridMultilevel"/>
    <w:tmpl w:val="3BAE0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ED06CE"/>
    <w:multiLevelType w:val="hybridMultilevel"/>
    <w:tmpl w:val="CCC67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422E1B"/>
    <w:multiLevelType w:val="hybridMultilevel"/>
    <w:tmpl w:val="0B0C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21"/>
  </w:num>
  <w:num w:numId="5">
    <w:abstractNumId w:val="14"/>
  </w:num>
  <w:num w:numId="6">
    <w:abstractNumId w:val="16"/>
  </w:num>
  <w:num w:numId="7">
    <w:abstractNumId w:val="1"/>
  </w:num>
  <w:num w:numId="8">
    <w:abstractNumId w:val="18"/>
  </w:num>
  <w:num w:numId="9">
    <w:abstractNumId w:val="22"/>
  </w:num>
  <w:num w:numId="10">
    <w:abstractNumId w:val="19"/>
  </w:num>
  <w:num w:numId="11">
    <w:abstractNumId w:val="12"/>
  </w:num>
  <w:num w:numId="12">
    <w:abstractNumId w:val="2"/>
  </w:num>
  <w:num w:numId="13">
    <w:abstractNumId w:val="9"/>
  </w:num>
  <w:num w:numId="14">
    <w:abstractNumId w:val="4"/>
  </w:num>
  <w:num w:numId="15">
    <w:abstractNumId w:val="20"/>
  </w:num>
  <w:num w:numId="16">
    <w:abstractNumId w:val="13"/>
  </w:num>
  <w:num w:numId="17">
    <w:abstractNumId w:val="3"/>
  </w:num>
  <w:num w:numId="18">
    <w:abstractNumId w:val="23"/>
  </w:num>
  <w:num w:numId="19">
    <w:abstractNumId w:val="5"/>
  </w:num>
  <w:num w:numId="20">
    <w:abstractNumId w:val="24"/>
  </w:num>
  <w:num w:numId="21">
    <w:abstractNumId w:val="7"/>
  </w:num>
  <w:num w:numId="22">
    <w:abstractNumId w:val="17"/>
  </w:num>
  <w:num w:numId="23">
    <w:abstractNumId w:val="10"/>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5B72"/>
    <w:rsid w:val="00002AB6"/>
    <w:rsid w:val="00006A6D"/>
    <w:rsid w:val="00006AAA"/>
    <w:rsid w:val="000364F2"/>
    <w:rsid w:val="000364F4"/>
    <w:rsid w:val="00037E1F"/>
    <w:rsid w:val="00056E28"/>
    <w:rsid w:val="00057105"/>
    <w:rsid w:val="00057A02"/>
    <w:rsid w:val="000604D8"/>
    <w:rsid w:val="000870DF"/>
    <w:rsid w:val="000873B4"/>
    <w:rsid w:val="000903EA"/>
    <w:rsid w:val="000A2BBF"/>
    <w:rsid w:val="000B53E9"/>
    <w:rsid w:val="000E109E"/>
    <w:rsid w:val="000F2B13"/>
    <w:rsid w:val="000F4B70"/>
    <w:rsid w:val="00102E38"/>
    <w:rsid w:val="00150094"/>
    <w:rsid w:val="00152CDE"/>
    <w:rsid w:val="001600FA"/>
    <w:rsid w:val="00160EBA"/>
    <w:rsid w:val="001C0C84"/>
    <w:rsid w:val="001D27EA"/>
    <w:rsid w:val="001E052F"/>
    <w:rsid w:val="001F1C0B"/>
    <w:rsid w:val="00227190"/>
    <w:rsid w:val="0023696F"/>
    <w:rsid w:val="00243A75"/>
    <w:rsid w:val="00264209"/>
    <w:rsid w:val="002870BE"/>
    <w:rsid w:val="00291248"/>
    <w:rsid w:val="002A572C"/>
    <w:rsid w:val="002B0E81"/>
    <w:rsid w:val="002D5845"/>
    <w:rsid w:val="00316A8A"/>
    <w:rsid w:val="00332778"/>
    <w:rsid w:val="003557DC"/>
    <w:rsid w:val="00355CAD"/>
    <w:rsid w:val="00385E6E"/>
    <w:rsid w:val="003A3A8B"/>
    <w:rsid w:val="003A78AD"/>
    <w:rsid w:val="003B194A"/>
    <w:rsid w:val="003C6662"/>
    <w:rsid w:val="003E34C0"/>
    <w:rsid w:val="003E5132"/>
    <w:rsid w:val="003F13B2"/>
    <w:rsid w:val="004037B4"/>
    <w:rsid w:val="0042032E"/>
    <w:rsid w:val="00420F7B"/>
    <w:rsid w:val="00426E68"/>
    <w:rsid w:val="00437D92"/>
    <w:rsid w:val="0048222E"/>
    <w:rsid w:val="004A5EDD"/>
    <w:rsid w:val="004C05A0"/>
    <w:rsid w:val="004D5FEE"/>
    <w:rsid w:val="004D68DD"/>
    <w:rsid w:val="004E31B9"/>
    <w:rsid w:val="004F6002"/>
    <w:rsid w:val="004F6F4A"/>
    <w:rsid w:val="00502B69"/>
    <w:rsid w:val="0050536C"/>
    <w:rsid w:val="00525101"/>
    <w:rsid w:val="00583B7D"/>
    <w:rsid w:val="0058505C"/>
    <w:rsid w:val="00597A27"/>
    <w:rsid w:val="005A57BF"/>
    <w:rsid w:val="005A5E41"/>
    <w:rsid w:val="005B2867"/>
    <w:rsid w:val="005D0C11"/>
    <w:rsid w:val="005D5CB7"/>
    <w:rsid w:val="005F1DF5"/>
    <w:rsid w:val="00600CBA"/>
    <w:rsid w:val="00647731"/>
    <w:rsid w:val="00661CB6"/>
    <w:rsid w:val="00663468"/>
    <w:rsid w:val="00666869"/>
    <w:rsid w:val="00685787"/>
    <w:rsid w:val="0068616E"/>
    <w:rsid w:val="00697E7F"/>
    <w:rsid w:val="006A7ED1"/>
    <w:rsid w:val="006C7146"/>
    <w:rsid w:val="006E181E"/>
    <w:rsid w:val="006E3437"/>
    <w:rsid w:val="006E72A8"/>
    <w:rsid w:val="00724B85"/>
    <w:rsid w:val="007400C2"/>
    <w:rsid w:val="0074071E"/>
    <w:rsid w:val="00777471"/>
    <w:rsid w:val="0079484E"/>
    <w:rsid w:val="007A1719"/>
    <w:rsid w:val="007A743B"/>
    <w:rsid w:val="007B2E00"/>
    <w:rsid w:val="007F2EAE"/>
    <w:rsid w:val="00822FF8"/>
    <w:rsid w:val="00842697"/>
    <w:rsid w:val="00894D87"/>
    <w:rsid w:val="008A29DE"/>
    <w:rsid w:val="008B537B"/>
    <w:rsid w:val="008B5B30"/>
    <w:rsid w:val="008B7B1D"/>
    <w:rsid w:val="008C33CE"/>
    <w:rsid w:val="008D523D"/>
    <w:rsid w:val="008F7BEF"/>
    <w:rsid w:val="00901038"/>
    <w:rsid w:val="00922780"/>
    <w:rsid w:val="0092340A"/>
    <w:rsid w:val="00924D11"/>
    <w:rsid w:val="0093442A"/>
    <w:rsid w:val="009452CC"/>
    <w:rsid w:val="00945B72"/>
    <w:rsid w:val="00946A81"/>
    <w:rsid w:val="00954B3B"/>
    <w:rsid w:val="00987754"/>
    <w:rsid w:val="009C37A6"/>
    <w:rsid w:val="009C7091"/>
    <w:rsid w:val="009D3083"/>
    <w:rsid w:val="009D31DB"/>
    <w:rsid w:val="009E7345"/>
    <w:rsid w:val="00A01BE2"/>
    <w:rsid w:val="00A30CFB"/>
    <w:rsid w:val="00A368EB"/>
    <w:rsid w:val="00A404B9"/>
    <w:rsid w:val="00A413C8"/>
    <w:rsid w:val="00A440DD"/>
    <w:rsid w:val="00A546C3"/>
    <w:rsid w:val="00A61CF1"/>
    <w:rsid w:val="00A62D63"/>
    <w:rsid w:val="00A919E9"/>
    <w:rsid w:val="00AA5352"/>
    <w:rsid w:val="00AF03DE"/>
    <w:rsid w:val="00AF52BB"/>
    <w:rsid w:val="00B01E08"/>
    <w:rsid w:val="00B02F2A"/>
    <w:rsid w:val="00B12168"/>
    <w:rsid w:val="00B32268"/>
    <w:rsid w:val="00B53603"/>
    <w:rsid w:val="00B55FCE"/>
    <w:rsid w:val="00B61C87"/>
    <w:rsid w:val="00B96E9F"/>
    <w:rsid w:val="00B97B34"/>
    <w:rsid w:val="00BA2E17"/>
    <w:rsid w:val="00BA5FCE"/>
    <w:rsid w:val="00BA6103"/>
    <w:rsid w:val="00BB3825"/>
    <w:rsid w:val="00BB5B60"/>
    <w:rsid w:val="00BC6135"/>
    <w:rsid w:val="00BE73DA"/>
    <w:rsid w:val="00C03396"/>
    <w:rsid w:val="00C539BC"/>
    <w:rsid w:val="00CD135E"/>
    <w:rsid w:val="00D01971"/>
    <w:rsid w:val="00D205B3"/>
    <w:rsid w:val="00D23C43"/>
    <w:rsid w:val="00D42F71"/>
    <w:rsid w:val="00D54B84"/>
    <w:rsid w:val="00DA32BE"/>
    <w:rsid w:val="00DB2A15"/>
    <w:rsid w:val="00DC0A39"/>
    <w:rsid w:val="00DC2182"/>
    <w:rsid w:val="00DC34E1"/>
    <w:rsid w:val="00DC3D57"/>
    <w:rsid w:val="00DD00D4"/>
    <w:rsid w:val="00DD67AF"/>
    <w:rsid w:val="00DE76B4"/>
    <w:rsid w:val="00E236ED"/>
    <w:rsid w:val="00E46C59"/>
    <w:rsid w:val="00E87E48"/>
    <w:rsid w:val="00E934D9"/>
    <w:rsid w:val="00EA18B6"/>
    <w:rsid w:val="00EC11C6"/>
    <w:rsid w:val="00EC1392"/>
    <w:rsid w:val="00EE59CC"/>
    <w:rsid w:val="00F01CE7"/>
    <w:rsid w:val="00F1012F"/>
    <w:rsid w:val="00F404E1"/>
    <w:rsid w:val="00F46804"/>
    <w:rsid w:val="00F5127E"/>
    <w:rsid w:val="00F51C93"/>
    <w:rsid w:val="00F63790"/>
    <w:rsid w:val="00F70D6E"/>
    <w:rsid w:val="00F724F5"/>
    <w:rsid w:val="00F8505F"/>
    <w:rsid w:val="00F85E69"/>
    <w:rsid w:val="00F917EA"/>
    <w:rsid w:val="00F9265F"/>
    <w:rsid w:val="00FC1AE2"/>
    <w:rsid w:val="00FD0B96"/>
    <w:rsid w:val="00FE02CB"/>
    <w:rsid w:val="00FE37EC"/>
    <w:rsid w:val="00FF6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43"/>
  </w:style>
  <w:style w:type="paragraph" w:styleId="Titre2">
    <w:name w:val="heading 2"/>
    <w:basedOn w:val="Normal"/>
    <w:next w:val="Normal"/>
    <w:link w:val="Titre2Car"/>
    <w:qFormat/>
    <w:rsid w:val="00B53603"/>
    <w:pPr>
      <w:keepNext/>
      <w:spacing w:after="0" w:line="240" w:lineRule="auto"/>
      <w:jc w:val="both"/>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0D4"/>
    <w:pPr>
      <w:ind w:left="720"/>
      <w:contextualSpacing/>
    </w:pPr>
  </w:style>
  <w:style w:type="table" w:styleId="Grilledutableau">
    <w:name w:val="Table Grid"/>
    <w:basedOn w:val="TableauNormal"/>
    <w:uiPriority w:val="59"/>
    <w:rsid w:val="006E1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C11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11C6"/>
  </w:style>
  <w:style w:type="paragraph" w:styleId="Pieddepage">
    <w:name w:val="footer"/>
    <w:basedOn w:val="Normal"/>
    <w:link w:val="PieddepageCar"/>
    <w:uiPriority w:val="99"/>
    <w:unhideWhenUsed/>
    <w:rsid w:val="00EC1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C6"/>
  </w:style>
  <w:style w:type="character" w:customStyle="1" w:styleId="Titre2Car">
    <w:name w:val="Titre 2 Car"/>
    <w:basedOn w:val="Policepardfaut"/>
    <w:link w:val="Titre2"/>
    <w:rsid w:val="00B53603"/>
    <w:rPr>
      <w:rFonts w:ascii="Times New Roman" w:eastAsia="Times New Roman" w:hAnsi="Times New Roman" w:cs="Times New Roman"/>
      <w:b/>
      <w:bCs/>
      <w:sz w:val="24"/>
      <w:szCs w:val="24"/>
      <w:lang w:eastAsia="fr-FR"/>
    </w:rPr>
  </w:style>
  <w:style w:type="paragraph" w:customStyle="1" w:styleId="Paragraphedeliste1">
    <w:name w:val="Paragraphe de liste1"/>
    <w:basedOn w:val="Normal"/>
    <w:uiPriority w:val="34"/>
    <w:qFormat/>
    <w:rsid w:val="00B53603"/>
    <w:pPr>
      <w:ind w:left="720"/>
      <w:contextualSpacing/>
    </w:pPr>
    <w:rPr>
      <w:rFonts w:ascii="Calibri" w:eastAsia="Calibri" w:hAnsi="Calibri" w:cs="Times New Roman"/>
      <w:lang w:val="en-US"/>
    </w:rPr>
  </w:style>
  <w:style w:type="paragraph" w:styleId="NormalWeb">
    <w:name w:val="Normal (Web)"/>
    <w:basedOn w:val="Normal"/>
    <w:semiHidden/>
    <w:unhideWhenUsed/>
    <w:rsid w:val="00B55FC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extedebulles">
    <w:name w:val="Balloon Text"/>
    <w:basedOn w:val="Normal"/>
    <w:link w:val="TextedebullesCar"/>
    <w:uiPriority w:val="99"/>
    <w:semiHidden/>
    <w:unhideWhenUsed/>
    <w:rsid w:val="002A57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FF92-3ED8-4A51-939A-00762FB6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2742</Words>
  <Characters>15081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adrien.tigo</dc:creator>
  <cp:lastModifiedBy>adrien.tigo</cp:lastModifiedBy>
  <cp:revision>4</cp:revision>
  <cp:lastPrinted>2012-01-17T09:44:00Z</cp:lastPrinted>
  <dcterms:created xsi:type="dcterms:W3CDTF">2012-01-17T09:26:00Z</dcterms:created>
  <dcterms:modified xsi:type="dcterms:W3CDTF">2013-01-14T10:54:00Z</dcterms:modified>
</cp:coreProperties>
</file>