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E" w:rsidRPr="00533E50" w:rsidRDefault="00612D08" w:rsidP="00802BEC">
      <w:pPr>
        <w:spacing w:after="0" w:line="480" w:lineRule="auto"/>
        <w:contextualSpacing/>
        <w:jc w:val="both"/>
        <w:rPr>
          <w:rFonts w:asciiTheme="minorHAnsi" w:hAnsiTheme="minorHAnsi"/>
          <w:b/>
          <w:i/>
          <w:lang w:val="es-ES_tradnl"/>
        </w:rPr>
      </w:pPr>
      <w:r w:rsidRPr="00533E50">
        <w:rPr>
          <w:rFonts w:asciiTheme="minorHAnsi" w:hAnsiTheme="minorHAnsi"/>
          <w:b/>
          <w:i/>
          <w:noProof/>
          <w:lang w:val="es-PA" w:eastAsia="es-PA"/>
        </w:rPr>
        <w:drawing>
          <wp:inline distT="0" distB="0" distL="0" distR="0" wp14:anchorId="48E31469" wp14:editId="4A92D916">
            <wp:extent cx="2832735" cy="783440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58" cy="78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08" w:rsidRPr="00533E50" w:rsidRDefault="00612D08" w:rsidP="00802BEC">
      <w:pPr>
        <w:pBdr>
          <w:top w:val="thinThickThinSmallGap" w:sz="18" w:space="1" w:color="auto"/>
        </w:pBdr>
        <w:spacing w:after="0"/>
        <w:contextualSpacing/>
        <w:jc w:val="both"/>
        <w:rPr>
          <w:rFonts w:asciiTheme="minorHAnsi" w:hAnsiTheme="minorHAnsi"/>
          <w:b/>
          <w:i/>
          <w:lang w:val="es-ES_tradnl"/>
        </w:rPr>
      </w:pPr>
    </w:p>
    <w:p w:rsidR="0054339E" w:rsidRPr="00533E50" w:rsidRDefault="004F649F" w:rsidP="00C317AD">
      <w:pPr>
        <w:spacing w:after="0"/>
        <w:contextualSpacing/>
        <w:jc w:val="center"/>
        <w:rPr>
          <w:rFonts w:asciiTheme="minorHAnsi" w:hAnsiTheme="minorHAnsi"/>
          <w:b/>
          <w:lang w:val="es-ES_tradnl"/>
        </w:rPr>
      </w:pPr>
      <w:r w:rsidRPr="00533E50">
        <w:rPr>
          <w:rFonts w:asciiTheme="minorHAnsi" w:hAnsiTheme="minorHAnsi"/>
          <w:b/>
          <w:lang w:val="es-ES_tradnl"/>
        </w:rPr>
        <w:t>Panamá</w:t>
      </w:r>
      <w:r w:rsidR="0054339E" w:rsidRPr="00533E50">
        <w:rPr>
          <w:rFonts w:asciiTheme="minorHAnsi" w:hAnsiTheme="minorHAnsi"/>
          <w:b/>
          <w:lang w:val="es-ES_tradnl"/>
        </w:rPr>
        <w:t xml:space="preserve">- </w:t>
      </w:r>
      <w:r w:rsidR="00612D08" w:rsidRPr="00533E50">
        <w:rPr>
          <w:rFonts w:asciiTheme="minorHAnsi" w:hAnsiTheme="minorHAnsi"/>
          <w:b/>
          <w:lang w:val="es-ES_tradnl"/>
        </w:rPr>
        <w:t xml:space="preserve">Ventana de </w:t>
      </w:r>
      <w:r w:rsidR="0054339E" w:rsidRPr="00533E50">
        <w:rPr>
          <w:rFonts w:asciiTheme="minorHAnsi" w:hAnsiTheme="minorHAnsi"/>
          <w:b/>
          <w:lang w:val="es-ES_tradnl"/>
        </w:rPr>
        <w:t>Prevención de Conflictos</w:t>
      </w:r>
    </w:p>
    <w:p w:rsidR="00C15F13" w:rsidRPr="00533E50" w:rsidRDefault="00C15F13" w:rsidP="00C317AD">
      <w:pPr>
        <w:spacing w:after="0"/>
        <w:contextualSpacing/>
        <w:jc w:val="center"/>
        <w:rPr>
          <w:rFonts w:asciiTheme="minorHAnsi" w:hAnsiTheme="minorHAnsi"/>
          <w:b/>
          <w:lang w:val="es-ES_tradnl"/>
        </w:rPr>
      </w:pPr>
      <w:r w:rsidRPr="00533E50">
        <w:rPr>
          <w:rFonts w:asciiTheme="minorHAnsi" w:hAnsiTheme="minorHAnsi"/>
          <w:b/>
          <w:lang w:val="es-ES_tradnl"/>
        </w:rPr>
        <w:t>Informe de Gabinete para la Evaluación Final del Programa Conjunto</w:t>
      </w:r>
    </w:p>
    <w:p w:rsidR="0054339E" w:rsidRPr="00533E50" w:rsidRDefault="0054339E" w:rsidP="00C317AD">
      <w:pPr>
        <w:spacing w:after="0"/>
        <w:contextualSpacing/>
        <w:jc w:val="center"/>
        <w:rPr>
          <w:rFonts w:asciiTheme="minorHAnsi" w:hAnsiTheme="minorHAnsi"/>
          <w:b/>
          <w:lang w:val="es-ES_tradnl"/>
        </w:rPr>
      </w:pPr>
    </w:p>
    <w:p w:rsidR="004F649F" w:rsidRPr="00533E50" w:rsidRDefault="004F649F" w:rsidP="00C317AD">
      <w:pPr>
        <w:spacing w:after="0"/>
        <w:contextualSpacing/>
        <w:jc w:val="center"/>
        <w:rPr>
          <w:rFonts w:asciiTheme="minorHAnsi" w:hAnsiTheme="minorHAnsi"/>
          <w:b/>
          <w:sz w:val="28"/>
          <w:u w:val="single"/>
          <w:lang w:val="es-ES_tradnl"/>
        </w:rPr>
      </w:pPr>
      <w:r w:rsidRPr="00533E50">
        <w:rPr>
          <w:rFonts w:asciiTheme="minorHAnsi" w:hAnsiTheme="minorHAnsi"/>
          <w:b/>
          <w:sz w:val="28"/>
          <w:u w:val="single"/>
          <w:lang w:val="es-ES_tradnl"/>
        </w:rPr>
        <w:t>Mejorando la Seguridad Ciudadana en Panamá:</w:t>
      </w:r>
    </w:p>
    <w:p w:rsidR="0054339E" w:rsidRPr="00533E50" w:rsidRDefault="004F649F" w:rsidP="00C317AD">
      <w:pPr>
        <w:spacing w:after="0"/>
        <w:contextualSpacing/>
        <w:jc w:val="center"/>
        <w:rPr>
          <w:rFonts w:asciiTheme="minorHAnsi" w:hAnsiTheme="minorHAnsi"/>
          <w:b/>
          <w:sz w:val="28"/>
          <w:u w:val="single"/>
          <w:lang w:val="es-ES_tradnl"/>
        </w:rPr>
      </w:pPr>
      <w:r w:rsidRPr="00533E50">
        <w:rPr>
          <w:rFonts w:asciiTheme="minorHAnsi" w:hAnsiTheme="minorHAnsi"/>
          <w:b/>
          <w:sz w:val="28"/>
          <w:u w:val="single"/>
          <w:lang w:val="es-ES_tradnl"/>
        </w:rPr>
        <w:t>Hacia la Construcción Social de una Cultura de Paz</w:t>
      </w:r>
    </w:p>
    <w:p w:rsidR="0054339E" w:rsidRPr="00533E50" w:rsidRDefault="0054339E" w:rsidP="00C317AD">
      <w:pPr>
        <w:spacing w:after="0"/>
        <w:contextualSpacing/>
        <w:jc w:val="center"/>
        <w:rPr>
          <w:rFonts w:asciiTheme="minorHAnsi" w:hAnsiTheme="minorHAnsi"/>
          <w:b/>
          <w:lang w:val="es-ES_tradnl"/>
        </w:rPr>
      </w:pPr>
    </w:p>
    <w:p w:rsidR="0054339E" w:rsidRPr="00533E50" w:rsidRDefault="0054339E" w:rsidP="00802BEC">
      <w:pPr>
        <w:spacing w:after="0"/>
        <w:contextualSpacing/>
        <w:jc w:val="both"/>
        <w:rPr>
          <w:rFonts w:asciiTheme="minorHAnsi" w:hAnsiTheme="minorHAnsi"/>
          <w:b/>
          <w:lang w:val="es-ES_tradnl"/>
        </w:rPr>
      </w:pPr>
    </w:p>
    <w:p w:rsidR="0054339E" w:rsidRPr="00D85FF8" w:rsidRDefault="00C15F13" w:rsidP="00802BEC">
      <w:pPr>
        <w:spacing w:after="0"/>
        <w:contextualSpacing/>
        <w:jc w:val="both"/>
        <w:outlineLvl w:val="0"/>
        <w:rPr>
          <w:rFonts w:asciiTheme="minorHAnsi" w:hAnsiTheme="minorHAnsi"/>
          <w:i/>
          <w:sz w:val="22"/>
          <w:szCs w:val="22"/>
          <w:lang w:val="es-ES_tradnl"/>
        </w:rPr>
      </w:pPr>
      <w:r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Evaluador independiente: </w:t>
      </w:r>
      <w:r w:rsidR="0054339E"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Angélica </w:t>
      </w:r>
      <w:proofErr w:type="spellStart"/>
      <w:r w:rsidR="0054339E" w:rsidRPr="00D85FF8">
        <w:rPr>
          <w:rFonts w:asciiTheme="minorHAnsi" w:hAnsiTheme="minorHAnsi"/>
          <w:i/>
          <w:sz w:val="22"/>
          <w:szCs w:val="22"/>
          <w:lang w:val="es-ES_tradnl"/>
        </w:rPr>
        <w:t>Arbulú</w:t>
      </w:r>
      <w:proofErr w:type="spellEnd"/>
    </w:p>
    <w:p w:rsidR="0054339E" w:rsidRPr="00D85FF8" w:rsidRDefault="00A708CD" w:rsidP="00802BEC">
      <w:pPr>
        <w:spacing w:after="0"/>
        <w:contextualSpacing/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Enero 2013 </w:t>
      </w:r>
    </w:p>
    <w:p w:rsidR="0054339E" w:rsidRPr="00D85FF8" w:rsidRDefault="0054339E" w:rsidP="00802BEC">
      <w:pPr>
        <w:spacing w:after="0"/>
        <w:contextualSpacing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54339E" w:rsidRPr="00D85FF8" w:rsidRDefault="0054339E" w:rsidP="00802BEC">
      <w:pPr>
        <w:spacing w:after="0"/>
        <w:contextualSpacing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A708CD" w:rsidRPr="00D85FF8" w:rsidRDefault="00A708CD" w:rsidP="00802BEC">
      <w:pPr>
        <w:pStyle w:val="Heading1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Introducción</w:t>
      </w:r>
    </w:p>
    <w:p w:rsidR="00BB0B02" w:rsidRPr="00D85FF8" w:rsidRDefault="00BB0B02" w:rsidP="00607C2C">
      <w:pPr>
        <w:spacing w:after="0"/>
        <w:jc w:val="both"/>
        <w:outlineLvl w:val="0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En Diciembre del 2006 el PNUD y el gobierno de España firmaron un acuerdo cuyo objetivo es impulsar el logro de los Objetivos del Milenio (ODM) por medio de programas innovadores con potencial de impacto y replicación, 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a la vez que promover 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 xml:space="preserve">mayor </w:t>
      </w:r>
      <w:r w:rsidRPr="00D85FF8">
        <w:rPr>
          <w:rFonts w:asciiTheme="minorHAnsi" w:hAnsiTheme="minorHAnsi"/>
          <w:sz w:val="22"/>
          <w:szCs w:val="22"/>
          <w:lang w:val="es-ES_tradnl"/>
        </w:rPr>
        <w:t>eficacia y coherencia dentro del Sistema de Naciones Unidas (SNU) en línea con ACCRA y los objetivos de la conferencia de Paris. El Fondo p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>ara los objetivos del Milenio (e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l Fondo) opera por medio de los equipos de Naciones Unidas de país y bajo el liderazgo de la oficina del Coordinador Residente. </w:t>
      </w:r>
    </w:p>
    <w:p w:rsidR="00BB0B02" w:rsidRPr="00D85FF8" w:rsidRDefault="00BB0B02" w:rsidP="00802BEC">
      <w:pPr>
        <w:spacing w:after="0"/>
        <w:ind w:left="360"/>
        <w:jc w:val="both"/>
        <w:outlineLvl w:val="0"/>
        <w:rPr>
          <w:rFonts w:asciiTheme="minorHAnsi" w:hAnsiTheme="minorHAnsi"/>
          <w:sz w:val="22"/>
          <w:szCs w:val="22"/>
          <w:lang w:val="es-ES_tradnl"/>
        </w:rPr>
      </w:pPr>
    </w:p>
    <w:p w:rsidR="00BB0B02" w:rsidRPr="00D85FF8" w:rsidRDefault="00BB0B02" w:rsidP="00607C2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La modalidad de intervención que emplea el Fondo es la de programa conjunto, habiéndose aprobado en la actualidad </w:t>
      </w:r>
      <w:r w:rsidR="009928C9" w:rsidRPr="00D85FF8">
        <w:rPr>
          <w:sz w:val="22"/>
          <w:szCs w:val="22"/>
          <w:lang w:val="es-ES_tradnl"/>
        </w:rPr>
        <w:t>130</w:t>
      </w:r>
      <w:r w:rsidRPr="00D85FF8">
        <w:rPr>
          <w:sz w:val="22"/>
          <w:szCs w:val="22"/>
          <w:lang w:val="es-ES_tradnl"/>
        </w:rPr>
        <w:t xml:space="preserve"> programas conjuntos en 50 paíse</w:t>
      </w:r>
      <w:r w:rsidR="009928C9" w:rsidRPr="00D85FF8">
        <w:rPr>
          <w:sz w:val="22"/>
          <w:szCs w:val="22"/>
          <w:lang w:val="es-ES_tradnl"/>
        </w:rPr>
        <w:t xml:space="preserve">s </w:t>
      </w:r>
      <w:r w:rsidR="00AE12E2" w:rsidRPr="00D85FF8">
        <w:rPr>
          <w:sz w:val="22"/>
          <w:szCs w:val="22"/>
          <w:lang w:val="es-ES_tradnl"/>
        </w:rPr>
        <w:t>en</w:t>
      </w:r>
      <w:r w:rsidR="009928C9" w:rsidRPr="00D85FF8">
        <w:rPr>
          <w:sz w:val="22"/>
          <w:szCs w:val="22"/>
          <w:lang w:val="es-ES_tradnl"/>
        </w:rPr>
        <w:t xml:space="preserve"> 5 regione</w:t>
      </w:r>
      <w:r w:rsidRPr="00D85FF8">
        <w:rPr>
          <w:sz w:val="22"/>
          <w:szCs w:val="22"/>
          <w:lang w:val="es-ES_tradnl"/>
        </w:rPr>
        <w:t xml:space="preserve">s. El Fondo trabaja por medio de 8 </w:t>
      </w:r>
      <w:r w:rsidR="009928C9" w:rsidRPr="00D85FF8">
        <w:rPr>
          <w:sz w:val="22"/>
          <w:szCs w:val="22"/>
          <w:lang w:val="es-ES_tradnl"/>
        </w:rPr>
        <w:t xml:space="preserve">áreas programáticas (ventanas) </w:t>
      </w:r>
      <w:r w:rsidRPr="00D85FF8">
        <w:rPr>
          <w:sz w:val="22"/>
          <w:szCs w:val="22"/>
          <w:lang w:val="es-ES_tradnl"/>
        </w:rPr>
        <w:t xml:space="preserve">que promueven los distintos Objetivos del Milenio. </w:t>
      </w:r>
      <w:r w:rsidRPr="00D85FF8">
        <w:rPr>
          <w:rFonts w:asciiTheme="minorHAnsi" w:hAnsiTheme="minorHAnsi" w:cs="Georgia"/>
          <w:sz w:val="22"/>
          <w:szCs w:val="22"/>
          <w:lang w:val="es-ES_tradnl"/>
        </w:rPr>
        <w:t xml:space="preserve">La </w:t>
      </w:r>
      <w:proofErr w:type="gramStart"/>
      <w:r w:rsidRPr="00D85FF8">
        <w:rPr>
          <w:rFonts w:asciiTheme="minorHAnsi" w:hAnsiTheme="minorHAnsi" w:cs="Georgia"/>
          <w:sz w:val="22"/>
          <w:szCs w:val="22"/>
          <w:lang w:val="es-ES_tradnl"/>
        </w:rPr>
        <w:t>ventana</w:t>
      </w:r>
      <w:proofErr w:type="gramEnd"/>
      <w:r w:rsidRPr="00D85FF8">
        <w:rPr>
          <w:rFonts w:asciiTheme="minorHAnsi" w:hAnsiTheme="minorHAnsi" w:cs="Georgia"/>
          <w:sz w:val="22"/>
          <w:szCs w:val="22"/>
          <w:lang w:val="es-ES_tradnl"/>
        </w:rPr>
        <w:t xml:space="preserve"> de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prevención de conflictos y consolidación de la paz (Ventana de Paz), consta de 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 xml:space="preserve">19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programas 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 xml:space="preserve">con un presupuesto de 94 millones de dólares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que contribuyen directamente a los objetivos 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 xml:space="preserve">1 y 3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del</w:t>
      </w:r>
      <w:proofErr w:type="spellEnd"/>
      <w:r w:rsidRPr="00D85FF8">
        <w:rPr>
          <w:rFonts w:asciiTheme="minorHAnsi" w:hAnsiTheme="minorHAnsi"/>
          <w:sz w:val="22"/>
          <w:szCs w:val="22"/>
          <w:lang w:val="es-ES_tradnl"/>
        </w:rPr>
        <w:t xml:space="preserve"> los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ODMs</w:t>
      </w:r>
      <w:proofErr w:type="spellEnd"/>
      <w:r w:rsidR="00B94AAF" w:rsidRPr="00D85FF8">
        <w:rPr>
          <w:rFonts w:asciiTheme="minorHAnsi" w:hAnsiTheme="minorHAnsi"/>
          <w:sz w:val="22"/>
          <w:szCs w:val="22"/>
          <w:lang w:val="es-ES_tradnl"/>
        </w:rPr>
        <w:t>, apuntando a reducir la pobreza (ODM</w:t>
      </w:r>
      <w:r w:rsidR="0098516B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 xml:space="preserve">1) como obstáculo para el desarrollo humano y el ejercicio de gobernabilidad democrática y 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>la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 xml:space="preserve"> promoción de la igualdad de género y de la autonomía de la mujer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 xml:space="preserve"> (ODM</w:t>
      </w:r>
      <w:r w:rsidR="0098516B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>3)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Un 15% del presupuesto de la ventana de paz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esta</w:t>
      </w:r>
      <w:proofErr w:type="spellEnd"/>
      <w:r w:rsidRPr="00D85FF8">
        <w:rPr>
          <w:rFonts w:asciiTheme="minorHAnsi" w:hAnsiTheme="minorHAnsi"/>
          <w:sz w:val="22"/>
          <w:szCs w:val="22"/>
          <w:lang w:val="es-ES_tradnl"/>
        </w:rPr>
        <w:t xml:space="preserve"> dirigido a intervenciones relacionadas con temas de género, denotando la importancia otorgada </w:t>
      </w:r>
      <w:r w:rsidR="00AE12E2" w:rsidRPr="00D85FF8">
        <w:rPr>
          <w:rFonts w:asciiTheme="minorHAnsi" w:hAnsiTheme="minorHAnsi"/>
          <w:sz w:val="22"/>
          <w:szCs w:val="22"/>
          <w:lang w:val="es-ES_tradnl"/>
        </w:rPr>
        <w:t xml:space="preserve">por el Fondo </w:t>
      </w:r>
      <w:r w:rsidR="00B94AAF" w:rsidRPr="00D85FF8">
        <w:rPr>
          <w:rFonts w:asciiTheme="minorHAnsi" w:hAnsiTheme="minorHAnsi"/>
          <w:sz w:val="22"/>
          <w:szCs w:val="22"/>
          <w:lang w:val="es-ES_tradnl"/>
        </w:rPr>
        <w:t>al enfoque de género</w:t>
      </w:r>
      <w:r w:rsidRPr="00D85FF8">
        <w:rPr>
          <w:rFonts w:asciiTheme="minorHAnsi" w:hAnsiTheme="minorHAnsi"/>
          <w:sz w:val="22"/>
          <w:szCs w:val="22"/>
          <w:lang w:val="es-ES_tradnl"/>
        </w:rPr>
        <w:t>.</w:t>
      </w:r>
    </w:p>
    <w:p w:rsidR="00BB0B02" w:rsidRPr="00D85FF8" w:rsidRDefault="00BB0B02" w:rsidP="00607C2C">
      <w:pPr>
        <w:spacing w:after="0"/>
        <w:jc w:val="both"/>
        <w:outlineLvl w:val="0"/>
        <w:rPr>
          <w:rFonts w:asciiTheme="minorHAnsi" w:hAnsiTheme="minorHAnsi" w:cs="Georgia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La ventana de Paz considera que </w:t>
      </w:r>
      <w:r w:rsidRPr="00D85FF8">
        <w:rPr>
          <w:rFonts w:asciiTheme="minorHAnsi" w:hAnsiTheme="minorHAnsi" w:cs="Georgia"/>
          <w:sz w:val="22"/>
          <w:szCs w:val="22"/>
          <w:lang w:val="es-ES_tradnl"/>
        </w:rPr>
        <w:t xml:space="preserve">el conflicto violento es con frecuencia un síntoma de la desigualdad y la exclusión social, por lo que se puede prevenir o combatir por medio del diálogo y un desarrollo inclusivo que tome en consideración las necesidades de los grupos </w:t>
      </w:r>
      <w:proofErr w:type="spellStart"/>
      <w:proofErr w:type="gramStart"/>
      <w:r w:rsidRPr="00D85FF8">
        <w:rPr>
          <w:rFonts w:asciiTheme="minorHAnsi" w:hAnsiTheme="minorHAnsi" w:cs="Georgia"/>
          <w:sz w:val="22"/>
          <w:szCs w:val="22"/>
          <w:lang w:val="es-ES_tradnl"/>
        </w:rPr>
        <w:t>mas</w:t>
      </w:r>
      <w:proofErr w:type="spellEnd"/>
      <w:proofErr w:type="gramEnd"/>
      <w:r w:rsidRPr="00D85FF8">
        <w:rPr>
          <w:rFonts w:asciiTheme="minorHAnsi" w:hAnsiTheme="minorHAnsi" w:cs="Georgia"/>
          <w:sz w:val="22"/>
          <w:szCs w:val="22"/>
          <w:lang w:val="es-ES_tradnl"/>
        </w:rPr>
        <w:t xml:space="preserve"> vulnerables como pueden ser los indígenas, niños, mujeres o jóvenes. </w:t>
      </w:r>
    </w:p>
    <w:p w:rsidR="00A708CD" w:rsidRPr="00D85FF8" w:rsidRDefault="00A708CD" w:rsidP="00802BEC">
      <w:pPr>
        <w:pStyle w:val="Heading1"/>
        <w:spacing w:before="0"/>
        <w:ind w:left="720"/>
        <w:jc w:val="both"/>
        <w:rPr>
          <w:rFonts w:asciiTheme="minorHAnsi" w:hAnsiTheme="minorHAnsi"/>
          <w:i/>
          <w:color w:val="auto"/>
          <w:sz w:val="22"/>
          <w:szCs w:val="22"/>
          <w:lang w:val="es-ES_tradnl"/>
        </w:rPr>
      </w:pPr>
    </w:p>
    <w:p w:rsidR="0054339E" w:rsidRPr="00D85FF8" w:rsidRDefault="0054339E" w:rsidP="00802BEC">
      <w:pPr>
        <w:pStyle w:val="Heading1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Antecedentes de la Evaluación: Objetivos y enfoque general</w:t>
      </w:r>
    </w:p>
    <w:p w:rsidR="0018376E" w:rsidRPr="00D85FF8" w:rsidRDefault="00161094" w:rsidP="00D9013D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mbria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Panamá es uno de los países con más bajo nivel de criminalidad en </w:t>
      </w:r>
      <w:r w:rsidR="00B113B4" w:rsidRPr="00D85FF8">
        <w:rPr>
          <w:rFonts w:asciiTheme="minorHAnsi" w:hAnsiTheme="minorHAnsi"/>
          <w:sz w:val="22"/>
          <w:szCs w:val="22"/>
          <w:lang w:val="es-ES_tradnl"/>
        </w:rPr>
        <w:t>toda la región C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>entroamericana, sin embargo</w:t>
      </w:r>
      <w:r w:rsidR="00E91619" w:rsidRPr="00D85FF8">
        <w:rPr>
          <w:rFonts w:asciiTheme="minorHAnsi" w:hAnsiTheme="minorHAnsi"/>
          <w:sz w:val="22"/>
          <w:szCs w:val="22"/>
          <w:lang w:val="es-ES_tradnl"/>
        </w:rPr>
        <w:t xml:space="preserve"> en años recientes ha sufrido </w:t>
      </w:r>
      <w:r w:rsidR="00D40639" w:rsidRPr="00D85FF8">
        <w:rPr>
          <w:rFonts w:asciiTheme="minorHAnsi" w:hAnsiTheme="minorHAnsi"/>
          <w:sz w:val="22"/>
          <w:szCs w:val="22"/>
          <w:lang w:val="es-ES_tradnl"/>
        </w:rPr>
        <w:t xml:space="preserve">un incremento en las tasas </w:t>
      </w:r>
      <w:r w:rsidRPr="00D85FF8">
        <w:rPr>
          <w:rFonts w:asciiTheme="minorHAnsi" w:hAnsiTheme="minorHAnsi"/>
          <w:sz w:val="22"/>
          <w:szCs w:val="22"/>
          <w:lang w:val="es-ES_tradnl"/>
        </w:rPr>
        <w:t>de violencia</w:t>
      </w:r>
      <w:r w:rsidR="00B113B4" w:rsidRPr="00D85FF8">
        <w:rPr>
          <w:rFonts w:asciiTheme="minorHAnsi" w:hAnsiTheme="minorHAnsi"/>
          <w:sz w:val="22"/>
          <w:szCs w:val="22"/>
          <w:lang w:val="es-ES_tradnl"/>
        </w:rPr>
        <w:t xml:space="preserve"> general, violencia intrafamiliar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y en especial </w:t>
      </w:r>
      <w:r w:rsidR="00B113B4" w:rsidRPr="00D85FF8">
        <w:rPr>
          <w:rFonts w:asciiTheme="minorHAnsi" w:hAnsiTheme="minorHAnsi"/>
          <w:sz w:val="22"/>
          <w:szCs w:val="22"/>
          <w:lang w:val="es-ES_tradnl"/>
        </w:rPr>
        <w:t>violencia contra la mujer</w:t>
      </w:r>
      <w:r w:rsidR="002F3D1A" w:rsidRPr="00D85FF8">
        <w:rPr>
          <w:rFonts w:asciiTheme="minorHAnsi" w:hAnsiTheme="minorHAnsi" w:cs="Cambria"/>
          <w:sz w:val="22"/>
          <w:szCs w:val="22"/>
          <w:lang w:val="es-ES_tradnl"/>
        </w:rPr>
        <w:t>.</w:t>
      </w:r>
    </w:p>
    <w:p w:rsidR="003909D5" w:rsidRPr="00D85FF8" w:rsidRDefault="00554F8E" w:rsidP="00D9013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Si bien el número de homicidios en el país ha disminuido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entre </w:t>
      </w:r>
      <w:r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el 2009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(cuando se inició el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lastRenderedPageBreak/>
        <w:t xml:space="preserve">Programa conjunto) </w:t>
      </w:r>
      <w:r w:rsidR="00026B36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y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el </w:t>
      </w:r>
      <w:r w:rsidRPr="00D85FF8">
        <w:rPr>
          <w:rFonts w:asciiTheme="minorHAnsi" w:hAnsiTheme="minorHAnsi" w:cs="Cambria"/>
          <w:sz w:val="22"/>
          <w:szCs w:val="22"/>
          <w:lang w:val="es-ES_tradnl"/>
        </w:rPr>
        <w:t>2011</w:t>
      </w:r>
      <w:r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1"/>
      </w:r>
      <w:r w:rsidR="00026B36" w:rsidRPr="00D85FF8">
        <w:rPr>
          <w:rFonts w:asciiTheme="minorHAnsi" w:hAnsiTheme="minorHAnsi" w:cs="Cambria"/>
          <w:sz w:val="22"/>
          <w:szCs w:val="22"/>
          <w:lang w:val="es-ES_tradnl"/>
        </w:rPr>
        <w:t>,</w:t>
      </w:r>
      <w:r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el porcentaje de personas que creen que la delincuencia representa una amenaza ha subido</w:t>
      </w:r>
      <w:r w:rsidR="003909D5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2"/>
      </w:r>
      <w:r w:rsidR="00AC5A24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, </w:t>
      </w:r>
      <w:r w:rsidR="00C317AD" w:rsidRPr="00D85FF8">
        <w:rPr>
          <w:rFonts w:asciiTheme="minorHAnsi" w:hAnsiTheme="minorHAnsi"/>
          <w:sz w:val="22"/>
          <w:szCs w:val="22"/>
          <w:lang w:val="es-ES_tradnl"/>
        </w:rPr>
        <w:t>“e</w:t>
      </w:r>
      <w:r w:rsidR="00AC5A24" w:rsidRPr="00D85FF8">
        <w:rPr>
          <w:rFonts w:asciiTheme="minorHAnsi" w:hAnsiTheme="minorHAnsi"/>
          <w:sz w:val="22"/>
          <w:szCs w:val="22"/>
          <w:lang w:val="es-ES_tradnl"/>
        </w:rPr>
        <w:t xml:space="preserve">l 46% </w:t>
      </w:r>
      <w:r w:rsidR="00C317AD" w:rsidRPr="00D85FF8">
        <w:rPr>
          <w:rFonts w:asciiTheme="minorHAnsi" w:hAnsiTheme="minorHAnsi"/>
          <w:sz w:val="22"/>
          <w:szCs w:val="22"/>
          <w:lang w:val="es-ES_tradnl"/>
        </w:rPr>
        <w:t>de la población panameña expresó</w:t>
      </w:r>
      <w:r w:rsidR="00AC5A24" w:rsidRPr="00D85FF8">
        <w:rPr>
          <w:rFonts w:asciiTheme="minorHAnsi" w:hAnsiTheme="minorHAnsi"/>
          <w:sz w:val="22"/>
          <w:szCs w:val="22"/>
          <w:lang w:val="es-ES_tradnl"/>
        </w:rPr>
        <w:t xml:space="preserve"> que la delincuencia y la seguridad pública es el principal problema del País”</w:t>
      </w:r>
      <w:r w:rsidR="00AC5A24" w:rsidRPr="00D85FF8">
        <w:rPr>
          <w:rStyle w:val="FootnoteReference"/>
          <w:rFonts w:asciiTheme="minorHAnsi" w:hAnsiTheme="minorHAnsi"/>
          <w:sz w:val="22"/>
          <w:szCs w:val="22"/>
          <w:lang w:val="es-ES_tradnl"/>
        </w:rPr>
        <w:footnoteReference w:id="3"/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. </w:t>
      </w:r>
      <w:r w:rsidR="00026B36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</w:t>
      </w:r>
      <w:r w:rsidR="00C317AD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A pesar de esta disminución en </w:t>
      </w:r>
      <w:r w:rsidR="003909D5" w:rsidRPr="00D85FF8">
        <w:rPr>
          <w:rFonts w:asciiTheme="minorHAnsi" w:hAnsiTheme="minorHAnsi" w:cs="Cambria"/>
          <w:sz w:val="22"/>
          <w:szCs w:val="22"/>
          <w:lang w:val="es-ES_tradnl"/>
        </w:rPr>
        <w:t>homicidio</w:t>
      </w:r>
      <w:r w:rsidR="00C317AD" w:rsidRPr="00D85FF8">
        <w:rPr>
          <w:rFonts w:asciiTheme="minorHAnsi" w:hAnsiTheme="minorHAnsi" w:cs="Cambria"/>
          <w:sz w:val="22"/>
          <w:szCs w:val="22"/>
          <w:lang w:val="es-ES_tradnl"/>
        </w:rPr>
        <w:t>s</w:t>
      </w:r>
      <w:r w:rsidR="002F3D1A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, </w:t>
      </w:r>
      <w:r w:rsidR="00C317AD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las </w:t>
      </w:r>
      <w:r w:rsidR="002F3D1A" w:rsidRPr="00D85FF8">
        <w:rPr>
          <w:rFonts w:asciiTheme="minorHAnsi" w:hAnsiTheme="minorHAnsi" w:cs="Cambria"/>
          <w:sz w:val="22"/>
          <w:szCs w:val="22"/>
          <w:lang w:val="es-ES_tradnl"/>
        </w:rPr>
        <w:t>tasa</w:t>
      </w:r>
      <w:r w:rsidR="00C317AD" w:rsidRPr="00D85FF8">
        <w:rPr>
          <w:rFonts w:asciiTheme="minorHAnsi" w:hAnsiTheme="minorHAnsi" w:cs="Cambria"/>
          <w:sz w:val="22"/>
          <w:szCs w:val="22"/>
          <w:lang w:val="es-ES_tradnl"/>
        </w:rPr>
        <w:t>s continúan siendo</w:t>
      </w:r>
      <w:r w:rsidR="002F3D1A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muy elevadas.</w:t>
      </w:r>
      <w:r w:rsidR="003909D5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</w:t>
      </w:r>
      <w:r w:rsidR="00C317AD" w:rsidRPr="00D85FF8">
        <w:rPr>
          <w:rFonts w:asciiTheme="minorHAnsi" w:hAnsiTheme="minorHAnsi" w:cs="Arial"/>
          <w:sz w:val="22"/>
          <w:szCs w:val="22"/>
          <w:lang w:val="es-ES_tradnl"/>
        </w:rPr>
        <w:t>Mientras que e</w:t>
      </w:r>
      <w:r w:rsidR="003909D5" w:rsidRPr="00D85FF8">
        <w:rPr>
          <w:rFonts w:asciiTheme="minorHAnsi" w:hAnsiTheme="minorHAnsi" w:cs="Arial"/>
          <w:sz w:val="22"/>
          <w:szCs w:val="22"/>
          <w:lang w:val="es-ES_tradnl"/>
        </w:rPr>
        <w:t>l estándar de la Organización Panamericana de la Salud (OPS) establece que más de 10 homicidios por cada 100 mil habitantes responde a una pandemia</w:t>
      </w:r>
      <w:r w:rsidR="00C317AD" w:rsidRPr="00D85FF8">
        <w:rPr>
          <w:rFonts w:asciiTheme="minorHAnsi" w:hAnsiTheme="minorHAnsi" w:cs="Arial"/>
          <w:sz w:val="22"/>
          <w:szCs w:val="22"/>
          <w:lang w:val="es-ES_tradnl"/>
        </w:rPr>
        <w:t>, l</w:t>
      </w:r>
      <w:r w:rsidR="003909D5" w:rsidRPr="00D85FF8">
        <w:rPr>
          <w:rFonts w:asciiTheme="minorHAnsi" w:hAnsiTheme="minorHAnsi" w:cs="Arial"/>
          <w:sz w:val="22"/>
          <w:szCs w:val="22"/>
          <w:lang w:val="es-ES_tradnl"/>
        </w:rPr>
        <w:t xml:space="preserve">as últimas cifras presentadas por el Ministerio de Seguridad Pública </w:t>
      </w:r>
      <w:r w:rsidR="002F3D1A" w:rsidRPr="00D85FF8">
        <w:rPr>
          <w:rFonts w:asciiTheme="minorHAnsi" w:hAnsiTheme="minorHAnsi" w:cs="Arial"/>
          <w:sz w:val="22"/>
          <w:szCs w:val="22"/>
          <w:lang w:val="es-ES_tradnl"/>
        </w:rPr>
        <w:t>hablan de una tasa de</w:t>
      </w:r>
      <w:r w:rsidR="003909D5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19.3 homicidios por cada 100 mil habitantes.</w:t>
      </w:r>
    </w:p>
    <w:p w:rsidR="00026B36" w:rsidRPr="00D85FF8" w:rsidRDefault="00026B36" w:rsidP="00D9013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672B8" w:rsidRPr="00D85FF8" w:rsidRDefault="009F7AE4" w:rsidP="002F3D1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Adicionalmente, </w:t>
      </w:r>
      <w:r w:rsidR="00D10439" w:rsidRPr="00D85FF8">
        <w:rPr>
          <w:rFonts w:asciiTheme="minorHAnsi" w:hAnsiTheme="minorHAnsi" w:cs="Arial"/>
          <w:sz w:val="22"/>
          <w:szCs w:val="22"/>
          <w:lang w:val="es-ES_tradnl"/>
        </w:rPr>
        <w:t>el homicidio es só</w:t>
      </w:r>
      <w:r w:rsidR="00E91619" w:rsidRPr="00D85FF8">
        <w:rPr>
          <w:rFonts w:asciiTheme="minorHAnsi" w:hAnsiTheme="minorHAnsi" w:cs="Arial"/>
          <w:sz w:val="22"/>
          <w:szCs w:val="22"/>
          <w:lang w:val="es-ES_tradnl"/>
        </w:rPr>
        <w:t xml:space="preserve">lo una modalidad de la violencia. </w:t>
      </w:r>
      <w:r w:rsidR="00026B36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 xml:space="preserve">Un </w:t>
      </w:r>
      <w:r w:rsidR="00E91619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 xml:space="preserve">informe </w:t>
      </w:r>
      <w:r w:rsidR="00026B36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>del Ministerio de Seguridad Pública dado a conocer en E</w:t>
      </w:r>
      <w:r w:rsidR="00E91619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>nero de</w:t>
      </w:r>
      <w:r w:rsidRPr="00D85FF8">
        <w:rPr>
          <w:rFonts w:asciiTheme="minorHAnsi" w:hAnsiTheme="minorHAnsi"/>
          <w:color w:val="262626"/>
          <w:sz w:val="22"/>
          <w:szCs w:val="22"/>
          <w:lang w:val="es-ES_tradnl"/>
        </w:rPr>
        <w:t xml:space="preserve">l </w:t>
      </w:r>
      <w:r w:rsidR="00E91619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 xml:space="preserve"> </w:t>
      </w:r>
      <w:r w:rsidRPr="00D85FF8">
        <w:rPr>
          <w:rFonts w:asciiTheme="minorHAnsi" w:hAnsiTheme="minorHAnsi"/>
          <w:color w:val="262626"/>
          <w:sz w:val="22"/>
          <w:szCs w:val="22"/>
          <w:lang w:val="es-ES_tradnl"/>
        </w:rPr>
        <w:t>2013</w:t>
      </w:r>
      <w:r w:rsidR="00026B36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 xml:space="preserve"> </w:t>
      </w:r>
      <w:r w:rsidR="00E91619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>indica que si bien los homicidios a mujeres disminuyeron en un 7.2%, los casos de violencia doméstica se incrementaron.</w:t>
      </w:r>
      <w:r w:rsidRPr="00D85FF8">
        <w:rPr>
          <w:rFonts w:asciiTheme="minorHAnsi" w:hAnsiTheme="minorHAnsi"/>
          <w:color w:val="262626"/>
          <w:sz w:val="22"/>
          <w:szCs w:val="22"/>
          <w:lang w:val="es-ES_tradnl"/>
        </w:rPr>
        <w:t xml:space="preserve">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Igualmente el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>número de pandillas en Panamá ha aumentado</w:t>
      </w:r>
      <w:r w:rsidR="00E91619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4"/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</w:t>
      </w:r>
      <w:r w:rsidRPr="00D85FF8">
        <w:rPr>
          <w:rFonts w:asciiTheme="minorHAnsi" w:hAnsiTheme="minorHAnsi" w:cs="Cambria"/>
          <w:sz w:val="22"/>
          <w:szCs w:val="22"/>
          <w:lang w:val="es-ES_tradnl"/>
        </w:rPr>
        <w:t>concretamente</w:t>
      </w:r>
      <w:r w:rsidR="00026B36" w:rsidRPr="00D85FF8">
        <w:rPr>
          <w:rFonts w:asciiTheme="minorHAnsi" w:hAnsiTheme="minorHAnsi" w:cs="Cambria"/>
          <w:sz w:val="22"/>
          <w:szCs w:val="22"/>
          <w:lang w:val="es-ES_tradnl"/>
        </w:rPr>
        <w:t>,</w:t>
      </w:r>
      <w:r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</w:t>
      </w:r>
      <w:r w:rsidR="00026B36" w:rsidRPr="00D85FF8">
        <w:rPr>
          <w:rFonts w:asciiTheme="minorHAnsi" w:hAnsiTheme="minorHAnsi" w:cs="Cambria"/>
          <w:sz w:val="22"/>
          <w:szCs w:val="22"/>
          <w:lang w:val="es-ES_tradnl"/>
        </w:rPr>
        <w:t>l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os distritos de Panamá y San Miguelito </w:t>
      </w:r>
      <w:r w:rsidR="00D1043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(cubiertos por el Programa) </w:t>
      </w:r>
      <w:r w:rsidR="002F3D1A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sufren de una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alta presencia de pandillas </w:t>
      </w:r>
      <w:r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con un </w:t>
      </w:r>
      <w:r w:rsidR="00E91619" w:rsidRPr="00D85FF8">
        <w:rPr>
          <w:rFonts w:asciiTheme="minorHAnsi" w:hAnsiTheme="minorHAnsi" w:cs="Cambria"/>
          <w:sz w:val="22"/>
          <w:szCs w:val="22"/>
          <w:lang w:val="es-ES_tradnl"/>
        </w:rPr>
        <w:t>42% y 19% respectivamente.</w:t>
      </w:r>
      <w:r w:rsidR="00E91619" w:rsidRPr="00D85FF8">
        <w:rPr>
          <w:rFonts w:asciiTheme="minorHAnsi" w:hAnsiTheme="minorHAnsi" w:cs="Times"/>
          <w:sz w:val="22"/>
          <w:szCs w:val="22"/>
          <w:lang w:val="es-ES_tradnl"/>
        </w:rPr>
        <w:t xml:space="preserve"> E</w:t>
      </w:r>
      <w:r w:rsidR="00E91619" w:rsidRPr="00D85FF8">
        <w:rPr>
          <w:rFonts w:asciiTheme="minorHAnsi" w:hAnsiTheme="minorHAnsi" w:cs="Arial"/>
          <w:sz w:val="22"/>
          <w:szCs w:val="22"/>
          <w:lang w:val="es-ES_tradnl"/>
        </w:rPr>
        <w:t xml:space="preserve">lementos como maltrato, el robo, la violencia intrafamiliar y de género son evidencia de que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existe </w:t>
      </w:r>
      <w:r w:rsidR="00D10439" w:rsidRPr="00D85FF8">
        <w:rPr>
          <w:rFonts w:asciiTheme="minorHAnsi" w:hAnsiTheme="minorHAnsi" w:cs="Arial"/>
          <w:sz w:val="22"/>
          <w:szCs w:val="22"/>
          <w:lang w:val="es-ES_tradnl"/>
        </w:rPr>
        <w:t>un estad</w:t>
      </w:r>
      <w:r w:rsidR="00E91619" w:rsidRPr="00D85FF8">
        <w:rPr>
          <w:rFonts w:asciiTheme="minorHAnsi" w:hAnsiTheme="minorHAnsi" w:cs="Arial"/>
          <w:sz w:val="22"/>
          <w:szCs w:val="22"/>
          <w:lang w:val="es-ES_tradnl"/>
        </w:rPr>
        <w:t>o</w:t>
      </w:r>
      <w:r w:rsidR="00D10439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general </w:t>
      </w:r>
      <w:r w:rsidR="00E91619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de violencia.</w:t>
      </w:r>
      <w:r w:rsidR="003909D5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2F3D1A" w:rsidRPr="00D85FF8" w:rsidRDefault="002F3D1A" w:rsidP="002F3D1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71B48" w:rsidRPr="00D85FF8" w:rsidRDefault="00DA0D5B" w:rsidP="000342CB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Junto con la inseguridad se ha dado </w:t>
      </w:r>
      <w:r w:rsidR="0095157E" w:rsidRPr="00D85FF8">
        <w:rPr>
          <w:rFonts w:asciiTheme="minorHAnsi" w:hAnsiTheme="minorHAnsi"/>
          <w:sz w:val="22"/>
          <w:szCs w:val="22"/>
          <w:lang w:val="es-ES_tradnl"/>
        </w:rPr>
        <w:t>un incremento en las políticas de mano dura y</w:t>
      </w:r>
      <w:r w:rsidR="00161094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5E047B" w:rsidRPr="00D85FF8">
        <w:rPr>
          <w:rFonts w:asciiTheme="minorHAnsi" w:hAnsiTheme="minorHAnsi"/>
          <w:sz w:val="22"/>
          <w:szCs w:val="22"/>
          <w:lang w:val="es-ES_tradnl"/>
        </w:rPr>
        <w:t xml:space="preserve">un </w:t>
      </w:r>
      <w:r w:rsidR="00161094" w:rsidRPr="00D85FF8">
        <w:rPr>
          <w:rFonts w:asciiTheme="minorHAnsi" w:hAnsiTheme="minorHAnsi"/>
          <w:sz w:val="22"/>
          <w:szCs w:val="22"/>
          <w:lang w:val="es-ES_tradnl"/>
        </w:rPr>
        <w:t xml:space="preserve">incremento en el gasto social destinado a </w:t>
      </w:r>
      <w:r w:rsidR="0095157E" w:rsidRPr="00D85FF8">
        <w:rPr>
          <w:rFonts w:asciiTheme="minorHAnsi" w:hAnsiTheme="minorHAnsi"/>
          <w:sz w:val="22"/>
          <w:szCs w:val="22"/>
          <w:lang w:val="es-ES_tradnl"/>
        </w:rPr>
        <w:t xml:space="preserve">penalizar </w:t>
      </w:r>
      <w:r w:rsidR="00161094" w:rsidRPr="00D85FF8">
        <w:rPr>
          <w:rFonts w:asciiTheme="minorHAnsi" w:hAnsiTheme="minorHAnsi"/>
          <w:sz w:val="22"/>
          <w:szCs w:val="22"/>
          <w:lang w:val="es-ES_tradnl"/>
        </w:rPr>
        <w:t>el delito y la violencia</w:t>
      </w:r>
      <w:r w:rsidR="00B92376" w:rsidRPr="00D85FF8">
        <w:rPr>
          <w:rFonts w:asciiTheme="minorHAnsi" w:hAnsiTheme="minorHAnsi"/>
          <w:sz w:val="22"/>
          <w:szCs w:val="22"/>
          <w:lang w:val="es-ES_tradnl"/>
        </w:rPr>
        <w:t>,</w:t>
      </w:r>
      <w:r w:rsidR="0095157E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427DC1" w:rsidRPr="00D85FF8">
        <w:rPr>
          <w:rFonts w:asciiTheme="minorHAnsi" w:hAnsiTheme="minorHAnsi"/>
          <w:sz w:val="22"/>
          <w:szCs w:val="22"/>
          <w:lang w:val="es-ES_tradnl"/>
        </w:rPr>
        <w:t xml:space="preserve">en lugar de </w:t>
      </w:r>
      <w:r w:rsidR="00161094" w:rsidRPr="00D85FF8">
        <w:rPr>
          <w:rFonts w:asciiTheme="minorHAnsi" w:hAnsiTheme="minorHAnsi"/>
          <w:sz w:val="22"/>
          <w:szCs w:val="22"/>
          <w:lang w:val="es-ES_tradnl"/>
        </w:rPr>
        <w:t xml:space="preserve">inversión </w:t>
      </w:r>
      <w:r w:rsidR="0095157E" w:rsidRPr="00D85FF8">
        <w:rPr>
          <w:rFonts w:asciiTheme="minorHAnsi" w:hAnsiTheme="minorHAnsi"/>
          <w:sz w:val="22"/>
          <w:szCs w:val="22"/>
          <w:lang w:val="es-ES_tradnl"/>
        </w:rPr>
        <w:t xml:space="preserve">en prevención </w:t>
      </w:r>
      <w:r w:rsidR="00161094" w:rsidRPr="00D85FF8">
        <w:rPr>
          <w:rFonts w:asciiTheme="minorHAnsi" w:hAnsiTheme="minorHAnsi"/>
          <w:sz w:val="22"/>
          <w:szCs w:val="22"/>
          <w:lang w:val="es-ES_tradnl"/>
        </w:rPr>
        <w:t>o desarrollo social</w:t>
      </w:r>
      <w:r w:rsidR="00541494" w:rsidRPr="00D85FF8">
        <w:rPr>
          <w:rFonts w:asciiTheme="minorHAnsi" w:hAnsiTheme="minorHAnsi"/>
          <w:sz w:val="22"/>
          <w:szCs w:val="22"/>
          <w:lang w:val="es-ES_tradnl"/>
        </w:rPr>
        <w:t>, con un incremento de la presencia policial y la disminución de la</w:t>
      </w:r>
      <w:r w:rsidR="00D10439" w:rsidRPr="00D85FF8">
        <w:rPr>
          <w:rFonts w:asciiTheme="minorHAnsi" w:hAnsiTheme="minorHAnsi"/>
          <w:sz w:val="22"/>
          <w:szCs w:val="22"/>
          <w:lang w:val="es-ES_tradnl"/>
        </w:rPr>
        <w:t xml:space="preserve"> edad de inimputabilidad penal, dando lugar al </w:t>
      </w:r>
      <w:r w:rsidR="00E70A28" w:rsidRPr="00D85FF8">
        <w:rPr>
          <w:rFonts w:asciiTheme="minorHAnsi" w:hAnsiTheme="minorHAnsi"/>
          <w:sz w:val="22"/>
          <w:szCs w:val="22"/>
          <w:lang w:val="es-ES_tradnl"/>
        </w:rPr>
        <w:t>í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>ndice de privados de libertad más alto de Latinoamérica por cada 100 mil habitantes</w:t>
      </w:r>
      <w:r w:rsidR="00E70A28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5"/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y un 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>64% de sobrepoblación carcelaria en Panamá</w:t>
      </w:r>
      <w:r w:rsidR="00051B80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6"/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>.</w:t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Adicionalmente un 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61% de los privados de libertad </w:t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no 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>han sido Juzgados</w:t>
      </w:r>
      <w:r w:rsidR="00051B80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7"/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y un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 41.6% de los detenidos en Centros de Cumplimiento para menores de edad ya </w:t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han cumplido los 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>18 años</w:t>
      </w:r>
      <w:r w:rsidR="00051B80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8"/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, con un </w:t>
      </w:r>
      <w:r w:rsidR="003E14E4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 60% de los presos que salen de la cárcel </w:t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>reincidiendo y vol</w:t>
      </w:r>
      <w:r w:rsidR="00FE2CBF" w:rsidRPr="00D85FF8">
        <w:rPr>
          <w:rFonts w:asciiTheme="minorHAnsi" w:hAnsiTheme="minorHAnsi" w:cs="Cambria"/>
          <w:sz w:val="22"/>
          <w:szCs w:val="22"/>
          <w:lang w:val="es-ES_tradnl"/>
        </w:rPr>
        <w:t>viendo a ser  ing</w:t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>resados</w:t>
      </w:r>
      <w:r w:rsidR="00051B80" w:rsidRPr="00D85FF8">
        <w:rPr>
          <w:rStyle w:val="FootnoteReference"/>
          <w:rFonts w:asciiTheme="minorHAnsi" w:hAnsiTheme="minorHAnsi" w:cs="Cambria"/>
          <w:sz w:val="22"/>
          <w:szCs w:val="22"/>
          <w:lang w:val="es-ES_tradnl"/>
        </w:rPr>
        <w:footnoteReference w:id="9"/>
      </w:r>
      <w:r w:rsidR="00051B80" w:rsidRPr="00D85FF8">
        <w:rPr>
          <w:rFonts w:asciiTheme="minorHAnsi" w:hAnsiTheme="minorHAnsi" w:cs="Cambria"/>
          <w:sz w:val="22"/>
          <w:szCs w:val="22"/>
          <w:lang w:val="es-ES_tradnl"/>
        </w:rPr>
        <w:t xml:space="preserve">. </w:t>
      </w:r>
    </w:p>
    <w:p w:rsidR="00161094" w:rsidRPr="00D85FF8" w:rsidRDefault="000342CB" w:rsidP="00802BEC">
      <w:pPr>
        <w:spacing w:after="0"/>
        <w:contextualSpacing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>El Programa</w:t>
      </w:r>
    </w:p>
    <w:p w:rsidR="000342CB" w:rsidRPr="00D85FF8" w:rsidRDefault="00707CAF" w:rsidP="00802BEC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El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 xml:space="preserve"> objetivo general del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Programa </w:t>
      </w:r>
      <w:r w:rsidR="00673398" w:rsidRPr="00D85FF8">
        <w:rPr>
          <w:rFonts w:asciiTheme="minorHAnsi" w:hAnsiTheme="minorHAnsi"/>
          <w:i/>
          <w:sz w:val="22"/>
          <w:szCs w:val="22"/>
          <w:lang w:val="es-ES_tradnl"/>
        </w:rPr>
        <w:t>Mejorando la Seguridad Ciudadana en Panamá: Hacia la Construcción So</w:t>
      </w:r>
      <w:r w:rsidR="00AD2307"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cial de una Cultura de Paz </w:t>
      </w:r>
      <w:r w:rsidR="00AD2307" w:rsidRPr="00D85FF8">
        <w:rPr>
          <w:rFonts w:asciiTheme="minorHAnsi" w:hAnsiTheme="minorHAnsi"/>
          <w:sz w:val="22"/>
          <w:szCs w:val="22"/>
          <w:lang w:val="es-ES_tradnl"/>
        </w:rPr>
        <w:t>(el P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>rograma) es alcanzar una mayor capacidad instalada en el país para la gestión de la seguridad ci</w:t>
      </w:r>
      <w:r w:rsidR="00B92376" w:rsidRPr="00D85FF8">
        <w:rPr>
          <w:rFonts w:asciiTheme="minorHAnsi" w:hAnsiTheme="minorHAnsi"/>
          <w:sz w:val="22"/>
          <w:szCs w:val="22"/>
          <w:lang w:val="es-ES_tradnl"/>
        </w:rPr>
        <w:t>ud</w:t>
      </w:r>
      <w:r w:rsidR="00BA34DE" w:rsidRPr="00D85FF8">
        <w:rPr>
          <w:rFonts w:asciiTheme="minorHAnsi" w:hAnsiTheme="minorHAnsi"/>
          <w:sz w:val="22"/>
          <w:szCs w:val="22"/>
          <w:lang w:val="es-ES_tradnl"/>
        </w:rPr>
        <w:t xml:space="preserve">adana con un enfoque integral </w:t>
      </w:r>
      <w:r w:rsidR="00B92376" w:rsidRPr="00D85FF8">
        <w:rPr>
          <w:rFonts w:asciiTheme="minorHAnsi" w:hAnsiTheme="minorHAnsi"/>
          <w:sz w:val="22"/>
          <w:szCs w:val="22"/>
          <w:lang w:val="es-ES_tradnl"/>
        </w:rPr>
        <w:t xml:space="preserve">de derechos, haciendo especial hincapié en violencia de 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>género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 y </w:t>
      </w:r>
      <w:r w:rsidR="00B92376" w:rsidRPr="00D85FF8">
        <w:rPr>
          <w:rFonts w:asciiTheme="minorHAnsi" w:hAnsiTheme="minorHAnsi"/>
          <w:sz w:val="22"/>
          <w:szCs w:val="22"/>
          <w:lang w:val="es-ES_tradnl"/>
        </w:rPr>
        <w:t>en la población joven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>, mediante la creación de fuentes de información y el fortalecimiento de las capacidades institucionales</w:t>
      </w:r>
      <w:r w:rsidR="00B92376" w:rsidRPr="00D85FF8">
        <w:rPr>
          <w:rFonts w:asciiTheme="minorHAnsi" w:hAnsiTheme="minorHAnsi"/>
          <w:sz w:val="22"/>
          <w:szCs w:val="22"/>
          <w:lang w:val="es-ES_tradnl"/>
        </w:rPr>
        <w:t>.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0342CB" w:rsidRPr="00D85FF8" w:rsidRDefault="000342CB" w:rsidP="00802BEC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951BE2" w:rsidRPr="00D85FF8" w:rsidRDefault="00B92376" w:rsidP="00802BEC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El programa </w:t>
      </w:r>
      <w:r w:rsidR="00427DC1" w:rsidRPr="00D85FF8">
        <w:rPr>
          <w:rFonts w:asciiTheme="minorHAnsi" w:hAnsiTheme="minorHAnsi"/>
          <w:sz w:val="22"/>
          <w:szCs w:val="22"/>
          <w:lang w:val="es-ES_tradnl"/>
        </w:rPr>
        <w:t xml:space="preserve">promueve un enfoque de 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 xml:space="preserve">prevención </w:t>
      </w:r>
      <w:r w:rsidR="00427DC1" w:rsidRPr="00D85FF8">
        <w:rPr>
          <w:rFonts w:asciiTheme="minorHAnsi" w:hAnsiTheme="minorHAnsi"/>
          <w:sz w:val="22"/>
          <w:szCs w:val="22"/>
          <w:lang w:val="es-ES_tradnl"/>
        </w:rPr>
        <w:t xml:space="preserve">frente al de 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 xml:space="preserve">mano dura 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que </w:t>
      </w:r>
      <w:r w:rsidR="00AD2307" w:rsidRPr="00D85FF8">
        <w:rPr>
          <w:rFonts w:asciiTheme="minorHAnsi" w:hAnsiTheme="minorHAnsi"/>
          <w:sz w:val="22"/>
          <w:szCs w:val="22"/>
          <w:lang w:val="es-ES_tradnl"/>
        </w:rPr>
        <w:t xml:space="preserve">entra en acción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sólo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una vez que el delito ha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sido </w:t>
      </w:r>
      <w:r w:rsidRPr="00D85FF8">
        <w:rPr>
          <w:rFonts w:asciiTheme="minorHAnsi" w:hAnsiTheme="minorHAnsi"/>
          <w:sz w:val="22"/>
          <w:szCs w:val="22"/>
          <w:lang w:val="es-ES_tradnl"/>
        </w:rPr>
        <w:t>cometido</w:t>
      </w:r>
      <w:r w:rsidR="00673398" w:rsidRPr="00D85FF8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A75586" w:rsidRPr="00D85FF8">
        <w:rPr>
          <w:rFonts w:asciiTheme="minorHAnsi" w:hAnsiTheme="minorHAnsi"/>
          <w:sz w:val="22"/>
          <w:szCs w:val="22"/>
          <w:lang w:val="es-ES_tradnl"/>
        </w:rPr>
        <w:t xml:space="preserve">Las tres grandes líneas de prevención </w:t>
      </w:r>
      <w:r w:rsidR="00AD2307" w:rsidRPr="00D85FF8">
        <w:rPr>
          <w:rFonts w:asciiTheme="minorHAnsi" w:hAnsiTheme="minorHAnsi"/>
          <w:sz w:val="22"/>
          <w:szCs w:val="22"/>
          <w:lang w:val="es-ES_tradnl"/>
        </w:rPr>
        <w:t xml:space="preserve">propuestas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son: </w:t>
      </w:r>
      <w:r w:rsidR="00AD2307" w:rsidRPr="00D85FF8">
        <w:rPr>
          <w:rFonts w:asciiTheme="minorHAnsi" w:hAnsiTheme="minorHAnsi"/>
          <w:sz w:val="22"/>
          <w:szCs w:val="22"/>
          <w:lang w:val="es-ES_tradnl"/>
        </w:rPr>
        <w:t>Efecto 1</w:t>
      </w:r>
      <w:proofErr w:type="gramStart"/>
      <w:r w:rsidR="00AD2307" w:rsidRPr="00D85FF8">
        <w:rPr>
          <w:rFonts w:asciiTheme="minorHAnsi" w:hAnsiTheme="minorHAnsi"/>
          <w:sz w:val="22"/>
          <w:szCs w:val="22"/>
          <w:lang w:val="es-ES_tradnl"/>
        </w:rPr>
        <w:t xml:space="preserve">: </w:t>
      </w:r>
      <w:r w:rsidR="00A75586" w:rsidRPr="00D85FF8">
        <w:rPr>
          <w:rFonts w:asciiTheme="minorHAnsi" w:hAnsiTheme="minorHAnsi"/>
          <w:sz w:val="22"/>
          <w:szCs w:val="22"/>
          <w:lang w:val="es-ES_tradnl"/>
        </w:rPr>
        <w:t xml:space="preserve"> la</w:t>
      </w:r>
      <w:proofErr w:type="gramEnd"/>
      <w:r w:rsidR="00A75586" w:rsidRPr="00D85FF8">
        <w:rPr>
          <w:rFonts w:asciiTheme="minorHAnsi" w:hAnsiTheme="minorHAnsi"/>
          <w:sz w:val="22"/>
          <w:szCs w:val="22"/>
          <w:lang w:val="es-ES_tradnl"/>
        </w:rPr>
        <w:t xml:space="preserve"> prevención social de la violencia y el delito; </w:t>
      </w:r>
      <w:r w:rsidR="00AD2307" w:rsidRPr="00D85FF8">
        <w:rPr>
          <w:rFonts w:asciiTheme="minorHAnsi" w:hAnsiTheme="minorHAnsi"/>
          <w:sz w:val="22"/>
          <w:szCs w:val="22"/>
          <w:lang w:val="es-ES_tradnl"/>
        </w:rPr>
        <w:t xml:space="preserve">Efecto 2: </w:t>
      </w:r>
      <w:r w:rsidR="00A75586" w:rsidRPr="00D85FF8">
        <w:rPr>
          <w:rFonts w:asciiTheme="minorHAnsi" w:hAnsiTheme="minorHAnsi"/>
          <w:sz w:val="22"/>
          <w:szCs w:val="22"/>
          <w:lang w:val="es-ES_tradnl"/>
        </w:rPr>
        <w:t>el desarrollo d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e capacidades institucionales y; </w:t>
      </w:r>
      <w:r w:rsidR="00AD2307" w:rsidRPr="00D85FF8">
        <w:rPr>
          <w:rFonts w:asciiTheme="minorHAnsi" w:hAnsiTheme="minorHAnsi"/>
          <w:sz w:val="22"/>
          <w:szCs w:val="22"/>
          <w:lang w:val="es-ES_tradnl"/>
        </w:rPr>
        <w:t xml:space="preserve">Efecto 3: </w:t>
      </w:r>
      <w:r w:rsidR="00A75586" w:rsidRPr="00D85FF8">
        <w:rPr>
          <w:rFonts w:asciiTheme="minorHAnsi" w:hAnsiTheme="minorHAnsi"/>
          <w:sz w:val="22"/>
          <w:szCs w:val="22"/>
          <w:lang w:val="es-ES_tradnl"/>
        </w:rPr>
        <w:t xml:space="preserve"> la producción de conocimiento </w:t>
      </w:r>
      <w:r w:rsidR="00427DC1" w:rsidRPr="00D85FF8">
        <w:rPr>
          <w:rFonts w:asciiTheme="minorHAnsi" w:hAnsiTheme="minorHAnsi"/>
          <w:sz w:val="22"/>
          <w:szCs w:val="22"/>
          <w:lang w:val="es-ES_tradnl"/>
        </w:rPr>
        <w:t xml:space="preserve">sobre la violencia </w:t>
      </w:r>
      <w:r w:rsidR="00F61A93" w:rsidRPr="00D85FF8">
        <w:rPr>
          <w:rFonts w:asciiTheme="minorHAnsi" w:hAnsiTheme="minorHAnsi"/>
          <w:sz w:val="22"/>
          <w:szCs w:val="22"/>
          <w:lang w:val="es-ES_tradnl"/>
        </w:rPr>
        <w:t>capaz de informar</w:t>
      </w:r>
      <w:r w:rsidR="00427DC1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75586" w:rsidRPr="00D85FF8">
        <w:rPr>
          <w:rFonts w:asciiTheme="minorHAnsi" w:hAnsiTheme="minorHAnsi"/>
          <w:sz w:val="22"/>
          <w:szCs w:val="22"/>
          <w:lang w:val="es-ES_tradnl"/>
        </w:rPr>
        <w:t>la</w:t>
      </w:r>
      <w:r w:rsidR="00F61A93" w:rsidRPr="00D85FF8">
        <w:rPr>
          <w:rFonts w:asciiTheme="minorHAnsi" w:hAnsiTheme="minorHAnsi"/>
          <w:sz w:val="22"/>
          <w:szCs w:val="22"/>
          <w:lang w:val="es-ES_tradnl"/>
        </w:rPr>
        <w:t xml:space="preserve"> toma de decisiones y </w:t>
      </w:r>
      <w:r w:rsidR="00A75586" w:rsidRPr="00D85FF8">
        <w:rPr>
          <w:rFonts w:asciiTheme="minorHAnsi" w:hAnsiTheme="minorHAnsi"/>
          <w:sz w:val="22"/>
          <w:szCs w:val="22"/>
          <w:lang w:val="es-ES_tradnl"/>
        </w:rPr>
        <w:t xml:space="preserve">creación de políticas públicas. </w:t>
      </w:r>
      <w:r w:rsidR="00324BCF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40639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951BE2" w:rsidRPr="00D85FF8" w:rsidRDefault="00951BE2" w:rsidP="00802BEC">
      <w:pPr>
        <w:spacing w:after="0"/>
        <w:contextualSpacing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161094" w:rsidRPr="00D85FF8" w:rsidRDefault="00951BE2" w:rsidP="00802BEC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El Programa tiene una 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 xml:space="preserve">doble </w:t>
      </w:r>
      <w:r w:rsidRPr="00D85FF8">
        <w:rPr>
          <w:rFonts w:asciiTheme="minorHAnsi" w:hAnsiTheme="minorHAnsi"/>
          <w:sz w:val="22"/>
          <w:szCs w:val="22"/>
          <w:lang w:val="es-ES_tradnl"/>
        </w:rPr>
        <w:t>intervención geográfica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 xml:space="preserve">, por un lado </w:t>
      </w:r>
      <w:r w:rsidR="00B70E68" w:rsidRPr="00D85FF8">
        <w:rPr>
          <w:rFonts w:asciiTheme="minorHAnsi" w:hAnsiTheme="minorHAnsi"/>
          <w:sz w:val="22"/>
          <w:szCs w:val="22"/>
          <w:lang w:val="es-ES_tradnl"/>
        </w:rPr>
        <w:t>cobertura a nivel nacional</w:t>
      </w:r>
      <w:r w:rsidR="005E047B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 xml:space="preserve">que busca impactar sobre </w:t>
      </w:r>
      <w:r w:rsidR="005E047B" w:rsidRPr="00D85FF8">
        <w:rPr>
          <w:rFonts w:asciiTheme="minorHAnsi" w:hAnsiTheme="minorHAnsi"/>
          <w:sz w:val="22"/>
          <w:szCs w:val="22"/>
          <w:lang w:val="es-ES_tradnl"/>
        </w:rPr>
        <w:t>las políticas públicas y la percepción de la violencia</w:t>
      </w:r>
      <w:r w:rsidR="00F61A93" w:rsidRPr="00D85FF8">
        <w:rPr>
          <w:rFonts w:asciiTheme="minorHAnsi" w:hAnsiTheme="minorHAnsi"/>
          <w:sz w:val="22"/>
          <w:szCs w:val="22"/>
          <w:lang w:val="es-ES_tradnl"/>
        </w:rPr>
        <w:t xml:space="preserve">, y a nivel local por medio de 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 xml:space="preserve">intervenciones </w:t>
      </w:r>
      <w:r w:rsidR="00B70E68" w:rsidRPr="00D85FF8">
        <w:rPr>
          <w:rFonts w:asciiTheme="minorHAnsi" w:hAnsiTheme="minorHAnsi"/>
          <w:sz w:val="22"/>
          <w:szCs w:val="22"/>
          <w:lang w:val="es-ES_tradnl"/>
        </w:rPr>
        <w:t xml:space="preserve">piloto en 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 xml:space="preserve">los municipios de </w:t>
      </w:r>
      <w:r w:rsidRPr="00D85FF8">
        <w:rPr>
          <w:rFonts w:asciiTheme="minorHAnsi" w:hAnsiTheme="minorHAnsi"/>
          <w:sz w:val="22"/>
          <w:szCs w:val="22"/>
          <w:lang w:val="es-ES_tradnl"/>
        </w:rPr>
        <w:t>Arr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>ai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>ján, Chorrera y San Miguelito. Los d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 xml:space="preserve">os 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 xml:space="preserve"> primeros 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sufren de 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>altos niveles de inseguridad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 ciudadana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>,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 mientras que 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 xml:space="preserve"> el tercero representa un municipio cercano a la capital con 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características que lo hacen </w:t>
      </w:r>
      <w:r w:rsidR="004625DF" w:rsidRPr="00D85FF8">
        <w:rPr>
          <w:rFonts w:asciiTheme="minorHAnsi" w:hAnsiTheme="minorHAnsi"/>
          <w:sz w:val="22"/>
          <w:szCs w:val="22"/>
          <w:lang w:val="es-ES_tradnl"/>
        </w:rPr>
        <w:t xml:space="preserve">vulnerable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a la 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>inseguridad</w:t>
      </w:r>
      <w:r w:rsidR="00CF5534" w:rsidRPr="00D85FF8">
        <w:rPr>
          <w:rFonts w:asciiTheme="minorHAnsi" w:hAnsiTheme="minorHAnsi"/>
          <w:sz w:val="22"/>
          <w:szCs w:val="22"/>
          <w:lang w:val="es-ES_tradnl"/>
        </w:rPr>
        <w:t>. L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os dos primeros pilotos buscan combatir la inseguridad </w:t>
      </w:r>
      <w:r w:rsidR="00CF5534" w:rsidRPr="00D85FF8">
        <w:rPr>
          <w:rFonts w:asciiTheme="minorHAnsi" w:hAnsiTheme="minorHAnsi"/>
          <w:sz w:val="22"/>
          <w:szCs w:val="22"/>
          <w:lang w:val="es-ES_tradnl"/>
        </w:rPr>
        <w:t xml:space="preserve">a la vez que </w:t>
      </w:r>
      <w:r w:rsidR="005E047B" w:rsidRPr="00D85FF8">
        <w:rPr>
          <w:rFonts w:asciiTheme="minorHAnsi" w:hAnsiTheme="minorHAnsi"/>
          <w:sz w:val="22"/>
          <w:szCs w:val="22"/>
          <w:lang w:val="es-ES_tradnl"/>
        </w:rPr>
        <w:t xml:space="preserve">mitigar sus efectos, mientras que el 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>tercer</w:t>
      </w:r>
      <w:r w:rsidR="005E047B" w:rsidRPr="00D85FF8">
        <w:rPr>
          <w:rFonts w:asciiTheme="minorHAnsi" w:hAnsiTheme="minorHAnsi"/>
          <w:sz w:val="22"/>
          <w:szCs w:val="22"/>
          <w:lang w:val="es-ES_tradnl"/>
        </w:rPr>
        <w:t>o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CF5534" w:rsidRPr="00D85FF8">
        <w:rPr>
          <w:rFonts w:asciiTheme="minorHAnsi" w:hAnsiTheme="minorHAnsi"/>
          <w:sz w:val="22"/>
          <w:szCs w:val="22"/>
          <w:lang w:val="es-ES_tradnl"/>
        </w:rPr>
        <w:t xml:space="preserve">es un piloto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plenamente </w:t>
      </w:r>
      <w:r w:rsidR="00CF5534" w:rsidRPr="00D85FF8">
        <w:rPr>
          <w:rFonts w:asciiTheme="minorHAnsi" w:hAnsiTheme="minorHAnsi"/>
          <w:sz w:val="22"/>
          <w:szCs w:val="22"/>
          <w:lang w:val="es-ES_tradnl"/>
        </w:rPr>
        <w:t>de prevención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CF5534" w:rsidRPr="00D85FF8">
        <w:rPr>
          <w:rFonts w:asciiTheme="minorHAnsi" w:hAnsiTheme="minorHAnsi"/>
          <w:sz w:val="22"/>
          <w:szCs w:val="22"/>
          <w:lang w:val="es-ES_tradnl"/>
        </w:rPr>
        <w:t>Se espera que e</w:t>
      </w:r>
      <w:r w:rsidR="006B60DC" w:rsidRPr="00D85FF8">
        <w:rPr>
          <w:rFonts w:asciiTheme="minorHAnsi" w:hAnsiTheme="minorHAnsi"/>
          <w:sz w:val="22"/>
          <w:szCs w:val="22"/>
          <w:lang w:val="es-ES_tradnl"/>
        </w:rPr>
        <w:t xml:space="preserve">stas experiencias </w:t>
      </w:r>
      <w:r w:rsidR="00CF5534" w:rsidRPr="00D85FF8">
        <w:rPr>
          <w:rFonts w:asciiTheme="minorHAnsi" w:hAnsiTheme="minorHAnsi"/>
          <w:sz w:val="22"/>
          <w:szCs w:val="22"/>
          <w:lang w:val="es-ES_tradnl"/>
        </w:rPr>
        <w:t xml:space="preserve">proporcionen 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>conocimiento</w:t>
      </w:r>
      <w:r w:rsidR="005C79CC" w:rsidRPr="00D85FF8">
        <w:rPr>
          <w:rFonts w:asciiTheme="minorHAnsi" w:hAnsiTheme="minorHAnsi"/>
          <w:sz w:val="22"/>
          <w:szCs w:val="22"/>
          <w:lang w:val="es-ES_tradnl"/>
        </w:rPr>
        <w:t>s,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 lecciones </w:t>
      </w:r>
      <w:r w:rsidR="005C79CC" w:rsidRPr="00D85FF8">
        <w:rPr>
          <w:rFonts w:asciiTheme="minorHAnsi" w:hAnsiTheme="minorHAnsi"/>
          <w:sz w:val="22"/>
          <w:szCs w:val="22"/>
          <w:lang w:val="es-ES_tradnl"/>
        </w:rPr>
        <w:t xml:space="preserve">y buenas prácticas que puedan ser </w:t>
      </w:r>
      <w:r w:rsidR="003E234F" w:rsidRPr="00D85FF8">
        <w:rPr>
          <w:rFonts w:asciiTheme="minorHAnsi" w:hAnsiTheme="minorHAnsi"/>
          <w:sz w:val="22"/>
          <w:szCs w:val="22"/>
          <w:lang w:val="es-ES_tradnl"/>
        </w:rPr>
        <w:t xml:space="preserve">replicadas en otros municipios del país. </w:t>
      </w:r>
    </w:p>
    <w:p w:rsidR="00AB681E" w:rsidRPr="00D85FF8" w:rsidRDefault="00AB681E" w:rsidP="00802BEC">
      <w:pPr>
        <w:spacing w:after="0"/>
        <w:jc w:val="both"/>
        <w:outlineLvl w:val="0"/>
        <w:rPr>
          <w:rFonts w:asciiTheme="minorHAnsi" w:hAnsiTheme="minorHAnsi"/>
          <w:i/>
          <w:sz w:val="22"/>
          <w:szCs w:val="22"/>
          <w:lang w:val="es-ES_tradnl"/>
        </w:rPr>
      </w:pPr>
    </w:p>
    <w:p w:rsidR="001D2CB6" w:rsidRPr="00D85FF8" w:rsidRDefault="00F61A93" w:rsidP="00802BEC">
      <w:p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L</w:t>
      </w:r>
      <w:r w:rsidR="002D069C" w:rsidRPr="00D85FF8">
        <w:rPr>
          <w:sz w:val="22"/>
          <w:szCs w:val="22"/>
          <w:lang w:val="es-ES_tradnl"/>
        </w:rPr>
        <w:t xml:space="preserve">a </w:t>
      </w:r>
      <w:r w:rsidR="000342CB" w:rsidRPr="00D85FF8">
        <w:rPr>
          <w:sz w:val="22"/>
          <w:szCs w:val="22"/>
          <w:lang w:val="es-ES_tradnl"/>
        </w:rPr>
        <w:t xml:space="preserve">Estrategia de Evaluación del Fondo </w:t>
      </w:r>
      <w:r w:rsidR="002D069C" w:rsidRPr="00D85FF8">
        <w:rPr>
          <w:sz w:val="22"/>
          <w:szCs w:val="22"/>
          <w:lang w:val="es-ES_tradnl"/>
        </w:rPr>
        <w:t xml:space="preserve">establece que todos los programas conjuntos serán objeto de una evaluación </w:t>
      </w:r>
      <w:r w:rsidR="004B7A89" w:rsidRPr="00D85FF8">
        <w:rPr>
          <w:sz w:val="22"/>
          <w:szCs w:val="22"/>
          <w:lang w:val="es-ES_tradnl"/>
        </w:rPr>
        <w:t xml:space="preserve">final </w:t>
      </w:r>
      <w:r w:rsidR="003E234F" w:rsidRPr="00D85FF8">
        <w:rPr>
          <w:sz w:val="22"/>
          <w:szCs w:val="22"/>
          <w:lang w:val="es-ES_tradnl"/>
        </w:rPr>
        <w:t>(la evaluación)</w:t>
      </w:r>
      <w:r w:rsidR="004B7A89" w:rsidRPr="00D85FF8">
        <w:rPr>
          <w:sz w:val="22"/>
          <w:szCs w:val="22"/>
          <w:lang w:val="es-ES_tradnl"/>
        </w:rPr>
        <w:t>.</w:t>
      </w:r>
      <w:r w:rsidR="000342CB" w:rsidRPr="00D85FF8">
        <w:rPr>
          <w:sz w:val="22"/>
          <w:szCs w:val="22"/>
          <w:lang w:val="es-ES_tradnl"/>
        </w:rPr>
        <w:t xml:space="preserve"> </w:t>
      </w:r>
      <w:r w:rsidR="00652BE7" w:rsidRPr="00D85FF8">
        <w:rPr>
          <w:rFonts w:asciiTheme="minorHAnsi" w:hAnsiTheme="minorHAnsi"/>
          <w:sz w:val="22"/>
          <w:szCs w:val="22"/>
          <w:lang w:val="es-ES_tradnl"/>
        </w:rPr>
        <w:t xml:space="preserve">La evaluación tiene </w:t>
      </w:r>
      <w:r w:rsidR="00652BE7" w:rsidRPr="00D85FF8">
        <w:rPr>
          <w:sz w:val="22"/>
          <w:szCs w:val="22"/>
          <w:lang w:val="es-ES_tradnl"/>
        </w:rPr>
        <w:t xml:space="preserve">una naturaleza eminentemente </w:t>
      </w:r>
      <w:r w:rsidR="004B7A89" w:rsidRPr="00D85FF8">
        <w:rPr>
          <w:sz w:val="22"/>
          <w:szCs w:val="22"/>
          <w:lang w:val="es-ES_tradnl"/>
        </w:rPr>
        <w:t>recapitulativa</w:t>
      </w:r>
      <w:r w:rsidR="00652BE7" w:rsidRPr="00D85FF8">
        <w:rPr>
          <w:sz w:val="22"/>
          <w:szCs w:val="22"/>
          <w:lang w:val="es-ES_tradnl"/>
        </w:rPr>
        <w:t xml:space="preserve"> y </w:t>
      </w:r>
      <w:r w:rsidR="004B7A89" w:rsidRPr="00D85FF8">
        <w:rPr>
          <w:sz w:val="22"/>
          <w:szCs w:val="22"/>
          <w:lang w:val="es-ES_tradnl"/>
        </w:rPr>
        <w:t>tiene por objeto 1) establecer  en qué medida el Programa conjunto (PC)  ha ejecutado  sus actividades, ha obtenido resultados y entregado productos y 2) generar conocimientos sobre la ventana de Paz identificando  las mejores prácticas y lecciones aprendidas que podrían ser de utilidad para otras intervenciones  a nivel nacional (replicación o  aumento de escala)</w:t>
      </w:r>
      <w:r w:rsidR="000342CB" w:rsidRPr="00D85FF8">
        <w:rPr>
          <w:sz w:val="22"/>
          <w:szCs w:val="22"/>
          <w:lang w:val="es-ES_tradnl"/>
        </w:rPr>
        <w:t>,</w:t>
      </w:r>
      <w:r w:rsidR="004B7A89" w:rsidRPr="00D85FF8">
        <w:rPr>
          <w:sz w:val="22"/>
          <w:szCs w:val="22"/>
          <w:lang w:val="es-ES_tradnl"/>
        </w:rPr>
        <w:t xml:space="preserve"> así como en situaciones similares en la región o a nivel internacional (duplicación), </w:t>
      </w:r>
      <w:r w:rsidR="000342CB" w:rsidRPr="00D85FF8">
        <w:rPr>
          <w:sz w:val="22"/>
          <w:szCs w:val="22"/>
          <w:lang w:val="es-ES_tradnl"/>
        </w:rPr>
        <w:t xml:space="preserve">ya sea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>del contenido técnico</w:t>
      </w:r>
      <w:r w:rsidR="003C5224" w:rsidRPr="00D85FF8">
        <w:rPr>
          <w:rFonts w:asciiTheme="minorHAnsi" w:hAnsiTheme="minorHAnsi"/>
          <w:sz w:val="22"/>
          <w:szCs w:val="22"/>
          <w:lang w:val="es-ES_tradnl"/>
        </w:rPr>
        <w:t xml:space="preserve"> como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de </w:t>
      </w:r>
      <w:r w:rsidR="003C5224" w:rsidRPr="00D85FF8">
        <w:rPr>
          <w:rFonts w:asciiTheme="minorHAnsi" w:hAnsiTheme="minorHAnsi"/>
          <w:sz w:val="22"/>
          <w:szCs w:val="22"/>
          <w:lang w:val="es-ES_tradnl"/>
        </w:rPr>
        <w:t xml:space="preserve">las prácticas de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gestión y </w:t>
      </w:r>
      <w:r w:rsidR="003C5224" w:rsidRPr="00D85FF8">
        <w:rPr>
          <w:rFonts w:asciiTheme="minorHAnsi" w:hAnsiTheme="minorHAnsi"/>
          <w:sz w:val="22"/>
          <w:szCs w:val="22"/>
          <w:lang w:val="es-ES_tradnl"/>
        </w:rPr>
        <w:t xml:space="preserve">coordinación desarrolladas para llevar a cabo el trabajo </w:t>
      </w:r>
      <w:r w:rsidR="000342CB" w:rsidRPr="00D85FF8">
        <w:rPr>
          <w:rFonts w:asciiTheme="minorHAnsi" w:hAnsiTheme="minorHAnsi"/>
          <w:sz w:val="22"/>
          <w:szCs w:val="22"/>
          <w:lang w:val="es-ES_tradnl"/>
        </w:rPr>
        <w:t xml:space="preserve">conjunto </w:t>
      </w:r>
      <w:r w:rsidR="00181626" w:rsidRPr="00D85FF8">
        <w:rPr>
          <w:rFonts w:asciiTheme="minorHAnsi" w:hAnsiTheme="minorHAnsi"/>
          <w:sz w:val="22"/>
          <w:szCs w:val="22"/>
          <w:lang w:val="es-ES_tradnl"/>
        </w:rPr>
        <w:t>en el contexto de la Reforma del Sistema de las Naciones Unidas (SNU).</w:t>
      </w:r>
    </w:p>
    <w:p w:rsidR="00652BE7" w:rsidRPr="00D85FF8" w:rsidRDefault="00652BE7" w:rsidP="00802BEC">
      <w:pPr>
        <w:spacing w:after="0"/>
        <w:jc w:val="both"/>
        <w:outlineLvl w:val="0"/>
        <w:rPr>
          <w:rFonts w:asciiTheme="minorHAnsi" w:hAnsiTheme="minorHAnsi"/>
          <w:i/>
          <w:sz w:val="22"/>
          <w:szCs w:val="22"/>
          <w:lang w:val="es-ES_tradnl"/>
        </w:rPr>
      </w:pPr>
    </w:p>
    <w:p w:rsidR="00B34A91" w:rsidRPr="00D85FF8" w:rsidRDefault="00B34A91" w:rsidP="00802BEC">
      <w:pPr>
        <w:spacing w:after="0"/>
        <w:jc w:val="both"/>
        <w:outlineLvl w:val="0"/>
        <w:rPr>
          <w:rFonts w:asciiTheme="minorHAnsi" w:hAnsiTheme="minorHAnsi"/>
          <w:i/>
          <w:sz w:val="22"/>
          <w:szCs w:val="22"/>
          <w:lang w:val="es-ES_tradnl"/>
        </w:rPr>
      </w:pPr>
    </w:p>
    <w:p w:rsidR="00483CB2" w:rsidRPr="00D85FF8" w:rsidRDefault="00A708CD" w:rsidP="00802BEC">
      <w:pPr>
        <w:pStyle w:val="Heading1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Determinación</w:t>
      </w:r>
      <w:r w:rsidR="0054339E" w:rsidRPr="00D85FF8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</w:t>
      </w: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las Principales Unidades y Dimensión de Análisis y P</w:t>
      </w:r>
      <w:r w:rsidR="0054339E" w:rsidRPr="00D85FF8">
        <w:rPr>
          <w:rFonts w:asciiTheme="minorHAnsi" w:hAnsiTheme="minorHAnsi"/>
          <w:color w:val="auto"/>
          <w:sz w:val="22"/>
          <w:szCs w:val="22"/>
          <w:lang w:val="es-ES_tradnl"/>
        </w:rPr>
        <w:t xml:space="preserve">osibles </w:t>
      </w: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Líneas de I</w:t>
      </w:r>
      <w:r w:rsidR="0054339E" w:rsidRPr="00D85FF8">
        <w:rPr>
          <w:rFonts w:asciiTheme="minorHAnsi" w:hAnsiTheme="minorHAnsi"/>
          <w:color w:val="auto"/>
          <w:sz w:val="22"/>
          <w:szCs w:val="22"/>
          <w:lang w:val="es-ES_tradnl"/>
        </w:rPr>
        <w:t>nvestigación</w:t>
      </w:r>
    </w:p>
    <w:p w:rsidR="0025474B" w:rsidRPr="00D85FF8" w:rsidRDefault="00BA34DE" w:rsidP="00802BEC">
      <w:p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La evaluación </w:t>
      </w:r>
      <w:r w:rsidR="00216EEF" w:rsidRPr="00D85FF8">
        <w:rPr>
          <w:sz w:val="22"/>
          <w:szCs w:val="22"/>
          <w:lang w:val="es-ES_tradnl"/>
        </w:rPr>
        <w:t>final</w:t>
      </w:r>
      <w:r w:rsidRPr="00D85FF8">
        <w:rPr>
          <w:sz w:val="22"/>
          <w:szCs w:val="22"/>
          <w:lang w:val="es-ES_tradnl"/>
        </w:rPr>
        <w:t xml:space="preserve"> consistirá en un análisis rápido de</w:t>
      </w:r>
      <w:r w:rsidR="004E090B" w:rsidRPr="00D85FF8">
        <w:rPr>
          <w:sz w:val="22"/>
          <w:szCs w:val="22"/>
          <w:lang w:val="es-ES_tradnl"/>
        </w:rPr>
        <w:t xml:space="preserve"> cuatro áreas estratégicas: </w:t>
      </w:r>
      <w:r w:rsidRPr="00D85FF8">
        <w:rPr>
          <w:sz w:val="22"/>
          <w:szCs w:val="22"/>
          <w:lang w:val="es-ES_tradnl"/>
        </w:rPr>
        <w:t>diseño</w:t>
      </w:r>
      <w:r w:rsidR="004E090B" w:rsidRPr="00D85FF8">
        <w:rPr>
          <w:sz w:val="22"/>
          <w:szCs w:val="22"/>
          <w:lang w:val="es-ES_tradnl"/>
        </w:rPr>
        <w:t xml:space="preserve"> y cómo este afecto el logro de resultados; </w:t>
      </w:r>
      <w:r w:rsidRPr="00D85FF8">
        <w:rPr>
          <w:sz w:val="22"/>
          <w:szCs w:val="22"/>
          <w:lang w:val="es-ES_tradnl"/>
        </w:rPr>
        <w:t xml:space="preserve"> proceso</w:t>
      </w:r>
      <w:r w:rsidR="007F1FBA" w:rsidRPr="00D85FF8">
        <w:rPr>
          <w:sz w:val="22"/>
          <w:szCs w:val="22"/>
          <w:lang w:val="es-ES_tradnl"/>
        </w:rPr>
        <w:t>s</w:t>
      </w:r>
      <w:r w:rsidR="004E090B" w:rsidRPr="00D85FF8">
        <w:rPr>
          <w:sz w:val="22"/>
          <w:szCs w:val="22"/>
          <w:lang w:val="es-ES_tradnl"/>
        </w:rPr>
        <w:t xml:space="preserve"> y la eficiencia de estos; calidad y adecuación de los </w:t>
      </w:r>
      <w:r w:rsidRPr="00D85FF8">
        <w:rPr>
          <w:sz w:val="22"/>
          <w:szCs w:val="22"/>
          <w:lang w:val="es-ES_tradnl"/>
        </w:rPr>
        <w:t xml:space="preserve"> </w:t>
      </w:r>
      <w:r w:rsidR="0025474B" w:rsidRPr="00D85FF8">
        <w:rPr>
          <w:sz w:val="22"/>
          <w:szCs w:val="22"/>
          <w:lang w:val="es-ES_tradnl"/>
        </w:rPr>
        <w:t xml:space="preserve">resultados </w:t>
      </w:r>
      <w:r w:rsidR="004E090B" w:rsidRPr="00D85FF8">
        <w:rPr>
          <w:sz w:val="22"/>
          <w:szCs w:val="22"/>
          <w:lang w:val="es-ES_tradnl"/>
        </w:rPr>
        <w:t>obtenidos en función de la problemática identificada y el contexto</w:t>
      </w:r>
      <w:r w:rsidR="000C3110" w:rsidRPr="00D85FF8">
        <w:rPr>
          <w:sz w:val="22"/>
          <w:szCs w:val="22"/>
          <w:lang w:val="es-ES_tradnl"/>
        </w:rPr>
        <w:t xml:space="preserve"> y</w:t>
      </w:r>
      <w:r w:rsidR="004E090B" w:rsidRPr="00D85FF8">
        <w:rPr>
          <w:sz w:val="22"/>
          <w:szCs w:val="22"/>
          <w:lang w:val="es-ES_tradnl"/>
        </w:rPr>
        <w:t xml:space="preserve">; </w:t>
      </w:r>
      <w:r w:rsidR="002558DD" w:rsidRPr="00D85FF8">
        <w:rPr>
          <w:sz w:val="22"/>
          <w:szCs w:val="22"/>
          <w:lang w:val="es-ES_tradnl"/>
        </w:rPr>
        <w:t xml:space="preserve">estrategias de </w:t>
      </w:r>
      <w:r w:rsidR="00EE40AB" w:rsidRPr="00D85FF8">
        <w:rPr>
          <w:sz w:val="22"/>
          <w:szCs w:val="22"/>
          <w:lang w:val="es-ES_tradnl"/>
        </w:rPr>
        <w:t xml:space="preserve">sostenibilidad </w:t>
      </w:r>
      <w:r w:rsidR="004E090B" w:rsidRPr="00D85FF8">
        <w:rPr>
          <w:sz w:val="22"/>
          <w:szCs w:val="22"/>
          <w:lang w:val="es-ES_tradnl"/>
        </w:rPr>
        <w:t xml:space="preserve">de los logros del </w:t>
      </w:r>
      <w:r w:rsidR="0025474B" w:rsidRPr="00D85FF8">
        <w:rPr>
          <w:sz w:val="22"/>
          <w:szCs w:val="22"/>
          <w:lang w:val="es-ES_tradnl"/>
        </w:rPr>
        <w:t>Programa</w:t>
      </w:r>
      <w:r w:rsidRPr="00D85FF8">
        <w:rPr>
          <w:sz w:val="22"/>
          <w:szCs w:val="22"/>
          <w:lang w:val="es-ES_tradnl"/>
        </w:rPr>
        <w:t xml:space="preserve">. La unidad de análisis </w:t>
      </w:r>
      <w:r w:rsidR="0025474B" w:rsidRPr="00D85FF8">
        <w:rPr>
          <w:sz w:val="22"/>
          <w:szCs w:val="22"/>
          <w:lang w:val="es-ES_tradnl"/>
        </w:rPr>
        <w:t xml:space="preserve">será el </w:t>
      </w:r>
      <w:r w:rsidRPr="00D85FF8">
        <w:rPr>
          <w:sz w:val="22"/>
          <w:szCs w:val="22"/>
          <w:lang w:val="es-ES_tradnl"/>
        </w:rPr>
        <w:t xml:space="preserve">programa conjunto entendido como el conjunto de componentes, resultados, productos, actividades e insumos que quedaron reflejados en el documento de programa conjunto </w:t>
      </w:r>
      <w:r w:rsidR="0025474B" w:rsidRPr="00D85FF8">
        <w:rPr>
          <w:sz w:val="22"/>
          <w:szCs w:val="22"/>
          <w:lang w:val="es-ES_tradnl"/>
        </w:rPr>
        <w:t xml:space="preserve">(PRODOC) </w:t>
      </w:r>
      <w:r w:rsidRPr="00D85FF8">
        <w:rPr>
          <w:sz w:val="22"/>
          <w:szCs w:val="22"/>
          <w:lang w:val="es-ES_tradnl"/>
        </w:rPr>
        <w:t>y las correspondientes  modificaciones que se hayan realizado durante su implementación.</w:t>
      </w:r>
      <w:r w:rsidR="00E15952" w:rsidRPr="00D85FF8">
        <w:rPr>
          <w:sz w:val="22"/>
          <w:szCs w:val="22"/>
          <w:lang w:val="es-ES_tradnl"/>
        </w:rPr>
        <w:t xml:space="preserve"> </w:t>
      </w:r>
      <w:r w:rsidR="0025474B" w:rsidRPr="00D85FF8">
        <w:rPr>
          <w:sz w:val="22"/>
          <w:szCs w:val="22"/>
          <w:lang w:val="es-ES_tradnl"/>
        </w:rPr>
        <w:t xml:space="preserve"> Las conclusiones y recomendaciones de esta evaluación están dirigidas a los principales usuarios de la misma, </w:t>
      </w:r>
      <w:r w:rsidR="0025474B" w:rsidRPr="00D85FF8">
        <w:rPr>
          <w:rFonts w:asciiTheme="minorHAnsi" w:hAnsiTheme="minorHAnsi"/>
          <w:sz w:val="22"/>
          <w:szCs w:val="22"/>
          <w:lang w:val="es-ES_tradnl"/>
        </w:rPr>
        <w:t>el equipo de país</w:t>
      </w:r>
      <w:r w:rsidR="0025474B" w:rsidRPr="00D85FF8">
        <w:rPr>
          <w:sz w:val="22"/>
          <w:szCs w:val="22"/>
          <w:lang w:val="es-ES_tradnl"/>
        </w:rPr>
        <w:t>.</w:t>
      </w:r>
    </w:p>
    <w:p w:rsidR="00145F9E" w:rsidRPr="00D85FF8" w:rsidRDefault="00145F9E" w:rsidP="00802BEC">
      <w:p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</w:p>
    <w:p w:rsidR="00977BBF" w:rsidRPr="00D85FF8" w:rsidRDefault="00977BBF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Se debe tener en cuenta que los tiempos de la evaluación  son </w:t>
      </w:r>
      <w:r w:rsidR="00B34A91" w:rsidRPr="00D85FF8">
        <w:rPr>
          <w:rFonts w:asciiTheme="minorHAnsi" w:hAnsiTheme="minorHAnsi"/>
          <w:sz w:val="22"/>
          <w:szCs w:val="22"/>
          <w:lang w:val="es-ES_tradnl"/>
        </w:rPr>
        <w:t>limitados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(30 días laborables) lo cual no permite un análisis profundo de todas las áreas identificadas</w:t>
      </w:r>
      <w:r w:rsidR="00B34A91" w:rsidRPr="00D85FF8">
        <w:rPr>
          <w:rFonts w:asciiTheme="minorHAnsi" w:hAnsiTheme="minorHAnsi"/>
          <w:sz w:val="22"/>
          <w:szCs w:val="22"/>
          <w:lang w:val="es-ES_tradnl"/>
        </w:rPr>
        <w:t xml:space="preserve"> en los términos de referencia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, por lo que se hará mayor </w:t>
      </w:r>
      <w:r w:rsidR="00B34A91" w:rsidRPr="00D85FF8">
        <w:rPr>
          <w:rFonts w:asciiTheme="minorHAnsi" w:hAnsiTheme="minorHAnsi"/>
          <w:sz w:val="22"/>
          <w:szCs w:val="22"/>
          <w:lang w:val="es-ES_tradnl"/>
        </w:rPr>
        <w:t>hincapié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en la identificaci</w:t>
      </w:r>
      <w:r w:rsidR="00B34A91" w:rsidRPr="00D85FF8">
        <w:rPr>
          <w:rFonts w:asciiTheme="minorHAnsi" w:hAnsiTheme="minorHAnsi"/>
          <w:sz w:val="22"/>
          <w:szCs w:val="22"/>
          <w:lang w:val="es-ES_tradnl"/>
        </w:rPr>
        <w:t xml:space="preserve">ón de logros, buenas prácticas y </w:t>
      </w:r>
      <w:r w:rsidR="002558DD" w:rsidRPr="00D85FF8">
        <w:rPr>
          <w:rFonts w:asciiTheme="minorHAnsi" w:hAnsiTheme="minorHAnsi"/>
          <w:sz w:val="22"/>
          <w:szCs w:val="22"/>
          <w:lang w:val="es-ES_tradnl"/>
        </w:rPr>
        <w:t>lecciones aprendidas</w:t>
      </w:r>
      <w:r w:rsidR="00B34A91" w:rsidRPr="00D85FF8">
        <w:rPr>
          <w:rFonts w:asciiTheme="minorHAnsi" w:hAnsiTheme="minorHAnsi"/>
          <w:sz w:val="22"/>
          <w:szCs w:val="22"/>
          <w:lang w:val="es-ES_tradnl"/>
        </w:rPr>
        <w:t>.</w:t>
      </w:r>
    </w:p>
    <w:p w:rsidR="00BA34DE" w:rsidRPr="00D85FF8" w:rsidRDefault="00BA34DE" w:rsidP="00802BEC">
      <w:pPr>
        <w:spacing w:after="0"/>
        <w:jc w:val="both"/>
        <w:outlineLvl w:val="0"/>
        <w:rPr>
          <w:rFonts w:asciiTheme="minorHAnsi" w:hAnsiTheme="minorHAnsi"/>
          <w:i/>
          <w:sz w:val="22"/>
          <w:szCs w:val="22"/>
          <w:lang w:val="es-ES_tradnl"/>
        </w:rPr>
      </w:pPr>
    </w:p>
    <w:p w:rsidR="0062678F" w:rsidRPr="00D85FF8" w:rsidRDefault="0062678F" w:rsidP="00802BEC">
      <w:p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La presente evaluación </w:t>
      </w:r>
      <w:bookmarkStart w:id="0" w:name="_GoBack"/>
      <w:bookmarkEnd w:id="0"/>
      <w:r w:rsidRPr="00D85FF8">
        <w:rPr>
          <w:sz w:val="22"/>
          <w:szCs w:val="22"/>
          <w:lang w:val="es-ES_tradnl"/>
        </w:rPr>
        <w:t>tiene como objetivos específicos:</w:t>
      </w:r>
    </w:p>
    <w:p w:rsidR="0062678F" w:rsidRPr="00D85FF8" w:rsidRDefault="0062678F" w:rsidP="00802BEC">
      <w:pPr>
        <w:autoSpaceDE w:val="0"/>
        <w:autoSpaceDN w:val="0"/>
        <w:adjustRightInd w:val="0"/>
        <w:spacing w:after="0"/>
        <w:jc w:val="both"/>
        <w:rPr>
          <w:rFonts w:ascii="ACaslon-Regular" w:hAnsi="ACaslon-Regular" w:cs="ACaslon-Regular"/>
          <w:i/>
          <w:color w:val="000000"/>
          <w:sz w:val="22"/>
          <w:szCs w:val="22"/>
          <w:lang w:val="es-ES_tradnl"/>
        </w:rPr>
      </w:pPr>
    </w:p>
    <w:p w:rsidR="009B06A5" w:rsidRPr="00D85FF8" w:rsidRDefault="00281F37" w:rsidP="00802B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sz w:val="22"/>
          <w:szCs w:val="22"/>
          <w:u w:val="single"/>
          <w:lang w:val="es-ES_tradnl"/>
        </w:rPr>
        <w:t xml:space="preserve">Prioridad Estratégica #1, </w:t>
      </w:r>
      <w:r w:rsidR="0025474B" w:rsidRPr="00D85FF8">
        <w:rPr>
          <w:b/>
          <w:sz w:val="22"/>
          <w:szCs w:val="22"/>
          <w:u w:val="single"/>
          <w:lang w:val="es-ES_tradnl"/>
        </w:rPr>
        <w:t>Diseño</w:t>
      </w:r>
      <w:r w:rsidR="0025474B" w:rsidRPr="00D85FF8">
        <w:rPr>
          <w:sz w:val="22"/>
          <w:szCs w:val="22"/>
          <w:u w:val="single"/>
          <w:lang w:val="es-ES_tradnl"/>
        </w:rPr>
        <w:t xml:space="preserve">- </w:t>
      </w:r>
      <w:r w:rsidR="0025474B" w:rsidRPr="00D85FF8">
        <w:rPr>
          <w:b/>
          <w:sz w:val="22"/>
          <w:szCs w:val="22"/>
          <w:u w:val="single"/>
          <w:lang w:val="es-ES_tradnl"/>
        </w:rPr>
        <w:t>Pertinencia</w:t>
      </w:r>
      <w:r w:rsidR="005E5557" w:rsidRPr="00D85FF8">
        <w:rPr>
          <w:sz w:val="22"/>
          <w:szCs w:val="22"/>
          <w:u w:val="single"/>
          <w:lang w:val="es-ES_tradnl"/>
        </w:rPr>
        <w:t xml:space="preserve"> y </w:t>
      </w:r>
      <w:r w:rsidR="0025474B" w:rsidRPr="00D85FF8">
        <w:rPr>
          <w:sz w:val="22"/>
          <w:szCs w:val="22"/>
          <w:u w:val="single"/>
          <w:lang w:val="es-ES_tradnl"/>
        </w:rPr>
        <w:t xml:space="preserve">grado de coherencia </w:t>
      </w:r>
      <w:r w:rsidR="005E5557" w:rsidRPr="00D85FF8">
        <w:rPr>
          <w:sz w:val="22"/>
          <w:szCs w:val="22"/>
          <w:u w:val="single"/>
          <w:lang w:val="es-ES_tradnl"/>
        </w:rPr>
        <w:t xml:space="preserve">entre el programa y la metodología propuesta </w:t>
      </w:r>
      <w:r w:rsidR="0025474B" w:rsidRPr="00D85FF8">
        <w:rPr>
          <w:sz w:val="22"/>
          <w:szCs w:val="22"/>
          <w:u w:val="single"/>
          <w:lang w:val="es-ES_tradnl"/>
        </w:rPr>
        <w:t xml:space="preserve">con </w:t>
      </w:r>
      <w:r w:rsidR="009B06A5" w:rsidRPr="00D85FF8">
        <w:rPr>
          <w:sz w:val="22"/>
          <w:szCs w:val="22"/>
          <w:u w:val="single"/>
          <w:lang w:val="es-ES_tradnl"/>
        </w:rPr>
        <w:t>los necesidades identificadas</w:t>
      </w:r>
    </w:p>
    <w:p w:rsidR="0025474B" w:rsidRPr="00D85FF8" w:rsidRDefault="00550C62" w:rsidP="00802BEC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¿</w:t>
      </w:r>
      <w:r w:rsidR="00110C5F" w:rsidRPr="00D85FF8">
        <w:rPr>
          <w:rFonts w:asciiTheme="minorHAnsi" w:hAnsiTheme="minorHAnsi"/>
          <w:sz w:val="22"/>
          <w:szCs w:val="22"/>
          <w:lang w:val="es-ES_tradnl"/>
        </w:rPr>
        <w:t xml:space="preserve">En qué medida fueron pertinentes el </w:t>
      </w:r>
      <w:r w:rsidR="009A2F7B" w:rsidRPr="00D85FF8">
        <w:rPr>
          <w:rFonts w:asciiTheme="minorHAnsi" w:hAnsiTheme="minorHAnsi"/>
          <w:sz w:val="22"/>
          <w:szCs w:val="22"/>
          <w:lang w:val="es-ES_tradnl"/>
        </w:rPr>
        <w:t xml:space="preserve">proceso de </w:t>
      </w:r>
      <w:r w:rsidR="0025474B" w:rsidRPr="00D85FF8">
        <w:rPr>
          <w:rFonts w:asciiTheme="minorHAnsi" w:hAnsiTheme="minorHAnsi"/>
          <w:sz w:val="22"/>
          <w:szCs w:val="22"/>
          <w:lang w:val="es-ES_tradnl"/>
        </w:rPr>
        <w:t>diseño y la estrategia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956B4F" w:rsidRPr="00D85FF8">
        <w:rPr>
          <w:rFonts w:asciiTheme="minorHAnsi" w:hAnsiTheme="minorHAnsi"/>
          <w:sz w:val="22"/>
          <w:szCs w:val="22"/>
          <w:lang w:val="es-ES_tradnl"/>
        </w:rPr>
        <w:t xml:space="preserve">utilizadas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con  </w:t>
      </w:r>
      <w:r w:rsidR="00A42292" w:rsidRPr="00D85FF8">
        <w:rPr>
          <w:rFonts w:asciiTheme="minorHAnsi" w:hAnsiTheme="minorHAnsi"/>
          <w:sz w:val="22"/>
          <w:szCs w:val="22"/>
          <w:lang w:val="es-ES_tradnl"/>
        </w:rPr>
        <w:t xml:space="preserve">respecto a </w:t>
      </w:r>
      <w:r w:rsidRPr="00D85FF8">
        <w:rPr>
          <w:rFonts w:asciiTheme="minorHAnsi" w:hAnsiTheme="minorHAnsi"/>
          <w:sz w:val="22"/>
          <w:szCs w:val="22"/>
          <w:lang w:val="es-ES_tradnl"/>
        </w:rPr>
        <w:t>las prioridades nacionales y del SNU</w:t>
      </w:r>
      <w:r w:rsidR="009B06A5" w:rsidRPr="00D85FF8">
        <w:rPr>
          <w:rFonts w:asciiTheme="minorHAnsi" w:hAnsiTheme="minorHAnsi"/>
          <w:sz w:val="22"/>
          <w:szCs w:val="22"/>
          <w:lang w:val="es-ES_tradnl"/>
        </w:rPr>
        <w:t xml:space="preserve"> identificadas</w:t>
      </w:r>
      <w:r w:rsidRPr="00D85FF8">
        <w:rPr>
          <w:rFonts w:asciiTheme="minorHAnsi" w:hAnsiTheme="minorHAnsi"/>
          <w:sz w:val="22"/>
          <w:szCs w:val="22"/>
          <w:lang w:val="es-ES_tradnl"/>
        </w:rPr>
        <w:t>?</w:t>
      </w:r>
      <w:r w:rsidR="009A2F7B" w:rsidRPr="00D85FF8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D85FF8">
        <w:rPr>
          <w:rFonts w:asciiTheme="minorHAnsi" w:hAnsiTheme="minorHAnsi"/>
          <w:sz w:val="22"/>
          <w:szCs w:val="22"/>
          <w:lang w:val="es-ES_tradnl"/>
        </w:rPr>
        <w:t>¿</w:t>
      </w:r>
      <w:r w:rsidR="009A2F7B" w:rsidRPr="00D85FF8">
        <w:rPr>
          <w:rFonts w:asciiTheme="minorHAnsi" w:hAnsiTheme="minorHAnsi"/>
          <w:sz w:val="22"/>
          <w:szCs w:val="22"/>
          <w:lang w:val="es-ES_tradnl"/>
        </w:rPr>
        <w:t>cuáles son las lecciones aprendidas</w:t>
      </w:r>
      <w:r w:rsidRPr="00D85FF8">
        <w:rPr>
          <w:rFonts w:asciiTheme="minorHAnsi" w:hAnsiTheme="minorHAnsi"/>
          <w:sz w:val="22"/>
          <w:szCs w:val="22"/>
          <w:lang w:val="es-ES_tradnl"/>
        </w:rPr>
        <w:t>?</w:t>
      </w:r>
      <w:r w:rsidR="008B710E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A42292" w:rsidRPr="00D85FF8" w:rsidRDefault="00A42292" w:rsidP="00802BEC">
      <w:pPr>
        <w:pStyle w:val="ListParagraph"/>
        <w:numPr>
          <w:ilvl w:val="1"/>
          <w:numId w:val="23"/>
        </w:numPr>
        <w:spacing w:after="0"/>
        <w:ind w:left="1134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¿En qué medida se trató de un proceso conjunto, inclusivo</w:t>
      </w:r>
      <w:r w:rsidR="009B06A5" w:rsidRPr="00D85FF8">
        <w:rPr>
          <w:rFonts w:asciiTheme="minorHAnsi" w:hAnsiTheme="minorHAnsi"/>
          <w:sz w:val="22"/>
          <w:szCs w:val="22"/>
          <w:lang w:val="es-ES_tradnl"/>
        </w:rPr>
        <w:t>?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(contrapartes nacionales, </w:t>
      </w:r>
      <w:r w:rsidR="005E5557" w:rsidRPr="00D85FF8">
        <w:rPr>
          <w:rFonts w:asciiTheme="minorHAnsi" w:hAnsiTheme="minorHAnsi"/>
          <w:sz w:val="22"/>
          <w:szCs w:val="22"/>
          <w:lang w:val="es-ES_tradnl"/>
        </w:rPr>
        <w:t>sociedad civil</w:t>
      </w:r>
      <w:r w:rsidRPr="00D85FF8">
        <w:rPr>
          <w:rFonts w:asciiTheme="minorHAnsi" w:hAnsiTheme="minorHAnsi"/>
          <w:sz w:val="22"/>
          <w:szCs w:val="22"/>
          <w:lang w:val="es-ES_tradnl"/>
        </w:rPr>
        <w:t>, etc.)</w:t>
      </w:r>
      <w:r w:rsidR="009B06A5" w:rsidRPr="00D85FF8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9B06A5" w:rsidRPr="00D85FF8">
        <w:rPr>
          <w:rFonts w:asciiTheme="minorHAnsi" w:hAnsiTheme="minorHAnsi"/>
          <w:sz w:val="22"/>
          <w:szCs w:val="22"/>
          <w:lang w:val="es-ES_tradnl"/>
        </w:rPr>
        <w:t>¿</w:t>
      </w:r>
      <w:r w:rsidRPr="00D85FF8">
        <w:rPr>
          <w:rFonts w:asciiTheme="minorHAnsi" w:hAnsiTheme="minorHAnsi"/>
          <w:sz w:val="22"/>
          <w:szCs w:val="22"/>
          <w:lang w:val="es-ES_tradnl"/>
        </w:rPr>
        <w:t>en qué medida estuvo basado en análisis conjunto y de calidad?</w:t>
      </w:r>
    </w:p>
    <w:p w:rsidR="008021AF" w:rsidRPr="00D85FF8" w:rsidRDefault="004E19D1" w:rsidP="00802BEC">
      <w:pPr>
        <w:pStyle w:val="ListParagraph"/>
        <w:numPr>
          <w:ilvl w:val="1"/>
          <w:numId w:val="23"/>
        </w:numPr>
        <w:spacing w:after="0"/>
        <w:ind w:left="1134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Calidad y pertinencia de la </w:t>
      </w:r>
      <w:r w:rsidR="008021AF" w:rsidRPr="00D85FF8">
        <w:rPr>
          <w:rFonts w:asciiTheme="minorHAnsi" w:hAnsiTheme="minorHAnsi"/>
          <w:sz w:val="22"/>
          <w:szCs w:val="22"/>
          <w:lang w:val="es-ES_tradnl"/>
        </w:rPr>
        <w:t>estrategia de M&amp;E</w:t>
      </w:r>
      <w:r w:rsidR="00956B4F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8021AF" w:rsidRPr="00D85FF8" w:rsidRDefault="00A42292" w:rsidP="00802BEC">
      <w:pPr>
        <w:pStyle w:val="ListParagraph"/>
        <w:numPr>
          <w:ilvl w:val="1"/>
          <w:numId w:val="23"/>
        </w:numPr>
        <w:spacing w:after="0"/>
        <w:ind w:left="1134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Calidad y pertinencia de </w:t>
      </w:r>
      <w:r w:rsidR="008021AF" w:rsidRPr="00D85FF8">
        <w:rPr>
          <w:rFonts w:asciiTheme="minorHAnsi" w:hAnsiTheme="minorHAnsi"/>
          <w:sz w:val="22"/>
          <w:szCs w:val="22"/>
          <w:lang w:val="es-ES_tradnl"/>
        </w:rPr>
        <w:t>estrategias de comunicación</w:t>
      </w:r>
    </w:p>
    <w:p w:rsidR="00E842DF" w:rsidRPr="00D85FF8" w:rsidRDefault="00E842DF" w:rsidP="00802BEC">
      <w:pPr>
        <w:pStyle w:val="ListParagraph"/>
        <w:numPr>
          <w:ilvl w:val="1"/>
          <w:numId w:val="23"/>
        </w:numPr>
        <w:spacing w:after="0"/>
        <w:ind w:left="1134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¿En qué medida y cómo apoyo el proceso de diseño al logro de los resultados obtenidos? Identificación de los elementos facilitadores y barreras</w:t>
      </w:r>
    </w:p>
    <w:p w:rsidR="0062678F" w:rsidRPr="00D85FF8" w:rsidRDefault="0062678F" w:rsidP="00802BEC">
      <w:pPr>
        <w:autoSpaceDE w:val="0"/>
        <w:autoSpaceDN w:val="0"/>
        <w:adjustRightInd w:val="0"/>
        <w:spacing w:after="0"/>
        <w:jc w:val="both"/>
        <w:rPr>
          <w:i/>
          <w:sz w:val="22"/>
          <w:szCs w:val="22"/>
          <w:lang w:val="es-ES_tradnl"/>
        </w:rPr>
      </w:pPr>
    </w:p>
    <w:p w:rsidR="00BF1D63" w:rsidRPr="00D85FF8" w:rsidRDefault="00281F37" w:rsidP="00802B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u w:val="single"/>
          <w:lang w:val="es-ES_tradnl"/>
        </w:rPr>
      </w:pPr>
      <w:r w:rsidRPr="00D85FF8">
        <w:rPr>
          <w:sz w:val="22"/>
          <w:szCs w:val="22"/>
          <w:u w:val="single"/>
          <w:lang w:val="es-ES_tradnl"/>
        </w:rPr>
        <w:t>Prioridad Estratégica #2,</w:t>
      </w:r>
      <w:r w:rsidR="00A12FB0" w:rsidRPr="00D85FF8">
        <w:rPr>
          <w:sz w:val="22"/>
          <w:szCs w:val="22"/>
          <w:u w:val="single"/>
          <w:lang w:val="es-ES_tradnl"/>
        </w:rPr>
        <w:t xml:space="preserve"> </w:t>
      </w:r>
      <w:r w:rsidR="00110C5F" w:rsidRPr="00D85FF8">
        <w:rPr>
          <w:b/>
          <w:sz w:val="22"/>
          <w:szCs w:val="22"/>
          <w:u w:val="single"/>
          <w:lang w:val="es-ES_tradnl"/>
        </w:rPr>
        <w:t>Proceso</w:t>
      </w:r>
      <w:r w:rsidR="00110C5F" w:rsidRPr="00D85FF8">
        <w:rPr>
          <w:sz w:val="22"/>
          <w:szCs w:val="22"/>
          <w:u w:val="single"/>
          <w:lang w:val="es-ES_tradnl"/>
        </w:rPr>
        <w:t xml:space="preserve">- </w:t>
      </w:r>
      <w:r w:rsidR="00590115" w:rsidRPr="00D85FF8">
        <w:rPr>
          <w:b/>
          <w:sz w:val="22"/>
          <w:szCs w:val="22"/>
          <w:u w:val="single"/>
          <w:lang w:val="es-ES_tradnl"/>
        </w:rPr>
        <w:t>Eficiencia</w:t>
      </w:r>
      <w:r w:rsidR="00590115" w:rsidRPr="00D85FF8">
        <w:rPr>
          <w:sz w:val="22"/>
          <w:szCs w:val="22"/>
          <w:u w:val="single"/>
          <w:lang w:val="es-ES_tradnl"/>
        </w:rPr>
        <w:t xml:space="preserve">: </w:t>
      </w:r>
      <w:r w:rsidR="00BF1D63" w:rsidRPr="00D85FF8">
        <w:rPr>
          <w:sz w:val="22"/>
          <w:szCs w:val="22"/>
          <w:u w:val="single"/>
          <w:lang w:val="es-ES_tradnl"/>
        </w:rPr>
        <w:t xml:space="preserve">Medida en que los recursos/insumos  se han </w:t>
      </w:r>
      <w:r w:rsidR="00590115" w:rsidRPr="00D85FF8">
        <w:rPr>
          <w:sz w:val="22"/>
          <w:szCs w:val="22"/>
          <w:u w:val="single"/>
          <w:lang w:val="es-ES_tradnl"/>
        </w:rPr>
        <w:t xml:space="preserve">traducido </w:t>
      </w:r>
      <w:r w:rsidR="00BF1D63" w:rsidRPr="00D85FF8">
        <w:rPr>
          <w:sz w:val="22"/>
          <w:szCs w:val="22"/>
          <w:u w:val="single"/>
          <w:lang w:val="es-ES_tradnl"/>
        </w:rPr>
        <w:t>en resultados</w:t>
      </w:r>
      <w:r w:rsidR="00590115" w:rsidRPr="00D85FF8">
        <w:rPr>
          <w:sz w:val="22"/>
          <w:szCs w:val="22"/>
          <w:u w:val="single"/>
          <w:lang w:val="es-ES_tradnl"/>
        </w:rPr>
        <w:t>.</w:t>
      </w:r>
    </w:p>
    <w:p w:rsidR="00675909" w:rsidRPr="00D85FF8" w:rsidRDefault="00675909" w:rsidP="00802B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lastRenderedPageBreak/>
        <w:t>Eficacia de los mecanismos de gobernanza del Fondo (CDN y CPG) y de los sistemas de gestión y coordinación del PC (Unidad Ejecutora)</w:t>
      </w:r>
      <w:r w:rsidR="0002278F" w:rsidRPr="00D85FF8">
        <w:rPr>
          <w:sz w:val="22"/>
          <w:szCs w:val="22"/>
          <w:lang w:val="es-ES_tradnl"/>
        </w:rPr>
        <w:t xml:space="preserve"> </w:t>
      </w:r>
    </w:p>
    <w:p w:rsidR="00675909" w:rsidRPr="00D85FF8" w:rsidRDefault="00AE6E3E" w:rsidP="00802B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¿Cuáles fueron los p</w:t>
      </w:r>
      <w:r w:rsidR="00675909" w:rsidRPr="00D85FF8">
        <w:rPr>
          <w:sz w:val="22"/>
          <w:szCs w:val="22"/>
          <w:lang w:val="es-ES_tradnl"/>
        </w:rPr>
        <w:t xml:space="preserve">rincipales obstáculos (administrativos, financieros y de gestión) </w:t>
      </w:r>
      <w:r w:rsidRPr="00D85FF8">
        <w:rPr>
          <w:sz w:val="22"/>
          <w:szCs w:val="22"/>
          <w:lang w:val="es-ES_tradnl"/>
        </w:rPr>
        <w:t xml:space="preserve">a los que </w:t>
      </w:r>
      <w:r w:rsidR="00675909" w:rsidRPr="00D85FF8">
        <w:rPr>
          <w:sz w:val="22"/>
          <w:szCs w:val="22"/>
          <w:lang w:val="es-ES_tradnl"/>
        </w:rPr>
        <w:t>hizo frente  el PC y hasta qué punto</w:t>
      </w:r>
      <w:r w:rsidR="00903F82" w:rsidRPr="00D85FF8">
        <w:rPr>
          <w:sz w:val="22"/>
          <w:szCs w:val="22"/>
          <w:lang w:val="es-ES_tradnl"/>
        </w:rPr>
        <w:t xml:space="preserve"> (cómo) afectaron su eficiencia</w:t>
      </w:r>
      <w:r w:rsidRPr="00D85FF8">
        <w:rPr>
          <w:sz w:val="22"/>
          <w:szCs w:val="22"/>
          <w:lang w:val="es-ES_tradnl"/>
        </w:rPr>
        <w:t>?</w:t>
      </w:r>
    </w:p>
    <w:p w:rsidR="005E5557" w:rsidRPr="00D85FF8" w:rsidRDefault="00B107A8" w:rsidP="00802BEC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¿</w:t>
      </w:r>
      <w:r w:rsidR="00550C62" w:rsidRPr="00D85FF8">
        <w:rPr>
          <w:rFonts w:asciiTheme="minorHAnsi" w:hAnsiTheme="minorHAnsi"/>
          <w:sz w:val="22"/>
          <w:szCs w:val="22"/>
          <w:lang w:val="es-ES_tradnl"/>
        </w:rPr>
        <w:t xml:space="preserve">En qué medida se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llevó acabo implementación, </w:t>
      </w:r>
      <w:r w:rsidR="00550C62" w:rsidRPr="00D85FF8">
        <w:rPr>
          <w:rFonts w:asciiTheme="minorHAnsi" w:hAnsiTheme="minorHAnsi"/>
          <w:sz w:val="22"/>
          <w:szCs w:val="22"/>
          <w:lang w:val="es-ES_tradnl"/>
        </w:rPr>
        <w:t xml:space="preserve">monitoreo y evaluación del programa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de forma conjunta </w:t>
      </w:r>
      <w:r w:rsidR="0002278F" w:rsidRPr="00D85FF8">
        <w:rPr>
          <w:rFonts w:asciiTheme="minorHAnsi" w:hAnsiTheme="minorHAnsi"/>
          <w:sz w:val="22"/>
          <w:szCs w:val="22"/>
          <w:lang w:val="es-ES_tradnl"/>
        </w:rPr>
        <w:t>y calidad de los procesos</w:t>
      </w:r>
      <w:r w:rsidR="00486B17" w:rsidRPr="00D85FF8">
        <w:rPr>
          <w:rFonts w:asciiTheme="minorHAnsi" w:hAnsiTheme="minorHAnsi"/>
          <w:sz w:val="22"/>
          <w:szCs w:val="22"/>
          <w:lang w:val="es-ES_tradnl"/>
        </w:rPr>
        <w:t>? ¿en qué medida se incorpor</w:t>
      </w:r>
      <w:r w:rsidR="00FA788C" w:rsidRPr="00D85FF8">
        <w:rPr>
          <w:rFonts w:asciiTheme="minorHAnsi" w:hAnsiTheme="minorHAnsi"/>
          <w:sz w:val="22"/>
          <w:szCs w:val="22"/>
          <w:lang w:val="es-ES_tradnl"/>
        </w:rPr>
        <w:t xml:space="preserve">aron los hallazgos </w:t>
      </w:r>
      <w:r w:rsidR="00486B17" w:rsidRPr="00D85FF8">
        <w:rPr>
          <w:rFonts w:asciiTheme="minorHAnsi" w:hAnsiTheme="minorHAnsi"/>
          <w:sz w:val="22"/>
          <w:szCs w:val="22"/>
          <w:lang w:val="es-ES_tradnl"/>
        </w:rPr>
        <w:t xml:space="preserve"> en la toma de decisiones?</w:t>
      </w:r>
    </w:p>
    <w:p w:rsidR="00A12FB0" w:rsidRPr="00D85FF8" w:rsidRDefault="005E5557" w:rsidP="00802BEC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¿E</w:t>
      </w:r>
      <w:r w:rsidR="00DF339E" w:rsidRPr="00D85FF8">
        <w:rPr>
          <w:rFonts w:asciiTheme="minorHAnsi" w:hAnsiTheme="minorHAnsi"/>
          <w:sz w:val="22"/>
          <w:szCs w:val="22"/>
          <w:lang w:val="es-ES_tradnl"/>
        </w:rPr>
        <w:t xml:space="preserve">n qué medida fue la programación conjunta </w:t>
      </w:r>
      <w:proofErr w:type="spellStart"/>
      <w:proofErr w:type="gramStart"/>
      <w:r w:rsidR="00DF339E" w:rsidRPr="00D85FF8">
        <w:rPr>
          <w:rFonts w:asciiTheme="minorHAnsi" w:hAnsiTheme="minorHAnsi"/>
          <w:sz w:val="22"/>
          <w:szCs w:val="22"/>
          <w:lang w:val="es-ES_tradnl"/>
        </w:rPr>
        <w:t>mas</w:t>
      </w:r>
      <w:proofErr w:type="spellEnd"/>
      <w:proofErr w:type="gramEnd"/>
      <w:r w:rsidR="00DF339E" w:rsidRPr="00D85FF8">
        <w:rPr>
          <w:rFonts w:asciiTheme="minorHAnsi" w:hAnsiTheme="minorHAnsi"/>
          <w:sz w:val="22"/>
          <w:szCs w:val="22"/>
          <w:lang w:val="es-ES_tradnl"/>
        </w:rPr>
        <w:t xml:space="preserve"> eficiente que programación bilateral?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Identificación de sinergias, valor agregado y ahorros del Programa conjunto</w:t>
      </w:r>
    </w:p>
    <w:p w:rsidR="000547CE" w:rsidRPr="00D85FF8" w:rsidRDefault="00A13C2A" w:rsidP="00802BEC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¿En qué medida fueron implementadas las recomendaciones de la evaluación de medio término</w:t>
      </w:r>
      <w:r w:rsidR="00AD0DB4" w:rsidRPr="00D85FF8">
        <w:rPr>
          <w:rFonts w:asciiTheme="minorHAnsi" w:hAnsiTheme="minorHAnsi"/>
          <w:sz w:val="22"/>
          <w:szCs w:val="22"/>
          <w:lang w:val="es-ES_tradnl"/>
        </w:rPr>
        <w:t xml:space="preserve"> y el plan de mejora</w:t>
      </w:r>
      <w:r w:rsidRPr="00D85FF8">
        <w:rPr>
          <w:rFonts w:asciiTheme="minorHAnsi" w:hAnsiTheme="minorHAnsi"/>
          <w:sz w:val="22"/>
          <w:szCs w:val="22"/>
          <w:lang w:val="es-ES_tradnl"/>
        </w:rPr>
        <w:t>?</w:t>
      </w:r>
    </w:p>
    <w:p w:rsidR="000B4953" w:rsidRPr="00D85FF8" w:rsidRDefault="000B4953" w:rsidP="00802BEC">
      <w:pPr>
        <w:pStyle w:val="ListParagraph"/>
        <w:spacing w:after="0"/>
        <w:ind w:left="1080"/>
        <w:contextualSpacing w:val="0"/>
        <w:jc w:val="both"/>
        <w:rPr>
          <w:i/>
          <w:sz w:val="22"/>
          <w:szCs w:val="22"/>
          <w:lang w:val="es-ES_tradnl"/>
        </w:rPr>
      </w:pPr>
    </w:p>
    <w:p w:rsidR="001733D3" w:rsidRPr="00D85FF8" w:rsidRDefault="00281F37" w:rsidP="00802B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u w:val="single"/>
          <w:lang w:val="es-ES_tradnl"/>
        </w:rPr>
        <w:t xml:space="preserve">Prioridad Estratégica #3, </w:t>
      </w:r>
      <w:r w:rsidR="00110C5F" w:rsidRPr="00D85FF8">
        <w:rPr>
          <w:b/>
          <w:sz w:val="22"/>
          <w:szCs w:val="22"/>
          <w:u w:val="single"/>
          <w:lang w:val="es-ES_tradnl"/>
        </w:rPr>
        <w:t>Resultados</w:t>
      </w:r>
      <w:r w:rsidR="00110C5F" w:rsidRPr="00D85FF8">
        <w:rPr>
          <w:sz w:val="22"/>
          <w:szCs w:val="22"/>
          <w:u w:val="single"/>
          <w:lang w:val="es-ES_tradnl"/>
        </w:rPr>
        <w:t xml:space="preserve">- </w:t>
      </w:r>
      <w:r w:rsidR="0062678F" w:rsidRPr="00D85FF8">
        <w:rPr>
          <w:sz w:val="22"/>
          <w:szCs w:val="22"/>
          <w:u w:val="single"/>
          <w:lang w:val="es-ES_tradnl"/>
        </w:rPr>
        <w:t xml:space="preserve">Conocer el grado de </w:t>
      </w:r>
      <w:r w:rsidR="0062678F" w:rsidRPr="00D85FF8">
        <w:rPr>
          <w:b/>
          <w:sz w:val="22"/>
          <w:szCs w:val="22"/>
          <w:u w:val="single"/>
          <w:lang w:val="es-ES_tradnl"/>
        </w:rPr>
        <w:t>eficacia</w:t>
      </w:r>
      <w:r w:rsidR="00BF5403" w:rsidRPr="00D85FF8">
        <w:rPr>
          <w:sz w:val="22"/>
          <w:szCs w:val="22"/>
          <w:u w:val="single"/>
          <w:lang w:val="es-ES_tradnl"/>
        </w:rPr>
        <w:t>;</w:t>
      </w:r>
      <w:r w:rsidR="0062678F" w:rsidRPr="00D85FF8">
        <w:rPr>
          <w:sz w:val="22"/>
          <w:szCs w:val="22"/>
          <w:u w:val="single"/>
          <w:lang w:val="es-ES_tradnl"/>
        </w:rPr>
        <w:t xml:space="preserve"> contribución a los objetivos</w:t>
      </w:r>
      <w:r w:rsidR="00BC32A0" w:rsidRPr="00D85FF8">
        <w:rPr>
          <w:sz w:val="22"/>
          <w:szCs w:val="22"/>
          <w:u w:val="single"/>
          <w:lang w:val="es-ES_tradnl"/>
        </w:rPr>
        <w:t xml:space="preserve"> identificados en el proceso de diseño</w:t>
      </w:r>
    </w:p>
    <w:p w:rsidR="00994DDE" w:rsidRPr="00D85FF8" w:rsidRDefault="00994DDE" w:rsidP="00802B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¿Hasta qué punto  contribuyó el PC  al logro de los resultados y productos previstos, tomando en cuenta su importancia relativa en el nivel local y nacional del PC? </w:t>
      </w:r>
      <w:r w:rsidR="00027012" w:rsidRPr="00D85FF8">
        <w:rPr>
          <w:sz w:val="22"/>
          <w:szCs w:val="22"/>
          <w:lang w:val="es-ES_tradnl"/>
        </w:rPr>
        <w:t xml:space="preserve">Identificación de los </w:t>
      </w:r>
      <w:r w:rsidRPr="00D85FF8">
        <w:rPr>
          <w:sz w:val="22"/>
          <w:szCs w:val="22"/>
          <w:lang w:val="es-ES_tradnl"/>
        </w:rPr>
        <w:t xml:space="preserve">resultados </w:t>
      </w:r>
      <w:proofErr w:type="spellStart"/>
      <w:r w:rsidR="00027012" w:rsidRPr="00D85FF8">
        <w:rPr>
          <w:sz w:val="22"/>
          <w:szCs w:val="22"/>
          <w:lang w:val="es-ES_tradnl"/>
        </w:rPr>
        <w:t>mas</w:t>
      </w:r>
      <w:proofErr w:type="spellEnd"/>
      <w:r w:rsidR="00027012" w:rsidRPr="00D85FF8">
        <w:rPr>
          <w:sz w:val="22"/>
          <w:szCs w:val="22"/>
          <w:lang w:val="es-ES_tradnl"/>
        </w:rPr>
        <w:t xml:space="preserve"> significativos </w:t>
      </w:r>
      <w:r w:rsidRPr="00D85FF8">
        <w:rPr>
          <w:sz w:val="22"/>
          <w:szCs w:val="22"/>
          <w:lang w:val="es-ES_tradnl"/>
        </w:rPr>
        <w:t>obtenidos por el PC, (mediano, largo plazo)</w:t>
      </w:r>
    </w:p>
    <w:p w:rsidR="00994DDE" w:rsidRPr="00D85FF8" w:rsidRDefault="00994DDE" w:rsidP="00802BEC">
      <w:pPr>
        <w:pStyle w:val="ListParagraph"/>
        <w:numPr>
          <w:ilvl w:val="0"/>
          <w:numId w:val="8"/>
        </w:numPr>
        <w:spacing w:after="0"/>
        <w:jc w:val="both"/>
        <w:rPr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Identificación de indicios de impacto en  términos de incidencia política  derivada de las actividades del PC</w:t>
      </w:r>
    </w:p>
    <w:p w:rsidR="001325EB" w:rsidRPr="00D85FF8" w:rsidRDefault="00685243" w:rsidP="00802BEC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¿En qué medida tuvieron los resultados  y productos del PC sinergias y coherencia</w:t>
      </w:r>
      <w:r w:rsidR="00A12FB0" w:rsidRPr="00D85FF8">
        <w:rPr>
          <w:sz w:val="22"/>
          <w:szCs w:val="22"/>
          <w:lang w:val="es-ES_tradnl"/>
        </w:rPr>
        <w:t>?</w:t>
      </w:r>
      <w:r w:rsidR="003C67DB" w:rsidRPr="00D85FF8">
        <w:rPr>
          <w:sz w:val="22"/>
          <w:szCs w:val="22"/>
          <w:lang w:val="es-ES_tradnl"/>
        </w:rPr>
        <w:t xml:space="preserve"> ¿A</w:t>
      </w:r>
      <w:r w:rsidR="001325EB" w:rsidRPr="00D85FF8">
        <w:rPr>
          <w:sz w:val="22"/>
          <w:szCs w:val="22"/>
          <w:lang w:val="es-ES_tradnl"/>
        </w:rPr>
        <w:t>fectó la ejecución conjunta a la calidad o tipo de resultados obtenidos?</w:t>
      </w:r>
    </w:p>
    <w:p w:rsidR="003C67DB" w:rsidRPr="00D85FF8" w:rsidRDefault="003C67DB" w:rsidP="00802B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¿Cuáles fueron los factores facilitadores y cuáles las barreras para lograr los resultados deseados?</w:t>
      </w:r>
      <w:r w:rsidR="00551E5D" w:rsidRPr="00D85FF8">
        <w:rPr>
          <w:sz w:val="22"/>
          <w:szCs w:val="22"/>
          <w:lang w:val="es-ES_tradnl"/>
        </w:rPr>
        <w:t xml:space="preserve"> </w:t>
      </w:r>
    </w:p>
    <w:p w:rsidR="00856A46" w:rsidRPr="00D85FF8" w:rsidRDefault="00856A46" w:rsidP="00802B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Identificación de buenas prácticas, ejemplos exitosos, lecciones aprendidas, etc.  que puedan ser duplicados</w:t>
      </w:r>
    </w:p>
    <w:p w:rsidR="00C47703" w:rsidRPr="00D85FF8" w:rsidRDefault="00C47703" w:rsidP="00802BEC">
      <w:pPr>
        <w:autoSpaceDE w:val="0"/>
        <w:autoSpaceDN w:val="0"/>
        <w:adjustRightInd w:val="0"/>
        <w:spacing w:after="0"/>
        <w:jc w:val="both"/>
        <w:rPr>
          <w:sz w:val="22"/>
          <w:szCs w:val="22"/>
          <w:lang w:val="es-ES_tradnl"/>
        </w:rPr>
      </w:pPr>
    </w:p>
    <w:p w:rsidR="001325EB" w:rsidRPr="00D85FF8" w:rsidRDefault="001325EB" w:rsidP="00802BEC">
      <w:pPr>
        <w:pStyle w:val="ListParagraph"/>
        <w:autoSpaceDE w:val="0"/>
        <w:autoSpaceDN w:val="0"/>
        <w:adjustRightInd w:val="0"/>
        <w:spacing w:after="0"/>
        <w:jc w:val="both"/>
        <w:rPr>
          <w:sz w:val="22"/>
          <w:szCs w:val="22"/>
          <w:u w:val="single"/>
          <w:lang w:val="es-ES_tradnl"/>
        </w:rPr>
      </w:pPr>
    </w:p>
    <w:p w:rsidR="00A36AFC" w:rsidRPr="00D85FF8" w:rsidRDefault="00281F37" w:rsidP="00802B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u w:val="single"/>
          <w:lang w:val="es-ES_tradnl"/>
        </w:rPr>
      </w:pPr>
      <w:r w:rsidRPr="00D85FF8">
        <w:rPr>
          <w:sz w:val="22"/>
          <w:szCs w:val="22"/>
          <w:u w:val="single"/>
          <w:lang w:val="es-ES_tradnl"/>
        </w:rPr>
        <w:t xml:space="preserve">Prioridad Estratégica #4, </w:t>
      </w:r>
      <w:r w:rsidR="00903F82" w:rsidRPr="00D85FF8">
        <w:rPr>
          <w:sz w:val="22"/>
          <w:szCs w:val="22"/>
          <w:u w:val="single"/>
          <w:lang w:val="es-ES_tradnl"/>
        </w:rPr>
        <w:t>I</w:t>
      </w:r>
      <w:r w:rsidR="00F871E0" w:rsidRPr="00D85FF8">
        <w:rPr>
          <w:sz w:val="22"/>
          <w:szCs w:val="22"/>
          <w:u w:val="single"/>
          <w:lang w:val="es-ES_tradnl"/>
        </w:rPr>
        <w:t xml:space="preserve">ndicadores de </w:t>
      </w:r>
      <w:r w:rsidR="00F871E0" w:rsidRPr="00D85FF8">
        <w:rPr>
          <w:b/>
          <w:sz w:val="22"/>
          <w:szCs w:val="22"/>
          <w:u w:val="single"/>
          <w:lang w:val="es-ES_tradnl"/>
        </w:rPr>
        <w:t>sostenibilidad</w:t>
      </w:r>
      <w:r w:rsidR="00F871E0" w:rsidRPr="00D85FF8">
        <w:rPr>
          <w:sz w:val="22"/>
          <w:szCs w:val="22"/>
          <w:u w:val="single"/>
          <w:lang w:val="es-ES_tradnl"/>
        </w:rPr>
        <w:t>.</w:t>
      </w:r>
    </w:p>
    <w:p w:rsidR="00C47703" w:rsidRPr="00D85FF8" w:rsidRDefault="00753F11" w:rsidP="00802BEC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¿Cuál ha sido el nivel de apropiación del programa  y los objetivos de éste por parte de los participantes, ciudadanos y autoridades locales y nacionales?</w:t>
      </w:r>
      <w:r w:rsidR="004A0DE2" w:rsidRPr="00D85FF8">
        <w:rPr>
          <w:sz w:val="22"/>
          <w:szCs w:val="22"/>
          <w:lang w:val="es-ES_tradnl"/>
        </w:rPr>
        <w:t xml:space="preserve"> ¿qué modos de participación (liderazgo) </w:t>
      </w:r>
      <w:r w:rsidR="003111E7" w:rsidRPr="00D85FF8">
        <w:rPr>
          <w:sz w:val="22"/>
          <w:szCs w:val="22"/>
          <w:lang w:val="es-ES_tradnl"/>
        </w:rPr>
        <w:t>han ayudado a impulsar</w:t>
      </w:r>
      <w:r w:rsidR="004A0DE2" w:rsidRPr="00D85FF8">
        <w:rPr>
          <w:sz w:val="22"/>
          <w:szCs w:val="22"/>
          <w:lang w:val="es-ES_tradnl"/>
        </w:rPr>
        <w:t xml:space="preserve"> el proceso?</w:t>
      </w:r>
    </w:p>
    <w:p w:rsidR="007B050A" w:rsidRPr="00D85FF8" w:rsidRDefault="007B050A" w:rsidP="00802BEC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¿</w:t>
      </w:r>
      <w:r w:rsidR="004600A8" w:rsidRPr="00D85FF8">
        <w:rPr>
          <w:sz w:val="22"/>
          <w:szCs w:val="22"/>
          <w:lang w:val="es-ES_tradnl"/>
        </w:rPr>
        <w:t>H</w:t>
      </w:r>
      <w:r w:rsidRPr="00D85FF8">
        <w:rPr>
          <w:sz w:val="22"/>
          <w:szCs w:val="22"/>
          <w:lang w:val="es-ES_tradnl"/>
        </w:rPr>
        <w:t>a</w:t>
      </w:r>
      <w:r w:rsidR="004600A8" w:rsidRPr="00D85FF8">
        <w:rPr>
          <w:sz w:val="22"/>
          <w:szCs w:val="22"/>
          <w:lang w:val="es-ES_tradnl"/>
        </w:rPr>
        <w:t>s</w:t>
      </w:r>
      <w:r w:rsidRPr="00D85FF8">
        <w:rPr>
          <w:sz w:val="22"/>
          <w:szCs w:val="22"/>
          <w:lang w:val="es-ES_tradnl"/>
        </w:rPr>
        <w:t xml:space="preserve">ta qué punto  han tomado los órganos de adopción  de decisiones  y los socios del PC  las decisiones y medidas necesarias para asegurar la sostenibilidad de los efectos y logros? </w:t>
      </w:r>
    </w:p>
    <w:p w:rsidR="004600A8" w:rsidRPr="00D85FF8" w:rsidRDefault="004600A8" w:rsidP="00802BEC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Incrementos en el presupuesto (nacional, local o de las agencias)  en el sector de focalización del PC</w:t>
      </w:r>
    </w:p>
    <w:p w:rsidR="00C121C2" w:rsidRPr="00D85FF8" w:rsidRDefault="00C121C2" w:rsidP="00802BEC">
      <w:pPr>
        <w:pStyle w:val="ListParagraph"/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491715" w:rsidRPr="00D85FF8" w:rsidRDefault="00491715" w:rsidP="00802BEC">
      <w:pPr>
        <w:pStyle w:val="ListParagraph"/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491715" w:rsidRPr="00D85FF8" w:rsidRDefault="00C121C2" w:rsidP="00802BEC">
      <w:pPr>
        <w:spacing w:after="0"/>
        <w:jc w:val="both"/>
        <w:rPr>
          <w:rFonts w:asciiTheme="minorHAnsi" w:hAnsiTheme="minorHAnsi"/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 xml:space="preserve">Otras </w:t>
      </w:r>
      <w:r w:rsidR="00EC4CCF" w:rsidRPr="00D85FF8">
        <w:rPr>
          <w:rFonts w:asciiTheme="minorHAnsi" w:hAnsiTheme="minorHAnsi"/>
          <w:sz w:val="22"/>
          <w:szCs w:val="22"/>
          <w:u w:val="single"/>
          <w:lang w:val="es-ES_tradnl"/>
        </w:rPr>
        <w:t>Á</w:t>
      </w:r>
      <w:r w:rsidR="00491715" w:rsidRPr="00D85FF8">
        <w:rPr>
          <w:rFonts w:asciiTheme="minorHAnsi" w:hAnsiTheme="minorHAnsi"/>
          <w:sz w:val="22"/>
          <w:szCs w:val="22"/>
          <w:u w:val="single"/>
          <w:lang w:val="es-ES_tradnl"/>
        </w:rPr>
        <w:t>reas de interés</w:t>
      </w:r>
      <w:r w:rsidR="002558DD" w:rsidRPr="00D85FF8">
        <w:rPr>
          <w:rFonts w:asciiTheme="minorHAnsi" w:hAnsiTheme="minorHAnsi"/>
          <w:sz w:val="22"/>
          <w:szCs w:val="22"/>
          <w:lang w:val="es-ES_tradnl"/>
        </w:rPr>
        <w:t xml:space="preserve">. Si bien </w:t>
      </w:r>
      <w:r w:rsidR="00DA12EA" w:rsidRPr="00D85FF8">
        <w:rPr>
          <w:rFonts w:asciiTheme="minorHAnsi" w:hAnsiTheme="minorHAnsi"/>
          <w:sz w:val="22"/>
          <w:szCs w:val="22"/>
          <w:lang w:val="es-ES_tradnl"/>
        </w:rPr>
        <w:t>estas no serán incluidas en la matriz de evaluación, se buscará ahondar en ellas durante el proceso de evaluación</w:t>
      </w:r>
      <w:r w:rsidR="002558DD" w:rsidRPr="00D85FF8">
        <w:rPr>
          <w:rFonts w:asciiTheme="minorHAnsi" w:hAnsiTheme="minorHAnsi"/>
          <w:sz w:val="22"/>
          <w:szCs w:val="22"/>
          <w:lang w:val="es-ES_tradnl"/>
        </w:rPr>
        <w:t>.</w:t>
      </w:r>
    </w:p>
    <w:p w:rsidR="00AF77CF" w:rsidRPr="00D85FF8" w:rsidRDefault="00491715" w:rsidP="00802BE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Sistema de monitoreo único  para los programas conjuntos (SIMON)</w:t>
      </w:r>
      <w:r w:rsidR="00B023B2" w:rsidRPr="00D85FF8">
        <w:rPr>
          <w:rFonts w:asciiTheme="minorHAnsi" w:hAnsiTheme="minorHAnsi"/>
          <w:sz w:val="22"/>
          <w:szCs w:val="22"/>
          <w:lang w:val="es-ES_tradnl"/>
        </w:rPr>
        <w:t xml:space="preserve"> y Fondo para implementación conjunta</w:t>
      </w:r>
    </w:p>
    <w:p w:rsidR="00483CB2" w:rsidRPr="00D85FF8" w:rsidRDefault="00483CB2" w:rsidP="009E17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Confirmar perspectiva de género y de derechos tanto en</w:t>
      </w:r>
      <w:r w:rsidR="009E171B" w:rsidRPr="00D85FF8">
        <w:rPr>
          <w:rFonts w:asciiTheme="minorHAnsi" w:hAnsiTheme="minorHAnsi"/>
          <w:sz w:val="22"/>
          <w:szCs w:val="22"/>
          <w:lang w:val="es-ES_tradnl"/>
        </w:rPr>
        <w:t xml:space="preserve"> el diseño como en la ejecución y </w:t>
      </w:r>
      <w:r w:rsidR="009E171B" w:rsidRPr="00D85FF8">
        <w:rPr>
          <w:rFonts w:asciiTheme="minorHAnsi" w:hAnsiTheme="minorHAnsi" w:cs="Arial"/>
          <w:sz w:val="22"/>
          <w:szCs w:val="22"/>
          <w:lang w:val="es-ES_tradnl"/>
        </w:rPr>
        <w:t>v</w:t>
      </w:r>
      <w:r w:rsidR="006C6651" w:rsidRPr="00D85FF8">
        <w:rPr>
          <w:rFonts w:asciiTheme="minorHAnsi" w:hAnsiTheme="minorHAnsi" w:cs="Arial"/>
          <w:sz w:val="22"/>
          <w:szCs w:val="22"/>
          <w:lang w:val="es-ES_tradnl"/>
        </w:rPr>
        <w:t xml:space="preserve">inculación del PC con </w:t>
      </w:r>
      <w:r w:rsidR="009E171B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9E171B" w:rsidRPr="00D85FF8">
        <w:rPr>
          <w:rFonts w:asciiTheme="minorHAnsi" w:hAnsiTheme="minorHAnsi"/>
          <w:color w:val="262626"/>
          <w:sz w:val="22"/>
          <w:szCs w:val="22"/>
          <w:lang w:val="es-ES_tradnl"/>
        </w:rPr>
        <w:t>El Observatorio Panameño contra la Violencia de Género (OPVG)</w:t>
      </w:r>
    </w:p>
    <w:p w:rsidR="00DB7917" w:rsidRPr="00D85FF8" w:rsidRDefault="00856A46" w:rsidP="00802BE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Eficiencia de los g</w:t>
      </w:r>
      <w:r w:rsidR="00DB7917" w:rsidRPr="00D85FF8">
        <w:rPr>
          <w:rFonts w:asciiTheme="minorHAnsi" w:hAnsiTheme="minorHAnsi"/>
          <w:sz w:val="22"/>
          <w:szCs w:val="22"/>
          <w:lang w:val="es-ES_tradnl"/>
        </w:rPr>
        <w:t>rupos de trabajo</w:t>
      </w:r>
      <w:r w:rsidR="00A86568" w:rsidRPr="00D85FF8">
        <w:rPr>
          <w:rFonts w:asciiTheme="minorHAnsi" w:hAnsiTheme="minorHAnsi"/>
          <w:sz w:val="22"/>
          <w:szCs w:val="22"/>
          <w:lang w:val="es-ES_tradnl"/>
        </w:rPr>
        <w:t xml:space="preserve"> (coordinación </w:t>
      </w:r>
      <w:proofErr w:type="spellStart"/>
      <w:r w:rsidR="00A86568" w:rsidRPr="00D85FF8">
        <w:rPr>
          <w:rFonts w:asciiTheme="minorHAnsi" w:hAnsiTheme="minorHAnsi"/>
          <w:sz w:val="22"/>
          <w:szCs w:val="22"/>
          <w:lang w:val="es-ES_tradnl"/>
        </w:rPr>
        <w:t>interagencial</w:t>
      </w:r>
      <w:proofErr w:type="spellEnd"/>
      <w:r w:rsidR="00A86568" w:rsidRPr="00D85FF8">
        <w:rPr>
          <w:rFonts w:asciiTheme="minorHAnsi" w:hAnsiTheme="minorHAnsi"/>
          <w:sz w:val="22"/>
          <w:szCs w:val="22"/>
          <w:lang w:val="es-ES_tradnl"/>
        </w:rPr>
        <w:t xml:space="preserve"> y con el gobierno)</w:t>
      </w:r>
    </w:p>
    <w:p w:rsidR="002A4433" w:rsidRPr="00D85FF8" w:rsidRDefault="00DB7917" w:rsidP="00802BE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Coordinación y ejecución a nivel local</w:t>
      </w:r>
    </w:p>
    <w:p w:rsidR="007572AF" w:rsidRPr="00D85FF8" w:rsidRDefault="00856A46" w:rsidP="00802B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Gestión de la s</w:t>
      </w:r>
      <w:r w:rsidR="007572AF" w:rsidRPr="00D85FF8">
        <w:rPr>
          <w:rFonts w:asciiTheme="minorHAnsi" w:hAnsiTheme="minorHAnsi"/>
          <w:sz w:val="22"/>
          <w:szCs w:val="22"/>
          <w:lang w:val="es-ES_tradnl"/>
        </w:rPr>
        <w:t>obreestimación de costes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inicial</w:t>
      </w:r>
    </w:p>
    <w:p w:rsidR="002558DD" w:rsidRPr="00D85FF8" w:rsidRDefault="002558DD" w:rsidP="002558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2A4A33" w:rsidRPr="00D85FF8">
        <w:rPr>
          <w:rFonts w:asciiTheme="minorHAnsi" w:hAnsiTheme="minorHAnsi" w:cs="Arial"/>
          <w:sz w:val="22"/>
          <w:szCs w:val="22"/>
          <w:lang w:val="es-ES_tradnl"/>
        </w:rPr>
        <w:t>onsej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>o asesor de los observatorios, C</w:t>
      </w:r>
      <w:r w:rsidR="002A4A33" w:rsidRPr="00D85FF8">
        <w:rPr>
          <w:rFonts w:asciiTheme="minorHAnsi" w:hAnsiTheme="minorHAnsi" w:cs="Arial"/>
          <w:sz w:val="22"/>
          <w:szCs w:val="22"/>
          <w:lang w:val="es-ES_tradnl"/>
        </w:rPr>
        <w:t>omités institucionales que acompañan los observatorios locales (funciones y procesos)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>, R</w:t>
      </w:r>
      <w:r w:rsidR="003111E7" w:rsidRPr="00D85FF8">
        <w:rPr>
          <w:rFonts w:asciiTheme="minorHAnsi" w:hAnsiTheme="minorHAnsi" w:cs="Arial"/>
          <w:sz w:val="22"/>
          <w:szCs w:val="22"/>
          <w:lang w:val="es-ES_tradnl"/>
        </w:rPr>
        <w:t xml:space="preserve">edes de jóvenes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 y los C</w:t>
      </w:r>
      <w:r w:rsidR="002A4A33" w:rsidRPr="00D85FF8">
        <w:rPr>
          <w:rFonts w:asciiTheme="minorHAnsi" w:hAnsiTheme="minorHAnsi" w:cs="Arial"/>
          <w:sz w:val="22"/>
          <w:szCs w:val="22"/>
          <w:lang w:val="es-ES_tradnl"/>
        </w:rPr>
        <w:t xml:space="preserve">omités de </w:t>
      </w:r>
      <w:r w:rsidR="002A4A33" w:rsidRPr="00D85FF8">
        <w:rPr>
          <w:rFonts w:asciiTheme="minorHAnsi" w:hAnsiTheme="minorHAnsi" w:cs="Arial"/>
          <w:sz w:val="22"/>
          <w:szCs w:val="22"/>
          <w:lang w:val="es-ES_tradnl"/>
        </w:rPr>
        <w:lastRenderedPageBreak/>
        <w:t>seguridad ciudadana en las municipalidades.</w:t>
      </w:r>
    </w:p>
    <w:p w:rsidR="002558DD" w:rsidRPr="00D85FF8" w:rsidRDefault="00B54A5B" w:rsidP="002558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Estrategia de comunicación, boletín </w:t>
      </w:r>
      <w:r w:rsidR="00632171" w:rsidRPr="00D85FF8">
        <w:rPr>
          <w:rFonts w:asciiTheme="minorHAnsi" w:hAnsiTheme="minorHAnsi" w:cs="Arial"/>
          <w:sz w:val="22"/>
          <w:szCs w:val="22"/>
          <w:lang w:val="es-ES_tradnl"/>
        </w:rPr>
        <w:t>informativo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proofErr w:type="spellStart"/>
      <w:r w:rsidRPr="00D85FF8">
        <w:rPr>
          <w:rFonts w:asciiTheme="minorHAnsi" w:hAnsiTheme="minorHAnsi" w:cs="Arial"/>
          <w:sz w:val="22"/>
          <w:szCs w:val="22"/>
          <w:lang w:val="es-ES_tradnl"/>
        </w:rPr>
        <w:t>twitter</w:t>
      </w:r>
      <w:proofErr w:type="spellEnd"/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 y </w:t>
      </w:r>
      <w:r w:rsidR="00486FE3" w:rsidRPr="00D85FF8">
        <w:rPr>
          <w:rFonts w:asciiTheme="minorHAnsi" w:hAnsiTheme="minorHAnsi" w:cs="Arial"/>
          <w:sz w:val="22"/>
          <w:szCs w:val="22"/>
          <w:lang w:val="es-ES_tradnl"/>
        </w:rPr>
        <w:t>Facebook</w:t>
      </w:r>
    </w:p>
    <w:p w:rsidR="00DF4F29" w:rsidRPr="00D85FF8" w:rsidRDefault="009E171B" w:rsidP="000B63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54339E" w:rsidRPr="00D85FF8" w:rsidRDefault="0054339E" w:rsidP="00802BEC">
      <w:pPr>
        <w:pStyle w:val="Heading1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Principales avances sustantivos y </w:t>
      </w:r>
      <w:r w:rsidRPr="000B6349">
        <w:rPr>
          <w:rFonts w:asciiTheme="minorHAnsi" w:hAnsiTheme="minorHAnsi"/>
          <w:color w:val="auto"/>
          <w:sz w:val="22"/>
          <w:szCs w:val="22"/>
          <w:lang w:val="es-ES_tradnl"/>
        </w:rPr>
        <w:t>financieros</w:t>
      </w:r>
      <w:r w:rsidR="00D10439" w:rsidRPr="000B6349">
        <w:rPr>
          <w:rStyle w:val="FootnoteReference"/>
          <w:rFonts w:asciiTheme="minorHAnsi" w:hAnsiTheme="minorHAnsi"/>
          <w:color w:val="auto"/>
          <w:sz w:val="22"/>
          <w:szCs w:val="22"/>
          <w:lang w:val="es-ES_tradnl"/>
        </w:rPr>
        <w:footnoteReference w:id="10"/>
      </w: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del programa conjunto</w:t>
      </w:r>
    </w:p>
    <w:p w:rsidR="0036605C" w:rsidRPr="00D85FF8" w:rsidRDefault="0036605C" w:rsidP="00802BEC">
      <w:pPr>
        <w:spacing w:after="0"/>
        <w:jc w:val="both"/>
        <w:rPr>
          <w:rFonts w:asciiTheme="minorHAnsi" w:hAnsiTheme="minorHAnsi" w:cs="Arial"/>
          <w:b/>
          <w:i/>
          <w:sz w:val="22"/>
          <w:szCs w:val="22"/>
          <w:u w:val="single"/>
          <w:lang w:val="es-ES_tradnl"/>
        </w:rPr>
      </w:pPr>
    </w:p>
    <w:p w:rsidR="00210499" w:rsidRPr="00D85FF8" w:rsidRDefault="0054339E" w:rsidP="00802BEC">
      <w:pPr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Desde el punto de vista presupuestario</w:t>
      </w:r>
    </w:p>
    <w:p w:rsidR="007A39CD" w:rsidRPr="00D85FF8" w:rsidRDefault="008F17E7" w:rsidP="00802BEC">
      <w:pPr>
        <w:spacing w:after="0"/>
        <w:jc w:val="both"/>
        <w:rPr>
          <w:rFonts w:asciiTheme="minorHAnsi" w:hAnsiTheme="minorHAnsi" w:cs="Arial"/>
          <w:i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El programa tiene un presupuesto de 4 millones de dólares para una ejecución de tres años </w:t>
      </w:r>
      <w:r w:rsidR="00FC3A5E" w:rsidRPr="00D85FF8">
        <w:rPr>
          <w:rFonts w:asciiTheme="minorHAnsi" w:hAnsiTheme="minorHAnsi" w:cs="Arial"/>
          <w:sz w:val="22"/>
          <w:szCs w:val="22"/>
          <w:lang w:val="es-ES_tradnl"/>
        </w:rPr>
        <w:t>y medio</w:t>
      </w:r>
      <w:r w:rsidR="00FC3A5E" w:rsidRPr="00D85FF8">
        <w:rPr>
          <w:rStyle w:val="FootnoteReference"/>
          <w:rFonts w:asciiTheme="minorHAnsi" w:hAnsiTheme="minorHAnsi" w:cs="Arial"/>
          <w:sz w:val="22"/>
          <w:szCs w:val="22"/>
          <w:lang w:val="es-ES_tradnl"/>
        </w:rPr>
        <w:footnoteReference w:id="11"/>
      </w:r>
      <w:r w:rsidR="00FC3A5E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>distribuido entre  cinco agencias del Sistema de Naciones Unidas</w:t>
      </w:r>
      <w:r w:rsidR="0095593C" w:rsidRPr="00D85FF8">
        <w:rPr>
          <w:rFonts w:asciiTheme="minorHAnsi" w:hAnsiTheme="minorHAnsi" w:cs="Arial"/>
          <w:sz w:val="22"/>
          <w:szCs w:val="22"/>
          <w:lang w:val="es-ES_tradnl"/>
        </w:rPr>
        <w:t xml:space="preserve">, con el PNUD </w:t>
      </w:r>
      <w:r w:rsidR="00E07185" w:rsidRPr="00D85FF8">
        <w:rPr>
          <w:rFonts w:asciiTheme="minorHAnsi" w:hAnsiTheme="minorHAnsi" w:cs="Arial"/>
          <w:sz w:val="22"/>
          <w:szCs w:val="22"/>
          <w:lang w:val="es-ES_tradnl"/>
        </w:rPr>
        <w:t xml:space="preserve">actuando </w:t>
      </w:r>
      <w:r w:rsidR="0095593C" w:rsidRPr="00D85FF8">
        <w:rPr>
          <w:rFonts w:asciiTheme="minorHAnsi" w:hAnsiTheme="minorHAnsi" w:cs="Arial"/>
          <w:sz w:val="22"/>
          <w:szCs w:val="22"/>
          <w:lang w:val="es-ES_tradnl"/>
        </w:rPr>
        <w:t>com</w:t>
      </w:r>
      <w:r w:rsidR="00835403" w:rsidRPr="00D85FF8">
        <w:rPr>
          <w:rFonts w:asciiTheme="minorHAnsi" w:hAnsiTheme="minorHAnsi" w:cs="Arial"/>
          <w:sz w:val="22"/>
          <w:szCs w:val="22"/>
          <w:lang w:val="es-ES_tradnl"/>
        </w:rPr>
        <w:t>o agencia líder</w:t>
      </w:r>
      <w:r w:rsidR="00E07185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y agente de gestión de fondos tipo </w:t>
      </w:r>
      <w:proofErr w:type="spellStart"/>
      <w:r w:rsidR="00E07185" w:rsidRPr="00D85FF8">
        <w:rPr>
          <w:rFonts w:asciiTheme="minorHAnsi" w:hAnsiTheme="minorHAnsi" w:cs="Arial"/>
          <w:i/>
          <w:sz w:val="22"/>
          <w:szCs w:val="22"/>
          <w:lang w:val="es-ES_tradnl"/>
        </w:rPr>
        <w:t>pass</w:t>
      </w:r>
      <w:proofErr w:type="spellEnd"/>
      <w:r w:rsidR="00E07185" w:rsidRPr="00D85FF8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E07185" w:rsidRPr="00D85FF8">
        <w:rPr>
          <w:rFonts w:asciiTheme="minorHAnsi" w:hAnsiTheme="minorHAnsi" w:cs="Arial"/>
          <w:i/>
          <w:sz w:val="22"/>
          <w:szCs w:val="22"/>
          <w:lang w:val="es-ES_tradnl"/>
        </w:rPr>
        <w:t>through</w:t>
      </w:r>
      <w:proofErr w:type="spellEnd"/>
      <w:r w:rsidR="00E07185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o paralelo</w:t>
      </w:r>
      <w:r w:rsidR="00835403" w:rsidRPr="00D85FF8">
        <w:rPr>
          <w:rFonts w:asciiTheme="minorHAnsi" w:hAnsiTheme="minorHAnsi" w:cs="Arial"/>
          <w:i/>
          <w:sz w:val="22"/>
          <w:szCs w:val="22"/>
          <w:lang w:val="es-ES_tradnl"/>
        </w:rPr>
        <w:t>.</w:t>
      </w:r>
    </w:p>
    <w:p w:rsidR="008F17E7" w:rsidRPr="00D85FF8" w:rsidRDefault="008F17E7" w:rsidP="00802BEC">
      <w:pPr>
        <w:spacing w:after="0"/>
        <w:jc w:val="both"/>
        <w:rPr>
          <w:rFonts w:asciiTheme="minorHAnsi" w:hAnsiTheme="minorHAnsi" w:cs="Arial"/>
          <w:i/>
          <w:sz w:val="22"/>
          <w:szCs w:val="22"/>
          <w:lang w:val="es-ES_tradnl"/>
        </w:rPr>
      </w:pPr>
    </w:p>
    <w:p w:rsidR="008F17E7" w:rsidRPr="00D85FF8" w:rsidRDefault="008F17E7" w:rsidP="00802BEC">
      <w:pPr>
        <w:spacing w:after="0"/>
        <w:jc w:val="both"/>
        <w:rPr>
          <w:rFonts w:asciiTheme="minorHAnsi" w:hAnsiTheme="minorHAnsi" w:cs="Arial"/>
          <w:i/>
          <w:sz w:val="22"/>
          <w:szCs w:val="22"/>
          <w:lang w:val="es-ES_tradnl"/>
        </w:rPr>
      </w:pPr>
    </w:p>
    <w:tbl>
      <w:tblPr>
        <w:tblW w:w="4207" w:type="dxa"/>
        <w:jc w:val="center"/>
        <w:tblInd w:w="92" w:type="dxa"/>
        <w:tblLook w:val="0000" w:firstRow="0" w:lastRow="0" w:firstColumn="0" w:lastColumn="0" w:noHBand="0" w:noVBand="0"/>
      </w:tblPr>
      <w:tblGrid>
        <w:gridCol w:w="1495"/>
        <w:gridCol w:w="1619"/>
        <w:gridCol w:w="1093"/>
      </w:tblGrid>
      <w:tr w:rsidR="008F17E7" w:rsidRPr="00BF4105" w:rsidTr="005A27A9">
        <w:trPr>
          <w:trHeight w:val="458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AGENCIA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F17E7" w:rsidRPr="00BF4105" w:rsidRDefault="006061AF" w:rsidP="00802BE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</w:t>
            </w:r>
            <w:r w:rsidR="008F17E7"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resupuesto total</w:t>
            </w:r>
            <w:r w:rsidR="0036605C"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(US$)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% total</w:t>
            </w:r>
          </w:p>
        </w:tc>
      </w:tr>
      <w:tr w:rsidR="008F17E7" w:rsidRPr="00BF4105" w:rsidTr="00C15F13">
        <w:trPr>
          <w:trHeight w:val="26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PNUD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2,002,238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50%</w:t>
            </w:r>
          </w:p>
        </w:tc>
      </w:tr>
      <w:tr w:rsidR="008F17E7" w:rsidRPr="00BF4105" w:rsidTr="00C15F13">
        <w:trPr>
          <w:trHeight w:val="26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UNFPA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382,953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10%</w:t>
            </w:r>
          </w:p>
        </w:tc>
      </w:tr>
      <w:tr w:rsidR="008F17E7" w:rsidRPr="00BF4105" w:rsidTr="00C15F13">
        <w:trPr>
          <w:trHeight w:val="26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UNICEF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514,385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13%</w:t>
            </w:r>
          </w:p>
        </w:tc>
      </w:tr>
      <w:tr w:rsidR="008F17E7" w:rsidRPr="00BF4105" w:rsidTr="00C15F13">
        <w:trPr>
          <w:trHeight w:val="26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UNESCO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586,039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15%</w:t>
            </w:r>
          </w:p>
        </w:tc>
      </w:tr>
      <w:tr w:rsidR="008F17E7" w:rsidRPr="00BF4105" w:rsidTr="00C15F13">
        <w:trPr>
          <w:trHeight w:val="26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UNODC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514,385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13%</w:t>
            </w:r>
          </w:p>
        </w:tc>
      </w:tr>
      <w:tr w:rsidR="008F17E7" w:rsidRPr="00BF4105" w:rsidTr="005A27A9">
        <w:trPr>
          <w:trHeight w:val="18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912" w:rsidRPr="00BF4105" w:rsidRDefault="00D83912" w:rsidP="00802BE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</w:p>
          <w:p w:rsidR="00D83912" w:rsidRPr="00BF4105" w:rsidRDefault="006061AF" w:rsidP="00802BE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T</w:t>
            </w:r>
            <w:r w:rsidR="008F17E7"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otal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4,000,000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E7" w:rsidRPr="00BF4105" w:rsidRDefault="008F17E7" w:rsidP="00802BE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 </w:t>
            </w:r>
            <w:r w:rsidR="00C15F13" w:rsidRPr="00BF4105">
              <w:rPr>
                <w:rFonts w:asciiTheme="minorHAnsi" w:hAnsiTheme="minorHAnsi"/>
                <w:sz w:val="20"/>
                <w:szCs w:val="20"/>
                <w:lang w:val="es-ES_tradnl"/>
              </w:rPr>
              <w:t>100%</w:t>
            </w:r>
          </w:p>
        </w:tc>
      </w:tr>
    </w:tbl>
    <w:p w:rsidR="008F17E7" w:rsidRPr="00BF4105" w:rsidRDefault="008F17E7" w:rsidP="00802BEC">
      <w:pPr>
        <w:spacing w:after="0"/>
        <w:ind w:left="2552"/>
        <w:jc w:val="both"/>
        <w:rPr>
          <w:rFonts w:asciiTheme="minorHAnsi" w:hAnsiTheme="minorHAnsi" w:cs="Arial"/>
          <w:i/>
          <w:sz w:val="16"/>
          <w:szCs w:val="16"/>
          <w:lang w:val="es-ES_tradnl"/>
        </w:rPr>
      </w:pPr>
      <w:r w:rsidRPr="00BF4105">
        <w:rPr>
          <w:rFonts w:asciiTheme="minorHAnsi" w:hAnsiTheme="minorHAnsi" w:cs="Arial"/>
          <w:i/>
          <w:sz w:val="16"/>
          <w:szCs w:val="16"/>
          <w:lang w:val="es-ES_tradnl"/>
        </w:rPr>
        <w:t xml:space="preserve">Fuente: </w:t>
      </w:r>
      <w:r w:rsidR="00F009AB" w:rsidRPr="00BF4105">
        <w:rPr>
          <w:rFonts w:asciiTheme="minorHAnsi" w:hAnsiTheme="minorHAnsi" w:cs="Arial"/>
          <w:i/>
          <w:sz w:val="16"/>
          <w:szCs w:val="16"/>
          <w:lang w:val="es-ES_tradnl"/>
        </w:rPr>
        <w:t>PRODOC</w:t>
      </w:r>
    </w:p>
    <w:p w:rsidR="000B7C9A" w:rsidRPr="00D85FF8" w:rsidRDefault="000B7C9A" w:rsidP="00802BEC">
      <w:pPr>
        <w:spacing w:after="0"/>
        <w:jc w:val="both"/>
        <w:rPr>
          <w:rFonts w:cs="Arial"/>
          <w:sz w:val="22"/>
          <w:szCs w:val="22"/>
          <w:lang w:val="es-ES_tradnl"/>
        </w:rPr>
      </w:pPr>
    </w:p>
    <w:p w:rsidR="00B023B2" w:rsidRPr="00D85FF8" w:rsidRDefault="00B023B2" w:rsidP="00802BEC">
      <w:pPr>
        <w:spacing w:after="0"/>
        <w:jc w:val="both"/>
        <w:rPr>
          <w:rFonts w:cs="Arial"/>
          <w:sz w:val="22"/>
          <w:szCs w:val="22"/>
          <w:lang w:val="es-ES_tradnl"/>
        </w:rPr>
      </w:pPr>
      <w:r w:rsidRPr="00D85FF8">
        <w:rPr>
          <w:rFonts w:cs="Arial"/>
          <w:sz w:val="22"/>
          <w:szCs w:val="22"/>
          <w:lang w:val="es-ES_tradnl"/>
        </w:rPr>
        <w:t xml:space="preserve">El programa inició su ejecución en Septiembre del 2009 de forma lenta y con los retrasos característicos de la primera etapa de ciclo de vida de un programa, donde la focalización reside en la contratación del equipo, y acuerdos sobre la metodología de trabajo. Adicionalmente durante el primer año se dio un cambio de gobierno y la necesidad de crear nuevas alianzas. Por esta razón el programa no estuvo en posición de pedir el segundo desembolso al finalizar el primer año (Septiembre 2010), y sólo alcanzó el 70% requerido por el Fondo en </w:t>
      </w:r>
      <w:r w:rsidRPr="00D85FF8">
        <w:rPr>
          <w:sz w:val="22"/>
          <w:szCs w:val="22"/>
          <w:lang w:val="es-ES_tradnl"/>
        </w:rPr>
        <w:t>Diciembre del 2010.</w:t>
      </w:r>
    </w:p>
    <w:p w:rsidR="002B448F" w:rsidRPr="00D85FF8" w:rsidRDefault="002B448F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5F744E" w:rsidRPr="00D85FF8" w:rsidRDefault="005F744E" w:rsidP="00802BEC">
      <w:pPr>
        <w:spacing w:after="0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A medio término</w:t>
      </w:r>
      <w:r w:rsidRPr="00D85FF8">
        <w:rPr>
          <w:rStyle w:val="FootnoteReference"/>
          <w:sz w:val="22"/>
          <w:szCs w:val="22"/>
          <w:lang w:val="es-ES_tradnl"/>
        </w:rPr>
        <w:footnoteReference w:id="12"/>
      </w:r>
      <w:r w:rsidRPr="00D85FF8">
        <w:rPr>
          <w:sz w:val="22"/>
          <w:szCs w:val="22"/>
          <w:lang w:val="es-ES_tradnl"/>
        </w:rPr>
        <w:t xml:space="preserve"> el programa había logrado ejecutar o comprometer un 33% del presupuesto total, y un 50% de los montos transferidos, con las agencias mostrando muy diversos ritmos de ejecución, afectados por diversas causas tales como cambios al interno del equipo de gestión o falta de presencia en el país. </w:t>
      </w:r>
    </w:p>
    <w:p w:rsidR="0036605C" w:rsidRPr="00D85FF8" w:rsidRDefault="0036605C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303E66" w:rsidRPr="00D85FF8" w:rsidRDefault="00303E66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1E008C" w:rsidRPr="00D85FF8" w:rsidRDefault="00303E66" w:rsidP="00802BEC">
      <w:pPr>
        <w:spacing w:after="0"/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Principales avances </w:t>
      </w:r>
      <w:r w:rsidR="003453C0" w:rsidRPr="00D85FF8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Sustantivos </w:t>
      </w:r>
      <w:r w:rsidRPr="00D85FF8">
        <w:rPr>
          <w:rFonts w:asciiTheme="minorHAnsi" w:hAnsiTheme="minorHAnsi"/>
          <w:b/>
          <w:sz w:val="22"/>
          <w:szCs w:val="22"/>
          <w:u w:val="single"/>
          <w:lang w:val="es-ES_tradnl"/>
        </w:rPr>
        <w:t>del programa</w:t>
      </w:r>
    </w:p>
    <w:p w:rsidR="006D7D0D" w:rsidRPr="00D85FF8" w:rsidRDefault="001E008C" w:rsidP="00802BEC">
      <w:pPr>
        <w:pStyle w:val="Heading1"/>
        <w:spacing w:before="0" w:after="10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Algunas buenas prácticas identificadas:</w:t>
      </w:r>
    </w:p>
    <w:p w:rsidR="00D02D37" w:rsidRPr="00D85FF8" w:rsidRDefault="00D02D37" w:rsidP="00D02D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Diseño inicial inclusivo construido sobre experiencias y fortalezas de las agencias partes (por ejemplo UNESCO en otros países y experiencia en Diplomados de PNUD regional), y  construido sobre un proceso de evaluación conjunto con contrapartes del gobierno, garantizando la inclusión de la sociedad civil desde la etapa de diseño. </w:t>
      </w:r>
    </w:p>
    <w:p w:rsidR="00D02D37" w:rsidRPr="00D85FF8" w:rsidRDefault="00D02D37" w:rsidP="00D02D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Unidad de trabajo emula la propuesta de ONE UN.</w:t>
      </w:r>
    </w:p>
    <w:p w:rsidR="001844A5" w:rsidRPr="00D85FF8" w:rsidRDefault="004F1D95" w:rsidP="00D02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Promoción  de alianzas estratégicas  con instituciones académicas, </w:t>
      </w:r>
      <w:r w:rsidR="00D02D37" w:rsidRPr="00D85FF8">
        <w:rPr>
          <w:rFonts w:asciiTheme="minorHAnsi" w:hAnsiTheme="minorHAnsi"/>
          <w:sz w:val="22"/>
          <w:szCs w:val="22"/>
          <w:lang w:val="es-ES_tradnl"/>
        </w:rPr>
        <w:t xml:space="preserve">la Cámara de Comercio, </w:t>
      </w:r>
      <w:r w:rsidRPr="00D85FF8">
        <w:rPr>
          <w:rFonts w:asciiTheme="minorHAnsi" w:hAnsiTheme="minorHAnsi"/>
          <w:sz w:val="22"/>
          <w:szCs w:val="22"/>
          <w:lang w:val="es-ES_tradnl"/>
        </w:rPr>
        <w:t>de la sociedad civil  y el Consejo Nacional de Periodismo</w:t>
      </w:r>
      <w:r w:rsidR="00600397" w:rsidRPr="00D85FF8">
        <w:rPr>
          <w:rFonts w:asciiTheme="minorHAnsi" w:hAnsiTheme="minorHAnsi"/>
          <w:sz w:val="22"/>
          <w:szCs w:val="22"/>
          <w:lang w:val="es-ES_tradnl"/>
        </w:rPr>
        <w:t xml:space="preserve"> a nivel nacional y local</w:t>
      </w:r>
    </w:p>
    <w:p w:rsidR="001844A5" w:rsidRPr="00D85FF8" w:rsidRDefault="001844A5" w:rsidP="00802BE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lastRenderedPageBreak/>
        <w:t>Diplomado de Periodismo</w:t>
      </w:r>
      <w:r w:rsidR="00D02D37" w:rsidRPr="00D85FF8">
        <w:rPr>
          <w:rFonts w:asciiTheme="minorHAnsi" w:hAnsiTheme="minorHAnsi"/>
          <w:sz w:val="22"/>
          <w:szCs w:val="22"/>
          <w:lang w:val="es-ES_tradnl"/>
        </w:rPr>
        <w:t>, primero en la región,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y </w:t>
      </w:r>
      <w:r w:rsidR="00D02D37" w:rsidRPr="00D85FF8">
        <w:rPr>
          <w:rFonts w:asciiTheme="minorHAnsi" w:hAnsiTheme="minorHAnsi"/>
          <w:sz w:val="22"/>
          <w:szCs w:val="22"/>
          <w:lang w:val="es-ES_tradnl"/>
        </w:rPr>
        <w:t xml:space="preserve">de </w:t>
      </w:r>
      <w:r w:rsidRPr="00D85FF8">
        <w:rPr>
          <w:rFonts w:asciiTheme="minorHAnsi" w:hAnsiTheme="minorHAnsi"/>
          <w:sz w:val="22"/>
          <w:szCs w:val="22"/>
          <w:lang w:val="es-ES_tradnl"/>
        </w:rPr>
        <w:t>Seguridad Ciudadana</w:t>
      </w:r>
      <w:r w:rsidR="00D02D37" w:rsidRPr="00D85FF8">
        <w:rPr>
          <w:rFonts w:asciiTheme="minorHAnsi" w:hAnsiTheme="minorHAnsi"/>
          <w:sz w:val="22"/>
          <w:szCs w:val="22"/>
          <w:lang w:val="es-ES_tradnl"/>
        </w:rPr>
        <w:t xml:space="preserve"> basado en  experiencia regional.</w:t>
      </w:r>
    </w:p>
    <w:p w:rsidR="00B54A5B" w:rsidRPr="00D85FF8" w:rsidRDefault="00A653A4" w:rsidP="0016031B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Observatorio Seguridad ciudadana instalado dentro de una entidad nacional, y en cooperación sur-sur con la cámara de comercio Bogotá</w:t>
      </w:r>
      <w:r w:rsidR="0016031B" w:rsidRPr="00D85FF8">
        <w:rPr>
          <w:sz w:val="22"/>
          <w:szCs w:val="22"/>
          <w:lang w:val="es-ES_tradnl"/>
        </w:rPr>
        <w:t xml:space="preserve"> y el C</w:t>
      </w:r>
      <w:r w:rsidR="00FD5310" w:rsidRPr="00D85FF8">
        <w:rPr>
          <w:rFonts w:asciiTheme="minorHAnsi" w:hAnsiTheme="minorHAnsi" w:cs="Arial"/>
          <w:sz w:val="22"/>
          <w:szCs w:val="22"/>
          <w:lang w:val="es-ES_tradnl"/>
        </w:rPr>
        <w:t>onse</w:t>
      </w:r>
      <w:r w:rsidR="00B54A5B" w:rsidRPr="00D85FF8">
        <w:rPr>
          <w:rFonts w:asciiTheme="minorHAnsi" w:hAnsiTheme="minorHAnsi" w:cs="Arial"/>
          <w:sz w:val="22"/>
          <w:szCs w:val="22"/>
          <w:lang w:val="es-ES_tradnl"/>
        </w:rPr>
        <w:t xml:space="preserve">jo asesor de los </w:t>
      </w:r>
      <w:r w:rsidR="00DB4FC0" w:rsidRPr="00D85FF8">
        <w:rPr>
          <w:rFonts w:asciiTheme="minorHAnsi" w:hAnsiTheme="minorHAnsi" w:cs="Arial"/>
          <w:sz w:val="22"/>
          <w:szCs w:val="22"/>
          <w:lang w:val="es-ES_tradnl"/>
        </w:rPr>
        <w:t>observatorios</w:t>
      </w:r>
      <w:r w:rsidR="0016031B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D02D37" w:rsidRPr="00D85FF8" w:rsidRDefault="00DC27B7" w:rsidP="00D02D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Intervenciones a nivel local en un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>contexto de centralización</w:t>
      </w:r>
      <w:r w:rsidR="00A653A4" w:rsidRPr="00D85FF8"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D85FF8">
        <w:rPr>
          <w:sz w:val="22"/>
          <w:szCs w:val="22"/>
          <w:lang w:val="es-ES_tradnl"/>
        </w:rPr>
        <w:t xml:space="preserve"> paralelas a las intervenciones de carácter nacional</w:t>
      </w:r>
      <w:r w:rsidR="00A653A4" w:rsidRPr="00D85FF8">
        <w:rPr>
          <w:sz w:val="22"/>
          <w:szCs w:val="22"/>
          <w:lang w:val="es-ES_tradnl"/>
        </w:rPr>
        <w:t>,</w:t>
      </w:r>
      <w:r w:rsidRPr="00D85FF8">
        <w:rPr>
          <w:sz w:val="22"/>
          <w:szCs w:val="22"/>
          <w:lang w:val="es-ES_tradnl"/>
        </w:rPr>
        <w:t xml:space="preserve"> funcionan como iniciativas piloto con posibilidad de ser replicadas, una de ellas con enfoque </w:t>
      </w:r>
      <w:proofErr w:type="spellStart"/>
      <w:r w:rsidRPr="00D85FF8">
        <w:rPr>
          <w:sz w:val="22"/>
          <w:szCs w:val="22"/>
          <w:lang w:val="es-ES_tradnl"/>
        </w:rPr>
        <w:t>mas</w:t>
      </w:r>
      <w:proofErr w:type="spellEnd"/>
      <w:r w:rsidRPr="00D85FF8">
        <w:rPr>
          <w:sz w:val="22"/>
          <w:szCs w:val="22"/>
          <w:lang w:val="es-ES_tradnl"/>
        </w:rPr>
        <w:t xml:space="preserve"> fuerte de prevención </w:t>
      </w:r>
      <w:r w:rsidR="00D02D37" w:rsidRPr="00D85FF8">
        <w:rPr>
          <w:sz w:val="22"/>
          <w:szCs w:val="22"/>
          <w:lang w:val="es-ES_tradnl"/>
        </w:rPr>
        <w:t xml:space="preserve">incluidos </w:t>
      </w:r>
    </w:p>
    <w:p w:rsidR="00D02D37" w:rsidRPr="00D85FF8" w:rsidRDefault="00D02D37" w:rsidP="00D02D3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los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>Comités de seguridad ciudadana en las municipalidades.</w:t>
      </w:r>
    </w:p>
    <w:p w:rsidR="00D02D37" w:rsidRPr="00D85FF8" w:rsidRDefault="00D02D37" w:rsidP="00D02D3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Mapeo de actores locales que evidencia las actuación local sobre seguridad ciudadana, además de un listado de instituciones, organizaciones y grupos comunitarios por corregimiento dando inicio al proceso de sensibilización en materia de seguridad ciudadana con actores de la </w:t>
      </w:r>
      <w:proofErr w:type="gramStart"/>
      <w:r w:rsidRPr="00D85FF8">
        <w:rPr>
          <w:rFonts w:asciiTheme="minorHAnsi" w:hAnsiTheme="minorHAnsi" w:cs="Arial"/>
          <w:sz w:val="22"/>
          <w:szCs w:val="22"/>
          <w:lang w:val="es-ES_tradnl"/>
        </w:rPr>
        <w:t>localidad .</w:t>
      </w:r>
      <w:proofErr w:type="gramEnd"/>
    </w:p>
    <w:p w:rsidR="00D02D37" w:rsidRPr="00D85FF8" w:rsidRDefault="00D02D37" w:rsidP="00D02D3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Construcción del plan de acción 2012 </w:t>
      </w:r>
      <w:proofErr w:type="spellStart"/>
      <w:r w:rsidRPr="00D85FF8">
        <w:rPr>
          <w:rFonts w:asciiTheme="minorHAnsi" w:hAnsiTheme="minorHAnsi" w:cs="Arial"/>
          <w:sz w:val="22"/>
          <w:szCs w:val="22"/>
          <w:lang w:val="es-ES_tradnl"/>
        </w:rPr>
        <w:t>del</w:t>
      </w:r>
      <w:proofErr w:type="spellEnd"/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 la red local de violencia doméstica.</w:t>
      </w:r>
    </w:p>
    <w:p w:rsidR="0016031B" w:rsidRPr="00D85FF8" w:rsidRDefault="0016031B" w:rsidP="001603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Comités institucionales que acompañan los observatorios locales </w:t>
      </w:r>
    </w:p>
    <w:p w:rsidR="00912392" w:rsidRPr="00D85FF8" w:rsidRDefault="00147BC3" w:rsidP="00C645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>Boletín Informativo</w:t>
      </w:r>
      <w:r w:rsidR="00B54A5B" w:rsidRPr="00D85FF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912392" w:rsidRPr="00D85FF8" w:rsidRDefault="00912392" w:rsidP="00802BEC">
      <w:pPr>
        <w:spacing w:after="10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Algunos de los avances </w:t>
      </w:r>
      <w:proofErr w:type="spellStart"/>
      <w:proofErr w:type="gramStart"/>
      <w:r w:rsidRPr="00D85FF8">
        <w:rPr>
          <w:rFonts w:asciiTheme="minorHAnsi" w:hAnsiTheme="minorHAnsi"/>
          <w:b/>
          <w:sz w:val="22"/>
          <w:szCs w:val="22"/>
          <w:lang w:val="es-ES_tradnl"/>
        </w:rPr>
        <w:t>mas</w:t>
      </w:r>
      <w:proofErr w:type="spellEnd"/>
      <w:proofErr w:type="gramEnd"/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027012"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relevantes </w:t>
      </w:r>
      <w:r w:rsidR="00B16A75" w:rsidRPr="00D85FF8">
        <w:rPr>
          <w:rFonts w:asciiTheme="minorHAnsi" w:hAnsiTheme="minorHAnsi"/>
          <w:b/>
          <w:sz w:val="22"/>
          <w:szCs w:val="22"/>
          <w:lang w:val="es-ES_tradnl"/>
        </w:rPr>
        <w:t>identificados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 son:</w:t>
      </w:r>
    </w:p>
    <w:p w:rsidR="00044B7A" w:rsidRPr="00D85FF8" w:rsidRDefault="007E2A5E" w:rsidP="00802B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Resultado 1:</w:t>
      </w:r>
      <w:r w:rsidR="001136F9" w:rsidRPr="00D85FF8">
        <w:rPr>
          <w:rFonts w:asciiTheme="minorHAnsi" w:hAnsiTheme="minorHAnsi"/>
          <w:sz w:val="22"/>
          <w:szCs w:val="22"/>
          <w:u w:val="single"/>
          <w:lang w:val="es-ES_tradnl"/>
        </w:rPr>
        <w:t xml:space="preserve"> </w:t>
      </w:r>
      <w:r w:rsidR="007B6113" w:rsidRPr="00D85FF8">
        <w:rPr>
          <w:rFonts w:cs="Cambria"/>
          <w:bCs/>
          <w:sz w:val="22"/>
          <w:szCs w:val="22"/>
          <w:u w:val="single"/>
          <w:lang w:val="es-ES_tradnl"/>
        </w:rPr>
        <w:t>Mecanismo Nacional de análisis de la situación de violencia creado y fortalecido en su función de análisis, producción y difusión de conocimiento y elaboración de recomendaciones.</w:t>
      </w:r>
    </w:p>
    <w:p w:rsidR="00E8553D" w:rsidRPr="00D85FF8" w:rsidRDefault="00683CB0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Instalación</w:t>
      </w:r>
      <w:r w:rsidR="00044B7A" w:rsidRPr="00D85FF8">
        <w:rPr>
          <w:sz w:val="22"/>
          <w:szCs w:val="22"/>
          <w:lang w:val="es-ES_tradnl"/>
        </w:rPr>
        <w:t xml:space="preserve"> del Observatorio  de Seguridad Ciudadana en alianza con la Cámara de comercio, Industrias y agricultura de Panamá (CCIAP)</w:t>
      </w:r>
      <w:r w:rsidR="00040FD2" w:rsidRPr="00D85FF8">
        <w:rPr>
          <w:sz w:val="22"/>
          <w:szCs w:val="22"/>
          <w:lang w:val="es-ES_tradnl"/>
        </w:rPr>
        <w:t xml:space="preserve"> como mecanismo Nacional de Análisis  de la situación de violencia </w:t>
      </w:r>
    </w:p>
    <w:p w:rsidR="00EA4729" w:rsidRPr="00D85FF8" w:rsidRDefault="00EA4729" w:rsidP="00802BEC">
      <w:pPr>
        <w:pStyle w:val="ListParagraph"/>
        <w:numPr>
          <w:ilvl w:val="1"/>
          <w:numId w:val="17"/>
        </w:numPr>
        <w:ind w:left="1134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C</w:t>
      </w:r>
      <w:r w:rsidR="00E437A0" w:rsidRPr="00D85FF8">
        <w:rPr>
          <w:sz w:val="22"/>
          <w:szCs w:val="22"/>
          <w:lang w:val="es-ES_tradnl"/>
        </w:rPr>
        <w:t>reación del C</w:t>
      </w:r>
      <w:r w:rsidRPr="00D85FF8">
        <w:rPr>
          <w:sz w:val="22"/>
          <w:szCs w:val="22"/>
          <w:lang w:val="es-ES_tradnl"/>
        </w:rPr>
        <w:t>onsejo Asesor, encargado de realizar análisis y proponer recomendaciones</w:t>
      </w:r>
      <w:r w:rsidR="00E437A0" w:rsidRPr="00D85FF8">
        <w:rPr>
          <w:sz w:val="22"/>
          <w:szCs w:val="22"/>
          <w:lang w:val="es-ES_tradnl"/>
        </w:rPr>
        <w:t xml:space="preserve"> en base a los datos obtenidos</w:t>
      </w:r>
    </w:p>
    <w:p w:rsidR="00070447" w:rsidRPr="00D85FF8" w:rsidRDefault="00683CB0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Primera </w:t>
      </w:r>
      <w:r w:rsidR="00FE3C91" w:rsidRPr="00D85FF8">
        <w:rPr>
          <w:sz w:val="22"/>
          <w:szCs w:val="22"/>
          <w:lang w:val="es-ES_tradnl"/>
        </w:rPr>
        <w:t xml:space="preserve">y Segunda </w:t>
      </w:r>
      <w:r w:rsidRPr="00D85FF8">
        <w:rPr>
          <w:sz w:val="22"/>
          <w:szCs w:val="22"/>
          <w:lang w:val="es-ES_tradnl"/>
        </w:rPr>
        <w:t>encuesta de victimización</w:t>
      </w:r>
      <w:r w:rsidR="00FE3C91" w:rsidRPr="00D85FF8">
        <w:rPr>
          <w:sz w:val="22"/>
          <w:szCs w:val="22"/>
          <w:lang w:val="es-ES_tradnl"/>
        </w:rPr>
        <w:t xml:space="preserve"> y Seguridad ciudadana</w:t>
      </w:r>
    </w:p>
    <w:p w:rsidR="00B16A75" w:rsidRPr="00D85FF8" w:rsidRDefault="00683CB0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Creación de un manual y matriz para </w:t>
      </w:r>
      <w:r w:rsidR="00070447" w:rsidRPr="00D85FF8">
        <w:rPr>
          <w:sz w:val="22"/>
          <w:szCs w:val="22"/>
          <w:lang w:val="es-ES_tradnl"/>
        </w:rPr>
        <w:t xml:space="preserve"> el mejor manejo de </w:t>
      </w:r>
      <w:r w:rsidRPr="00D85FF8">
        <w:rPr>
          <w:sz w:val="22"/>
          <w:szCs w:val="22"/>
          <w:lang w:val="es-ES_tradnl"/>
        </w:rPr>
        <w:t>datos de justicia penal y juveni</w:t>
      </w:r>
      <w:r w:rsidR="003A387F" w:rsidRPr="00D85FF8">
        <w:rPr>
          <w:sz w:val="22"/>
          <w:szCs w:val="22"/>
          <w:lang w:val="es-ES_tradnl"/>
        </w:rPr>
        <w:t>l</w:t>
      </w:r>
    </w:p>
    <w:p w:rsidR="00FD393E" w:rsidRPr="00D85FF8" w:rsidRDefault="00FD393E" w:rsidP="00802BEC">
      <w:pPr>
        <w:pStyle w:val="ListParagraph"/>
        <w:ind w:left="1440"/>
        <w:jc w:val="both"/>
        <w:rPr>
          <w:sz w:val="22"/>
          <w:szCs w:val="22"/>
          <w:lang w:val="es-ES_tradnl"/>
        </w:rPr>
      </w:pPr>
    </w:p>
    <w:p w:rsidR="004F1D95" w:rsidRPr="00D85FF8" w:rsidRDefault="004F1D95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Promoción  de alianzas estratégicas  con instituciones académicas, de la sociedad civil  y el Consejo Nacional de Periodismo</w:t>
      </w:r>
    </w:p>
    <w:p w:rsidR="001844A5" w:rsidRPr="00D85FF8" w:rsidRDefault="001844A5" w:rsidP="00802BEC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Diplomado de Gestión de Políticas Públicas en Seguridad Ciudadana basado en experiencias de la región</w:t>
      </w:r>
    </w:p>
    <w:p w:rsidR="001844A5" w:rsidRPr="00D85FF8" w:rsidRDefault="001844A5" w:rsidP="00802BEC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Diplomado de Periodismo y Seguridad Ciudadana, primero en la región</w:t>
      </w:r>
    </w:p>
    <w:p w:rsidR="00B16A75" w:rsidRPr="00D85FF8" w:rsidRDefault="00B16A75" w:rsidP="00802BEC">
      <w:pPr>
        <w:pStyle w:val="ListParagraph"/>
        <w:ind w:left="654"/>
        <w:jc w:val="both"/>
        <w:rPr>
          <w:sz w:val="22"/>
          <w:szCs w:val="22"/>
          <w:lang w:val="es-ES_tradnl"/>
        </w:rPr>
      </w:pPr>
    </w:p>
    <w:p w:rsidR="00D7357A" w:rsidRPr="00D85FF8" w:rsidRDefault="00D7357A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Instalación del Comité Municipal de Seguridad Ciudadana de La Chorrera con participación de la sociedad civil, sector empresarial y académico. </w:t>
      </w:r>
    </w:p>
    <w:p w:rsidR="0062304B" w:rsidRPr="00D85FF8" w:rsidRDefault="0062304B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Preparación de planes locales de seguridad ciudadana</w:t>
      </w:r>
      <w:r w:rsidR="009601D6" w:rsidRPr="00D85FF8">
        <w:rPr>
          <w:sz w:val="22"/>
          <w:szCs w:val="22"/>
          <w:lang w:val="es-ES_tradnl"/>
        </w:rPr>
        <w:t xml:space="preserve"> así como el fortalecimiento, o creación en el caso de Arraiján, de observatorios locales </w:t>
      </w:r>
    </w:p>
    <w:p w:rsidR="0062304B" w:rsidRPr="00D85FF8" w:rsidRDefault="0062304B" w:rsidP="00802BEC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Visitas guiadas  a Honduras y El Salvador</w:t>
      </w:r>
    </w:p>
    <w:p w:rsidR="00AF64C8" w:rsidRPr="00D85FF8" w:rsidRDefault="00AF64C8" w:rsidP="00AF64C8">
      <w:pPr>
        <w:pStyle w:val="ListParagraph"/>
        <w:jc w:val="both"/>
        <w:rPr>
          <w:sz w:val="22"/>
          <w:szCs w:val="22"/>
          <w:lang w:val="es-ES_tradnl"/>
        </w:rPr>
      </w:pPr>
    </w:p>
    <w:p w:rsidR="0062304B" w:rsidRPr="00D85FF8" w:rsidRDefault="0062304B" w:rsidP="00802BEC">
      <w:pPr>
        <w:pStyle w:val="ListParagraph"/>
        <w:ind w:left="786"/>
        <w:jc w:val="both"/>
        <w:rPr>
          <w:sz w:val="22"/>
          <w:szCs w:val="22"/>
          <w:lang w:val="es-ES_tradnl"/>
        </w:rPr>
      </w:pPr>
    </w:p>
    <w:p w:rsidR="00C93106" w:rsidRPr="00D85FF8" w:rsidRDefault="00884714" w:rsidP="007602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Resultado 2:</w:t>
      </w:r>
      <w:r w:rsidR="00C93106" w:rsidRPr="00D85FF8">
        <w:rPr>
          <w:rFonts w:asciiTheme="minorHAnsi" w:hAnsiTheme="minorHAnsi"/>
          <w:sz w:val="22"/>
          <w:szCs w:val="22"/>
          <w:u w:val="single"/>
          <w:lang w:val="es-ES_tradnl"/>
        </w:rPr>
        <w:t xml:space="preserve"> </w:t>
      </w:r>
      <w:r w:rsidR="007602DA" w:rsidRPr="00D85FF8">
        <w:rPr>
          <w:rFonts w:cs="Cambria"/>
          <w:bCs/>
          <w:sz w:val="22"/>
          <w:szCs w:val="22"/>
          <w:u w:val="single"/>
          <w:lang w:val="es-ES_tradnl"/>
        </w:rPr>
        <w:t>Prevención social de la violencia juvenil y violencia contra las mujeres promovidas.</w:t>
      </w:r>
    </w:p>
    <w:p w:rsidR="00D5496E" w:rsidRPr="00D85FF8" w:rsidRDefault="00D5496E" w:rsidP="00802B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_tradnl"/>
        </w:rPr>
      </w:pPr>
      <w:r w:rsidRPr="00D85FF8">
        <w:rPr>
          <w:rFonts w:cs="Cambria"/>
          <w:sz w:val="22"/>
          <w:szCs w:val="22"/>
          <w:lang w:val="es-ES_tradnl"/>
        </w:rPr>
        <w:t xml:space="preserve">Realización de un diagnóstico con enfoque de género, sobre la eficacia del sistema normativo y administrativo penitenciario aplicado para menores infractores, así como de los programas de rehabilitación y reinserción social. </w:t>
      </w:r>
    </w:p>
    <w:p w:rsidR="005F645B" w:rsidRPr="00D85FF8" w:rsidRDefault="005F645B" w:rsidP="00802BE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Establecimiento de programas  educativos, formativos  y terapéuticos  para y con adolescentes privados de libertad </w:t>
      </w:r>
      <w:r w:rsidR="00231650" w:rsidRPr="00D85FF8">
        <w:rPr>
          <w:rFonts w:asciiTheme="minorHAnsi" w:hAnsiTheme="minorHAnsi"/>
          <w:sz w:val="22"/>
          <w:szCs w:val="22"/>
          <w:lang w:val="es-ES_tradnl"/>
        </w:rPr>
        <w:t xml:space="preserve">junto con la elaboración de un programa de seguimiento  de jóvenes liberados. </w:t>
      </w:r>
    </w:p>
    <w:p w:rsidR="00AD1B84" w:rsidRPr="00D85FF8" w:rsidRDefault="00231650" w:rsidP="00AD1B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Trabajo con jóvenes  en temas de comunicación y cultura (grafitis, TICS, teatro, producción radiofónica, etc.)  así como capacitación sobre construcción de paz y prevención de conflicto y el fortalecimiento de las capacidades de los monitores comunitarios voluntarios</w:t>
      </w:r>
      <w:r w:rsidR="00FB4264" w:rsidRPr="00D85FF8">
        <w:rPr>
          <w:rFonts w:asciiTheme="minorHAnsi" w:hAnsiTheme="minorHAnsi"/>
          <w:sz w:val="22"/>
          <w:szCs w:val="22"/>
          <w:lang w:val="es-ES_tradnl"/>
        </w:rPr>
        <w:t xml:space="preserve"> junto con </w:t>
      </w:r>
      <w:proofErr w:type="spellStart"/>
      <w:r w:rsidR="007A4FA6" w:rsidRPr="00D85FF8">
        <w:rPr>
          <w:rFonts w:asciiTheme="minorHAnsi" w:hAnsiTheme="minorHAnsi" w:cs="Arial"/>
          <w:sz w:val="22"/>
          <w:szCs w:val="22"/>
          <w:lang w:val="es-ES_tradnl"/>
        </w:rPr>
        <w:t>replicas</w:t>
      </w:r>
      <w:proofErr w:type="spellEnd"/>
      <w:r w:rsidR="007A4FA6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de los cursos de formación de formadores en cuidado y reconciliación por docentes del Ministerio de Educación y </w:t>
      </w:r>
      <w:proofErr w:type="spellStart"/>
      <w:r w:rsidR="007A4FA6" w:rsidRPr="00D85FF8">
        <w:rPr>
          <w:rFonts w:asciiTheme="minorHAnsi" w:hAnsiTheme="minorHAnsi" w:cs="Arial"/>
          <w:sz w:val="22"/>
          <w:szCs w:val="22"/>
          <w:lang w:val="es-ES_tradnl"/>
        </w:rPr>
        <w:t>lideres</w:t>
      </w:r>
      <w:proofErr w:type="spellEnd"/>
      <w:r w:rsidR="007A4FA6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a nivel comunitario con la metodología de manejo de conflictos y prevención social de la violencia en los municipios de Arraiján, La Chorrera y San Miguelito.</w:t>
      </w:r>
    </w:p>
    <w:p w:rsidR="00374555" w:rsidRPr="00D85FF8" w:rsidRDefault="00374555" w:rsidP="00A37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Fortalecimiento de grupos y redes de mujeres y jóvenes</w:t>
      </w:r>
      <w:r w:rsidR="00AD1B84" w:rsidRPr="00D85FF8">
        <w:rPr>
          <w:rFonts w:asciiTheme="minorHAnsi" w:hAnsiTheme="minorHAnsi"/>
          <w:sz w:val="22"/>
          <w:szCs w:val="22"/>
          <w:lang w:val="es-ES_tradnl"/>
        </w:rPr>
        <w:t>, así como</w:t>
      </w:r>
      <w:r w:rsidR="00AF64C8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D1B84" w:rsidRPr="00D85FF8">
        <w:rPr>
          <w:rFonts w:asciiTheme="minorHAnsi" w:hAnsiTheme="minorHAnsi"/>
          <w:sz w:val="22"/>
          <w:szCs w:val="22"/>
          <w:lang w:val="es-ES_tradnl"/>
        </w:rPr>
        <w:t xml:space="preserve">la realización de </w:t>
      </w:r>
      <w:r w:rsidR="00AD1B84" w:rsidRPr="00D85FF8">
        <w:rPr>
          <w:rFonts w:cs="Cambria"/>
          <w:sz w:val="22"/>
          <w:szCs w:val="22"/>
          <w:lang w:val="es-ES_tradnl"/>
        </w:rPr>
        <w:t>talleres para promover una cultura emprendedora bajo en concepto de desempleo como  fuente de riesgo para la juventud</w:t>
      </w:r>
    </w:p>
    <w:p w:rsidR="002350C0" w:rsidRPr="00D85FF8" w:rsidRDefault="00884714" w:rsidP="00802BE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Fortalecimiento de las alcaldías en las tres comunidades piloto por medio de  apoyo técnico </w:t>
      </w:r>
    </w:p>
    <w:p w:rsidR="00884714" w:rsidRPr="00D85FF8" w:rsidRDefault="00FB4264" w:rsidP="00802BE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Diseño de </w:t>
      </w:r>
      <w:r w:rsidR="00884714" w:rsidRPr="00D85FF8">
        <w:rPr>
          <w:rFonts w:asciiTheme="minorHAnsi" w:hAnsiTheme="minorHAnsi"/>
          <w:sz w:val="22"/>
          <w:szCs w:val="22"/>
          <w:lang w:val="es-ES_tradnl"/>
        </w:rPr>
        <w:t>un sistema de indicadores  de justicia penal adolescente</w:t>
      </w:r>
    </w:p>
    <w:p w:rsidR="00884714" w:rsidRPr="00D85FF8" w:rsidRDefault="00FB4264" w:rsidP="00802BE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Realización de </w:t>
      </w:r>
      <w:r w:rsidR="00884714" w:rsidRPr="00D85FF8">
        <w:rPr>
          <w:rFonts w:asciiTheme="minorHAnsi" w:hAnsiTheme="minorHAnsi"/>
          <w:sz w:val="22"/>
          <w:szCs w:val="22"/>
          <w:lang w:val="es-ES_tradnl"/>
        </w:rPr>
        <w:t xml:space="preserve">un diagnóstico  sobre el registro, regulación y control de armas pequeñas y ligeras 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junto con </w:t>
      </w:r>
      <w:r w:rsidR="00884714" w:rsidRPr="00D85FF8">
        <w:rPr>
          <w:rFonts w:asciiTheme="minorHAnsi" w:hAnsiTheme="minorHAnsi"/>
          <w:sz w:val="22"/>
          <w:szCs w:val="22"/>
          <w:lang w:val="es-ES_tradnl"/>
        </w:rPr>
        <w:t>recomendaciones para la futura ley de armas</w:t>
      </w:r>
    </w:p>
    <w:p w:rsidR="00802BEC" w:rsidRPr="00D85FF8" w:rsidRDefault="00D5496E" w:rsidP="00802B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_tradnl"/>
        </w:rPr>
      </w:pPr>
      <w:r w:rsidRPr="00D85FF8">
        <w:rPr>
          <w:rFonts w:cs="Cambria"/>
          <w:sz w:val="22"/>
          <w:szCs w:val="22"/>
          <w:lang w:val="es-ES_tradnl"/>
        </w:rPr>
        <w:t xml:space="preserve">Homologación  y dinamización de los procesos administrativos penitenciarios de menores </w:t>
      </w:r>
    </w:p>
    <w:p w:rsidR="00802BEC" w:rsidRPr="00D85FF8" w:rsidRDefault="00802BEC" w:rsidP="00802B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_tradnl"/>
        </w:rPr>
      </w:pPr>
      <w:r w:rsidRPr="00D85FF8">
        <w:rPr>
          <w:rFonts w:cs="Cambria"/>
          <w:sz w:val="22"/>
          <w:szCs w:val="22"/>
          <w:lang w:val="es-ES_tradnl"/>
        </w:rPr>
        <w:t>Análisis de sentencias relacionadas con violencia domestica los últimos cinco años para la identificar buenas prácticas y confirmar la aplicación de los tratados internacionales relevantes.</w:t>
      </w:r>
    </w:p>
    <w:p w:rsidR="00B722F8" w:rsidRPr="00D85FF8" w:rsidRDefault="00B722F8" w:rsidP="00FF7C5D">
      <w:pPr>
        <w:jc w:val="both"/>
        <w:rPr>
          <w:rFonts w:asciiTheme="minorHAnsi" w:hAnsiTheme="minorHAnsi"/>
          <w:i/>
          <w:sz w:val="22"/>
          <w:szCs w:val="22"/>
          <w:highlight w:val="yellow"/>
          <w:lang w:val="es-ES_tradnl"/>
        </w:rPr>
      </w:pPr>
    </w:p>
    <w:p w:rsidR="00C93106" w:rsidRPr="00D85FF8" w:rsidRDefault="00600913" w:rsidP="00802BEC">
      <w:pPr>
        <w:spacing w:after="0"/>
        <w:jc w:val="both"/>
        <w:rPr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Resultado 3</w:t>
      </w:r>
      <w:r w:rsidR="00884714" w:rsidRPr="00D85FF8">
        <w:rPr>
          <w:rFonts w:asciiTheme="minorHAnsi" w:hAnsiTheme="minorHAnsi"/>
          <w:sz w:val="22"/>
          <w:szCs w:val="22"/>
          <w:u w:val="single"/>
          <w:lang w:val="es-ES_tradnl"/>
        </w:rPr>
        <w:t>:</w:t>
      </w:r>
      <w:r w:rsidR="00C93106" w:rsidRPr="00D85FF8">
        <w:rPr>
          <w:rFonts w:asciiTheme="minorHAnsi" w:hAnsiTheme="minorHAnsi"/>
          <w:sz w:val="22"/>
          <w:szCs w:val="22"/>
          <w:u w:val="single"/>
          <w:lang w:val="es-ES_tradnl"/>
        </w:rPr>
        <w:t xml:space="preserve"> </w:t>
      </w:r>
      <w:r w:rsidR="00C93106" w:rsidRPr="00D85FF8">
        <w:rPr>
          <w:sz w:val="22"/>
          <w:szCs w:val="22"/>
          <w:u w:val="single"/>
          <w:lang w:val="es-ES_tradnl"/>
        </w:rPr>
        <w:t>Desarrollo de capacidades institucionales</w:t>
      </w:r>
    </w:p>
    <w:p w:rsidR="00212D90" w:rsidRPr="00D85FF8" w:rsidRDefault="00212D90" w:rsidP="00212D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_tradnl"/>
        </w:rPr>
      </w:pPr>
      <w:r w:rsidRPr="00D85FF8">
        <w:rPr>
          <w:rFonts w:cs="Cambria"/>
          <w:sz w:val="22"/>
          <w:szCs w:val="22"/>
          <w:lang w:val="es-ES_tradnl"/>
        </w:rPr>
        <w:t>Creación de seminarios de especialización: seminario sobre “gestión de políticas sobre seguridad ciudadana</w:t>
      </w:r>
      <w:proofErr w:type="gramStart"/>
      <w:r w:rsidRPr="00D85FF8">
        <w:rPr>
          <w:rFonts w:cs="Cambria"/>
          <w:sz w:val="22"/>
          <w:szCs w:val="22"/>
          <w:lang w:val="es-ES_tradnl"/>
        </w:rPr>
        <w:t>” ,</w:t>
      </w:r>
      <w:proofErr w:type="gramEnd"/>
      <w:r w:rsidRPr="00D85FF8">
        <w:rPr>
          <w:rFonts w:cs="Cambria"/>
          <w:sz w:val="22"/>
          <w:szCs w:val="22"/>
          <w:lang w:val="es-ES_tradnl"/>
        </w:rPr>
        <w:t xml:space="preserve"> realizado en </w:t>
      </w:r>
      <w:r w:rsidR="00CD41A0" w:rsidRPr="00D85FF8">
        <w:rPr>
          <w:rFonts w:cs="Cambria"/>
          <w:sz w:val="22"/>
          <w:szCs w:val="22"/>
          <w:lang w:val="es-ES_tradnl"/>
        </w:rPr>
        <w:t>Panamá</w:t>
      </w:r>
      <w:r w:rsidRPr="00D85FF8">
        <w:rPr>
          <w:rFonts w:cs="Cambria"/>
          <w:sz w:val="22"/>
          <w:szCs w:val="22"/>
          <w:lang w:val="es-ES_tradnl"/>
        </w:rPr>
        <w:t xml:space="preserve"> y en un municipio, así como el diplomado sobre seguridad ciudadana y medios de comunicación, el primero de éste tipo en la región. </w:t>
      </w:r>
    </w:p>
    <w:p w:rsidR="00FD393E" w:rsidRPr="00D85FF8" w:rsidRDefault="00FD393E" w:rsidP="00802BEC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Estrategia de abordaje  para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mejorara</w:t>
      </w:r>
      <w:proofErr w:type="spellEnd"/>
      <w:r w:rsidRPr="00D85FF8">
        <w:rPr>
          <w:rFonts w:asciiTheme="minorHAnsi" w:hAnsiTheme="minorHAnsi"/>
          <w:sz w:val="22"/>
          <w:szCs w:val="22"/>
          <w:lang w:val="es-ES_tradnl"/>
        </w:rPr>
        <w:t xml:space="preserve"> el enfoque de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genero</w:t>
      </w:r>
      <w:proofErr w:type="spellEnd"/>
      <w:r w:rsidRPr="00D85FF8">
        <w:rPr>
          <w:rFonts w:asciiTheme="minorHAnsi" w:hAnsiTheme="minorHAnsi"/>
          <w:sz w:val="22"/>
          <w:szCs w:val="22"/>
          <w:lang w:val="es-ES_tradnl"/>
        </w:rPr>
        <w:t xml:space="preserve">,  salud sexual, ITS, VIH  y derechos humanos dentro de la 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>policía Nacional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basada en un  diagnóstico, y promoción de alianzas de trabajo para la revisión de la malla curricular.</w:t>
      </w:r>
      <w:r w:rsidR="000929F0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929F0" w:rsidRPr="00D85FF8">
        <w:rPr>
          <w:rFonts w:asciiTheme="minorHAnsi" w:hAnsiTheme="minorHAnsi" w:cs="Arial"/>
          <w:sz w:val="22"/>
          <w:szCs w:val="22"/>
          <w:lang w:val="es-ES_tradnl"/>
        </w:rPr>
        <w:t>Se han elaborado los Módulos de VIH/ SIDA, ITS, SSRR y de Violencia Doméstica y se han elaborado los protocolos de atención en casos de VD y de SSRR, VIH o SIDA e ITS</w:t>
      </w:r>
      <w:r w:rsidR="00CE6C95" w:rsidRPr="00D85FF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9241F9" w:rsidRPr="00D85FF8" w:rsidRDefault="00FD393E" w:rsidP="00802BE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Promoción de espacios de diálogo, (desayunos temáticos) con diversos actores vinculados en el tema de seguridad ciudadana</w:t>
      </w:r>
    </w:p>
    <w:p w:rsidR="00FD393E" w:rsidRPr="00D85FF8" w:rsidRDefault="00FD393E" w:rsidP="00802BE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Análisis/ diagnóstico de sentencias  relacionada con violencia doméstica</w:t>
      </w:r>
    </w:p>
    <w:p w:rsidR="003F3087" w:rsidRPr="00D85FF8" w:rsidRDefault="00FD393E" w:rsidP="00802B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Trabajo con la Secretaría de la Niñez , adolescencia y Familia (SENNIAF) mediante el desarrollo de un protocolo de implementación de normas de cuidad</w:t>
      </w:r>
      <w:r w:rsidR="009241F9" w:rsidRPr="00D85FF8">
        <w:rPr>
          <w:rFonts w:asciiTheme="minorHAnsi" w:hAnsiTheme="minorHAnsi"/>
          <w:sz w:val="22"/>
          <w:szCs w:val="22"/>
          <w:lang w:val="es-ES_tradnl"/>
        </w:rPr>
        <w:t>o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 (Código de Albergues)</w:t>
      </w:r>
    </w:p>
    <w:p w:rsidR="003F3087" w:rsidRPr="00D85FF8" w:rsidRDefault="005C3AB9" w:rsidP="00802BE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Promoción de un mejor manejo e interpretación de datos vinculada con la jurisdicción penal de adolescentes.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Se han fortalecido las capacidades y el conocimiento del sector justicia y de las instituciones de protección de la niñez y la adolescencia mediante </w:t>
      </w:r>
      <w:r w:rsidR="003F3087" w:rsidRPr="00D85FF8">
        <w:rPr>
          <w:rFonts w:asciiTheme="minorHAnsi" w:hAnsiTheme="minorHAnsi" w:cs="Arial"/>
          <w:sz w:val="22"/>
          <w:szCs w:val="22"/>
          <w:lang w:val="es-ES_tradnl"/>
        </w:rPr>
        <w:t>formación y desarrollo de herramientas en los temas de: justicia penal de adolescentes; aplicación de estándares internacionales de protección de los derechos de NNA; acceso a la justicia de niños, niñas y adolescentes; prevención de la violencia en los centros de custodia y cumplimiento relacionada con la afiliación a pandillas, a fin de asegurar el acceso de los adolescentes privados de libertad a los programas de educación, rehabilitación y reinserción social y normas de cuidado de los niños privados de un entorno familiar acogidos en albergues.</w:t>
      </w:r>
    </w:p>
    <w:p w:rsidR="002248D3" w:rsidRPr="00D85FF8" w:rsidRDefault="005C3AB9" w:rsidP="00802B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 w:cs="Arial"/>
          <w:sz w:val="22"/>
          <w:szCs w:val="22"/>
          <w:lang w:val="es-ES_tradnl"/>
        </w:rPr>
        <w:t>Coordinación de los Comité Municipal de Seguridad Ciudadana y las autoridades locales. Se han establecido</w:t>
      </w:r>
      <w:r w:rsidR="00AC341D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alianzas con organizaciones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e </w:t>
      </w:r>
      <w:r w:rsidR="00AC341D" w:rsidRPr="00D85FF8">
        <w:rPr>
          <w:rFonts w:asciiTheme="minorHAnsi" w:hAnsiTheme="minorHAnsi" w:cs="Arial"/>
          <w:sz w:val="22"/>
          <w:szCs w:val="22"/>
          <w:lang w:val="es-ES_tradnl"/>
        </w:rPr>
        <w:t xml:space="preserve">instancias de gobierno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>a nivel local</w:t>
      </w:r>
      <w:r w:rsidR="00AC341D" w:rsidRPr="00D85FF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involucrando </w:t>
      </w:r>
      <w:r w:rsidR="00AC341D" w:rsidRPr="00D85FF8">
        <w:rPr>
          <w:rFonts w:asciiTheme="minorHAnsi" w:hAnsiTheme="minorHAnsi" w:cs="Arial"/>
          <w:sz w:val="22"/>
          <w:szCs w:val="22"/>
          <w:lang w:val="es-ES_tradnl"/>
        </w:rPr>
        <w:t xml:space="preserve">más activamente la Academia en las comisiones técnicas mejorado la </w:t>
      </w:r>
      <w:r w:rsidR="00AC341D" w:rsidRPr="00D85FF8">
        <w:rPr>
          <w:rFonts w:asciiTheme="minorHAnsi" w:hAnsiTheme="minorHAnsi" w:cs="Arial"/>
          <w:sz w:val="22"/>
          <w:szCs w:val="22"/>
          <w:lang w:val="es-ES_tradnl"/>
        </w:rPr>
        <w:lastRenderedPageBreak/>
        <w:t>articulación entre los actores que recaba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n estadísticas y los municipios, a la vez que fortaleciendo a </w:t>
      </w:r>
      <w:r w:rsidR="00B110C7" w:rsidRPr="00D85FF8">
        <w:rPr>
          <w:rFonts w:asciiTheme="minorHAnsi" w:hAnsiTheme="minorHAnsi" w:cs="Arial"/>
          <w:sz w:val="22"/>
          <w:szCs w:val="22"/>
          <w:lang w:val="es-ES_tradnl"/>
        </w:rPr>
        <w:t>líderes jóvenes miembros de la redes.</w:t>
      </w:r>
    </w:p>
    <w:p w:rsidR="002248D3" w:rsidRPr="00D85FF8" w:rsidRDefault="002248D3" w:rsidP="00802B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Fortalecimiento de la Universidad de </w:t>
      </w:r>
      <w:r w:rsidR="009905C8" w:rsidRPr="00D85FF8">
        <w:rPr>
          <w:rFonts w:asciiTheme="minorHAnsi" w:hAnsiTheme="minorHAnsi"/>
          <w:sz w:val="22"/>
          <w:szCs w:val="22"/>
          <w:lang w:val="es-ES_tradnl"/>
        </w:rPr>
        <w:t>Panamá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, del Instituto 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9905C8" w:rsidRPr="00D85FF8">
        <w:rPr>
          <w:rFonts w:asciiTheme="minorHAnsi" w:hAnsiTheme="minorHAnsi" w:cs="Arial"/>
          <w:sz w:val="22"/>
          <w:szCs w:val="22"/>
          <w:lang w:val="es-ES_tradnl"/>
        </w:rPr>
        <w:t>Criminología</w:t>
      </w:r>
      <w:r w:rsidRPr="00D85FF8">
        <w:rPr>
          <w:rFonts w:asciiTheme="minorHAnsi" w:hAnsiTheme="minorHAnsi" w:cs="Arial"/>
          <w:sz w:val="22"/>
          <w:szCs w:val="22"/>
          <w:lang w:val="es-ES_tradnl"/>
        </w:rPr>
        <w:t xml:space="preserve"> de la Universidad de Panamá ICRUP y la Facultad de Comunicación Social de la Universidad de Panamá</w:t>
      </w:r>
    </w:p>
    <w:p w:rsidR="00250A2B" w:rsidRPr="00D85FF8" w:rsidRDefault="00250A2B" w:rsidP="00250A2B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Eventos de Generación de Conocimientos como  el II Congreso de Criminología o el Foro Juventud y Prevención MIDES</w:t>
      </w:r>
    </w:p>
    <w:p w:rsidR="00AF64C8" w:rsidRPr="00D85FF8" w:rsidRDefault="00AF64C8" w:rsidP="00AF64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ES_tradnl"/>
        </w:rPr>
      </w:pPr>
      <w:r w:rsidRPr="00D85FF8">
        <w:rPr>
          <w:rFonts w:cs="Cambria"/>
          <w:sz w:val="22"/>
          <w:szCs w:val="22"/>
          <w:lang w:val="es-ES_tradnl"/>
        </w:rPr>
        <w:t>Creación de manuales para el personal del sistema Judicial en los tres distritos</w:t>
      </w:r>
    </w:p>
    <w:p w:rsidR="00250A2B" w:rsidRPr="00D85FF8" w:rsidRDefault="00250A2B" w:rsidP="00250A2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  <w:lang w:val="es-ES_tradnl"/>
        </w:rPr>
      </w:pPr>
    </w:p>
    <w:p w:rsidR="0054339E" w:rsidRPr="00D85FF8" w:rsidRDefault="0054339E" w:rsidP="00802BEC">
      <w:pPr>
        <w:spacing w:after="0"/>
        <w:jc w:val="both"/>
        <w:rPr>
          <w:i/>
          <w:sz w:val="22"/>
          <w:szCs w:val="22"/>
          <w:lang w:val="es-ES_tradnl"/>
        </w:rPr>
      </w:pPr>
    </w:p>
    <w:p w:rsidR="0054339E" w:rsidRPr="00D85FF8" w:rsidRDefault="0054339E" w:rsidP="00802BEC">
      <w:pPr>
        <w:pStyle w:val="Heading1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Metodología para la recopilación de la Información</w:t>
      </w:r>
    </w:p>
    <w:p w:rsidR="00EE40AB" w:rsidRPr="00D85FF8" w:rsidRDefault="00EE40AB" w:rsidP="00802B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Tras discusiones iniciales con el equipo de país</w:t>
      </w:r>
      <w:r w:rsidR="009905C8" w:rsidRPr="00D85FF8">
        <w:rPr>
          <w:sz w:val="22"/>
          <w:szCs w:val="22"/>
          <w:lang w:val="es-ES_tradnl"/>
        </w:rPr>
        <w:t xml:space="preserve">, y en base a los requisitos de los términos de referencia, </w:t>
      </w:r>
      <w:r w:rsidRPr="00D85FF8">
        <w:rPr>
          <w:sz w:val="22"/>
          <w:szCs w:val="22"/>
          <w:lang w:val="es-ES_tradnl"/>
        </w:rPr>
        <w:t xml:space="preserve"> se ha </w:t>
      </w:r>
      <w:r w:rsidR="00CD41A0" w:rsidRPr="00D85FF8">
        <w:rPr>
          <w:sz w:val="22"/>
          <w:szCs w:val="22"/>
          <w:lang w:val="es-ES_tradnl"/>
        </w:rPr>
        <w:t>determinado</w:t>
      </w:r>
      <w:r w:rsidRPr="00D85FF8">
        <w:rPr>
          <w:sz w:val="22"/>
          <w:szCs w:val="22"/>
          <w:lang w:val="es-ES_tradnl"/>
        </w:rPr>
        <w:t xml:space="preserve"> como principal objetivo de la evaluación la identificación de los logros del PC, las vías que </w:t>
      </w:r>
      <w:r w:rsidR="00EC1649" w:rsidRPr="00D85FF8">
        <w:rPr>
          <w:sz w:val="22"/>
          <w:szCs w:val="22"/>
          <w:lang w:val="es-ES_tradnl"/>
        </w:rPr>
        <w:t xml:space="preserve">los </w:t>
      </w:r>
      <w:r w:rsidRPr="00D85FF8">
        <w:rPr>
          <w:sz w:val="22"/>
          <w:szCs w:val="22"/>
          <w:lang w:val="es-ES_tradnl"/>
        </w:rPr>
        <w:t xml:space="preserve">han </w:t>
      </w:r>
      <w:r w:rsidR="00EC1649" w:rsidRPr="00D85FF8">
        <w:rPr>
          <w:sz w:val="22"/>
          <w:szCs w:val="22"/>
          <w:lang w:val="es-ES_tradnl"/>
        </w:rPr>
        <w:t>facilitado</w:t>
      </w:r>
      <w:r w:rsidRPr="00D85FF8">
        <w:rPr>
          <w:sz w:val="22"/>
          <w:szCs w:val="22"/>
          <w:lang w:val="es-ES_tradnl"/>
        </w:rPr>
        <w:t xml:space="preserve"> </w:t>
      </w:r>
      <w:r w:rsidR="00EE1C3B" w:rsidRPr="00D85FF8">
        <w:rPr>
          <w:sz w:val="22"/>
          <w:szCs w:val="22"/>
          <w:lang w:val="es-ES_tradnl"/>
        </w:rPr>
        <w:t xml:space="preserve">y </w:t>
      </w:r>
      <w:r w:rsidRPr="00D85FF8">
        <w:rPr>
          <w:sz w:val="22"/>
          <w:szCs w:val="22"/>
          <w:lang w:val="es-ES_tradnl"/>
        </w:rPr>
        <w:t xml:space="preserve">las  rutas de </w:t>
      </w:r>
      <w:r w:rsidR="00CD41A0" w:rsidRPr="00D85FF8">
        <w:rPr>
          <w:sz w:val="22"/>
          <w:szCs w:val="22"/>
          <w:lang w:val="es-ES_tradnl"/>
        </w:rPr>
        <w:t>para su sostenibilidad</w:t>
      </w:r>
      <w:r w:rsidRPr="00D85FF8">
        <w:rPr>
          <w:sz w:val="22"/>
          <w:szCs w:val="22"/>
          <w:lang w:val="es-ES_tradnl"/>
        </w:rPr>
        <w:t xml:space="preserve">. </w:t>
      </w:r>
      <w:r w:rsidR="00EC1649" w:rsidRPr="00D85FF8">
        <w:rPr>
          <w:sz w:val="22"/>
          <w:szCs w:val="22"/>
          <w:lang w:val="es-ES_tradnl"/>
        </w:rPr>
        <w:t xml:space="preserve">En base a esto se opta por un acercamiento basado en </w:t>
      </w:r>
      <w:r w:rsidRPr="00D85FF8">
        <w:rPr>
          <w:sz w:val="22"/>
          <w:szCs w:val="22"/>
          <w:lang w:val="es-ES_tradnl"/>
        </w:rPr>
        <w:t xml:space="preserve">metodologías enfocadas en </w:t>
      </w:r>
      <w:r w:rsidR="00CD41A0" w:rsidRPr="00D85FF8">
        <w:rPr>
          <w:sz w:val="22"/>
          <w:szCs w:val="22"/>
          <w:lang w:val="es-ES_tradnl"/>
        </w:rPr>
        <w:t xml:space="preserve">la identificación de </w:t>
      </w:r>
      <w:r w:rsidR="00EC1649" w:rsidRPr="00D85FF8">
        <w:rPr>
          <w:sz w:val="22"/>
          <w:szCs w:val="22"/>
          <w:lang w:val="es-ES_tradnl"/>
        </w:rPr>
        <w:t xml:space="preserve"> logros  y </w:t>
      </w:r>
      <w:r w:rsidR="00AF64C8" w:rsidRPr="00D85FF8">
        <w:rPr>
          <w:sz w:val="22"/>
          <w:szCs w:val="22"/>
          <w:lang w:val="es-ES_tradnl"/>
        </w:rPr>
        <w:t xml:space="preserve">promover el uso </w:t>
      </w:r>
      <w:r w:rsidR="00EC1649" w:rsidRPr="00D85FF8">
        <w:rPr>
          <w:sz w:val="22"/>
          <w:szCs w:val="22"/>
          <w:lang w:val="es-ES_tradnl"/>
        </w:rPr>
        <w:t>de l</w:t>
      </w:r>
      <w:r w:rsidR="00AF64C8" w:rsidRPr="00D85FF8">
        <w:rPr>
          <w:sz w:val="22"/>
          <w:szCs w:val="22"/>
          <w:lang w:val="es-ES_tradnl"/>
        </w:rPr>
        <w:t>os hallazgos de l</w:t>
      </w:r>
      <w:r w:rsidR="00EC1649" w:rsidRPr="00D85FF8">
        <w:rPr>
          <w:sz w:val="22"/>
          <w:szCs w:val="22"/>
          <w:lang w:val="es-ES_tradnl"/>
        </w:rPr>
        <w:t xml:space="preserve">a evaluación para </w:t>
      </w:r>
      <w:r w:rsidRPr="00D85FF8">
        <w:rPr>
          <w:sz w:val="22"/>
          <w:szCs w:val="22"/>
          <w:lang w:val="es-ES_tradnl"/>
        </w:rPr>
        <w:t xml:space="preserve"> futura programación. </w:t>
      </w:r>
    </w:p>
    <w:p w:rsidR="009905C8" w:rsidRPr="00D85FF8" w:rsidRDefault="009905C8" w:rsidP="00802B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F6C9D" w:rsidRPr="00D85FF8" w:rsidRDefault="00CD41A0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Por esta razón l</w:t>
      </w:r>
      <w:r w:rsidR="00EF6C9D" w:rsidRPr="00D85FF8">
        <w:rPr>
          <w:rFonts w:asciiTheme="minorHAnsi" w:hAnsiTheme="minorHAnsi"/>
          <w:sz w:val="22"/>
          <w:szCs w:val="22"/>
          <w:lang w:val="es-ES_tradnl"/>
        </w:rPr>
        <w:t xml:space="preserve">os criterios conceptuales y metodológicos que guiarán la evaluación se basan en la teoría de utilidad </w:t>
      </w:r>
      <w:r w:rsidR="009905C8" w:rsidRPr="00D85FF8">
        <w:rPr>
          <w:rFonts w:asciiTheme="minorHAnsi" w:hAnsiTheme="minorHAnsi"/>
          <w:sz w:val="22"/>
          <w:szCs w:val="22"/>
          <w:lang w:val="es-ES_tradnl"/>
        </w:rPr>
        <w:t>(</w:t>
      </w:r>
      <w:proofErr w:type="spellStart"/>
      <w:r w:rsidR="009905C8" w:rsidRPr="00D85FF8">
        <w:rPr>
          <w:rFonts w:asciiTheme="minorHAnsi" w:hAnsiTheme="minorHAnsi"/>
          <w:i/>
          <w:sz w:val="22"/>
          <w:szCs w:val="22"/>
          <w:lang w:val="es-ES_tradnl"/>
        </w:rPr>
        <w:t>utilization</w:t>
      </w:r>
      <w:proofErr w:type="spellEnd"/>
      <w:r w:rsidR="009905C8"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9905C8" w:rsidRPr="00D85FF8">
        <w:rPr>
          <w:rFonts w:asciiTheme="minorHAnsi" w:hAnsiTheme="minorHAnsi"/>
          <w:i/>
          <w:sz w:val="22"/>
          <w:szCs w:val="22"/>
          <w:lang w:val="es-ES_tradnl"/>
        </w:rPr>
        <w:t>focused</w:t>
      </w:r>
      <w:proofErr w:type="spellEnd"/>
      <w:r w:rsidR="009905C8"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9905C8" w:rsidRPr="00D85FF8">
        <w:rPr>
          <w:rFonts w:asciiTheme="minorHAnsi" w:hAnsiTheme="minorHAnsi"/>
          <w:i/>
          <w:sz w:val="22"/>
          <w:szCs w:val="22"/>
          <w:lang w:val="es-ES_tradnl"/>
        </w:rPr>
        <w:t>evaluation</w:t>
      </w:r>
      <w:proofErr w:type="spellEnd"/>
      <w:r w:rsidR="009905C8" w:rsidRPr="00D85FF8">
        <w:rPr>
          <w:rStyle w:val="FootnoteReference"/>
          <w:rFonts w:asciiTheme="minorHAnsi" w:hAnsiTheme="minorHAnsi"/>
          <w:i/>
          <w:sz w:val="22"/>
          <w:szCs w:val="22"/>
          <w:lang w:val="es-ES_tradnl"/>
        </w:rPr>
        <w:footnoteReference w:id="13"/>
      </w:r>
      <w:r w:rsidR="009905C8" w:rsidRPr="00D85FF8">
        <w:rPr>
          <w:rFonts w:asciiTheme="minorHAnsi" w:hAnsiTheme="minorHAnsi"/>
          <w:sz w:val="22"/>
          <w:szCs w:val="22"/>
          <w:lang w:val="es-ES_tradnl"/>
        </w:rPr>
        <w:t>)</w:t>
      </w:r>
      <w:r w:rsidR="009A7A3D" w:rsidRPr="00D85FF8">
        <w:rPr>
          <w:rFonts w:asciiTheme="minorHAnsi" w:hAnsiTheme="minorHAnsi"/>
          <w:sz w:val="22"/>
          <w:szCs w:val="22"/>
          <w:lang w:val="es-ES_tradnl"/>
        </w:rPr>
        <w:t xml:space="preserve"> y d</w:t>
      </w:r>
      <w:r w:rsidR="00EF6C9D" w:rsidRPr="00D85FF8">
        <w:rPr>
          <w:rFonts w:asciiTheme="minorHAnsi" w:hAnsiTheme="minorHAnsi"/>
          <w:sz w:val="22"/>
          <w:szCs w:val="22"/>
          <w:lang w:val="es-ES_tradnl"/>
        </w:rPr>
        <w:t>e investigación apreciativa (</w:t>
      </w:r>
      <w:proofErr w:type="spellStart"/>
      <w:r w:rsidR="00EF6C9D" w:rsidRPr="00D85FF8">
        <w:rPr>
          <w:rFonts w:asciiTheme="minorHAnsi" w:hAnsiTheme="minorHAnsi"/>
          <w:i/>
          <w:sz w:val="22"/>
          <w:szCs w:val="22"/>
          <w:lang w:val="es-ES_tradnl"/>
        </w:rPr>
        <w:t>appreciative</w:t>
      </w:r>
      <w:proofErr w:type="spellEnd"/>
      <w:r w:rsidR="00EF6C9D"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EF6C9D" w:rsidRPr="00D85FF8">
        <w:rPr>
          <w:rFonts w:asciiTheme="minorHAnsi" w:hAnsiTheme="minorHAnsi"/>
          <w:i/>
          <w:sz w:val="22"/>
          <w:szCs w:val="22"/>
          <w:lang w:val="es-ES_tradnl"/>
        </w:rPr>
        <w:t>enquiry</w:t>
      </w:r>
      <w:proofErr w:type="spellEnd"/>
      <w:r w:rsidR="00EC1649" w:rsidRPr="00D85FF8">
        <w:rPr>
          <w:rFonts w:asciiTheme="minorHAnsi" w:hAnsiTheme="minorHAnsi"/>
          <w:sz w:val="22"/>
          <w:szCs w:val="22"/>
          <w:lang w:val="es-ES_tradnl"/>
        </w:rPr>
        <w:t>)</w:t>
      </w:r>
      <w:r w:rsidR="00EF6C9D" w:rsidRPr="00D85FF8">
        <w:rPr>
          <w:rFonts w:asciiTheme="minorHAnsi" w:hAnsiTheme="minorHAnsi"/>
          <w:sz w:val="22"/>
          <w:szCs w:val="22"/>
          <w:lang w:val="es-ES_tradnl"/>
        </w:rPr>
        <w:t>.</w:t>
      </w:r>
      <w:r w:rsidR="003C6C04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5E770C" w:rsidRPr="00D85FF8">
        <w:rPr>
          <w:rFonts w:asciiTheme="minorHAnsi" w:hAnsiTheme="minorHAnsi"/>
          <w:sz w:val="22"/>
          <w:szCs w:val="22"/>
          <w:lang w:val="es-ES_tradnl"/>
        </w:rPr>
        <w:t xml:space="preserve"> Dadas las limitaciones de tiempo se han llevado acabo discusiones para acordar la agenda paralelamente al proceso de redacción de este informe.</w:t>
      </w:r>
    </w:p>
    <w:p w:rsidR="00EF6C9D" w:rsidRPr="00D85FF8" w:rsidRDefault="00EF6C9D" w:rsidP="00802BEC">
      <w:pPr>
        <w:spacing w:after="0"/>
        <w:jc w:val="both"/>
        <w:rPr>
          <w:rFonts w:asciiTheme="minorHAnsi" w:hAnsiTheme="minorHAnsi"/>
          <w:i/>
          <w:sz w:val="22"/>
          <w:szCs w:val="22"/>
          <w:highlight w:val="yellow"/>
          <w:lang w:val="es-ES_tradnl"/>
        </w:rPr>
      </w:pPr>
    </w:p>
    <w:p w:rsidR="0015516A" w:rsidRPr="00D85FF8" w:rsidRDefault="0015516A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La 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>recopi</w:t>
      </w:r>
      <w:r w:rsidR="000B4953"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lación de información </w:t>
      </w:r>
      <w:r w:rsidR="000B4953" w:rsidRPr="00D85FF8">
        <w:rPr>
          <w:rFonts w:asciiTheme="minorHAnsi" w:hAnsiTheme="minorHAnsi"/>
          <w:sz w:val="22"/>
          <w:szCs w:val="22"/>
          <w:lang w:val="es-ES_tradnl"/>
        </w:rPr>
        <w:t>se llevará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acabo</w:t>
      </w:r>
      <w:proofErr w:type="spellEnd"/>
      <w:r w:rsidRPr="00D85FF8">
        <w:rPr>
          <w:rFonts w:asciiTheme="minorHAnsi" w:hAnsiTheme="minorHAnsi"/>
          <w:sz w:val="22"/>
          <w:szCs w:val="22"/>
          <w:lang w:val="es-ES_tradnl"/>
        </w:rPr>
        <w:t xml:space="preserve"> por medio de </w:t>
      </w:r>
      <w:r w:rsidR="009A7A3D" w:rsidRPr="00D85FF8">
        <w:rPr>
          <w:rFonts w:asciiTheme="minorHAnsi" w:hAnsiTheme="minorHAnsi"/>
          <w:sz w:val="22"/>
          <w:szCs w:val="22"/>
          <w:lang w:val="es-ES_tradnl"/>
        </w:rPr>
        <w:t>tres</w:t>
      </w:r>
      <w:r w:rsidR="004F7F81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B4953" w:rsidRPr="00D85FF8">
        <w:rPr>
          <w:rFonts w:asciiTheme="minorHAnsi" w:hAnsiTheme="minorHAnsi"/>
          <w:sz w:val="22"/>
          <w:szCs w:val="22"/>
          <w:lang w:val="es-ES_tradnl"/>
        </w:rPr>
        <w:t>etapas diferenciadas:</w:t>
      </w:r>
    </w:p>
    <w:p w:rsidR="0015516A" w:rsidRPr="00D85FF8" w:rsidRDefault="0015516A" w:rsidP="00802BEC">
      <w:pPr>
        <w:spacing w:after="0"/>
        <w:jc w:val="both"/>
        <w:rPr>
          <w:rFonts w:asciiTheme="minorHAnsi" w:hAnsiTheme="minorHAnsi"/>
          <w:sz w:val="22"/>
          <w:szCs w:val="22"/>
          <w:u w:val="single"/>
          <w:lang w:val="es-ES_tradnl"/>
        </w:rPr>
      </w:pPr>
    </w:p>
    <w:p w:rsidR="0054339E" w:rsidRPr="00D85FF8" w:rsidRDefault="0015516A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Etapa 1</w:t>
      </w:r>
      <w:r w:rsidRPr="00D85FF8">
        <w:rPr>
          <w:rFonts w:asciiTheme="minorHAnsi" w:hAnsiTheme="minorHAnsi"/>
          <w:sz w:val="22"/>
          <w:szCs w:val="22"/>
          <w:lang w:val="es-ES_tradnl"/>
        </w:rPr>
        <w:t>: recopil</w:t>
      </w:r>
      <w:r w:rsidR="00D233BA" w:rsidRPr="00D85FF8">
        <w:rPr>
          <w:rFonts w:asciiTheme="minorHAnsi" w:hAnsiTheme="minorHAnsi"/>
          <w:sz w:val="22"/>
          <w:szCs w:val="22"/>
          <w:lang w:val="es-ES_tradnl"/>
        </w:rPr>
        <w:t xml:space="preserve">ación y </w:t>
      </w:r>
      <w:r w:rsidR="0054339E" w:rsidRPr="00D85FF8">
        <w:rPr>
          <w:rFonts w:asciiTheme="minorHAnsi" w:hAnsiTheme="minorHAnsi"/>
          <w:b/>
          <w:sz w:val="22"/>
          <w:szCs w:val="22"/>
          <w:lang w:val="es-ES_tradnl"/>
        </w:rPr>
        <w:t>análisis de documentación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 secundaria con el objetivo de familiarizarse con el programa, sus objetivos, actividades, conte</w:t>
      </w:r>
      <w:r w:rsidRPr="00D85FF8">
        <w:rPr>
          <w:rFonts w:asciiTheme="minorHAnsi" w:hAnsiTheme="minorHAnsi"/>
          <w:sz w:val="22"/>
          <w:szCs w:val="22"/>
          <w:lang w:val="es-ES_tradnl"/>
        </w:rPr>
        <w:t>xto y limitaciones, y que incluirá discusiones con el equipo de país ya sea por teléfono</w:t>
      </w:r>
      <w:r w:rsidR="00C6457C" w:rsidRPr="00D85FF8">
        <w:rPr>
          <w:rFonts w:asciiTheme="minorHAnsi" w:hAnsiTheme="minorHAnsi"/>
          <w:sz w:val="22"/>
          <w:szCs w:val="22"/>
          <w:lang w:val="es-ES_tradnl"/>
        </w:rPr>
        <w:t xml:space="preserve">, </w:t>
      </w:r>
      <w:proofErr w:type="spellStart"/>
      <w:r w:rsidR="00C6457C" w:rsidRPr="00D85FF8">
        <w:rPr>
          <w:rFonts w:asciiTheme="minorHAnsi" w:hAnsiTheme="minorHAnsi"/>
          <w:sz w:val="22"/>
          <w:szCs w:val="22"/>
          <w:lang w:val="es-ES_tradnl"/>
        </w:rPr>
        <w:t>skype</w:t>
      </w:r>
      <w:proofErr w:type="spellEnd"/>
      <w:r w:rsidR="00C6457C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o medio escrito.</w:t>
      </w:r>
      <w:r w:rsidR="00D233BA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4559F" w:rsidRPr="00D85FF8">
        <w:rPr>
          <w:rFonts w:asciiTheme="minorHAnsi" w:hAnsiTheme="minorHAnsi"/>
          <w:sz w:val="22"/>
          <w:szCs w:val="22"/>
          <w:lang w:val="es-ES_tradnl"/>
        </w:rPr>
        <w:t>Esta etapa informará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 la estructura de la visita de campo y el informe</w:t>
      </w:r>
      <w:r w:rsidR="00C6457C" w:rsidRPr="00D85FF8">
        <w:rPr>
          <w:rFonts w:asciiTheme="minorHAnsi" w:hAnsiTheme="minorHAnsi"/>
          <w:sz w:val="22"/>
          <w:szCs w:val="22"/>
          <w:lang w:val="es-ES_tradnl"/>
        </w:rPr>
        <w:t xml:space="preserve"> de gabinete donde se presentan</w:t>
      </w:r>
      <w:r w:rsidR="000B4953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233BA" w:rsidRPr="00D85FF8">
        <w:rPr>
          <w:rFonts w:asciiTheme="minorHAnsi" w:hAnsiTheme="minorHAnsi"/>
          <w:sz w:val="22"/>
          <w:szCs w:val="22"/>
          <w:lang w:val="es-ES_tradnl"/>
        </w:rPr>
        <w:t>las preguntas de evaluación propuestas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11120D" w:rsidRPr="00D85FF8">
        <w:rPr>
          <w:rFonts w:asciiTheme="minorHAnsi" w:hAnsiTheme="minorHAnsi"/>
          <w:sz w:val="22"/>
          <w:szCs w:val="22"/>
          <w:lang w:val="es-ES_tradnl"/>
        </w:rPr>
        <w:t>Durante esta etapa se elaborarán las herra</w:t>
      </w:r>
      <w:r w:rsidR="00C6457C" w:rsidRPr="00D85FF8">
        <w:rPr>
          <w:rFonts w:asciiTheme="minorHAnsi" w:hAnsiTheme="minorHAnsi"/>
          <w:sz w:val="22"/>
          <w:szCs w:val="22"/>
          <w:lang w:val="es-ES_tradnl"/>
        </w:rPr>
        <w:t>mientas para la visita de campo.</w:t>
      </w:r>
    </w:p>
    <w:p w:rsidR="009A7A3D" w:rsidRPr="00D85FF8" w:rsidRDefault="009A7A3D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4339E" w:rsidRPr="00D85FF8" w:rsidRDefault="00D233BA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Esta etapa </w:t>
      </w:r>
      <w:r w:rsidR="009A7A3D" w:rsidRPr="00D85FF8">
        <w:rPr>
          <w:rFonts w:asciiTheme="minorHAnsi" w:hAnsiTheme="minorHAnsi"/>
          <w:sz w:val="22"/>
          <w:szCs w:val="22"/>
          <w:lang w:val="es-ES_tradnl"/>
        </w:rPr>
        <w:t xml:space="preserve">también </w:t>
      </w:r>
      <w:r w:rsidR="00A33866" w:rsidRPr="00D85FF8">
        <w:rPr>
          <w:rFonts w:asciiTheme="minorHAnsi" w:hAnsiTheme="minorHAnsi"/>
          <w:sz w:val="22"/>
          <w:szCs w:val="22"/>
          <w:lang w:val="es-ES_tradnl"/>
        </w:rPr>
        <w:t>incluye la distribución de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un </w:t>
      </w:r>
      <w:r w:rsidR="009A7A3D" w:rsidRPr="00D85FF8">
        <w:rPr>
          <w:rFonts w:asciiTheme="minorHAnsi" w:hAnsiTheme="minorHAnsi"/>
          <w:b/>
          <w:sz w:val="22"/>
          <w:szCs w:val="22"/>
          <w:lang w:val="es-ES_tradnl"/>
        </w:rPr>
        <w:t>C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>uestionario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que </w:t>
      </w:r>
      <w:r w:rsidR="00A33866" w:rsidRPr="00D85FF8">
        <w:rPr>
          <w:rFonts w:asciiTheme="minorHAnsi" w:hAnsiTheme="minorHAnsi"/>
          <w:sz w:val="22"/>
          <w:szCs w:val="22"/>
          <w:lang w:val="es-ES_tradnl"/>
        </w:rPr>
        <w:t>ha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33866" w:rsidRPr="00D85FF8">
        <w:rPr>
          <w:rFonts w:asciiTheme="minorHAnsi" w:hAnsiTheme="minorHAnsi"/>
          <w:sz w:val="22"/>
          <w:szCs w:val="22"/>
          <w:lang w:val="es-ES_tradnl"/>
        </w:rPr>
        <w:t xml:space="preserve">sido </w:t>
      </w:r>
      <w:r w:rsidRPr="00D85FF8">
        <w:rPr>
          <w:rFonts w:asciiTheme="minorHAnsi" w:hAnsiTheme="minorHAnsi"/>
          <w:sz w:val="22"/>
          <w:szCs w:val="22"/>
          <w:lang w:val="es-ES_tradnl"/>
        </w:rPr>
        <w:t>enviado a los puntos focales de las agencias con el fin de identificar principales avances,</w:t>
      </w:r>
      <w:r w:rsidR="009A7A3D" w:rsidRPr="00D85FF8">
        <w:rPr>
          <w:rFonts w:asciiTheme="minorHAnsi" w:hAnsiTheme="minorHAnsi"/>
          <w:sz w:val="22"/>
          <w:szCs w:val="22"/>
          <w:lang w:val="es-ES_tradnl"/>
        </w:rPr>
        <w:t xml:space="preserve"> logros y productos por agencia, </w:t>
      </w:r>
      <w:r w:rsidR="0047216C" w:rsidRPr="00D85FF8">
        <w:rPr>
          <w:rFonts w:asciiTheme="minorHAnsi" w:hAnsiTheme="minorHAnsi"/>
          <w:sz w:val="22"/>
          <w:szCs w:val="22"/>
          <w:lang w:val="es-ES_tradnl"/>
        </w:rPr>
        <w:t xml:space="preserve">y busca identificar el valor de estos teniendo en cuenta </w:t>
      </w:r>
      <w:r w:rsidR="009A7A3D" w:rsidRPr="00D85FF8">
        <w:rPr>
          <w:rFonts w:asciiTheme="minorHAnsi" w:hAnsiTheme="minorHAnsi"/>
          <w:sz w:val="22"/>
          <w:szCs w:val="22"/>
          <w:lang w:val="es-ES_tradnl"/>
        </w:rPr>
        <w:t xml:space="preserve">el contexto </w:t>
      </w:r>
      <w:r w:rsidR="00166BFF" w:rsidRPr="00D85FF8">
        <w:rPr>
          <w:rFonts w:asciiTheme="minorHAnsi" w:hAnsiTheme="minorHAnsi"/>
          <w:sz w:val="22"/>
          <w:szCs w:val="22"/>
          <w:lang w:val="es-ES_tradnl"/>
        </w:rPr>
        <w:t xml:space="preserve">específico </w:t>
      </w:r>
      <w:r w:rsidR="009A7A3D" w:rsidRPr="00D85FF8">
        <w:rPr>
          <w:rFonts w:asciiTheme="minorHAnsi" w:hAnsiTheme="minorHAnsi"/>
          <w:sz w:val="22"/>
          <w:szCs w:val="22"/>
          <w:lang w:val="es-ES_tradnl"/>
        </w:rPr>
        <w:t>nacional.</w:t>
      </w:r>
    </w:p>
    <w:p w:rsidR="00D233BA" w:rsidRPr="00D85FF8" w:rsidRDefault="00D233BA" w:rsidP="00802BEC">
      <w:pPr>
        <w:spacing w:after="0"/>
        <w:ind w:left="720"/>
        <w:jc w:val="both"/>
        <w:rPr>
          <w:rFonts w:asciiTheme="minorHAnsi" w:hAnsiTheme="minorHAnsi"/>
          <w:i/>
          <w:sz w:val="22"/>
          <w:szCs w:val="22"/>
          <w:highlight w:val="yellow"/>
          <w:u w:val="single"/>
          <w:lang w:val="es-ES_tradnl"/>
        </w:rPr>
      </w:pPr>
    </w:p>
    <w:p w:rsidR="0011120D" w:rsidRPr="00D85FF8" w:rsidRDefault="0015516A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Etapa 2: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 xml:space="preserve">la 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>Visita de Campo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C06223" w:rsidRPr="00D85FF8">
        <w:rPr>
          <w:rFonts w:asciiTheme="minorHAnsi" w:hAnsiTheme="minorHAnsi"/>
          <w:sz w:val="22"/>
          <w:szCs w:val="22"/>
          <w:lang w:val="es-ES_tradnl"/>
        </w:rPr>
        <w:t xml:space="preserve">a Panamá 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 xml:space="preserve">tendrá lugar </w:t>
      </w:r>
      <w:r w:rsidR="00C06223" w:rsidRPr="00D85FF8">
        <w:rPr>
          <w:rFonts w:asciiTheme="minorHAnsi" w:hAnsiTheme="minorHAnsi"/>
          <w:sz w:val="22"/>
          <w:szCs w:val="22"/>
          <w:lang w:val="es-ES_tradnl"/>
        </w:rPr>
        <w:t xml:space="preserve">entre el 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 xml:space="preserve"> 20 de Enero al 1 de Febrero, e incluirá visitas </w:t>
      </w:r>
      <w:r w:rsidR="00AE3368" w:rsidRPr="00D85FF8">
        <w:rPr>
          <w:rFonts w:asciiTheme="minorHAnsi" w:hAnsiTheme="minorHAnsi"/>
          <w:sz w:val="22"/>
          <w:szCs w:val="22"/>
          <w:lang w:val="es-ES_tradnl"/>
        </w:rPr>
        <w:t xml:space="preserve">a la capital así como 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 xml:space="preserve">a los tres municipios, </w:t>
      </w:r>
      <w:r w:rsidR="00D368F2" w:rsidRPr="00D85FF8">
        <w:rPr>
          <w:rFonts w:asciiTheme="minorHAnsi" w:hAnsiTheme="minorHAnsi"/>
          <w:sz w:val="22"/>
          <w:szCs w:val="22"/>
          <w:lang w:val="es-ES_tradnl"/>
        </w:rPr>
        <w:t xml:space="preserve">e incluirá entrevistas o grupos focales con </w:t>
      </w:r>
      <w:r w:rsidR="0011120D" w:rsidRPr="00D85FF8">
        <w:rPr>
          <w:rFonts w:asciiTheme="minorHAnsi" w:hAnsiTheme="minorHAnsi"/>
          <w:sz w:val="22"/>
          <w:szCs w:val="22"/>
          <w:lang w:val="es-ES_tradnl"/>
        </w:rPr>
        <w:t>el persona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>l</w:t>
      </w:r>
      <w:r w:rsidR="0011120D" w:rsidRPr="00D85FF8">
        <w:rPr>
          <w:rFonts w:asciiTheme="minorHAnsi" w:hAnsiTheme="minorHAnsi"/>
          <w:sz w:val="22"/>
          <w:szCs w:val="22"/>
          <w:lang w:val="es-ES_tradnl"/>
        </w:rPr>
        <w:t xml:space="preserve"> clave del programa, contrapartes</w:t>
      </w:r>
      <w:r w:rsidR="00AE3368" w:rsidRPr="00D85FF8">
        <w:rPr>
          <w:rFonts w:asciiTheme="minorHAnsi" w:hAnsiTheme="minorHAnsi"/>
          <w:sz w:val="22"/>
          <w:szCs w:val="22"/>
          <w:lang w:val="es-ES_tradnl"/>
        </w:rPr>
        <w:t xml:space="preserve">, socios </w:t>
      </w:r>
      <w:r w:rsidR="0011120D" w:rsidRPr="00D85FF8">
        <w:rPr>
          <w:rFonts w:asciiTheme="minorHAnsi" w:hAnsiTheme="minorHAnsi"/>
          <w:sz w:val="22"/>
          <w:szCs w:val="22"/>
          <w:lang w:val="es-ES_tradnl"/>
        </w:rPr>
        <w:t xml:space="preserve"> y beneficiarios. </w:t>
      </w:r>
      <w:r w:rsidR="0034559F" w:rsidRPr="00D85FF8">
        <w:rPr>
          <w:rFonts w:asciiTheme="minorHAnsi" w:hAnsiTheme="minorHAnsi"/>
          <w:sz w:val="22"/>
          <w:szCs w:val="22"/>
          <w:lang w:val="es-ES_tradnl"/>
        </w:rPr>
        <w:t>La visita de campo</w:t>
      </w:r>
      <w:r w:rsidR="0011120D" w:rsidRPr="00D85FF8">
        <w:rPr>
          <w:rFonts w:asciiTheme="minorHAnsi" w:hAnsiTheme="minorHAnsi"/>
          <w:sz w:val="22"/>
          <w:szCs w:val="22"/>
          <w:lang w:val="es-ES_tradnl"/>
        </w:rPr>
        <w:t xml:space="preserve"> permitirá </w:t>
      </w:r>
      <w:r w:rsidR="009558F9" w:rsidRPr="00D85FF8">
        <w:rPr>
          <w:rFonts w:asciiTheme="minorHAnsi" w:hAnsiTheme="minorHAnsi"/>
          <w:sz w:val="22"/>
          <w:szCs w:val="22"/>
          <w:lang w:val="es-ES_tradnl"/>
        </w:rPr>
        <w:t xml:space="preserve">profundizar y verificar los hallazgos iniciales. 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>La recopi</w:t>
      </w:r>
      <w:r w:rsidR="00280529" w:rsidRPr="00D85FF8">
        <w:rPr>
          <w:rFonts w:asciiTheme="minorHAnsi" w:hAnsiTheme="minorHAnsi"/>
          <w:sz w:val="22"/>
          <w:szCs w:val="22"/>
          <w:lang w:val="es-ES_tradnl"/>
        </w:rPr>
        <w:t>lación de información se llevará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 acabo </w:t>
      </w:r>
      <w:r w:rsidR="0034559F" w:rsidRPr="00D85FF8">
        <w:rPr>
          <w:rFonts w:asciiTheme="minorHAnsi" w:hAnsiTheme="minorHAnsi"/>
          <w:sz w:val="22"/>
          <w:szCs w:val="22"/>
          <w:lang w:val="es-ES_tradnl"/>
        </w:rPr>
        <w:t xml:space="preserve">principalmente 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por medio de </w:t>
      </w:r>
      <w:r w:rsidR="00AE3368" w:rsidRPr="00D85FF8">
        <w:rPr>
          <w:rFonts w:asciiTheme="minorHAnsi" w:hAnsiTheme="minorHAnsi"/>
          <w:sz w:val="22"/>
          <w:szCs w:val="22"/>
          <w:lang w:val="es-ES_tradnl"/>
        </w:rPr>
        <w:t xml:space="preserve">sesiones de grupo que promuevan reflexión y análisis </w:t>
      </w:r>
      <w:r w:rsidR="00D368F2" w:rsidRPr="00D85FF8">
        <w:rPr>
          <w:rFonts w:asciiTheme="minorHAnsi" w:hAnsiTheme="minorHAnsi"/>
          <w:sz w:val="22"/>
          <w:szCs w:val="22"/>
          <w:lang w:val="es-ES_tradnl"/>
        </w:rPr>
        <w:t xml:space="preserve">por parte </w:t>
      </w:r>
      <w:r w:rsidR="00AE3368" w:rsidRPr="00D85FF8">
        <w:rPr>
          <w:rFonts w:asciiTheme="minorHAnsi" w:hAnsiTheme="minorHAnsi"/>
          <w:sz w:val="22"/>
          <w:szCs w:val="22"/>
          <w:lang w:val="es-ES_tradnl"/>
        </w:rPr>
        <w:t xml:space="preserve">de los participantes. Igualmente se llevarán </w:t>
      </w:r>
      <w:proofErr w:type="spellStart"/>
      <w:r w:rsidR="00AE3368" w:rsidRPr="00D85FF8">
        <w:rPr>
          <w:rFonts w:asciiTheme="minorHAnsi" w:hAnsiTheme="minorHAnsi"/>
          <w:sz w:val="22"/>
          <w:szCs w:val="22"/>
          <w:lang w:val="es-ES_tradnl"/>
        </w:rPr>
        <w:t>acabo</w:t>
      </w:r>
      <w:proofErr w:type="spellEnd"/>
      <w:r w:rsidR="00AE3368" w:rsidRPr="00D85FF8">
        <w:rPr>
          <w:rFonts w:asciiTheme="minorHAnsi" w:hAnsiTheme="minorHAnsi"/>
          <w:sz w:val="22"/>
          <w:szCs w:val="22"/>
          <w:lang w:val="es-ES_tradnl"/>
        </w:rPr>
        <w:t xml:space="preserve"> algunas 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entrevistas </w:t>
      </w:r>
      <w:r w:rsidR="00AE3368" w:rsidRPr="00D85FF8">
        <w:rPr>
          <w:rFonts w:asciiTheme="minorHAnsi" w:hAnsiTheme="minorHAnsi"/>
          <w:sz w:val="22"/>
          <w:szCs w:val="22"/>
          <w:lang w:val="es-ES_tradnl"/>
        </w:rPr>
        <w:t>bilaterales</w:t>
      </w:r>
      <w:r w:rsidR="00280529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54339E" w:rsidRPr="00D85FF8">
        <w:rPr>
          <w:rFonts w:asciiTheme="minorHAnsi" w:hAnsiTheme="minorHAnsi"/>
          <w:sz w:val="22"/>
          <w:szCs w:val="22"/>
          <w:lang w:val="es-ES_tradnl"/>
        </w:rPr>
        <w:t>semi</w:t>
      </w:r>
      <w:proofErr w:type="spellEnd"/>
      <w:r w:rsidR="00AE3368" w:rsidRPr="00D85FF8">
        <w:rPr>
          <w:rFonts w:asciiTheme="minorHAnsi" w:hAnsiTheme="minorHAnsi"/>
          <w:sz w:val="22"/>
          <w:szCs w:val="22"/>
          <w:lang w:val="es-ES_tradnl"/>
        </w:rPr>
        <w:t>-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>estructuradas</w:t>
      </w:r>
      <w:r w:rsidR="005419E1" w:rsidRPr="00D85FF8">
        <w:rPr>
          <w:rFonts w:asciiTheme="minorHAnsi" w:hAnsiTheme="minorHAnsi"/>
          <w:sz w:val="22"/>
          <w:szCs w:val="22"/>
          <w:lang w:val="es-ES_tradnl"/>
        </w:rPr>
        <w:t xml:space="preserve"> y algunas entrevistas por Skype.</w:t>
      </w:r>
    </w:p>
    <w:p w:rsidR="00264921" w:rsidRPr="00D85FF8" w:rsidRDefault="00264921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64921" w:rsidRPr="00D85FF8" w:rsidRDefault="00264921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Esta etapa incluirá una sesión de validación de los hallazgos preliminares</w:t>
      </w:r>
      <w:r w:rsidR="00AE3368" w:rsidRPr="00D85FF8">
        <w:rPr>
          <w:rFonts w:asciiTheme="minorHAnsi" w:hAnsiTheme="minorHAnsi"/>
          <w:sz w:val="22"/>
          <w:szCs w:val="22"/>
          <w:lang w:val="es-ES_tradnl"/>
        </w:rPr>
        <w:t xml:space="preserve"> con el equipo de país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54339E" w:rsidRPr="00D85FF8" w:rsidRDefault="0054339E" w:rsidP="00802BEC">
      <w:pPr>
        <w:spacing w:after="0"/>
        <w:ind w:left="720"/>
        <w:jc w:val="both"/>
        <w:rPr>
          <w:rFonts w:asciiTheme="minorHAnsi" w:hAnsiTheme="minorHAnsi"/>
          <w:b/>
          <w:i/>
          <w:sz w:val="22"/>
          <w:szCs w:val="22"/>
          <w:highlight w:val="yellow"/>
          <w:lang w:val="es-ES_tradnl"/>
        </w:rPr>
      </w:pPr>
      <w:r w:rsidRPr="00D85FF8">
        <w:rPr>
          <w:rFonts w:asciiTheme="minorHAnsi" w:hAnsiTheme="minorHAnsi"/>
          <w:i/>
          <w:sz w:val="22"/>
          <w:szCs w:val="22"/>
          <w:highlight w:val="yellow"/>
          <w:lang w:val="es-ES_tradnl"/>
        </w:rPr>
        <w:t xml:space="preserve"> </w:t>
      </w:r>
    </w:p>
    <w:p w:rsidR="0015516A" w:rsidRPr="00D85FF8" w:rsidRDefault="0015516A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u w:val="single"/>
          <w:lang w:val="es-ES_tradnl"/>
        </w:rPr>
      </w:pP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lastRenderedPageBreak/>
        <w:t>Etapa 3:</w:t>
      </w:r>
      <w:r w:rsidR="00264921" w:rsidRPr="00D85FF8">
        <w:rPr>
          <w:rFonts w:asciiTheme="minorHAnsi" w:hAnsiTheme="minorHAnsi"/>
          <w:sz w:val="22"/>
          <w:szCs w:val="22"/>
          <w:u w:val="single"/>
          <w:lang w:val="es-ES_tradnl"/>
        </w:rPr>
        <w:t xml:space="preserve">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análisis </w:t>
      </w:r>
      <w:r w:rsidR="00264921" w:rsidRPr="00D85FF8">
        <w:rPr>
          <w:rFonts w:asciiTheme="minorHAnsi" w:hAnsiTheme="minorHAnsi"/>
          <w:sz w:val="22"/>
          <w:szCs w:val="22"/>
          <w:lang w:val="es-ES_tradnl"/>
        </w:rPr>
        <w:t xml:space="preserve">y triangulación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de la información </w:t>
      </w:r>
      <w:r w:rsidR="00EF2339" w:rsidRPr="00D85FF8">
        <w:rPr>
          <w:rFonts w:asciiTheme="minorHAnsi" w:hAnsiTheme="minorHAnsi"/>
          <w:sz w:val="22"/>
          <w:szCs w:val="22"/>
          <w:lang w:val="es-ES_tradnl"/>
        </w:rPr>
        <w:t>obtenida</w:t>
      </w:r>
      <w:r w:rsidR="00264921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264921" w:rsidRPr="00D85FF8">
        <w:rPr>
          <w:rFonts w:asciiTheme="minorHAnsi" w:hAnsiTheme="minorHAnsi"/>
          <w:sz w:val="22"/>
          <w:szCs w:val="22"/>
          <w:lang w:val="es-ES_tradnl"/>
        </w:rPr>
        <w:t xml:space="preserve">preparación de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un 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informe final preliminar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que será presentado al </w:t>
      </w:r>
      <w:r w:rsidR="00264921" w:rsidRPr="00D85FF8">
        <w:rPr>
          <w:rFonts w:asciiTheme="minorHAnsi" w:hAnsiTheme="minorHAnsi"/>
          <w:sz w:val="22"/>
          <w:szCs w:val="22"/>
          <w:lang w:val="es-ES_tradnl"/>
        </w:rPr>
        <w:t>grupo de referencia de la evaluación. Si bien e</w:t>
      </w:r>
      <w:r w:rsidR="00EF6C9D" w:rsidRPr="00D85FF8">
        <w:rPr>
          <w:rFonts w:asciiTheme="minorHAnsi" w:hAnsiTheme="minorHAnsi"/>
          <w:sz w:val="22"/>
          <w:szCs w:val="22"/>
          <w:lang w:val="es-ES_tradnl"/>
        </w:rPr>
        <w:t xml:space="preserve">l </w:t>
      </w:r>
      <w:r w:rsidR="00EF6C9D" w:rsidRPr="00D85FF8">
        <w:rPr>
          <w:rFonts w:asciiTheme="minorHAnsi" w:hAnsiTheme="minorHAnsi"/>
          <w:b/>
          <w:sz w:val="22"/>
          <w:szCs w:val="22"/>
          <w:lang w:val="es-ES_tradnl"/>
        </w:rPr>
        <w:t>análisis de información</w:t>
      </w:r>
      <w:r w:rsidR="00EF6C9D" w:rsidRPr="00D85FF8">
        <w:rPr>
          <w:rFonts w:asciiTheme="minorHAnsi" w:hAnsiTheme="minorHAnsi"/>
          <w:sz w:val="22"/>
          <w:szCs w:val="22"/>
          <w:lang w:val="es-ES_tradnl"/>
        </w:rPr>
        <w:t xml:space="preserve"> se llevará </w:t>
      </w:r>
      <w:proofErr w:type="spellStart"/>
      <w:r w:rsidR="00EF6C9D" w:rsidRPr="00D85FF8">
        <w:rPr>
          <w:rFonts w:asciiTheme="minorHAnsi" w:hAnsiTheme="minorHAnsi"/>
          <w:sz w:val="22"/>
          <w:szCs w:val="22"/>
          <w:lang w:val="es-ES_tradnl"/>
        </w:rPr>
        <w:t>acabo</w:t>
      </w:r>
      <w:proofErr w:type="spellEnd"/>
      <w:r w:rsidR="00EF6C9D" w:rsidRPr="00D85FF8">
        <w:rPr>
          <w:rFonts w:asciiTheme="minorHAnsi" w:hAnsiTheme="minorHAnsi"/>
          <w:sz w:val="22"/>
          <w:szCs w:val="22"/>
          <w:lang w:val="es-ES_tradnl"/>
        </w:rPr>
        <w:t xml:space="preserve"> por medio de triangulación de la información recopilada</w:t>
      </w:r>
      <w:r w:rsidR="00264921" w:rsidRPr="00D85FF8">
        <w:rPr>
          <w:rFonts w:asciiTheme="minorHAnsi" w:hAnsiTheme="minorHAnsi"/>
          <w:sz w:val="22"/>
          <w:szCs w:val="22"/>
          <w:lang w:val="es-ES_tradnl"/>
        </w:rPr>
        <w:t xml:space="preserve"> y en base a la matriz de preguntas de evaluación, 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la consultora podrá cambiar el foco para </w:t>
      </w:r>
      <w:r w:rsidR="00264921" w:rsidRPr="00D85FF8">
        <w:rPr>
          <w:rFonts w:asciiTheme="minorHAnsi" w:hAnsiTheme="minorHAnsi"/>
          <w:sz w:val="22"/>
          <w:szCs w:val="22"/>
          <w:lang w:val="es-ES_tradnl"/>
        </w:rPr>
        <w:t xml:space="preserve">asegurar inclusión de las principales </w:t>
      </w:r>
      <w:r w:rsidR="0054339E" w:rsidRPr="00D85FF8">
        <w:rPr>
          <w:rFonts w:asciiTheme="minorHAnsi" w:hAnsiTheme="minorHAnsi"/>
          <w:sz w:val="22"/>
          <w:szCs w:val="22"/>
          <w:lang w:val="es-ES_tradnl"/>
        </w:rPr>
        <w:t xml:space="preserve">áreas de interés </w:t>
      </w:r>
      <w:r w:rsidR="00D368F2" w:rsidRPr="00D85FF8">
        <w:rPr>
          <w:rFonts w:asciiTheme="minorHAnsi" w:hAnsiTheme="minorHAnsi"/>
          <w:sz w:val="22"/>
          <w:szCs w:val="22"/>
          <w:lang w:val="es-ES_tradnl"/>
        </w:rPr>
        <w:t>y dará prioridad al análisis de  algunas preguntas sobre otras en función de los hallazgos.</w:t>
      </w:r>
    </w:p>
    <w:p w:rsidR="004F7F81" w:rsidRPr="00D85FF8" w:rsidRDefault="004F7F81" w:rsidP="00802BEC">
      <w:pPr>
        <w:spacing w:after="0"/>
        <w:jc w:val="both"/>
        <w:rPr>
          <w:rFonts w:asciiTheme="minorHAnsi" w:hAnsiTheme="minorHAnsi"/>
          <w:i/>
          <w:sz w:val="22"/>
          <w:szCs w:val="22"/>
          <w:highlight w:val="yellow"/>
          <w:lang w:val="es-ES_tradnl"/>
        </w:rPr>
      </w:pPr>
    </w:p>
    <w:p w:rsidR="004F7F81" w:rsidRPr="00D85FF8" w:rsidRDefault="004F7F81" w:rsidP="00802BEC">
      <w:pPr>
        <w:spacing w:after="0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Una vez que el equipo de país </w:t>
      </w:r>
      <w:r w:rsidR="00B72557" w:rsidRPr="00D85FF8">
        <w:rPr>
          <w:rFonts w:asciiTheme="minorHAnsi" w:hAnsiTheme="minorHAnsi"/>
          <w:sz w:val="22"/>
          <w:szCs w:val="22"/>
          <w:lang w:val="es-ES_tradnl"/>
        </w:rPr>
        <w:t xml:space="preserve">haya </w:t>
      </w:r>
      <w:r w:rsidRPr="00D85FF8">
        <w:rPr>
          <w:rFonts w:asciiTheme="minorHAnsi" w:hAnsiTheme="minorHAnsi"/>
          <w:sz w:val="22"/>
          <w:szCs w:val="22"/>
          <w:lang w:val="es-ES_tradnl"/>
        </w:rPr>
        <w:t>tenido la oportunidad de validar y cuestionar el informe preliminar, se redactará el informe final y definitivo.</w:t>
      </w:r>
    </w:p>
    <w:p w:rsidR="000B4953" w:rsidRPr="00D85FF8" w:rsidRDefault="000B4953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135235" w:rsidRPr="00D85FF8" w:rsidRDefault="00D368F2" w:rsidP="00802BEC">
      <w:pPr>
        <w:spacing w:after="0"/>
        <w:ind w:left="426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Fechas indicativas acordadas </w:t>
      </w:r>
      <w:r w:rsidR="00B14D7E" w:rsidRPr="00D85FF8">
        <w:rPr>
          <w:rFonts w:asciiTheme="minorHAnsi" w:hAnsiTheme="minorHAnsi"/>
          <w:b/>
          <w:sz w:val="22"/>
          <w:szCs w:val="22"/>
          <w:lang w:val="es-ES_tradnl"/>
        </w:rPr>
        <w:t>para el proceso de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 la</w:t>
      </w:r>
      <w:r w:rsidR="00B14D7E"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 Evaluación</w:t>
      </w:r>
    </w:p>
    <w:p w:rsidR="00B14D7E" w:rsidRPr="00D85FF8" w:rsidRDefault="00B14D7E" w:rsidP="00802BEC">
      <w:pPr>
        <w:spacing w:after="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Style w:val="TableGrid"/>
        <w:tblW w:w="0" w:type="auto"/>
        <w:jc w:val="center"/>
        <w:tblInd w:w="-1669" w:type="dxa"/>
        <w:tblLook w:val="04A0" w:firstRow="1" w:lastRow="0" w:firstColumn="1" w:lastColumn="0" w:noHBand="0" w:noVBand="1"/>
      </w:tblPr>
      <w:tblGrid>
        <w:gridCol w:w="3728"/>
        <w:gridCol w:w="3363"/>
      </w:tblGrid>
      <w:tr w:rsidR="00135235" w:rsidRPr="00D85FF8" w:rsidTr="00B14D7E">
        <w:trPr>
          <w:jc w:val="center"/>
        </w:trPr>
        <w:tc>
          <w:tcPr>
            <w:tcW w:w="3728" w:type="dxa"/>
            <w:shd w:val="clear" w:color="auto" w:fill="FFFF00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  <w:lang w:val="es-ES_tradnl"/>
              </w:rPr>
            </w:pPr>
            <w:r w:rsidRPr="00D85FF8">
              <w:rPr>
                <w:rFonts w:asciiTheme="minorHAnsi" w:hAnsiTheme="minorHAnsi"/>
                <w:b/>
                <w:sz w:val="22"/>
                <w:szCs w:val="22"/>
                <w:highlight w:val="yellow"/>
                <w:lang w:val="es-ES_tradnl"/>
              </w:rPr>
              <w:t>Producto</w:t>
            </w:r>
          </w:p>
        </w:tc>
        <w:tc>
          <w:tcPr>
            <w:tcW w:w="3363" w:type="dxa"/>
            <w:shd w:val="clear" w:color="auto" w:fill="FFFF00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b/>
                <w:sz w:val="22"/>
                <w:szCs w:val="22"/>
                <w:highlight w:val="yellow"/>
                <w:lang w:val="es-ES_tradnl"/>
              </w:rPr>
              <w:t>Fecha</w:t>
            </w:r>
          </w:p>
        </w:tc>
      </w:tr>
      <w:tr w:rsidR="00135235" w:rsidRPr="00D85FF8" w:rsidTr="00B14D7E">
        <w:trPr>
          <w:jc w:val="center"/>
        </w:trPr>
        <w:tc>
          <w:tcPr>
            <w:tcW w:w="3728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Finalización Informe de Gabinete</w:t>
            </w:r>
          </w:p>
        </w:tc>
        <w:tc>
          <w:tcPr>
            <w:tcW w:w="3363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18 Enero</w:t>
            </w:r>
          </w:p>
        </w:tc>
      </w:tr>
      <w:tr w:rsidR="00135235" w:rsidRPr="00D85FF8" w:rsidTr="00B14D7E">
        <w:trPr>
          <w:jc w:val="center"/>
        </w:trPr>
        <w:tc>
          <w:tcPr>
            <w:tcW w:w="3728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Acuerdo Agenda de Misión</w:t>
            </w:r>
          </w:p>
        </w:tc>
        <w:tc>
          <w:tcPr>
            <w:tcW w:w="3363" w:type="dxa"/>
          </w:tcPr>
          <w:p w:rsidR="00135235" w:rsidRPr="00D85FF8" w:rsidRDefault="00E13FE9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19</w:t>
            </w:r>
            <w:r w:rsidR="00135235"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Enero</w:t>
            </w:r>
          </w:p>
        </w:tc>
      </w:tr>
      <w:tr w:rsidR="00135235" w:rsidRPr="00D85FF8" w:rsidTr="00B14D7E">
        <w:trPr>
          <w:jc w:val="center"/>
        </w:trPr>
        <w:tc>
          <w:tcPr>
            <w:tcW w:w="3728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Visita de campo</w:t>
            </w:r>
          </w:p>
        </w:tc>
        <w:tc>
          <w:tcPr>
            <w:tcW w:w="3363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20 Enero al 1 de Febrero</w:t>
            </w:r>
          </w:p>
        </w:tc>
      </w:tr>
      <w:tr w:rsidR="00135235" w:rsidRPr="00D85FF8" w:rsidTr="00B14D7E">
        <w:trPr>
          <w:jc w:val="center"/>
        </w:trPr>
        <w:tc>
          <w:tcPr>
            <w:tcW w:w="3728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Informe borrador</w:t>
            </w:r>
          </w:p>
        </w:tc>
        <w:tc>
          <w:tcPr>
            <w:tcW w:w="3363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22 de Febrero</w:t>
            </w:r>
          </w:p>
        </w:tc>
      </w:tr>
      <w:tr w:rsidR="00135235" w:rsidRPr="00D85FF8" w:rsidTr="00B14D7E">
        <w:trPr>
          <w:jc w:val="center"/>
        </w:trPr>
        <w:tc>
          <w:tcPr>
            <w:tcW w:w="3728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Comentarios al informe Borrador</w:t>
            </w:r>
          </w:p>
        </w:tc>
        <w:tc>
          <w:tcPr>
            <w:tcW w:w="3363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1 de Marzo</w:t>
            </w:r>
          </w:p>
        </w:tc>
      </w:tr>
      <w:tr w:rsidR="00135235" w:rsidRPr="00D85FF8" w:rsidTr="00B14D7E">
        <w:trPr>
          <w:jc w:val="center"/>
        </w:trPr>
        <w:tc>
          <w:tcPr>
            <w:tcW w:w="3728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Informe Final</w:t>
            </w:r>
          </w:p>
        </w:tc>
        <w:tc>
          <w:tcPr>
            <w:tcW w:w="3363" w:type="dxa"/>
          </w:tcPr>
          <w:p w:rsidR="00135235" w:rsidRPr="00D85FF8" w:rsidRDefault="00135235" w:rsidP="00802BE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85FF8">
              <w:rPr>
                <w:rFonts w:asciiTheme="minorHAnsi" w:hAnsiTheme="minorHAnsi"/>
                <w:sz w:val="22"/>
                <w:szCs w:val="22"/>
                <w:lang w:val="es-ES_tradnl"/>
              </w:rPr>
              <w:t>17 de Marzo</w:t>
            </w:r>
          </w:p>
        </w:tc>
      </w:tr>
    </w:tbl>
    <w:p w:rsidR="00135235" w:rsidRPr="00D85FF8" w:rsidRDefault="00135235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4339E" w:rsidRPr="00D85FF8" w:rsidRDefault="0054339E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54339E" w:rsidRPr="00D85FF8" w:rsidRDefault="0054339E" w:rsidP="00802BEC">
      <w:pPr>
        <w:pStyle w:val="Heading1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D85FF8">
        <w:rPr>
          <w:rFonts w:asciiTheme="minorHAnsi" w:hAnsiTheme="minorHAnsi"/>
          <w:color w:val="auto"/>
          <w:sz w:val="22"/>
          <w:szCs w:val="22"/>
          <w:lang w:val="es-ES_tradnl"/>
        </w:rPr>
        <w:t>Criterios para definir la agenda de misión, incluyendo “Visita de Campo”</w:t>
      </w:r>
    </w:p>
    <w:p w:rsidR="002272FF" w:rsidRPr="00D85FF8" w:rsidRDefault="0014010C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Dada la limitación temporal de</w:t>
      </w:r>
      <w:r w:rsidR="00615C64" w:rsidRPr="00D85FF8">
        <w:rPr>
          <w:rFonts w:asciiTheme="minorHAnsi" w:hAnsiTheme="minorHAnsi"/>
          <w:sz w:val="22"/>
          <w:szCs w:val="22"/>
          <w:lang w:val="es-ES_tradnl"/>
        </w:rPr>
        <w:t xml:space="preserve"> la visita</w:t>
      </w:r>
      <w:r w:rsidR="002272FF" w:rsidRPr="00D85FF8">
        <w:rPr>
          <w:rFonts w:asciiTheme="minorHAnsi" w:hAnsiTheme="minorHAnsi"/>
          <w:sz w:val="22"/>
          <w:szCs w:val="22"/>
          <w:lang w:val="es-ES_tradnl"/>
        </w:rPr>
        <w:t xml:space="preserve"> y el alto número de contrapartes, socios y beneficiarios</w:t>
      </w:r>
      <w:r w:rsidR="00615C64" w:rsidRPr="00D85FF8">
        <w:rPr>
          <w:rFonts w:asciiTheme="minorHAnsi" w:hAnsiTheme="minorHAnsi"/>
          <w:sz w:val="22"/>
          <w:szCs w:val="22"/>
          <w:lang w:val="es-ES_tradnl"/>
        </w:rPr>
        <w:t xml:space="preserve">, la consultora </w:t>
      </w:r>
      <w:r w:rsidR="002272FF" w:rsidRPr="00D85FF8">
        <w:rPr>
          <w:rFonts w:asciiTheme="minorHAnsi" w:hAnsiTheme="minorHAnsi"/>
          <w:sz w:val="22"/>
          <w:szCs w:val="22"/>
          <w:lang w:val="es-ES_tradnl"/>
        </w:rPr>
        <w:t>junto con el equipo de gestión de la evaluación priorizarán en la medida de lo posible grupos de foc</w:t>
      </w:r>
      <w:r w:rsidR="00A0139E" w:rsidRPr="00D85FF8">
        <w:rPr>
          <w:rFonts w:asciiTheme="minorHAnsi" w:hAnsiTheme="minorHAnsi"/>
          <w:sz w:val="22"/>
          <w:szCs w:val="22"/>
          <w:lang w:val="es-ES_tradnl"/>
        </w:rPr>
        <w:t xml:space="preserve">alización como metodología </w:t>
      </w:r>
      <w:proofErr w:type="spellStart"/>
      <w:proofErr w:type="gramStart"/>
      <w:r w:rsidR="00A0139E" w:rsidRPr="00D85FF8">
        <w:rPr>
          <w:rFonts w:asciiTheme="minorHAnsi" w:hAnsiTheme="minorHAnsi"/>
          <w:sz w:val="22"/>
          <w:szCs w:val="22"/>
          <w:lang w:val="es-ES_tradnl"/>
        </w:rPr>
        <w:t>mas</w:t>
      </w:r>
      <w:proofErr w:type="spellEnd"/>
      <w:proofErr w:type="gramEnd"/>
      <w:r w:rsidR="00A0139E" w:rsidRPr="00D85FF8">
        <w:rPr>
          <w:rFonts w:asciiTheme="minorHAnsi" w:hAnsiTheme="minorHAnsi"/>
          <w:sz w:val="22"/>
          <w:szCs w:val="22"/>
          <w:lang w:val="es-ES_tradnl"/>
        </w:rPr>
        <w:t xml:space="preserve"> inclusiva, </w:t>
      </w:r>
      <w:r w:rsidR="005C28D1" w:rsidRPr="00D85FF8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A0139E" w:rsidRPr="00D85FF8">
        <w:rPr>
          <w:rFonts w:asciiTheme="minorHAnsi" w:hAnsiTheme="minorHAnsi"/>
          <w:sz w:val="22"/>
          <w:szCs w:val="22"/>
          <w:lang w:val="es-ES_tradnl"/>
        </w:rPr>
        <w:t>para conformar estos, los</w:t>
      </w:r>
      <w:r w:rsidR="002272FF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812D5" w:rsidRPr="00D85FF8">
        <w:rPr>
          <w:rFonts w:asciiTheme="minorHAnsi" w:hAnsiTheme="minorHAnsi"/>
          <w:sz w:val="22"/>
          <w:szCs w:val="22"/>
          <w:lang w:val="es-ES_tradnl"/>
        </w:rPr>
        <w:t>grupos/instituciones/personas mejor posicionadas</w:t>
      </w:r>
      <w:r w:rsidR="002272FF" w:rsidRPr="00D85FF8">
        <w:rPr>
          <w:rFonts w:asciiTheme="minorHAnsi" w:hAnsiTheme="minorHAnsi"/>
          <w:sz w:val="22"/>
          <w:szCs w:val="22"/>
          <w:lang w:val="es-ES_tradnl"/>
        </w:rPr>
        <w:t xml:space="preserve"> para responder a las preguntas de la evaluación.</w:t>
      </w:r>
      <w:r w:rsidR="00A9720D" w:rsidRPr="00D85FF8">
        <w:rPr>
          <w:rFonts w:asciiTheme="minorHAnsi" w:hAnsiTheme="minorHAnsi"/>
          <w:sz w:val="22"/>
          <w:szCs w:val="22"/>
          <w:lang w:val="es-ES_tradnl"/>
        </w:rPr>
        <w:t xml:space="preserve"> Los grupos temáticos de contrapartes y beneficiarios se estructurarán por tema/efecto.</w:t>
      </w:r>
    </w:p>
    <w:p w:rsidR="00A64B24" w:rsidRPr="00D85FF8" w:rsidRDefault="00A64B24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FC7933" w:rsidRPr="00D85FF8" w:rsidRDefault="00FC7933" w:rsidP="00802BEC">
      <w:pPr>
        <w:spacing w:after="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>Cobertura geográfica de la visita</w:t>
      </w:r>
    </w:p>
    <w:p w:rsidR="00FC7933" w:rsidRPr="00D85FF8" w:rsidRDefault="00A64B24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Dada la cercanía de </w:t>
      </w:r>
      <w:r w:rsidR="00EE2747" w:rsidRPr="00D85FF8">
        <w:rPr>
          <w:rFonts w:asciiTheme="minorHAnsi" w:hAnsiTheme="minorHAnsi"/>
          <w:sz w:val="22"/>
          <w:szCs w:val="22"/>
          <w:lang w:val="es-ES_tradnl"/>
        </w:rPr>
        <w:t xml:space="preserve">los municipios cubiertos por el PC se </w:t>
      </w:r>
      <w:r w:rsidRPr="00D85FF8">
        <w:rPr>
          <w:rFonts w:asciiTheme="minorHAnsi" w:hAnsiTheme="minorHAnsi"/>
          <w:sz w:val="22"/>
          <w:szCs w:val="22"/>
          <w:lang w:val="es-ES_tradnl"/>
        </w:rPr>
        <w:t>considera viable hacer visitas</w:t>
      </w:r>
      <w:r w:rsidR="00FC7933" w:rsidRPr="00D85FF8">
        <w:rPr>
          <w:rFonts w:asciiTheme="minorHAnsi" w:hAnsiTheme="minorHAnsi"/>
          <w:sz w:val="22"/>
          <w:szCs w:val="22"/>
          <w:lang w:val="es-ES_tradnl"/>
        </w:rPr>
        <w:t xml:space="preserve"> a las tres áreas de cobertura -</w:t>
      </w:r>
      <w:r w:rsidRPr="00D85FF8">
        <w:rPr>
          <w:rFonts w:asciiTheme="minorHAnsi" w:hAnsiTheme="minorHAnsi"/>
          <w:sz w:val="22"/>
          <w:szCs w:val="22"/>
          <w:lang w:val="es-ES_tradnl"/>
        </w:rPr>
        <w:t>San</w:t>
      </w:r>
      <w:r w:rsidR="00FC7933" w:rsidRPr="00D85FF8">
        <w:rPr>
          <w:rFonts w:asciiTheme="minorHAnsi" w:hAnsiTheme="minorHAnsi"/>
          <w:sz w:val="22"/>
          <w:szCs w:val="22"/>
          <w:lang w:val="es-ES_tradnl"/>
        </w:rPr>
        <w:t xml:space="preserve"> Miguelito, Chorrera y Arraiján- con el fin de hablar con beneficiarios del programa, socios </w:t>
      </w:r>
      <w:r w:rsidR="00EE2747" w:rsidRPr="00D85FF8">
        <w:rPr>
          <w:rFonts w:asciiTheme="minorHAnsi" w:hAnsiTheme="minorHAnsi"/>
          <w:sz w:val="22"/>
          <w:szCs w:val="22"/>
          <w:lang w:val="es-ES_tradnl"/>
        </w:rPr>
        <w:t xml:space="preserve">implementadores </w:t>
      </w:r>
      <w:r w:rsidR="00FC7933" w:rsidRPr="00D85FF8">
        <w:rPr>
          <w:rFonts w:asciiTheme="minorHAnsi" w:hAnsiTheme="minorHAnsi"/>
          <w:sz w:val="22"/>
          <w:szCs w:val="22"/>
          <w:lang w:val="es-ES_tradnl"/>
        </w:rPr>
        <w:t>y las contrapartes</w:t>
      </w:r>
      <w:r w:rsidR="00EE2747" w:rsidRPr="00D85FF8">
        <w:rPr>
          <w:rFonts w:asciiTheme="minorHAnsi" w:hAnsiTheme="minorHAnsi"/>
          <w:sz w:val="22"/>
          <w:szCs w:val="22"/>
          <w:lang w:val="es-ES_tradnl"/>
        </w:rPr>
        <w:t>.</w:t>
      </w:r>
      <w:r w:rsidR="00FC7933" w:rsidRPr="00D85FF8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</w:p>
    <w:p w:rsidR="00FC7933" w:rsidRPr="00D85FF8" w:rsidRDefault="00FC7933" w:rsidP="00802BEC">
      <w:pPr>
        <w:spacing w:after="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E1BA8" w:rsidRPr="00D85FF8" w:rsidRDefault="00261F98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>Grupos focales y entrevistas</w:t>
      </w:r>
      <w:r w:rsidR="00FC7933"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2473C1" w:rsidRPr="00D85FF8">
        <w:rPr>
          <w:rFonts w:asciiTheme="minorHAnsi" w:hAnsiTheme="minorHAnsi"/>
          <w:b/>
          <w:sz w:val="22"/>
          <w:szCs w:val="22"/>
          <w:lang w:val="es-ES_tradnl"/>
        </w:rPr>
        <w:t>sugeridas</w:t>
      </w:r>
      <w:r w:rsidR="008E1BA8"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, </w:t>
      </w:r>
      <w:r w:rsidR="00423F52" w:rsidRPr="00D85FF8">
        <w:rPr>
          <w:rFonts w:asciiTheme="minorHAnsi" w:hAnsiTheme="minorHAnsi"/>
          <w:sz w:val="22"/>
          <w:szCs w:val="22"/>
          <w:lang w:val="es-ES_tradnl"/>
        </w:rPr>
        <w:t xml:space="preserve">en </w:t>
      </w:r>
      <w:r w:rsidR="00FC7933" w:rsidRPr="00D85FF8">
        <w:rPr>
          <w:rFonts w:asciiTheme="minorHAnsi" w:hAnsiTheme="minorHAnsi"/>
          <w:sz w:val="22"/>
          <w:szCs w:val="22"/>
          <w:lang w:val="es-ES_tradnl"/>
        </w:rPr>
        <w:t>Panamá</w:t>
      </w:r>
      <w:r w:rsidR="00423F52" w:rsidRPr="00D85FF8">
        <w:rPr>
          <w:rFonts w:asciiTheme="minorHAnsi" w:hAnsiTheme="minorHAnsi"/>
          <w:sz w:val="22"/>
          <w:szCs w:val="22"/>
          <w:lang w:val="es-ES_tradnl"/>
        </w:rPr>
        <w:t xml:space="preserve"> o territorios según sea </w:t>
      </w:r>
      <w:proofErr w:type="spellStart"/>
      <w:proofErr w:type="gramStart"/>
      <w:r w:rsidR="00423F52" w:rsidRPr="00D85FF8">
        <w:rPr>
          <w:rFonts w:asciiTheme="minorHAnsi" w:hAnsiTheme="minorHAnsi"/>
          <w:sz w:val="22"/>
          <w:szCs w:val="22"/>
          <w:lang w:val="es-ES_tradnl"/>
        </w:rPr>
        <w:t>mas</w:t>
      </w:r>
      <w:proofErr w:type="spellEnd"/>
      <w:proofErr w:type="gramEnd"/>
      <w:r w:rsidR="00423F52" w:rsidRPr="00D85FF8">
        <w:rPr>
          <w:rFonts w:asciiTheme="minorHAnsi" w:hAnsiTheme="minorHAnsi"/>
          <w:sz w:val="22"/>
          <w:szCs w:val="22"/>
          <w:lang w:val="es-ES_tradnl"/>
        </w:rPr>
        <w:t xml:space="preserve"> apropiado</w:t>
      </w:r>
      <w:r w:rsidR="008E1BA8" w:rsidRPr="00D85FF8">
        <w:rPr>
          <w:rFonts w:asciiTheme="minorHAnsi" w:hAnsiTheme="minorHAnsi"/>
          <w:sz w:val="22"/>
          <w:szCs w:val="22"/>
          <w:lang w:val="es-ES_tradnl"/>
        </w:rPr>
        <w:t>. (Se debe calcular un mínimo de 2 horas para grupos focales  y 1 hora para entrevistas).</w:t>
      </w:r>
    </w:p>
    <w:p w:rsidR="00FC7933" w:rsidRPr="00D85FF8" w:rsidRDefault="00FC7933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64B24" w:rsidRPr="00D85FF8" w:rsidRDefault="00261F98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Grupo Focal (GF) c</w:t>
      </w:r>
      <w:r w:rsidR="00A64B24" w:rsidRPr="00D85FF8">
        <w:rPr>
          <w:rFonts w:asciiTheme="minorHAnsi" w:hAnsiTheme="minorHAnsi"/>
          <w:sz w:val="22"/>
          <w:szCs w:val="22"/>
          <w:lang w:val="es-ES_tradnl"/>
        </w:rPr>
        <w:t xml:space="preserve">on la unidad ejecutora del programa (los tres especialistas)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si es posible junto con los todos los especialistas del programa (municipales también) y la consultora que </w:t>
      </w:r>
      <w:proofErr w:type="spellStart"/>
      <w:r w:rsidRPr="00D85FF8">
        <w:rPr>
          <w:rFonts w:asciiTheme="minorHAnsi" w:hAnsiTheme="minorHAnsi"/>
          <w:sz w:val="22"/>
          <w:szCs w:val="22"/>
          <w:lang w:val="es-ES_tradnl"/>
        </w:rPr>
        <w:t>esta</w:t>
      </w:r>
      <w:proofErr w:type="spellEnd"/>
      <w:r w:rsidRPr="00D85FF8">
        <w:rPr>
          <w:rFonts w:asciiTheme="minorHAnsi" w:hAnsiTheme="minorHAnsi"/>
          <w:sz w:val="22"/>
          <w:szCs w:val="22"/>
          <w:lang w:val="es-ES_tradnl"/>
        </w:rPr>
        <w:t xml:space="preserve"> apoyando el área de niñez, juventud y justicia.</w:t>
      </w:r>
    </w:p>
    <w:p w:rsidR="00261F98" w:rsidRPr="00D85FF8" w:rsidRDefault="00B25752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GF con p</w:t>
      </w:r>
      <w:r w:rsidR="00261F98" w:rsidRPr="00D85FF8">
        <w:rPr>
          <w:rFonts w:asciiTheme="minorHAnsi" w:hAnsiTheme="minorHAnsi"/>
          <w:sz w:val="22"/>
          <w:szCs w:val="22"/>
          <w:lang w:val="es-ES_tradnl"/>
        </w:rPr>
        <w:t>untos focales de las agencias</w:t>
      </w:r>
    </w:p>
    <w:p w:rsidR="00A64B24" w:rsidRPr="00D85FF8" w:rsidRDefault="0095156C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Entrevista </w:t>
      </w:r>
      <w:r w:rsidR="00261F98" w:rsidRPr="00D85FF8">
        <w:rPr>
          <w:rFonts w:asciiTheme="minorHAnsi" w:hAnsiTheme="minorHAnsi"/>
          <w:sz w:val="22"/>
          <w:szCs w:val="22"/>
          <w:lang w:val="es-ES_tradnl"/>
        </w:rPr>
        <w:t xml:space="preserve"> c</w:t>
      </w:r>
      <w:r w:rsidR="00A64B24" w:rsidRPr="00D85FF8">
        <w:rPr>
          <w:rFonts w:asciiTheme="minorHAnsi" w:hAnsiTheme="minorHAnsi"/>
          <w:sz w:val="22"/>
          <w:szCs w:val="22"/>
          <w:lang w:val="es-ES_tradnl"/>
        </w:rPr>
        <w:t>on la oficina del coordinador residente</w:t>
      </w:r>
      <w:r w:rsidR="00061509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061509" w:rsidRPr="00D85FF8" w:rsidRDefault="0095156C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Entrevista </w:t>
      </w:r>
      <w:r w:rsidR="00061509" w:rsidRPr="00D85FF8">
        <w:rPr>
          <w:rFonts w:asciiTheme="minorHAnsi" w:hAnsiTheme="minorHAnsi"/>
          <w:sz w:val="22"/>
          <w:szCs w:val="22"/>
          <w:lang w:val="es-ES_tradnl"/>
        </w:rPr>
        <w:t xml:space="preserve"> con el PNUD como agencia líder y de gestión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de fondos</w:t>
      </w:r>
    </w:p>
    <w:p w:rsidR="00A64B24" w:rsidRPr="00D85FF8" w:rsidRDefault="00FC7933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R</w:t>
      </w:r>
      <w:r w:rsidR="00A64B24" w:rsidRPr="00D85FF8">
        <w:rPr>
          <w:rFonts w:asciiTheme="minorHAnsi" w:hAnsiTheme="minorHAnsi"/>
          <w:sz w:val="22"/>
          <w:szCs w:val="22"/>
          <w:lang w:val="es-ES_tradnl"/>
        </w:rPr>
        <w:t>eunión con el comité de gerencia</w:t>
      </w:r>
    </w:p>
    <w:p w:rsidR="009A041E" w:rsidRPr="00D85FF8" w:rsidRDefault="0095156C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Reunión c</w:t>
      </w:r>
      <w:r w:rsidR="00FC7933" w:rsidRPr="00D85FF8">
        <w:rPr>
          <w:rFonts w:asciiTheme="minorHAnsi" w:hAnsiTheme="minorHAnsi"/>
          <w:sz w:val="22"/>
          <w:szCs w:val="22"/>
          <w:lang w:val="es-ES_tradnl"/>
        </w:rPr>
        <w:t xml:space="preserve">on </w:t>
      </w:r>
      <w:r w:rsidR="005D004E" w:rsidRPr="00D85FF8">
        <w:rPr>
          <w:rFonts w:asciiTheme="minorHAnsi" w:hAnsiTheme="minorHAnsi"/>
          <w:sz w:val="22"/>
          <w:szCs w:val="22"/>
          <w:lang w:val="es-ES_tradnl"/>
        </w:rPr>
        <w:t>personal del PROSI</w:t>
      </w:r>
      <w:r w:rsidR="00261F98" w:rsidRPr="00D85FF8">
        <w:rPr>
          <w:rFonts w:asciiTheme="minorHAnsi" w:hAnsiTheme="minorHAnsi"/>
          <w:sz w:val="22"/>
          <w:szCs w:val="22"/>
          <w:lang w:val="es-ES_tradnl"/>
        </w:rPr>
        <w:t xml:space="preserve"> y principales contrapartes gubernamentales en Panamá</w:t>
      </w:r>
      <w:r w:rsidRPr="00D85FF8">
        <w:rPr>
          <w:rFonts w:asciiTheme="minorHAnsi" w:hAnsiTheme="minorHAnsi"/>
          <w:sz w:val="22"/>
          <w:szCs w:val="22"/>
          <w:lang w:val="es-ES_tradnl"/>
        </w:rPr>
        <w:t>, como MINGOB, MIDES, MEDUCA (¿juntos o separado? ¿Por temas?)</w:t>
      </w:r>
    </w:p>
    <w:p w:rsidR="004B420A" w:rsidRPr="00D85FF8" w:rsidRDefault="004B420A" w:rsidP="00802BEC">
      <w:pPr>
        <w:pStyle w:val="ListParagraph"/>
        <w:numPr>
          <w:ilvl w:val="0"/>
          <w:numId w:val="1"/>
        </w:numPr>
        <w:ind w:left="851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AECID</w:t>
      </w:r>
      <w:r w:rsidR="00423F52" w:rsidRPr="00D85FF8">
        <w:rPr>
          <w:sz w:val="22"/>
          <w:szCs w:val="22"/>
          <w:lang w:val="es-ES_tradnl"/>
        </w:rPr>
        <w:t>, USAID</w:t>
      </w:r>
      <w:r w:rsidR="00EE2747" w:rsidRPr="00D85FF8">
        <w:rPr>
          <w:sz w:val="22"/>
          <w:szCs w:val="22"/>
          <w:lang w:val="es-ES_tradnl"/>
        </w:rPr>
        <w:t xml:space="preserve">  y VAO</w:t>
      </w:r>
      <w:r w:rsidR="002649FB" w:rsidRPr="00D85FF8">
        <w:rPr>
          <w:sz w:val="22"/>
          <w:szCs w:val="22"/>
          <w:lang w:val="es-ES_tradnl"/>
        </w:rPr>
        <w:t xml:space="preserve"> (</w:t>
      </w:r>
      <w:r w:rsidR="00423F52" w:rsidRPr="00D85FF8">
        <w:rPr>
          <w:sz w:val="22"/>
          <w:szCs w:val="22"/>
          <w:lang w:val="es-ES_tradnl"/>
        </w:rPr>
        <w:t>¿</w:t>
      </w:r>
      <w:r w:rsidR="002649FB" w:rsidRPr="00D85FF8">
        <w:rPr>
          <w:sz w:val="22"/>
          <w:szCs w:val="22"/>
          <w:lang w:val="es-ES_tradnl"/>
        </w:rPr>
        <w:t xml:space="preserve">juntos los dos </w:t>
      </w:r>
      <w:r w:rsidR="00423F52" w:rsidRPr="00D85FF8">
        <w:rPr>
          <w:sz w:val="22"/>
          <w:szCs w:val="22"/>
          <w:lang w:val="es-ES_tradnl"/>
        </w:rPr>
        <w:t>últimos</w:t>
      </w:r>
      <w:r w:rsidR="002649FB" w:rsidRPr="00D85FF8">
        <w:rPr>
          <w:sz w:val="22"/>
          <w:szCs w:val="22"/>
          <w:lang w:val="es-ES_tradnl"/>
        </w:rPr>
        <w:t>?</w:t>
      </w:r>
      <w:r w:rsidR="00423F52" w:rsidRPr="00D85FF8">
        <w:rPr>
          <w:sz w:val="22"/>
          <w:szCs w:val="22"/>
          <w:lang w:val="es-ES_tradnl"/>
        </w:rPr>
        <w:t xml:space="preserve"> ¿los tres?</w:t>
      </w:r>
      <w:r w:rsidR="002649FB" w:rsidRPr="00D85FF8">
        <w:rPr>
          <w:sz w:val="22"/>
          <w:szCs w:val="22"/>
          <w:lang w:val="es-ES_tradnl"/>
        </w:rPr>
        <w:t>)</w:t>
      </w:r>
      <w:r w:rsidR="0018376E" w:rsidRPr="00D85FF8">
        <w:rPr>
          <w:sz w:val="22"/>
          <w:szCs w:val="22"/>
          <w:lang w:val="es-ES_tradnl"/>
        </w:rPr>
        <w:t xml:space="preserve"> y BID</w:t>
      </w:r>
    </w:p>
    <w:p w:rsidR="00261F98" w:rsidRPr="00D85FF8" w:rsidRDefault="00261F98" w:rsidP="00802BEC">
      <w:pPr>
        <w:pStyle w:val="ListParagraph"/>
        <w:numPr>
          <w:ilvl w:val="0"/>
          <w:numId w:val="1"/>
        </w:numPr>
        <w:ind w:left="851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Alma Jenkins (M&amp;E del PC y de los demás programa del Fondo)</w:t>
      </w:r>
    </w:p>
    <w:p w:rsidR="00056F77" w:rsidRPr="00D85FF8" w:rsidRDefault="00061509" w:rsidP="00802BEC">
      <w:pPr>
        <w:pStyle w:val="ListParagraph"/>
        <w:numPr>
          <w:ilvl w:val="0"/>
          <w:numId w:val="1"/>
        </w:numPr>
        <w:ind w:left="851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>Talleres con organizaciones implementadoras</w:t>
      </w:r>
      <w:r w:rsidR="00056F77" w:rsidRPr="00D85FF8">
        <w:rPr>
          <w:sz w:val="22"/>
          <w:szCs w:val="22"/>
          <w:lang w:val="es-ES_tradnl"/>
        </w:rPr>
        <w:t>(equipo de gestión de la evaluación determinar relevancia de este grupo)</w:t>
      </w:r>
    </w:p>
    <w:p w:rsidR="00B25752" w:rsidRPr="00D85FF8" w:rsidRDefault="00056F77" w:rsidP="00802BEC">
      <w:pPr>
        <w:pStyle w:val="ListParagraph"/>
        <w:numPr>
          <w:ilvl w:val="0"/>
          <w:numId w:val="1"/>
        </w:numPr>
        <w:ind w:left="851"/>
        <w:jc w:val="both"/>
        <w:rPr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lastRenderedPageBreak/>
        <w:t>Beneficiarios de la sociedad civil para los tres efectos (a nivel nacional y/o local) por g</w:t>
      </w:r>
      <w:r w:rsidR="00A9720D" w:rsidRPr="00D85FF8">
        <w:rPr>
          <w:rFonts w:asciiTheme="minorHAnsi" w:hAnsiTheme="minorHAnsi"/>
          <w:sz w:val="22"/>
          <w:szCs w:val="22"/>
          <w:lang w:val="es-ES_tradnl"/>
        </w:rPr>
        <w:t>rupos temá</w:t>
      </w:r>
      <w:r w:rsidR="0098516B" w:rsidRPr="00D85FF8">
        <w:rPr>
          <w:rFonts w:asciiTheme="minorHAnsi" w:hAnsiTheme="minorHAnsi"/>
          <w:sz w:val="22"/>
          <w:szCs w:val="22"/>
          <w:lang w:val="es-ES_tradnl"/>
        </w:rPr>
        <w:t xml:space="preserve">ticos </w:t>
      </w:r>
      <w:r w:rsidR="00B25752" w:rsidRPr="00D85FF8">
        <w:rPr>
          <w:rFonts w:asciiTheme="minorHAnsi" w:hAnsiTheme="minorHAnsi"/>
          <w:sz w:val="22"/>
          <w:szCs w:val="22"/>
          <w:lang w:val="es-ES_tradnl"/>
        </w:rPr>
        <w:t>(por tema y/o efecto)</w:t>
      </w:r>
      <w:r w:rsidR="004B420A" w:rsidRPr="00D85FF8">
        <w:rPr>
          <w:rFonts w:asciiTheme="minorHAnsi" w:hAnsiTheme="minorHAnsi"/>
          <w:sz w:val="22"/>
          <w:szCs w:val="22"/>
          <w:lang w:val="es-ES_tradnl"/>
        </w:rPr>
        <w:t xml:space="preserve">, en especial alguna asociación </w:t>
      </w:r>
      <w:r w:rsidRPr="00D85FF8">
        <w:rPr>
          <w:rFonts w:asciiTheme="minorHAnsi" w:hAnsiTheme="minorHAnsi"/>
          <w:sz w:val="22"/>
          <w:szCs w:val="22"/>
          <w:lang w:val="es-ES_tradnl"/>
        </w:rPr>
        <w:t>de mujeres (¿indígenas?) y alguna de jóvenes (redes y actividades culturales)</w:t>
      </w:r>
    </w:p>
    <w:p w:rsidR="00B25752" w:rsidRPr="00D85FF8" w:rsidRDefault="00B25752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Autoridades locales</w:t>
      </w:r>
      <w:r w:rsidR="00056F77" w:rsidRPr="00D85FF8">
        <w:rPr>
          <w:rFonts w:asciiTheme="minorHAnsi" w:hAnsiTheme="minorHAnsi"/>
          <w:sz w:val="22"/>
          <w:szCs w:val="22"/>
          <w:lang w:val="es-ES_tradnl"/>
        </w:rPr>
        <w:t xml:space="preserve"> (¿grupo focal del equipo de trabajo en la municipalidad?)</w:t>
      </w:r>
    </w:p>
    <w:p w:rsidR="00061509" w:rsidRPr="00D85FF8" w:rsidRDefault="00061509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Taller con contrapartes del área de </w:t>
      </w: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justicia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  (alianza Ciudadana pro Justicia, comisión de la Justicia y Paz, …); área de </w:t>
      </w:r>
      <w:r w:rsidRPr="00D85FF8">
        <w:rPr>
          <w:rFonts w:asciiTheme="minorHAnsi" w:hAnsiTheme="minorHAnsi"/>
          <w:sz w:val="22"/>
          <w:szCs w:val="22"/>
          <w:u w:val="single"/>
          <w:lang w:val="es-ES_tradnl"/>
        </w:rPr>
        <w:t>seguridad y prevención de violencia</w:t>
      </w:r>
      <w:r w:rsidRPr="00D85FF8">
        <w:rPr>
          <w:rFonts w:asciiTheme="minorHAnsi" w:hAnsiTheme="minorHAnsi"/>
          <w:sz w:val="22"/>
          <w:szCs w:val="22"/>
          <w:lang w:val="es-ES_tradnl"/>
        </w:rPr>
        <w:t>; área de  juventud y niñez; policía nacional</w:t>
      </w:r>
    </w:p>
    <w:p w:rsidR="00061509" w:rsidRPr="00D85FF8" w:rsidRDefault="00061509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Diplomado (ver universidad a nivel nacional y local, además de beneficiarios</w:t>
      </w:r>
      <w:r w:rsidR="00056F77" w:rsidRPr="00D85FF8">
        <w:rPr>
          <w:rFonts w:asciiTheme="minorHAnsi" w:hAnsiTheme="minorHAnsi"/>
          <w:sz w:val="22"/>
          <w:szCs w:val="22"/>
          <w:lang w:val="es-ES_tradnl"/>
        </w:rPr>
        <w:t xml:space="preserve"> de los diplomados, tanto sociedad civil como funcionarios</w:t>
      </w:r>
      <w:r w:rsidRPr="00D85FF8">
        <w:rPr>
          <w:rFonts w:asciiTheme="minorHAnsi" w:hAnsiTheme="minorHAnsi"/>
          <w:sz w:val="22"/>
          <w:szCs w:val="22"/>
          <w:lang w:val="es-ES_tradnl"/>
        </w:rPr>
        <w:t>)</w:t>
      </w:r>
    </w:p>
    <w:p w:rsidR="00061509" w:rsidRPr="00D85FF8" w:rsidRDefault="00061509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Consejo Nacional de periodistas (beneficiarios y/o gestores del diplomado, ¿sostenibilidad?)</w:t>
      </w:r>
    </w:p>
    <w:p w:rsidR="00B25752" w:rsidRPr="00D85FF8" w:rsidRDefault="00B25752" w:rsidP="00802B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2127"/>
        <w:jc w:val="both"/>
        <w:rPr>
          <w:rFonts w:asciiTheme="minorHAnsi" w:hAnsiTheme="minorHAnsi" w:cs="Times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población civil/ organizaciones de la sociedad civil</w:t>
      </w:r>
      <w:r w:rsidR="003E716B" w:rsidRPr="00D85FF8">
        <w:rPr>
          <w:rFonts w:asciiTheme="minorHAnsi" w:hAnsiTheme="minorHAnsi"/>
          <w:sz w:val="22"/>
          <w:szCs w:val="22"/>
          <w:lang w:val="es-ES_tradnl"/>
        </w:rPr>
        <w:t xml:space="preserve"> (</w:t>
      </w:r>
      <w:r w:rsidR="003E716B" w:rsidRPr="00D85FF8">
        <w:rPr>
          <w:rFonts w:asciiTheme="minorHAnsi" w:hAnsiTheme="minorHAnsi" w:cs="Arial"/>
          <w:sz w:val="22"/>
          <w:szCs w:val="22"/>
          <w:lang w:val="es-ES_tradnl"/>
        </w:rPr>
        <w:t xml:space="preserve">Se han dado continuidad a las alianzas de trabajo con organizaciones como la Fundación Jesús Luz de Oportunidades, Casa Esperanza, </w:t>
      </w:r>
      <w:proofErr w:type="spellStart"/>
      <w:r w:rsidR="003E716B" w:rsidRPr="00D85FF8">
        <w:rPr>
          <w:rFonts w:asciiTheme="minorHAnsi" w:hAnsiTheme="minorHAnsi" w:cs="Arial"/>
          <w:sz w:val="22"/>
          <w:szCs w:val="22"/>
          <w:lang w:val="es-ES_tradnl"/>
        </w:rPr>
        <w:t>Fundacion</w:t>
      </w:r>
      <w:proofErr w:type="spellEnd"/>
      <w:r w:rsidR="003E716B" w:rsidRPr="00D85FF8">
        <w:rPr>
          <w:rFonts w:asciiTheme="minorHAnsi" w:hAnsiTheme="minorHAnsi" w:cs="Arial"/>
          <w:sz w:val="22"/>
          <w:szCs w:val="22"/>
          <w:lang w:val="es-ES_tradnl"/>
        </w:rPr>
        <w:t xml:space="preserve"> Piero Rafael Martinez, Mi Comunidad, la Coordinadora Nacional de mujeres indígenas de Panamá, CONAMUIP y el Sector privado a través de la Cámara de Comercio y Agricultura de Panamá.</w:t>
      </w:r>
      <w:r w:rsidR="003E716B" w:rsidRPr="00D85FF8">
        <w:rPr>
          <w:rFonts w:asciiTheme="minorHAnsi" w:hAnsiTheme="minorHAnsi"/>
          <w:sz w:val="22"/>
          <w:szCs w:val="22"/>
          <w:lang w:val="es-ES_tradnl"/>
        </w:rPr>
        <w:t>)</w:t>
      </w:r>
    </w:p>
    <w:p w:rsidR="00B25752" w:rsidRPr="00D85FF8" w:rsidRDefault="00B25752" w:rsidP="00802BEC">
      <w:pPr>
        <w:pStyle w:val="ListParagraph"/>
        <w:numPr>
          <w:ilvl w:val="2"/>
          <w:numId w:val="10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jóvenes</w:t>
      </w:r>
      <w:r w:rsidR="00AB7612" w:rsidRPr="00D85FF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B25752" w:rsidRPr="00D85FF8" w:rsidRDefault="00B25752" w:rsidP="00802BEC">
      <w:pPr>
        <w:pStyle w:val="ListParagraph"/>
        <w:numPr>
          <w:ilvl w:val="2"/>
          <w:numId w:val="10"/>
        </w:num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organizaciones de mujeres/ indígenas</w:t>
      </w:r>
    </w:p>
    <w:p w:rsidR="00B25752" w:rsidRPr="00D85FF8" w:rsidRDefault="00B25752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Cámara de comercio</w:t>
      </w:r>
      <w:r w:rsidR="000B7C9A" w:rsidRPr="00D85FF8">
        <w:rPr>
          <w:rFonts w:asciiTheme="minorHAnsi" w:hAnsiTheme="minorHAnsi"/>
          <w:sz w:val="22"/>
          <w:szCs w:val="22"/>
          <w:lang w:val="es-ES_tradnl"/>
        </w:rPr>
        <w:t>/ observatorio de seguridad ciudadana</w:t>
      </w:r>
    </w:p>
    <w:p w:rsidR="00B25752" w:rsidRPr="00D85FF8" w:rsidRDefault="000B7C9A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Observatorio</w:t>
      </w:r>
      <w:r w:rsidR="00B25752" w:rsidRPr="00D85FF8">
        <w:rPr>
          <w:rFonts w:asciiTheme="minorHAnsi" w:hAnsiTheme="minorHAnsi"/>
          <w:sz w:val="22"/>
          <w:szCs w:val="22"/>
          <w:lang w:val="es-ES_tradnl"/>
        </w:rPr>
        <w:t xml:space="preserve"> de violencia </w:t>
      </w:r>
      <w:r w:rsidR="002473C1" w:rsidRPr="00D85FF8">
        <w:rPr>
          <w:rFonts w:asciiTheme="minorHAnsi" w:hAnsiTheme="minorHAnsi"/>
          <w:sz w:val="22"/>
          <w:szCs w:val="22"/>
          <w:lang w:val="es-ES_tradnl"/>
        </w:rPr>
        <w:t>municipal</w:t>
      </w:r>
      <w:r w:rsidR="00B25752" w:rsidRPr="00D85FF8">
        <w:rPr>
          <w:rFonts w:asciiTheme="minorHAnsi" w:hAnsiTheme="minorHAnsi"/>
          <w:sz w:val="22"/>
          <w:szCs w:val="22"/>
          <w:lang w:val="es-ES_tradnl"/>
        </w:rPr>
        <w:t xml:space="preserve"> (al menos uno) </w:t>
      </w:r>
      <w:r w:rsidR="007A2BC8" w:rsidRPr="00D85FF8">
        <w:rPr>
          <w:rFonts w:asciiTheme="minorHAnsi" w:hAnsiTheme="minorHAnsi"/>
          <w:sz w:val="22"/>
          <w:szCs w:val="22"/>
          <w:lang w:val="es-ES_tradnl"/>
        </w:rPr>
        <w:t>(incluir a los especialistas a ser posible en la reunión con la Unidad Ejecutora)</w:t>
      </w:r>
    </w:p>
    <w:p w:rsidR="00061509" w:rsidRPr="00D85FF8" w:rsidRDefault="00061509" w:rsidP="00802BEC">
      <w:pPr>
        <w:pStyle w:val="ListParagraph"/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25752" w:rsidRPr="00D85FF8" w:rsidRDefault="00B25752" w:rsidP="00802BEC">
      <w:pPr>
        <w:pStyle w:val="ListParagraph"/>
        <w:spacing w:after="0"/>
        <w:ind w:left="851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723E36" w:rsidRPr="00D85FF8" w:rsidRDefault="00B25752" w:rsidP="00802BEC">
      <w:pPr>
        <w:spacing w:after="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>Se realizarán las siguientes e</w:t>
      </w:r>
      <w:r w:rsidR="00723E36" w:rsidRPr="00D85FF8">
        <w:rPr>
          <w:rFonts w:asciiTheme="minorHAnsi" w:hAnsiTheme="minorHAnsi"/>
          <w:b/>
          <w:sz w:val="22"/>
          <w:szCs w:val="22"/>
          <w:lang w:val="es-ES_tradnl"/>
        </w:rPr>
        <w:t>ntrevistas mediante Skype:</w:t>
      </w:r>
    </w:p>
    <w:p w:rsidR="00723E36" w:rsidRPr="00D85FF8" w:rsidRDefault="00B25752" w:rsidP="00802BE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>C</w:t>
      </w:r>
      <w:r w:rsidR="00723E36" w:rsidRPr="00D85FF8">
        <w:rPr>
          <w:rFonts w:asciiTheme="minorHAnsi" w:hAnsiTheme="minorHAnsi"/>
          <w:sz w:val="22"/>
          <w:szCs w:val="22"/>
          <w:lang w:val="es-ES_tradnl"/>
        </w:rPr>
        <w:t xml:space="preserve">on equipo de </w:t>
      </w:r>
      <w:r w:rsidRPr="00D85FF8">
        <w:rPr>
          <w:rFonts w:asciiTheme="minorHAnsi" w:hAnsiTheme="minorHAnsi"/>
          <w:sz w:val="22"/>
          <w:szCs w:val="22"/>
          <w:lang w:val="es-ES_tradnl"/>
        </w:rPr>
        <w:t xml:space="preserve">gestión de evaluación de </w:t>
      </w:r>
      <w:r w:rsidR="00723E36" w:rsidRPr="00D85FF8">
        <w:rPr>
          <w:rFonts w:asciiTheme="minorHAnsi" w:hAnsiTheme="minorHAnsi"/>
          <w:sz w:val="22"/>
          <w:szCs w:val="22"/>
          <w:lang w:val="es-ES_tradnl"/>
        </w:rPr>
        <w:t>país</w:t>
      </w:r>
    </w:p>
    <w:p w:rsidR="00FC7933" w:rsidRPr="00D85FF8" w:rsidRDefault="00723E36" w:rsidP="00802BEC">
      <w:pPr>
        <w:pStyle w:val="ListParagraph"/>
        <w:numPr>
          <w:ilvl w:val="0"/>
          <w:numId w:val="1"/>
        </w:numPr>
        <w:ind w:left="851"/>
        <w:jc w:val="both"/>
        <w:rPr>
          <w:sz w:val="22"/>
          <w:szCs w:val="22"/>
          <w:lang w:val="es-ES_tradnl"/>
        </w:rPr>
      </w:pPr>
      <w:r w:rsidRPr="00D85FF8">
        <w:rPr>
          <w:sz w:val="22"/>
          <w:szCs w:val="22"/>
          <w:lang w:val="es-ES_tradnl"/>
        </w:rPr>
        <w:t xml:space="preserve">Leonardo Moreira </w:t>
      </w:r>
    </w:p>
    <w:p w:rsidR="00FC7933" w:rsidRPr="00D85FF8" w:rsidRDefault="00FC7933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FC7933" w:rsidRPr="00D85FF8" w:rsidRDefault="00423F52" w:rsidP="00802BEC">
      <w:pPr>
        <w:spacing w:after="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Sesión de Validación de Hallazgos </w:t>
      </w:r>
      <w:r w:rsidR="00FC7933" w:rsidRPr="00D85FF8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D85FF8">
        <w:rPr>
          <w:rFonts w:asciiTheme="minorHAnsi" w:hAnsiTheme="minorHAnsi"/>
          <w:b/>
          <w:sz w:val="22"/>
          <w:szCs w:val="22"/>
          <w:lang w:val="es-ES_tradnl"/>
        </w:rPr>
        <w:t>Iniciales</w:t>
      </w:r>
      <w:r w:rsidR="00FC7933" w:rsidRPr="00D85FF8">
        <w:rPr>
          <w:rFonts w:asciiTheme="minorHAnsi" w:hAnsiTheme="minorHAnsi"/>
          <w:b/>
          <w:sz w:val="22"/>
          <w:szCs w:val="22"/>
          <w:lang w:val="es-ES_tradnl"/>
        </w:rPr>
        <w:t>:</w:t>
      </w:r>
    </w:p>
    <w:p w:rsidR="00FC7933" w:rsidRPr="00D85FF8" w:rsidRDefault="00FC7933" w:rsidP="00802BEC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85FF8">
        <w:rPr>
          <w:rFonts w:asciiTheme="minorHAnsi" w:hAnsiTheme="minorHAnsi"/>
          <w:sz w:val="22"/>
          <w:szCs w:val="22"/>
          <w:lang w:val="es-ES_tradnl"/>
        </w:rPr>
        <w:t xml:space="preserve">Se invita al equipo de país a </w:t>
      </w:r>
      <w:r w:rsidR="002969F4" w:rsidRPr="00D85FF8">
        <w:rPr>
          <w:rFonts w:asciiTheme="minorHAnsi" w:hAnsiTheme="minorHAnsi"/>
          <w:sz w:val="22"/>
          <w:szCs w:val="22"/>
          <w:lang w:val="es-ES_tradnl"/>
        </w:rPr>
        <w:t xml:space="preserve">participar en un ejercicio de validación de los hallazgos preliminares. Se </w:t>
      </w:r>
      <w:r w:rsidR="00024D50" w:rsidRPr="00D85FF8">
        <w:rPr>
          <w:rFonts w:asciiTheme="minorHAnsi" w:hAnsiTheme="minorHAnsi"/>
          <w:sz w:val="22"/>
          <w:szCs w:val="22"/>
          <w:lang w:val="es-ES_tradnl"/>
        </w:rPr>
        <w:t xml:space="preserve">propone participación del </w:t>
      </w:r>
      <w:r w:rsidR="002969F4" w:rsidRPr="00D85FF8">
        <w:rPr>
          <w:rFonts w:asciiTheme="minorHAnsi" w:hAnsiTheme="minorHAnsi"/>
          <w:sz w:val="22"/>
          <w:szCs w:val="22"/>
          <w:lang w:val="es-ES_tradnl"/>
        </w:rPr>
        <w:t xml:space="preserve">equipo de gestión de la evaluación </w:t>
      </w:r>
      <w:r w:rsidR="00024D50" w:rsidRPr="00D85FF8">
        <w:rPr>
          <w:rFonts w:asciiTheme="minorHAnsi" w:hAnsiTheme="minorHAnsi"/>
          <w:sz w:val="22"/>
          <w:szCs w:val="22"/>
          <w:lang w:val="es-ES_tradnl"/>
        </w:rPr>
        <w:t>(unidad ejecutora)</w:t>
      </w:r>
      <w:r w:rsidR="002969F4" w:rsidRPr="00D85FF8">
        <w:rPr>
          <w:rFonts w:asciiTheme="minorHAnsi" w:hAnsiTheme="minorHAnsi"/>
          <w:sz w:val="22"/>
          <w:szCs w:val="22"/>
          <w:lang w:val="es-ES_tradnl"/>
        </w:rPr>
        <w:t xml:space="preserve">, puntos focales de </w:t>
      </w:r>
      <w:proofErr w:type="gramStart"/>
      <w:r w:rsidR="002969F4" w:rsidRPr="00D85FF8">
        <w:rPr>
          <w:rFonts w:asciiTheme="minorHAnsi" w:hAnsiTheme="minorHAnsi"/>
          <w:sz w:val="22"/>
          <w:szCs w:val="22"/>
          <w:lang w:val="es-ES_tradnl"/>
        </w:rPr>
        <w:t>la agencias</w:t>
      </w:r>
      <w:proofErr w:type="gramEnd"/>
      <w:r w:rsidR="002969F4" w:rsidRPr="00D85FF8">
        <w:rPr>
          <w:rFonts w:asciiTheme="minorHAnsi" w:hAnsiTheme="minorHAnsi"/>
          <w:sz w:val="22"/>
          <w:szCs w:val="22"/>
          <w:lang w:val="es-ES_tradnl"/>
        </w:rPr>
        <w:t xml:space="preserve"> y l</w:t>
      </w:r>
      <w:r w:rsidRPr="00D85FF8">
        <w:rPr>
          <w:rFonts w:asciiTheme="minorHAnsi" w:hAnsiTheme="minorHAnsi"/>
          <w:sz w:val="22"/>
          <w:szCs w:val="22"/>
          <w:lang w:val="es-ES_tradnl"/>
        </w:rPr>
        <w:t>a oficina del coordinador residente</w:t>
      </w:r>
    </w:p>
    <w:p w:rsidR="00FC7933" w:rsidRPr="00D85FF8" w:rsidRDefault="00FC7933" w:rsidP="00802BEC">
      <w:pPr>
        <w:pStyle w:val="ListParagraph"/>
        <w:spacing w:after="0"/>
        <w:ind w:left="834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4B420A" w:rsidRPr="00D85FF8" w:rsidRDefault="004B420A" w:rsidP="00802BEC">
      <w:pPr>
        <w:pStyle w:val="ListParagraph"/>
        <w:spacing w:after="0"/>
        <w:ind w:left="834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54339E" w:rsidRPr="00D85FF8" w:rsidRDefault="0054339E" w:rsidP="00802BEC">
      <w:pPr>
        <w:spacing w:after="0"/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sectPr w:rsidR="0054339E" w:rsidRPr="00D85FF8" w:rsidSect="0054339E">
      <w:footerReference w:type="even" r:id="rId9"/>
      <w:footerReference w:type="default" r:id="rId10"/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3E" w:rsidRDefault="008C593E" w:rsidP="0054339E">
      <w:pPr>
        <w:spacing w:after="0"/>
      </w:pPr>
      <w:r>
        <w:separator/>
      </w:r>
    </w:p>
  </w:endnote>
  <w:endnote w:type="continuationSeparator" w:id="0">
    <w:p w:rsidR="008C593E" w:rsidRDefault="008C593E" w:rsidP="00543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Caslon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49" w:rsidRDefault="000B6349" w:rsidP="00AA4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349" w:rsidRDefault="000B6349" w:rsidP="009327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49" w:rsidRDefault="000B6349" w:rsidP="00AA4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22">
      <w:rPr>
        <w:rStyle w:val="PageNumber"/>
        <w:noProof/>
      </w:rPr>
      <w:t>3</w:t>
    </w:r>
    <w:r>
      <w:rPr>
        <w:rStyle w:val="PageNumber"/>
      </w:rPr>
      <w:fldChar w:fldCharType="end"/>
    </w:r>
  </w:p>
  <w:p w:rsidR="000B6349" w:rsidRDefault="000B6349" w:rsidP="00932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3E" w:rsidRDefault="008C593E" w:rsidP="0054339E">
      <w:pPr>
        <w:spacing w:after="0"/>
      </w:pPr>
      <w:r>
        <w:separator/>
      </w:r>
    </w:p>
  </w:footnote>
  <w:footnote w:type="continuationSeparator" w:id="0">
    <w:p w:rsidR="008C593E" w:rsidRDefault="008C593E" w:rsidP="0054339E">
      <w:pPr>
        <w:spacing w:after="0"/>
      </w:pPr>
      <w:r>
        <w:continuationSeparator/>
      </w:r>
    </w:p>
  </w:footnote>
  <w:footnote w:id="1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804B22">
        <w:rPr>
          <w:rFonts w:cs="Cambria"/>
          <w:sz w:val="16"/>
          <w:szCs w:val="16"/>
          <w:lang w:val="es-PA"/>
        </w:rPr>
        <w:t>Informe Anual del SIEC, Ministerio de Seguridad 2011</w:t>
      </w:r>
    </w:p>
  </w:footnote>
  <w:footnote w:id="2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2009 PNUD</w:t>
      </w:r>
    </w:p>
  </w:footnote>
  <w:footnote w:id="3">
    <w:p w:rsidR="000B6349" w:rsidRPr="00804B22" w:rsidRDefault="000B6349">
      <w:pPr>
        <w:pStyle w:val="FootnoteText"/>
        <w:rPr>
          <w:sz w:val="16"/>
          <w:szCs w:val="16"/>
          <w:lang w:val="es-PA"/>
        </w:rPr>
      </w:pPr>
      <w:r w:rsidRPr="00AC5A24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804B22">
        <w:rPr>
          <w:rFonts w:asciiTheme="minorHAnsi" w:hAnsiTheme="minorHAnsi"/>
          <w:sz w:val="16"/>
          <w:szCs w:val="16"/>
          <w:lang w:val="es-PA"/>
        </w:rPr>
        <w:t>Latino Barómetro del 2010</w:t>
      </w:r>
    </w:p>
  </w:footnote>
  <w:footnote w:id="4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804B22">
        <w:rPr>
          <w:rFonts w:cs="Cambria"/>
          <w:sz w:val="16"/>
          <w:szCs w:val="16"/>
          <w:lang w:val="es-PA"/>
        </w:rPr>
        <w:t>SIEC y El Siglo 3.3.11</w:t>
      </w:r>
    </w:p>
  </w:footnote>
  <w:footnote w:id="5">
    <w:p w:rsidR="000B6349" w:rsidRPr="00051B80" w:rsidRDefault="000B6349" w:rsidP="00051B80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16"/>
          <w:szCs w:val="16"/>
          <w:lang w:val="es-ES_tradnl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051B80">
        <w:rPr>
          <w:rFonts w:asciiTheme="minorHAnsi" w:hAnsiTheme="minorHAnsi" w:cs="Cambria"/>
          <w:sz w:val="16"/>
          <w:szCs w:val="16"/>
          <w:lang w:val="es-ES_tradnl"/>
        </w:rPr>
        <w:t>Informe de la Alianza Ciudadana Pro Justicia (La Prensa 2.7.07)</w:t>
      </w:r>
    </w:p>
  </w:footnote>
  <w:footnote w:id="6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051B80">
        <w:rPr>
          <w:rFonts w:asciiTheme="minorHAnsi" w:hAnsiTheme="minorHAnsi" w:cs="Cambria"/>
          <w:sz w:val="16"/>
          <w:szCs w:val="16"/>
          <w:lang w:val="es-ES_tradnl"/>
        </w:rPr>
        <w:t>Estadísticas del Sistema Penitenciario, La Prensa 2.7.07 </w:t>
      </w:r>
    </w:p>
  </w:footnote>
  <w:footnote w:id="7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051B80">
        <w:rPr>
          <w:rFonts w:asciiTheme="minorHAnsi" w:hAnsiTheme="minorHAnsi" w:cs="Cambria"/>
          <w:sz w:val="16"/>
          <w:szCs w:val="16"/>
          <w:lang w:val="es-ES_tradnl"/>
        </w:rPr>
        <w:t>La Prensa 14.1.08</w:t>
      </w:r>
    </w:p>
  </w:footnote>
  <w:footnote w:id="8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051B80">
        <w:rPr>
          <w:rFonts w:asciiTheme="minorHAnsi" w:hAnsiTheme="minorHAnsi" w:cs="Cambria"/>
          <w:sz w:val="16"/>
          <w:szCs w:val="16"/>
          <w:lang w:val="es-ES_tradnl"/>
        </w:rPr>
        <w:t>La Prensa 14.2.09</w:t>
      </w:r>
    </w:p>
  </w:footnote>
  <w:footnote w:id="9">
    <w:p w:rsidR="000B6349" w:rsidRPr="00804B22" w:rsidRDefault="000B6349" w:rsidP="00051B80">
      <w:pPr>
        <w:pStyle w:val="FootnoteText"/>
        <w:rPr>
          <w:sz w:val="16"/>
          <w:szCs w:val="16"/>
          <w:lang w:val="es-PA"/>
        </w:rPr>
      </w:pPr>
      <w:r w:rsidRPr="00051B80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051B80">
        <w:rPr>
          <w:rFonts w:cs="Cambria"/>
          <w:sz w:val="16"/>
          <w:szCs w:val="16"/>
          <w:lang w:val="es-ES_tradnl"/>
        </w:rPr>
        <w:t>Informe FAD, Panamá América 15.3.09</w:t>
      </w:r>
    </w:p>
  </w:footnote>
  <w:footnote w:id="10">
    <w:p w:rsidR="000B6349" w:rsidRPr="00804B22" w:rsidRDefault="000B6349">
      <w:pPr>
        <w:pStyle w:val="FootnoteText"/>
        <w:rPr>
          <w:sz w:val="16"/>
          <w:szCs w:val="16"/>
          <w:lang w:val="es-PA"/>
        </w:rPr>
      </w:pPr>
      <w:r w:rsidRPr="00D10439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804B22">
        <w:rPr>
          <w:sz w:val="16"/>
          <w:szCs w:val="16"/>
          <w:lang w:val="es-PA"/>
        </w:rPr>
        <w:t>a fecha de la evaluación de medio término dado que las cifras mas recientes no se encontraban disponibles. Un análisis mas reciente sera incluido en el informe final.</w:t>
      </w:r>
    </w:p>
  </w:footnote>
  <w:footnote w:id="11">
    <w:p w:rsidR="000B6349" w:rsidRPr="00804B22" w:rsidRDefault="000B6349">
      <w:pPr>
        <w:pStyle w:val="FootnoteText"/>
        <w:rPr>
          <w:sz w:val="16"/>
          <w:szCs w:val="16"/>
          <w:lang w:val="es-PA"/>
        </w:rPr>
      </w:pPr>
      <w:r w:rsidRPr="00FC3A5E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Incluye los 6 meses del no-cost extention</w:t>
      </w:r>
    </w:p>
  </w:footnote>
  <w:footnote w:id="12">
    <w:p w:rsidR="000B6349" w:rsidRPr="00804B22" w:rsidRDefault="000B6349">
      <w:pPr>
        <w:pStyle w:val="FootnoteText"/>
        <w:rPr>
          <w:sz w:val="16"/>
          <w:szCs w:val="16"/>
          <w:lang w:val="es-PA"/>
        </w:rPr>
      </w:pPr>
      <w:r w:rsidRPr="005F744E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</w:t>
      </w:r>
      <w:r w:rsidRPr="005F744E">
        <w:rPr>
          <w:sz w:val="16"/>
          <w:szCs w:val="16"/>
          <w:lang w:val="es-ES_tradnl"/>
        </w:rPr>
        <w:t>Evaluación de medio término, Febrero del 2011</w:t>
      </w:r>
    </w:p>
  </w:footnote>
  <w:footnote w:id="13">
    <w:p w:rsidR="000B6349" w:rsidRPr="00804B22" w:rsidRDefault="000B6349">
      <w:pPr>
        <w:pStyle w:val="FootnoteText"/>
        <w:rPr>
          <w:sz w:val="16"/>
          <w:szCs w:val="16"/>
          <w:lang w:val="es-PA"/>
        </w:rPr>
      </w:pPr>
      <w:r w:rsidRPr="009905C8">
        <w:rPr>
          <w:rStyle w:val="FootnoteReference"/>
          <w:sz w:val="16"/>
          <w:szCs w:val="16"/>
        </w:rPr>
        <w:footnoteRef/>
      </w:r>
      <w:r w:rsidRPr="00804B22">
        <w:rPr>
          <w:sz w:val="16"/>
          <w:szCs w:val="16"/>
          <w:lang w:val="es-PA"/>
        </w:rPr>
        <w:t xml:space="preserve"> Basado en las teorías de Michael QuinnPatton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797"/>
    <w:multiLevelType w:val="hybridMultilevel"/>
    <w:tmpl w:val="DACC4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254"/>
    <w:multiLevelType w:val="hybridMultilevel"/>
    <w:tmpl w:val="17687284"/>
    <w:lvl w:ilvl="0" w:tplc="2B2A6F04">
      <w:start w:val="3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37F"/>
    <w:multiLevelType w:val="hybridMultilevel"/>
    <w:tmpl w:val="30BAD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56BC"/>
    <w:multiLevelType w:val="hybridMultilevel"/>
    <w:tmpl w:val="66EC0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F70C6"/>
    <w:multiLevelType w:val="hybridMultilevel"/>
    <w:tmpl w:val="8056F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116C2"/>
    <w:multiLevelType w:val="hybridMultilevel"/>
    <w:tmpl w:val="A7ECAF98"/>
    <w:lvl w:ilvl="0" w:tplc="2B2A6F04">
      <w:start w:val="3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30B2C"/>
    <w:multiLevelType w:val="hybridMultilevel"/>
    <w:tmpl w:val="B0704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35CB"/>
    <w:multiLevelType w:val="hybridMultilevel"/>
    <w:tmpl w:val="FCF021C4"/>
    <w:lvl w:ilvl="0" w:tplc="2B2A6F04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284D54BC"/>
    <w:multiLevelType w:val="hybridMultilevel"/>
    <w:tmpl w:val="F32C96AA"/>
    <w:lvl w:ilvl="0" w:tplc="2B2A6F04">
      <w:start w:val="3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5D194D"/>
    <w:multiLevelType w:val="hybridMultilevel"/>
    <w:tmpl w:val="C674EB68"/>
    <w:lvl w:ilvl="0" w:tplc="06A418A0">
      <w:start w:val="1"/>
      <w:numFmt w:val="lowerLetter"/>
      <w:lvlText w:val="%1)"/>
      <w:lvlJc w:val="left"/>
      <w:pPr>
        <w:ind w:left="360" w:hanging="360"/>
      </w:pPr>
      <w:rPr>
        <w:rFonts w:ascii="Cambria" w:eastAsia="Cambria" w:hAnsi="Cambria" w:cs="Times New Roman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E7788"/>
    <w:multiLevelType w:val="hybridMultilevel"/>
    <w:tmpl w:val="D8FA7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15E36"/>
    <w:multiLevelType w:val="hybridMultilevel"/>
    <w:tmpl w:val="036ED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FE8472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280E"/>
    <w:multiLevelType w:val="hybridMultilevel"/>
    <w:tmpl w:val="D8A25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E3205"/>
    <w:multiLevelType w:val="hybridMultilevel"/>
    <w:tmpl w:val="9A82E44E"/>
    <w:lvl w:ilvl="0" w:tplc="372AB3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16CCC"/>
    <w:multiLevelType w:val="hybridMultilevel"/>
    <w:tmpl w:val="38EE6A3E"/>
    <w:lvl w:ilvl="0" w:tplc="2B2A6F0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F2D25"/>
    <w:multiLevelType w:val="hybridMultilevel"/>
    <w:tmpl w:val="57BC3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4191"/>
    <w:multiLevelType w:val="hybridMultilevel"/>
    <w:tmpl w:val="1C345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B2A6F0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7563"/>
    <w:multiLevelType w:val="hybridMultilevel"/>
    <w:tmpl w:val="53EC0E18"/>
    <w:lvl w:ilvl="0" w:tplc="2B2A6F04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>
    <w:nsid w:val="5C7C434B"/>
    <w:multiLevelType w:val="hybridMultilevel"/>
    <w:tmpl w:val="A54CE1CC"/>
    <w:lvl w:ilvl="0" w:tplc="2B2A6F04">
      <w:start w:val="3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5E2C"/>
    <w:multiLevelType w:val="hybridMultilevel"/>
    <w:tmpl w:val="87B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E3282"/>
    <w:multiLevelType w:val="hybridMultilevel"/>
    <w:tmpl w:val="C5E0B8A0"/>
    <w:lvl w:ilvl="0" w:tplc="2B2A6F04">
      <w:start w:val="3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77E6EC8"/>
    <w:multiLevelType w:val="hybridMultilevel"/>
    <w:tmpl w:val="64E4E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80196"/>
    <w:multiLevelType w:val="hybridMultilevel"/>
    <w:tmpl w:val="0CBCD698"/>
    <w:lvl w:ilvl="0" w:tplc="2B2A6F04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2B2A6F04">
      <w:start w:val="3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177AFB"/>
    <w:multiLevelType w:val="hybridMultilevel"/>
    <w:tmpl w:val="CD48C5AC"/>
    <w:lvl w:ilvl="0" w:tplc="06A418A0">
      <w:start w:val="1"/>
      <w:numFmt w:val="lowerLetter"/>
      <w:lvlText w:val="%1)"/>
      <w:lvlJc w:val="left"/>
      <w:pPr>
        <w:ind w:left="360" w:hanging="36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1"/>
  </w:num>
  <w:num w:numId="9">
    <w:abstractNumId w:val="3"/>
  </w:num>
  <w:num w:numId="10">
    <w:abstractNumId w:val="18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15"/>
  </w:num>
  <w:num w:numId="17">
    <w:abstractNumId w:val="22"/>
  </w:num>
  <w:num w:numId="18">
    <w:abstractNumId w:val="5"/>
  </w:num>
  <w:num w:numId="19">
    <w:abstractNumId w:val="20"/>
  </w:num>
  <w:num w:numId="20">
    <w:abstractNumId w:val="8"/>
  </w:num>
  <w:num w:numId="21">
    <w:abstractNumId w:val="14"/>
  </w:num>
  <w:num w:numId="22">
    <w:abstractNumId w:val="16"/>
  </w:num>
  <w:num w:numId="23">
    <w:abstractNumId w:val="9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7"/>
    <w:rsid w:val="000132C0"/>
    <w:rsid w:val="0002278F"/>
    <w:rsid w:val="00024D50"/>
    <w:rsid w:val="00026B36"/>
    <w:rsid w:val="00027012"/>
    <w:rsid w:val="0003162B"/>
    <w:rsid w:val="000342CB"/>
    <w:rsid w:val="00040FD2"/>
    <w:rsid w:val="00044B7A"/>
    <w:rsid w:val="00050744"/>
    <w:rsid w:val="00051B80"/>
    <w:rsid w:val="000547CE"/>
    <w:rsid w:val="00056624"/>
    <w:rsid w:val="00056F77"/>
    <w:rsid w:val="00061509"/>
    <w:rsid w:val="00065371"/>
    <w:rsid w:val="00070447"/>
    <w:rsid w:val="00073529"/>
    <w:rsid w:val="000758FA"/>
    <w:rsid w:val="000929F0"/>
    <w:rsid w:val="000A4523"/>
    <w:rsid w:val="000B2425"/>
    <w:rsid w:val="000B4953"/>
    <w:rsid w:val="000B551E"/>
    <w:rsid w:val="000B6349"/>
    <w:rsid w:val="000B76D3"/>
    <w:rsid w:val="000B7C9A"/>
    <w:rsid w:val="000C3110"/>
    <w:rsid w:val="000C4098"/>
    <w:rsid w:val="000C7F6E"/>
    <w:rsid w:val="000D0DF9"/>
    <w:rsid w:val="000E3EB5"/>
    <w:rsid w:val="000F1050"/>
    <w:rsid w:val="0010610F"/>
    <w:rsid w:val="00110C5F"/>
    <w:rsid w:val="00111138"/>
    <w:rsid w:val="0011120D"/>
    <w:rsid w:val="001136F9"/>
    <w:rsid w:val="00114D3A"/>
    <w:rsid w:val="001234EA"/>
    <w:rsid w:val="00123DB4"/>
    <w:rsid w:val="001325EB"/>
    <w:rsid w:val="00135235"/>
    <w:rsid w:val="00137A86"/>
    <w:rsid w:val="00137B54"/>
    <w:rsid w:val="0014010C"/>
    <w:rsid w:val="001422A4"/>
    <w:rsid w:val="00145F9E"/>
    <w:rsid w:val="00147BC3"/>
    <w:rsid w:val="00153E43"/>
    <w:rsid w:val="0015516A"/>
    <w:rsid w:val="0016031B"/>
    <w:rsid w:val="00161094"/>
    <w:rsid w:val="00163746"/>
    <w:rsid w:val="00166BFF"/>
    <w:rsid w:val="001733D3"/>
    <w:rsid w:val="001800E2"/>
    <w:rsid w:val="00181626"/>
    <w:rsid w:val="0018376E"/>
    <w:rsid w:val="001844A5"/>
    <w:rsid w:val="00186C59"/>
    <w:rsid w:val="00195755"/>
    <w:rsid w:val="001A520F"/>
    <w:rsid w:val="001A7EBD"/>
    <w:rsid w:val="001C2B05"/>
    <w:rsid w:val="001D2CB6"/>
    <w:rsid w:val="001D56C5"/>
    <w:rsid w:val="001E008C"/>
    <w:rsid w:val="001E265A"/>
    <w:rsid w:val="001E7D27"/>
    <w:rsid w:val="001F6F18"/>
    <w:rsid w:val="00201A83"/>
    <w:rsid w:val="00210499"/>
    <w:rsid w:val="00212D90"/>
    <w:rsid w:val="00216EEF"/>
    <w:rsid w:val="002248D3"/>
    <w:rsid w:val="002272FF"/>
    <w:rsid w:val="00231650"/>
    <w:rsid w:val="002350C0"/>
    <w:rsid w:val="002473C1"/>
    <w:rsid w:val="00250A2B"/>
    <w:rsid w:val="0025474B"/>
    <w:rsid w:val="00255384"/>
    <w:rsid w:val="002558DD"/>
    <w:rsid w:val="00257322"/>
    <w:rsid w:val="00261F98"/>
    <w:rsid w:val="00264921"/>
    <w:rsid w:val="002649FB"/>
    <w:rsid w:val="00267AA6"/>
    <w:rsid w:val="00270602"/>
    <w:rsid w:val="002803D4"/>
    <w:rsid w:val="00280529"/>
    <w:rsid w:val="00281F37"/>
    <w:rsid w:val="00292F6A"/>
    <w:rsid w:val="002969F4"/>
    <w:rsid w:val="002A4433"/>
    <w:rsid w:val="002A443D"/>
    <w:rsid w:val="002A4A33"/>
    <w:rsid w:val="002A7728"/>
    <w:rsid w:val="002B448F"/>
    <w:rsid w:val="002C2A47"/>
    <w:rsid w:val="002C4DD5"/>
    <w:rsid w:val="002D069C"/>
    <w:rsid w:val="002D58FE"/>
    <w:rsid w:val="002E2555"/>
    <w:rsid w:val="002E377A"/>
    <w:rsid w:val="002E5285"/>
    <w:rsid w:val="002E694C"/>
    <w:rsid w:val="002F3D1A"/>
    <w:rsid w:val="00303E66"/>
    <w:rsid w:val="003111E7"/>
    <w:rsid w:val="00323A2B"/>
    <w:rsid w:val="00324BCF"/>
    <w:rsid w:val="00327E09"/>
    <w:rsid w:val="00330C21"/>
    <w:rsid w:val="003453C0"/>
    <w:rsid w:val="0034559F"/>
    <w:rsid w:val="0034634C"/>
    <w:rsid w:val="00353108"/>
    <w:rsid w:val="0035524B"/>
    <w:rsid w:val="003606E5"/>
    <w:rsid w:val="0036605C"/>
    <w:rsid w:val="00374555"/>
    <w:rsid w:val="003909D5"/>
    <w:rsid w:val="00391BBE"/>
    <w:rsid w:val="003A387F"/>
    <w:rsid w:val="003A3F91"/>
    <w:rsid w:val="003C5224"/>
    <w:rsid w:val="003C67DB"/>
    <w:rsid w:val="003C6C04"/>
    <w:rsid w:val="003E14E4"/>
    <w:rsid w:val="003E234F"/>
    <w:rsid w:val="003E321C"/>
    <w:rsid w:val="003E6FBB"/>
    <w:rsid w:val="003E716B"/>
    <w:rsid w:val="003F3087"/>
    <w:rsid w:val="003F6E6A"/>
    <w:rsid w:val="00413A0A"/>
    <w:rsid w:val="00415EEC"/>
    <w:rsid w:val="00423F52"/>
    <w:rsid w:val="00426821"/>
    <w:rsid w:val="00427DC1"/>
    <w:rsid w:val="00430814"/>
    <w:rsid w:val="004334C6"/>
    <w:rsid w:val="00434D32"/>
    <w:rsid w:val="00440E46"/>
    <w:rsid w:val="00455652"/>
    <w:rsid w:val="004600A8"/>
    <w:rsid w:val="004625DF"/>
    <w:rsid w:val="00466C6C"/>
    <w:rsid w:val="00466D96"/>
    <w:rsid w:val="0047216C"/>
    <w:rsid w:val="00483CB2"/>
    <w:rsid w:val="00486B17"/>
    <w:rsid w:val="00486FE3"/>
    <w:rsid w:val="00491715"/>
    <w:rsid w:val="00492223"/>
    <w:rsid w:val="004A0DE2"/>
    <w:rsid w:val="004A1DA0"/>
    <w:rsid w:val="004B338C"/>
    <w:rsid w:val="004B420A"/>
    <w:rsid w:val="004B7A89"/>
    <w:rsid w:val="004E090B"/>
    <w:rsid w:val="004E19D1"/>
    <w:rsid w:val="004F1D95"/>
    <w:rsid w:val="004F649F"/>
    <w:rsid w:val="004F7F81"/>
    <w:rsid w:val="00503508"/>
    <w:rsid w:val="00521CC6"/>
    <w:rsid w:val="00530F4E"/>
    <w:rsid w:val="00533E50"/>
    <w:rsid w:val="00537B71"/>
    <w:rsid w:val="00540CF2"/>
    <w:rsid w:val="00541494"/>
    <w:rsid w:val="005419E1"/>
    <w:rsid w:val="00542A88"/>
    <w:rsid w:val="0054339E"/>
    <w:rsid w:val="00550C62"/>
    <w:rsid w:val="00551E5D"/>
    <w:rsid w:val="00554F8E"/>
    <w:rsid w:val="005570ED"/>
    <w:rsid w:val="005672B8"/>
    <w:rsid w:val="00573E79"/>
    <w:rsid w:val="005747EF"/>
    <w:rsid w:val="00586594"/>
    <w:rsid w:val="00590115"/>
    <w:rsid w:val="0059460E"/>
    <w:rsid w:val="005A1FFA"/>
    <w:rsid w:val="005A27A9"/>
    <w:rsid w:val="005A3171"/>
    <w:rsid w:val="005A6E63"/>
    <w:rsid w:val="005C1D97"/>
    <w:rsid w:val="005C28D1"/>
    <w:rsid w:val="005C3AB9"/>
    <w:rsid w:val="005C79CC"/>
    <w:rsid w:val="005D004E"/>
    <w:rsid w:val="005D0FB5"/>
    <w:rsid w:val="005E047B"/>
    <w:rsid w:val="005E229E"/>
    <w:rsid w:val="005E5557"/>
    <w:rsid w:val="005E770C"/>
    <w:rsid w:val="005F645B"/>
    <w:rsid w:val="005F744E"/>
    <w:rsid w:val="00600397"/>
    <w:rsid w:val="00600913"/>
    <w:rsid w:val="006061AF"/>
    <w:rsid w:val="00607C2C"/>
    <w:rsid w:val="00612D08"/>
    <w:rsid w:val="00615C64"/>
    <w:rsid w:val="0062304B"/>
    <w:rsid w:val="0062678F"/>
    <w:rsid w:val="00632171"/>
    <w:rsid w:val="00652BE7"/>
    <w:rsid w:val="00656733"/>
    <w:rsid w:val="0065742E"/>
    <w:rsid w:val="00671B48"/>
    <w:rsid w:val="00673398"/>
    <w:rsid w:val="00675426"/>
    <w:rsid w:val="00675909"/>
    <w:rsid w:val="00683CB0"/>
    <w:rsid w:val="00685243"/>
    <w:rsid w:val="006961D2"/>
    <w:rsid w:val="00697B0D"/>
    <w:rsid w:val="006A0FC7"/>
    <w:rsid w:val="006B1447"/>
    <w:rsid w:val="006B60DC"/>
    <w:rsid w:val="006B736D"/>
    <w:rsid w:val="006C6651"/>
    <w:rsid w:val="006D788B"/>
    <w:rsid w:val="006D7D0D"/>
    <w:rsid w:val="006E590A"/>
    <w:rsid w:val="006E6E8E"/>
    <w:rsid w:val="00702D6D"/>
    <w:rsid w:val="00706397"/>
    <w:rsid w:val="00706C16"/>
    <w:rsid w:val="00707CAF"/>
    <w:rsid w:val="00723E36"/>
    <w:rsid w:val="0073341F"/>
    <w:rsid w:val="00741687"/>
    <w:rsid w:val="0075288D"/>
    <w:rsid w:val="00753F11"/>
    <w:rsid w:val="0075483D"/>
    <w:rsid w:val="00757191"/>
    <w:rsid w:val="00757208"/>
    <w:rsid w:val="007572AF"/>
    <w:rsid w:val="007602DA"/>
    <w:rsid w:val="007660A8"/>
    <w:rsid w:val="0076616A"/>
    <w:rsid w:val="00783B87"/>
    <w:rsid w:val="00794466"/>
    <w:rsid w:val="007A2BC8"/>
    <w:rsid w:val="007A39CD"/>
    <w:rsid w:val="007A3C19"/>
    <w:rsid w:val="007A4FA6"/>
    <w:rsid w:val="007B050A"/>
    <w:rsid w:val="007B6113"/>
    <w:rsid w:val="007B6E0B"/>
    <w:rsid w:val="007B78CC"/>
    <w:rsid w:val="007C2178"/>
    <w:rsid w:val="007C58C4"/>
    <w:rsid w:val="007C5E39"/>
    <w:rsid w:val="007E2A5E"/>
    <w:rsid w:val="007E3726"/>
    <w:rsid w:val="007F1FBA"/>
    <w:rsid w:val="008021AF"/>
    <w:rsid w:val="00802BEC"/>
    <w:rsid w:val="00804B22"/>
    <w:rsid w:val="00835403"/>
    <w:rsid w:val="008461D9"/>
    <w:rsid w:val="00856A46"/>
    <w:rsid w:val="00862070"/>
    <w:rsid w:val="00884714"/>
    <w:rsid w:val="0088547E"/>
    <w:rsid w:val="008861C4"/>
    <w:rsid w:val="0089645E"/>
    <w:rsid w:val="008B710E"/>
    <w:rsid w:val="008C593E"/>
    <w:rsid w:val="008C62C0"/>
    <w:rsid w:val="008D1173"/>
    <w:rsid w:val="008E1BA8"/>
    <w:rsid w:val="008F14A7"/>
    <w:rsid w:val="008F17E7"/>
    <w:rsid w:val="008F2DDF"/>
    <w:rsid w:val="008F54EB"/>
    <w:rsid w:val="00900A55"/>
    <w:rsid w:val="00903F82"/>
    <w:rsid w:val="009048A0"/>
    <w:rsid w:val="00912392"/>
    <w:rsid w:val="0091304A"/>
    <w:rsid w:val="00915CE0"/>
    <w:rsid w:val="009241F9"/>
    <w:rsid w:val="00924881"/>
    <w:rsid w:val="0093270A"/>
    <w:rsid w:val="00934AB4"/>
    <w:rsid w:val="00935A44"/>
    <w:rsid w:val="0095156C"/>
    <w:rsid w:val="0095157E"/>
    <w:rsid w:val="00951BE2"/>
    <w:rsid w:val="009558F9"/>
    <w:rsid w:val="0095593C"/>
    <w:rsid w:val="00956B4F"/>
    <w:rsid w:val="009601D6"/>
    <w:rsid w:val="00970582"/>
    <w:rsid w:val="00977BBF"/>
    <w:rsid w:val="0098516B"/>
    <w:rsid w:val="009905C8"/>
    <w:rsid w:val="009928C9"/>
    <w:rsid w:val="00993FCE"/>
    <w:rsid w:val="00994DDE"/>
    <w:rsid w:val="009A041E"/>
    <w:rsid w:val="009A07AB"/>
    <w:rsid w:val="009A2F7B"/>
    <w:rsid w:val="009A7A3D"/>
    <w:rsid w:val="009B06A5"/>
    <w:rsid w:val="009B1C11"/>
    <w:rsid w:val="009B6073"/>
    <w:rsid w:val="009C08C8"/>
    <w:rsid w:val="009E171B"/>
    <w:rsid w:val="009F7AE4"/>
    <w:rsid w:val="00A0019B"/>
    <w:rsid w:val="00A00222"/>
    <w:rsid w:val="00A0139E"/>
    <w:rsid w:val="00A0744B"/>
    <w:rsid w:val="00A12FB0"/>
    <w:rsid w:val="00A132A1"/>
    <w:rsid w:val="00A13C2A"/>
    <w:rsid w:val="00A307A3"/>
    <w:rsid w:val="00A31DAC"/>
    <w:rsid w:val="00A33866"/>
    <w:rsid w:val="00A34122"/>
    <w:rsid w:val="00A3417B"/>
    <w:rsid w:val="00A36AFC"/>
    <w:rsid w:val="00A37241"/>
    <w:rsid w:val="00A42292"/>
    <w:rsid w:val="00A51AFC"/>
    <w:rsid w:val="00A524B2"/>
    <w:rsid w:val="00A617C3"/>
    <w:rsid w:val="00A64B24"/>
    <w:rsid w:val="00A653A4"/>
    <w:rsid w:val="00A66C6A"/>
    <w:rsid w:val="00A708CD"/>
    <w:rsid w:val="00A75586"/>
    <w:rsid w:val="00A812D5"/>
    <w:rsid w:val="00A86568"/>
    <w:rsid w:val="00A9720D"/>
    <w:rsid w:val="00AA4476"/>
    <w:rsid w:val="00AB681E"/>
    <w:rsid w:val="00AB6B89"/>
    <w:rsid w:val="00AB7612"/>
    <w:rsid w:val="00AC1DC1"/>
    <w:rsid w:val="00AC341D"/>
    <w:rsid w:val="00AC5A24"/>
    <w:rsid w:val="00AD0DB4"/>
    <w:rsid w:val="00AD1B84"/>
    <w:rsid w:val="00AD2307"/>
    <w:rsid w:val="00AD2DB5"/>
    <w:rsid w:val="00AD72CB"/>
    <w:rsid w:val="00AE12E2"/>
    <w:rsid w:val="00AE3368"/>
    <w:rsid w:val="00AE6E3E"/>
    <w:rsid w:val="00AF0492"/>
    <w:rsid w:val="00AF3327"/>
    <w:rsid w:val="00AF4F7B"/>
    <w:rsid w:val="00AF64C8"/>
    <w:rsid w:val="00AF77CF"/>
    <w:rsid w:val="00B023B2"/>
    <w:rsid w:val="00B03400"/>
    <w:rsid w:val="00B107A8"/>
    <w:rsid w:val="00B110C7"/>
    <w:rsid w:val="00B113B4"/>
    <w:rsid w:val="00B14D7E"/>
    <w:rsid w:val="00B154DB"/>
    <w:rsid w:val="00B16A75"/>
    <w:rsid w:val="00B224DE"/>
    <w:rsid w:val="00B25752"/>
    <w:rsid w:val="00B34A91"/>
    <w:rsid w:val="00B54A5B"/>
    <w:rsid w:val="00B70E68"/>
    <w:rsid w:val="00B722F8"/>
    <w:rsid w:val="00B72557"/>
    <w:rsid w:val="00B740DD"/>
    <w:rsid w:val="00B77CCD"/>
    <w:rsid w:val="00B82504"/>
    <w:rsid w:val="00B9137B"/>
    <w:rsid w:val="00B92376"/>
    <w:rsid w:val="00B94AAF"/>
    <w:rsid w:val="00B96881"/>
    <w:rsid w:val="00BA34DE"/>
    <w:rsid w:val="00BB0B02"/>
    <w:rsid w:val="00BB39B8"/>
    <w:rsid w:val="00BB76E6"/>
    <w:rsid w:val="00BC32A0"/>
    <w:rsid w:val="00BC4E65"/>
    <w:rsid w:val="00BC6593"/>
    <w:rsid w:val="00BE124D"/>
    <w:rsid w:val="00BE4813"/>
    <w:rsid w:val="00BF1D63"/>
    <w:rsid w:val="00BF36D1"/>
    <w:rsid w:val="00BF389B"/>
    <w:rsid w:val="00BF4105"/>
    <w:rsid w:val="00BF5403"/>
    <w:rsid w:val="00C06223"/>
    <w:rsid w:val="00C06877"/>
    <w:rsid w:val="00C121C2"/>
    <w:rsid w:val="00C1288B"/>
    <w:rsid w:val="00C152A9"/>
    <w:rsid w:val="00C15F13"/>
    <w:rsid w:val="00C25A56"/>
    <w:rsid w:val="00C317AD"/>
    <w:rsid w:val="00C34EF4"/>
    <w:rsid w:val="00C36ED4"/>
    <w:rsid w:val="00C47703"/>
    <w:rsid w:val="00C6457C"/>
    <w:rsid w:val="00C70704"/>
    <w:rsid w:val="00C74B69"/>
    <w:rsid w:val="00C7547D"/>
    <w:rsid w:val="00C8233D"/>
    <w:rsid w:val="00C8363A"/>
    <w:rsid w:val="00C85962"/>
    <w:rsid w:val="00C87151"/>
    <w:rsid w:val="00C93106"/>
    <w:rsid w:val="00CA23B6"/>
    <w:rsid w:val="00CC3B30"/>
    <w:rsid w:val="00CD41A0"/>
    <w:rsid w:val="00CE6C95"/>
    <w:rsid w:val="00CF0F2E"/>
    <w:rsid w:val="00CF12D5"/>
    <w:rsid w:val="00CF5534"/>
    <w:rsid w:val="00CF64BA"/>
    <w:rsid w:val="00D02D37"/>
    <w:rsid w:val="00D03985"/>
    <w:rsid w:val="00D10439"/>
    <w:rsid w:val="00D12A1D"/>
    <w:rsid w:val="00D21A4F"/>
    <w:rsid w:val="00D233BA"/>
    <w:rsid w:val="00D25A5A"/>
    <w:rsid w:val="00D320D4"/>
    <w:rsid w:val="00D368F2"/>
    <w:rsid w:val="00D40639"/>
    <w:rsid w:val="00D452B1"/>
    <w:rsid w:val="00D5496E"/>
    <w:rsid w:val="00D66429"/>
    <w:rsid w:val="00D7357A"/>
    <w:rsid w:val="00D74CAD"/>
    <w:rsid w:val="00D76501"/>
    <w:rsid w:val="00D80A2F"/>
    <w:rsid w:val="00D83065"/>
    <w:rsid w:val="00D83912"/>
    <w:rsid w:val="00D85FF8"/>
    <w:rsid w:val="00D9013D"/>
    <w:rsid w:val="00DA0D5B"/>
    <w:rsid w:val="00DA12EA"/>
    <w:rsid w:val="00DA322B"/>
    <w:rsid w:val="00DB4FC0"/>
    <w:rsid w:val="00DB7917"/>
    <w:rsid w:val="00DC27B7"/>
    <w:rsid w:val="00DE16F5"/>
    <w:rsid w:val="00DF2B53"/>
    <w:rsid w:val="00DF339E"/>
    <w:rsid w:val="00DF4F29"/>
    <w:rsid w:val="00E06404"/>
    <w:rsid w:val="00E0706F"/>
    <w:rsid w:val="00E07185"/>
    <w:rsid w:val="00E1250D"/>
    <w:rsid w:val="00E13FE9"/>
    <w:rsid w:val="00E15952"/>
    <w:rsid w:val="00E30355"/>
    <w:rsid w:val="00E3107E"/>
    <w:rsid w:val="00E32A5B"/>
    <w:rsid w:val="00E32E33"/>
    <w:rsid w:val="00E3743C"/>
    <w:rsid w:val="00E4284F"/>
    <w:rsid w:val="00E437A0"/>
    <w:rsid w:val="00E53825"/>
    <w:rsid w:val="00E55BCB"/>
    <w:rsid w:val="00E564D8"/>
    <w:rsid w:val="00E65DCF"/>
    <w:rsid w:val="00E70A28"/>
    <w:rsid w:val="00E842DF"/>
    <w:rsid w:val="00E8553D"/>
    <w:rsid w:val="00E91619"/>
    <w:rsid w:val="00EA4729"/>
    <w:rsid w:val="00EB77A2"/>
    <w:rsid w:val="00EC1649"/>
    <w:rsid w:val="00EC4CCF"/>
    <w:rsid w:val="00EE1C3B"/>
    <w:rsid w:val="00EE2747"/>
    <w:rsid w:val="00EE40AB"/>
    <w:rsid w:val="00EF2339"/>
    <w:rsid w:val="00EF6C9D"/>
    <w:rsid w:val="00F009AB"/>
    <w:rsid w:val="00F10BAB"/>
    <w:rsid w:val="00F16986"/>
    <w:rsid w:val="00F236AE"/>
    <w:rsid w:val="00F27C0B"/>
    <w:rsid w:val="00F40D77"/>
    <w:rsid w:val="00F451BA"/>
    <w:rsid w:val="00F61A93"/>
    <w:rsid w:val="00F62137"/>
    <w:rsid w:val="00F75C49"/>
    <w:rsid w:val="00F871E0"/>
    <w:rsid w:val="00FA3512"/>
    <w:rsid w:val="00FA788C"/>
    <w:rsid w:val="00FB4264"/>
    <w:rsid w:val="00FB4B9E"/>
    <w:rsid w:val="00FB581B"/>
    <w:rsid w:val="00FC3A5E"/>
    <w:rsid w:val="00FC7933"/>
    <w:rsid w:val="00FD393E"/>
    <w:rsid w:val="00FD3EAD"/>
    <w:rsid w:val="00FD5310"/>
    <w:rsid w:val="00FE2CBF"/>
    <w:rsid w:val="00FE3C91"/>
    <w:rsid w:val="00FE4FEE"/>
    <w:rsid w:val="00FF7069"/>
    <w:rsid w:val="00FF7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BE0781"/>
    <w:pPr>
      <w:spacing w:after="200"/>
    </w:pPr>
    <w:rPr>
      <w:lang w:val="en-GB"/>
    </w:rPr>
  </w:style>
  <w:style w:type="paragraph" w:styleId="Heading1">
    <w:name w:val="heading 1"/>
    <w:basedOn w:val="Normal"/>
    <w:next w:val="Normal"/>
    <w:link w:val="Heading1Char"/>
    <w:rsid w:val="007A567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93BE5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567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3BE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rsid w:val="00E4371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E43711"/>
  </w:style>
  <w:style w:type="character" w:styleId="FootnoteReference">
    <w:name w:val="footnote reference"/>
    <w:basedOn w:val="DefaultParagraphFont"/>
    <w:rsid w:val="00E43711"/>
    <w:rPr>
      <w:vertAlign w:val="superscript"/>
    </w:rPr>
  </w:style>
  <w:style w:type="table" w:styleId="LightGrid">
    <w:name w:val="Light Grid"/>
    <w:basedOn w:val="TableNormal"/>
    <w:rsid w:val="000B4B6D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er">
    <w:name w:val="footer"/>
    <w:basedOn w:val="Normal"/>
    <w:link w:val="FooterChar"/>
    <w:rsid w:val="009327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3270A"/>
    <w:rPr>
      <w:lang w:val="en-GB"/>
    </w:rPr>
  </w:style>
  <w:style w:type="character" w:styleId="PageNumber">
    <w:name w:val="page number"/>
    <w:basedOn w:val="DefaultParagraphFont"/>
    <w:rsid w:val="0093270A"/>
  </w:style>
  <w:style w:type="paragraph" w:styleId="BalloonText">
    <w:name w:val="Balloon Text"/>
    <w:basedOn w:val="Normal"/>
    <w:link w:val="BalloonTextChar"/>
    <w:rsid w:val="00E06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6404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rsid w:val="0013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BE0781"/>
    <w:pPr>
      <w:spacing w:after="200"/>
    </w:pPr>
    <w:rPr>
      <w:lang w:val="en-GB"/>
    </w:rPr>
  </w:style>
  <w:style w:type="paragraph" w:styleId="Heading1">
    <w:name w:val="heading 1"/>
    <w:basedOn w:val="Normal"/>
    <w:next w:val="Normal"/>
    <w:link w:val="Heading1Char"/>
    <w:rsid w:val="007A567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93BE5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567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3BE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rsid w:val="00E4371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E43711"/>
  </w:style>
  <w:style w:type="character" w:styleId="FootnoteReference">
    <w:name w:val="footnote reference"/>
    <w:basedOn w:val="DefaultParagraphFont"/>
    <w:rsid w:val="00E43711"/>
    <w:rPr>
      <w:vertAlign w:val="superscript"/>
    </w:rPr>
  </w:style>
  <w:style w:type="table" w:styleId="LightGrid">
    <w:name w:val="Light Grid"/>
    <w:basedOn w:val="TableNormal"/>
    <w:rsid w:val="000B4B6D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er">
    <w:name w:val="footer"/>
    <w:basedOn w:val="Normal"/>
    <w:link w:val="FooterChar"/>
    <w:rsid w:val="009327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3270A"/>
    <w:rPr>
      <w:lang w:val="en-GB"/>
    </w:rPr>
  </w:style>
  <w:style w:type="character" w:styleId="PageNumber">
    <w:name w:val="page number"/>
    <w:basedOn w:val="DefaultParagraphFont"/>
    <w:rsid w:val="0093270A"/>
  </w:style>
  <w:style w:type="paragraph" w:styleId="BalloonText">
    <w:name w:val="Balloon Text"/>
    <w:basedOn w:val="Normal"/>
    <w:link w:val="BalloonTextChar"/>
    <w:rsid w:val="00E06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6404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rsid w:val="0013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4343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bassu</dc:creator>
  <cp:lastModifiedBy>Annie Ramos</cp:lastModifiedBy>
  <cp:revision>2</cp:revision>
  <cp:lastPrinted>2013-01-11T17:53:00Z</cp:lastPrinted>
  <dcterms:created xsi:type="dcterms:W3CDTF">2013-01-28T15:49:00Z</dcterms:created>
  <dcterms:modified xsi:type="dcterms:W3CDTF">2013-01-28T15:49:00Z</dcterms:modified>
</cp:coreProperties>
</file>