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11" w:rsidRPr="001D2E88" w:rsidRDefault="002C10C6" w:rsidP="00053006">
      <w:pPr>
        <w:jc w:val="center"/>
        <w:rPr>
          <w:rFonts w:ascii="Calibri" w:hAnsi="Calibri" w:cs="Calibri"/>
          <w:b/>
          <w:color w:val="17365D"/>
          <w:sz w:val="28"/>
          <w:szCs w:val="28"/>
        </w:rPr>
      </w:pPr>
      <w:bookmarkStart w:id="0" w:name="_Toc153187606"/>
      <w:bookmarkStart w:id="1" w:name="_GoBack"/>
      <w:bookmarkEnd w:id="1"/>
      <w:r>
        <w:rPr>
          <w:noProof/>
          <w:lang w:val="en-GB" w:eastAsia="en-GB"/>
        </w:rPr>
        <w:drawing>
          <wp:anchor distT="0" distB="0" distL="114300" distR="114300" simplePos="0" relativeHeight="251661312" behindDoc="0" locked="0" layoutInCell="1" allowOverlap="1" wp14:anchorId="546A4389" wp14:editId="0BADBE9B">
            <wp:simplePos x="0" y="0"/>
            <wp:positionH relativeFrom="column">
              <wp:posOffset>-106680</wp:posOffset>
            </wp:positionH>
            <wp:positionV relativeFrom="paragraph">
              <wp:posOffset>142875</wp:posOffset>
            </wp:positionV>
            <wp:extent cx="485775" cy="895350"/>
            <wp:effectExtent l="0" t="0" r="9525" b="0"/>
            <wp:wrapTopAndBottom/>
            <wp:docPr id="3"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895350"/>
                    </a:xfrm>
                    <a:prstGeom prst="rect">
                      <a:avLst/>
                    </a:prstGeom>
                    <a:noFill/>
                  </pic:spPr>
                </pic:pic>
              </a:graphicData>
            </a:graphic>
            <wp14:sizeRelH relativeFrom="page">
              <wp14:pctWidth>0</wp14:pctWidth>
            </wp14:sizeRelH>
            <wp14:sizeRelV relativeFrom="page">
              <wp14:pctHeight>0</wp14:pctHeight>
            </wp14:sizeRelV>
          </wp:anchor>
        </w:drawing>
      </w:r>
      <w:r w:rsidR="002D3A11" w:rsidRPr="001D2E88">
        <w:rPr>
          <w:rFonts w:ascii="Calibri" w:hAnsi="Calibri" w:cs="Calibri"/>
          <w:b/>
          <w:color w:val="17365D"/>
          <w:sz w:val="28"/>
          <w:szCs w:val="28"/>
        </w:rPr>
        <w:t>Concept Note</w:t>
      </w:r>
    </w:p>
    <w:bookmarkEnd w:id="0"/>
    <w:p w:rsidR="002D3A11" w:rsidRDefault="002D3A11" w:rsidP="001D2E88">
      <w:pPr>
        <w:jc w:val="center"/>
        <w:rPr>
          <w:rFonts w:ascii="Calibri" w:hAnsi="Calibri" w:cs="Calibri"/>
          <w:b/>
          <w:color w:val="17365D"/>
          <w:sz w:val="28"/>
          <w:szCs w:val="28"/>
        </w:rPr>
      </w:pPr>
      <w:r w:rsidRPr="002F5F5F">
        <w:rPr>
          <w:rFonts w:ascii="Calibri" w:hAnsi="Calibri" w:cs="Calibri"/>
          <w:b/>
          <w:color w:val="17365D"/>
          <w:sz w:val="28"/>
          <w:szCs w:val="28"/>
        </w:rPr>
        <w:t xml:space="preserve">Lessons Learned </w:t>
      </w:r>
      <w:r w:rsidRPr="007742EC">
        <w:rPr>
          <w:rFonts w:ascii="Calibri" w:hAnsi="Calibri" w:cs="Calibri"/>
          <w:b/>
          <w:color w:val="17365D"/>
          <w:sz w:val="28"/>
          <w:szCs w:val="28"/>
        </w:rPr>
        <w:t xml:space="preserve">on the </w:t>
      </w:r>
      <w:r>
        <w:rPr>
          <w:rFonts w:ascii="Calibri" w:hAnsi="Calibri" w:cs="Calibri"/>
          <w:b/>
          <w:color w:val="17365D"/>
          <w:sz w:val="28"/>
          <w:szCs w:val="28"/>
        </w:rPr>
        <w:t>L</w:t>
      </w:r>
      <w:r w:rsidRPr="009E0BDC">
        <w:rPr>
          <w:rFonts w:ascii="Calibri" w:hAnsi="Calibri" w:cs="Calibri"/>
          <w:b/>
          <w:color w:val="17365D"/>
          <w:sz w:val="28"/>
          <w:szCs w:val="28"/>
        </w:rPr>
        <w:t>onger</w:t>
      </w:r>
      <w:r>
        <w:rPr>
          <w:rFonts w:ascii="Calibri" w:hAnsi="Calibri" w:cs="Calibri"/>
          <w:b/>
          <w:color w:val="17365D"/>
          <w:sz w:val="28"/>
          <w:szCs w:val="28"/>
        </w:rPr>
        <w:t>-</w:t>
      </w:r>
      <w:r w:rsidRPr="007742EC">
        <w:rPr>
          <w:rFonts w:ascii="Calibri" w:hAnsi="Calibri" w:cs="Calibri"/>
          <w:b/>
          <w:color w:val="17365D"/>
          <w:sz w:val="28"/>
          <w:szCs w:val="28"/>
        </w:rPr>
        <w:t xml:space="preserve">term </w:t>
      </w:r>
      <w:r>
        <w:rPr>
          <w:rFonts w:ascii="Calibri" w:hAnsi="Calibri" w:cs="Calibri"/>
          <w:b/>
          <w:color w:val="17365D"/>
          <w:sz w:val="28"/>
          <w:szCs w:val="28"/>
        </w:rPr>
        <w:t>I</w:t>
      </w:r>
      <w:r w:rsidRPr="007742EC">
        <w:rPr>
          <w:rFonts w:ascii="Calibri" w:hAnsi="Calibri" w:cs="Calibri"/>
          <w:b/>
          <w:color w:val="17365D"/>
          <w:sz w:val="28"/>
          <w:szCs w:val="28"/>
        </w:rPr>
        <w:t xml:space="preserve">mpact of UN </w:t>
      </w:r>
      <w:r>
        <w:rPr>
          <w:rFonts w:ascii="Calibri" w:hAnsi="Calibri" w:cs="Calibri"/>
          <w:b/>
          <w:color w:val="17365D"/>
          <w:sz w:val="28"/>
          <w:szCs w:val="28"/>
        </w:rPr>
        <w:t>E</w:t>
      </w:r>
      <w:r w:rsidRPr="007742EC">
        <w:rPr>
          <w:rFonts w:ascii="Calibri" w:hAnsi="Calibri" w:cs="Calibri"/>
          <w:b/>
          <w:color w:val="17365D"/>
          <w:sz w:val="28"/>
          <w:szCs w:val="28"/>
        </w:rPr>
        <w:t xml:space="preserve">lectoral </w:t>
      </w:r>
      <w:r>
        <w:rPr>
          <w:rFonts w:ascii="Calibri" w:hAnsi="Calibri" w:cs="Calibri"/>
          <w:b/>
          <w:color w:val="17365D"/>
          <w:sz w:val="28"/>
          <w:szCs w:val="28"/>
        </w:rPr>
        <w:t>A</w:t>
      </w:r>
      <w:r w:rsidRPr="007742EC">
        <w:rPr>
          <w:rFonts w:ascii="Calibri" w:hAnsi="Calibri" w:cs="Calibri"/>
          <w:b/>
          <w:color w:val="17365D"/>
          <w:sz w:val="28"/>
          <w:szCs w:val="28"/>
        </w:rPr>
        <w:t>ssistance</w:t>
      </w:r>
    </w:p>
    <w:p w:rsidR="002D3A11" w:rsidRDefault="002D3A11" w:rsidP="00ED6BAE">
      <w:pPr>
        <w:rPr>
          <w:rFonts w:ascii="Calibri" w:hAnsi="Calibri" w:cs="Calibri"/>
          <w:b/>
          <w:color w:val="17365D"/>
          <w:sz w:val="28"/>
          <w:szCs w:val="28"/>
        </w:rPr>
      </w:pPr>
    </w:p>
    <w:p w:rsidR="002D3A11" w:rsidRPr="003F00A4" w:rsidRDefault="002D3A11" w:rsidP="003F00A4">
      <w:pPr>
        <w:pStyle w:val="Heading3"/>
        <w:rPr>
          <w:rFonts w:ascii="Calibri" w:hAnsi="Calibri" w:cs="Calibri"/>
          <w:color w:val="1F497D"/>
          <w:sz w:val="22"/>
          <w:szCs w:val="22"/>
        </w:rPr>
      </w:pPr>
      <w:r>
        <w:rPr>
          <w:rFonts w:ascii="Calibri" w:hAnsi="Calibri" w:cs="Calibri"/>
          <w:color w:val="1F497D"/>
          <w:sz w:val="22"/>
          <w:szCs w:val="22"/>
        </w:rPr>
        <w:t xml:space="preserve">1. </w:t>
      </w:r>
      <w:r w:rsidRPr="003F00A4">
        <w:rPr>
          <w:rFonts w:ascii="Calibri" w:hAnsi="Calibri" w:cs="Calibri"/>
          <w:color w:val="1F497D"/>
          <w:sz w:val="22"/>
          <w:szCs w:val="22"/>
        </w:rPr>
        <w:t>Background and Rationale</w:t>
      </w:r>
      <w:r w:rsidR="002C10C6">
        <w:rPr>
          <w:noProof/>
          <w:lang w:val="en-GB" w:eastAsia="en-GB"/>
        </w:rPr>
        <mc:AlternateContent>
          <mc:Choice Requires="wps">
            <w:drawing>
              <wp:anchor distT="0" distB="0" distL="114300" distR="114300" simplePos="0" relativeHeight="251649024" behindDoc="0" locked="0" layoutInCell="1" allowOverlap="1" wp14:anchorId="23760000" wp14:editId="00EAC29E">
                <wp:simplePos x="0" y="0"/>
                <wp:positionH relativeFrom="column">
                  <wp:posOffset>0</wp:posOffset>
                </wp:positionH>
                <wp:positionV relativeFrom="paragraph">
                  <wp:posOffset>339090</wp:posOffset>
                </wp:positionV>
                <wp:extent cx="5257800" cy="3175"/>
                <wp:effectExtent l="0" t="0" r="19050" b="3492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1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" strokeweight="1pt"/>
            </w:pict>
          </mc:Fallback>
        </mc:AlternateContent>
      </w:r>
    </w:p>
    <w:p w:rsidR="002D3A11" w:rsidRDefault="002D3A11" w:rsidP="004B0A64">
      <w:pPr>
        <w:autoSpaceDE w:val="0"/>
        <w:autoSpaceDN w:val="0"/>
        <w:adjustRightInd w:val="0"/>
        <w:jc w:val="both"/>
        <w:rPr>
          <w:rFonts w:ascii="Calibri" w:hAnsi="Calibri" w:cs="Calibri"/>
          <w:sz w:val="22"/>
          <w:szCs w:val="22"/>
        </w:rPr>
      </w:pPr>
    </w:p>
    <w:p w:rsidR="002D3A11" w:rsidRDefault="002D3A11" w:rsidP="004B0A64">
      <w:pPr>
        <w:autoSpaceDE w:val="0"/>
        <w:autoSpaceDN w:val="0"/>
        <w:adjustRightInd w:val="0"/>
        <w:jc w:val="both"/>
        <w:rPr>
          <w:rFonts w:ascii="Calibri" w:hAnsi="Calibri" w:cs="Calibri"/>
          <w:sz w:val="22"/>
          <w:szCs w:val="22"/>
          <w:lang w:val="en-GB" w:eastAsia="ja-JP"/>
        </w:rPr>
      </w:pPr>
      <w:r>
        <w:rPr>
          <w:rFonts w:ascii="Calibri" w:hAnsi="Calibri" w:cs="Calibri"/>
          <w:sz w:val="22"/>
          <w:szCs w:val="22"/>
        </w:rPr>
        <w:t xml:space="preserve">Within the UN, a number of actors are involved in providing electoral assistance. Chief among these are the Department of Political Affairs (DPA) – the head of which serves as the overall focal point for electoral assistance in the UN; the Department of Peacekeeping Operations (DPKO) – in peacekeeping contexts; and UNDP – which provides technical assistance, including advisory support and coordination, to requesting countries. Other UN entities involved in electoral assistance are UNOPS, UNV, OHCHR, </w:t>
      </w:r>
      <w:proofErr w:type="gramStart"/>
      <w:r>
        <w:rPr>
          <w:rFonts w:ascii="Calibri" w:hAnsi="Calibri" w:cs="Calibri"/>
          <w:sz w:val="22"/>
          <w:szCs w:val="22"/>
        </w:rPr>
        <w:t>UN</w:t>
      </w:r>
      <w:proofErr w:type="gramEnd"/>
      <w:r>
        <w:rPr>
          <w:rFonts w:ascii="Calibri" w:hAnsi="Calibri" w:cs="Calibri"/>
          <w:sz w:val="22"/>
          <w:szCs w:val="22"/>
        </w:rPr>
        <w:t xml:space="preserve"> Women. </w:t>
      </w:r>
    </w:p>
    <w:p w:rsidR="002D3A11" w:rsidRDefault="002D3A11" w:rsidP="004B0A64">
      <w:pPr>
        <w:autoSpaceDE w:val="0"/>
        <w:autoSpaceDN w:val="0"/>
        <w:adjustRightInd w:val="0"/>
        <w:jc w:val="both"/>
        <w:rPr>
          <w:rFonts w:ascii="Calibri" w:hAnsi="Calibri" w:cs="Calibri"/>
          <w:sz w:val="22"/>
          <w:szCs w:val="22"/>
          <w:lang w:val="en-GB" w:eastAsia="ja-JP"/>
        </w:rPr>
      </w:pPr>
    </w:p>
    <w:p w:rsidR="002D3A11" w:rsidRDefault="002D3A11" w:rsidP="00B53003">
      <w:pPr>
        <w:autoSpaceDE w:val="0"/>
        <w:autoSpaceDN w:val="0"/>
        <w:adjustRightInd w:val="0"/>
        <w:jc w:val="both"/>
        <w:rPr>
          <w:rFonts w:ascii="Calibri" w:hAnsi="Calibri" w:cs="Calibri"/>
          <w:sz w:val="22"/>
          <w:szCs w:val="22"/>
        </w:rPr>
      </w:pPr>
      <w:r w:rsidRPr="00DD61C3">
        <w:rPr>
          <w:rFonts w:ascii="Calibri" w:hAnsi="Calibri" w:cs="Calibri"/>
          <w:sz w:val="22"/>
          <w:szCs w:val="22"/>
        </w:rPr>
        <w:t xml:space="preserve">As an organization concerned primarily with reducing poverty and achieving the MDGs, UNDP supports elections because democratic governance – of which elections are a fundamental component – promotes human development and in turn reduces human poverty. </w:t>
      </w:r>
      <w:r>
        <w:rPr>
          <w:rFonts w:ascii="Calibri" w:hAnsi="Calibri" w:cs="Calibri"/>
          <w:sz w:val="22"/>
          <w:szCs w:val="22"/>
          <w:lang w:val="en-GB" w:eastAsia="ja-JP"/>
        </w:rPr>
        <w:t>Today</w:t>
      </w:r>
      <w:r w:rsidRPr="004B0A64">
        <w:rPr>
          <w:rFonts w:ascii="Calibri" w:hAnsi="Calibri" w:cs="Calibri"/>
          <w:sz w:val="22"/>
          <w:szCs w:val="22"/>
          <w:lang w:val="en-GB" w:eastAsia="ja-JP"/>
        </w:rPr>
        <w:t xml:space="preserve"> many technical assistance initiatives offered by UNDP are increasingly targeted at institutional development of electoral management bodies (EMBs) in the periods between electoral events, taking the electoral cycle approach.</w:t>
      </w:r>
      <w:r>
        <w:rPr>
          <w:rFonts w:ascii="Calibri" w:hAnsi="Calibri" w:cs="Calibri"/>
          <w:sz w:val="22"/>
          <w:szCs w:val="22"/>
          <w:lang w:val="en-GB" w:eastAsia="ja-JP"/>
        </w:rPr>
        <w:t xml:space="preserve"> </w:t>
      </w:r>
      <w:r w:rsidRPr="004B0A64">
        <w:rPr>
          <w:rFonts w:ascii="Calibri" w:hAnsi="Calibri" w:cs="Calibri"/>
          <w:sz w:val="22"/>
          <w:szCs w:val="22"/>
        </w:rPr>
        <w:t xml:space="preserve">In 2010, UNDP </w:t>
      </w:r>
      <w:r>
        <w:rPr>
          <w:rFonts w:ascii="Calibri" w:hAnsi="Calibri" w:cs="Calibri"/>
          <w:sz w:val="22"/>
          <w:szCs w:val="22"/>
        </w:rPr>
        <w:t xml:space="preserve">provided </w:t>
      </w:r>
      <w:r w:rsidRPr="004B0A64">
        <w:rPr>
          <w:rFonts w:ascii="Calibri" w:hAnsi="Calibri" w:cs="Calibri"/>
          <w:sz w:val="22"/>
          <w:szCs w:val="22"/>
        </w:rPr>
        <w:t xml:space="preserve">electoral assistance to 60 countries </w:t>
      </w:r>
      <w:r>
        <w:rPr>
          <w:rFonts w:ascii="Calibri" w:hAnsi="Calibri" w:cs="Calibri"/>
          <w:sz w:val="22"/>
          <w:szCs w:val="22"/>
        </w:rPr>
        <w:t xml:space="preserve">in all regions, and over half of all such initiatives focus on the electoral cycle approach. </w:t>
      </w:r>
      <w:r w:rsidR="0066624A" w:rsidRPr="00DD61C3">
        <w:rPr>
          <w:rFonts w:ascii="Calibri" w:hAnsi="Calibri" w:cs="Calibri"/>
          <w:sz w:val="22"/>
          <w:szCs w:val="22"/>
          <w:lang w:val="en-GB" w:eastAsia="ja-JP"/>
        </w:rPr>
        <w:t>UN</w:t>
      </w:r>
      <w:r w:rsidR="0066624A">
        <w:rPr>
          <w:rFonts w:ascii="Calibri" w:hAnsi="Calibri" w:cs="Calibri"/>
          <w:sz w:val="22"/>
          <w:szCs w:val="22"/>
          <w:lang w:val="en-GB" w:eastAsia="ja-JP"/>
        </w:rPr>
        <w:t>DP</w:t>
      </w:r>
      <w:r w:rsidR="0066624A" w:rsidRPr="00DD61C3">
        <w:rPr>
          <w:rFonts w:ascii="Calibri" w:hAnsi="Calibri" w:cs="Calibri"/>
          <w:sz w:val="22"/>
          <w:szCs w:val="22"/>
          <w:lang w:val="en-GB" w:eastAsia="ja-JP"/>
        </w:rPr>
        <w:t xml:space="preserve"> aims to ensure that elections are credible and fully owned nationally, that there is awareness of elections being part of a broader democratic governance </w:t>
      </w:r>
      <w:proofErr w:type="gramStart"/>
      <w:r w:rsidR="0066624A" w:rsidRPr="00DD61C3">
        <w:rPr>
          <w:rFonts w:ascii="Calibri" w:hAnsi="Calibri" w:cs="Calibri"/>
          <w:sz w:val="22"/>
          <w:szCs w:val="22"/>
          <w:lang w:val="en-GB" w:eastAsia="ja-JP"/>
        </w:rPr>
        <w:t>framework, that</w:t>
      </w:r>
      <w:proofErr w:type="gramEnd"/>
      <w:r w:rsidR="0066624A" w:rsidRPr="00DD61C3">
        <w:rPr>
          <w:rFonts w:ascii="Calibri" w:hAnsi="Calibri" w:cs="Calibri"/>
          <w:sz w:val="22"/>
          <w:szCs w:val="22"/>
          <w:lang w:val="en-GB" w:eastAsia="ja-JP"/>
        </w:rPr>
        <w:t xml:space="preserve"> elections provide a vital means to safeguard human rights, exercise choice and express opinions</w:t>
      </w:r>
      <w:r w:rsidR="0066624A">
        <w:rPr>
          <w:rFonts w:ascii="Calibri" w:hAnsi="Calibri" w:cs="Calibri"/>
          <w:sz w:val="22"/>
          <w:szCs w:val="22"/>
          <w:lang w:val="en-GB" w:eastAsia="ja-JP"/>
        </w:rPr>
        <w:t>, and that electoral assistance aims towards eventually eliminating itself</w:t>
      </w:r>
      <w:r w:rsidR="0066624A" w:rsidRPr="00DD61C3">
        <w:rPr>
          <w:rFonts w:ascii="Calibri" w:hAnsi="Calibri" w:cs="Calibri"/>
          <w:sz w:val="22"/>
          <w:szCs w:val="22"/>
          <w:lang w:val="en-GB" w:eastAsia="ja-JP"/>
        </w:rPr>
        <w:t xml:space="preserve">. To advance these goals, </w:t>
      </w:r>
      <w:r w:rsidR="0066624A">
        <w:rPr>
          <w:rFonts w:ascii="Calibri" w:hAnsi="Calibri" w:cs="Calibri"/>
          <w:sz w:val="22"/>
          <w:szCs w:val="22"/>
          <w:lang w:val="en-GB" w:eastAsia="ja-JP"/>
        </w:rPr>
        <w:t xml:space="preserve">the </w:t>
      </w:r>
      <w:r w:rsidR="0066624A" w:rsidRPr="00DD61C3">
        <w:rPr>
          <w:rFonts w:ascii="Calibri" w:hAnsi="Calibri" w:cs="Calibri"/>
          <w:sz w:val="22"/>
          <w:szCs w:val="22"/>
          <w:lang w:val="en-GB" w:eastAsia="ja-JP"/>
        </w:rPr>
        <w:t>UN</w:t>
      </w:r>
      <w:r w:rsidR="0066624A">
        <w:rPr>
          <w:rFonts w:ascii="Calibri" w:hAnsi="Calibri" w:cs="Calibri"/>
          <w:sz w:val="22"/>
          <w:szCs w:val="22"/>
          <w:lang w:val="en-GB" w:eastAsia="ja-JP"/>
        </w:rPr>
        <w:t>DP</w:t>
      </w:r>
      <w:r w:rsidR="0066624A" w:rsidRPr="00DD61C3">
        <w:rPr>
          <w:rFonts w:ascii="Calibri" w:hAnsi="Calibri" w:cs="Calibri"/>
          <w:sz w:val="22"/>
          <w:szCs w:val="22"/>
          <w:lang w:val="en-GB" w:eastAsia="ja-JP"/>
        </w:rPr>
        <w:t xml:space="preserve"> helps countries acquire the necessary </w:t>
      </w:r>
      <w:r w:rsidR="0066624A" w:rsidRPr="004B0A64">
        <w:rPr>
          <w:rFonts w:ascii="Calibri" w:hAnsi="Calibri" w:cs="Calibri"/>
          <w:sz w:val="22"/>
          <w:szCs w:val="22"/>
          <w:lang w:val="en-GB" w:eastAsia="ja-JP"/>
        </w:rPr>
        <w:t xml:space="preserve">skills to organize elections that are both </w:t>
      </w:r>
      <w:r w:rsidR="0066624A">
        <w:rPr>
          <w:rFonts w:ascii="Calibri" w:hAnsi="Calibri" w:cs="Calibri"/>
          <w:sz w:val="22"/>
          <w:szCs w:val="22"/>
          <w:lang w:val="en-GB" w:eastAsia="ja-JP"/>
        </w:rPr>
        <w:t xml:space="preserve">well run </w:t>
      </w:r>
      <w:r w:rsidR="0066624A" w:rsidRPr="004B0A64">
        <w:rPr>
          <w:rFonts w:ascii="Calibri" w:hAnsi="Calibri" w:cs="Calibri"/>
          <w:sz w:val="22"/>
          <w:szCs w:val="22"/>
          <w:lang w:val="en-GB" w:eastAsia="ja-JP"/>
        </w:rPr>
        <w:t>and enjoy the confidence of electoral stakeholders.</w:t>
      </w:r>
    </w:p>
    <w:p w:rsidR="002D3A11" w:rsidRDefault="002D3A11" w:rsidP="00B53003">
      <w:pPr>
        <w:autoSpaceDE w:val="0"/>
        <w:autoSpaceDN w:val="0"/>
        <w:adjustRightInd w:val="0"/>
        <w:jc w:val="both"/>
        <w:rPr>
          <w:rFonts w:ascii="Calibri" w:hAnsi="Calibri" w:cs="Calibri"/>
          <w:sz w:val="22"/>
          <w:szCs w:val="22"/>
        </w:rPr>
      </w:pPr>
    </w:p>
    <w:p w:rsidR="002D3A11" w:rsidRDefault="002D3A11" w:rsidP="00B53003">
      <w:pPr>
        <w:autoSpaceDE w:val="0"/>
        <w:autoSpaceDN w:val="0"/>
        <w:adjustRightInd w:val="0"/>
        <w:jc w:val="both"/>
        <w:rPr>
          <w:rFonts w:ascii="Calibri" w:hAnsi="Calibri" w:cs="Calibri"/>
          <w:sz w:val="22"/>
          <w:szCs w:val="22"/>
        </w:rPr>
      </w:pPr>
      <w:r>
        <w:rPr>
          <w:rFonts w:ascii="Calibri" w:hAnsi="Calibri" w:cs="Calibri"/>
          <w:sz w:val="22"/>
          <w:szCs w:val="22"/>
        </w:rPr>
        <w:t>There is an increasing trend that electoral assistance in the field is delivered over a long period of time, in some cases, more than a decade over multiple electoral cycles. However, to date, lessons learned and good practices of longer-term impact of UN electoral assistance, such as contribution to countries’ democratization and achievement of development results as well as to principles of sustainability, cost-effectiveness, national ownership and human rights, have not been consolidated systematically. Therefore, it has been difficult for electoral practitioners to apply lessons learned from other countries in coherent and harmonized manner to plan and implement electoral assistance initiatives with a view of long-term sustainability.</w:t>
      </w:r>
    </w:p>
    <w:p w:rsidR="002D3A11" w:rsidRDefault="002D3A11" w:rsidP="00B53003">
      <w:pPr>
        <w:autoSpaceDE w:val="0"/>
        <w:autoSpaceDN w:val="0"/>
        <w:adjustRightInd w:val="0"/>
        <w:jc w:val="both"/>
        <w:rPr>
          <w:rFonts w:ascii="Calibri" w:hAnsi="Calibri" w:cs="Calibri"/>
          <w:sz w:val="22"/>
          <w:szCs w:val="22"/>
        </w:rPr>
      </w:pPr>
    </w:p>
    <w:p w:rsidR="002D3A11" w:rsidRDefault="002D3A11" w:rsidP="00EE5944">
      <w:pPr>
        <w:jc w:val="both"/>
        <w:rPr>
          <w:rFonts w:ascii="Calibri" w:hAnsi="Calibri" w:cs="Calibri"/>
          <w:sz w:val="22"/>
          <w:szCs w:val="22"/>
        </w:rPr>
      </w:pPr>
      <w:r>
        <w:rPr>
          <w:rFonts w:ascii="Calibri" w:hAnsi="Calibri" w:cs="Calibri"/>
          <w:sz w:val="22"/>
          <w:szCs w:val="22"/>
        </w:rPr>
        <w:t>In one of the decisions of the Secretary-General’s Policy Committee Review of Electoral Assistance in October 2010, UNDP, with DPA and in consultation with relevant UN partners was tasked to lead a lessons learned exercise on long-term UN electoral assistance</w:t>
      </w:r>
      <w:r w:rsidR="0066624A">
        <w:rPr>
          <w:rFonts w:ascii="Calibri" w:hAnsi="Calibri" w:cs="Calibri"/>
          <w:sz w:val="22"/>
          <w:szCs w:val="22"/>
        </w:rPr>
        <w:t xml:space="preserve"> </w:t>
      </w:r>
      <w:r>
        <w:rPr>
          <w:rFonts w:ascii="Calibri" w:hAnsi="Calibri" w:cs="Calibri"/>
          <w:sz w:val="22"/>
          <w:szCs w:val="22"/>
        </w:rPr>
        <w:t xml:space="preserve">focusing on principles including sustainability, cost-effectiveness, national ownership and strengthening human rights. </w:t>
      </w:r>
    </w:p>
    <w:p w:rsidR="002D3A11" w:rsidRPr="007742EC" w:rsidRDefault="002D3A11" w:rsidP="00B53003">
      <w:pPr>
        <w:autoSpaceDE w:val="0"/>
        <w:autoSpaceDN w:val="0"/>
        <w:adjustRightInd w:val="0"/>
        <w:jc w:val="both"/>
        <w:rPr>
          <w:rFonts w:ascii="Calibri" w:hAnsi="Calibri" w:cs="Calibri"/>
          <w:sz w:val="22"/>
          <w:szCs w:val="22"/>
        </w:rPr>
      </w:pPr>
    </w:p>
    <w:p w:rsidR="002D3A11" w:rsidRDefault="002D3A11" w:rsidP="00B53003">
      <w:pPr>
        <w:autoSpaceDE w:val="0"/>
        <w:autoSpaceDN w:val="0"/>
        <w:adjustRightInd w:val="0"/>
        <w:jc w:val="both"/>
        <w:rPr>
          <w:rFonts w:ascii="Calibri" w:hAnsi="Calibri" w:cs="Calibri"/>
          <w:sz w:val="22"/>
          <w:szCs w:val="22"/>
        </w:rPr>
      </w:pPr>
      <w:r>
        <w:rPr>
          <w:rFonts w:ascii="Calibri" w:hAnsi="Calibri" w:cs="Calibri"/>
          <w:sz w:val="22"/>
          <w:szCs w:val="22"/>
        </w:rPr>
        <w:lastRenderedPageBreak/>
        <w:t xml:space="preserve">It is in this context that UNDP initiates a lessons learned research for a publication </w:t>
      </w:r>
      <w:r w:rsidRPr="00475543">
        <w:rPr>
          <w:rFonts w:ascii="Calibri" w:hAnsi="Calibri" w:cs="Calibri"/>
          <w:sz w:val="22"/>
          <w:szCs w:val="22"/>
        </w:rPr>
        <w:t>on the longer-term impact of UN electoral assistance</w:t>
      </w:r>
      <w:r>
        <w:rPr>
          <w:rFonts w:ascii="Calibri" w:hAnsi="Calibri" w:cs="Calibri"/>
          <w:sz w:val="22"/>
          <w:szCs w:val="22"/>
        </w:rPr>
        <w:t>, with an intention to identify good practices that can be shared with UN staff implementing electoral support in the future and help in policy formulation. The Lessons Learned publication is expected to provide guidance for a coherent and harmonized approach to the UN’s longer-term electoral assistance</w:t>
      </w:r>
      <w:r w:rsidRPr="001023F6">
        <w:rPr>
          <w:rFonts w:ascii="Calibri" w:hAnsi="Calibri" w:cs="Calibri"/>
          <w:sz w:val="22"/>
          <w:szCs w:val="22"/>
        </w:rPr>
        <w:t xml:space="preserve"> </w:t>
      </w:r>
      <w:r>
        <w:rPr>
          <w:rFonts w:ascii="Calibri" w:hAnsi="Calibri" w:cs="Calibri"/>
          <w:sz w:val="22"/>
          <w:szCs w:val="22"/>
        </w:rPr>
        <w:t xml:space="preserve">focusing on principles including sustainability, cost-effectiveness, </w:t>
      </w:r>
      <w:proofErr w:type="gramStart"/>
      <w:r>
        <w:rPr>
          <w:rFonts w:ascii="Calibri" w:hAnsi="Calibri" w:cs="Calibri"/>
          <w:sz w:val="22"/>
          <w:szCs w:val="22"/>
        </w:rPr>
        <w:t>national</w:t>
      </w:r>
      <w:proofErr w:type="gramEnd"/>
      <w:r>
        <w:rPr>
          <w:rFonts w:ascii="Calibri" w:hAnsi="Calibri" w:cs="Calibri"/>
          <w:sz w:val="22"/>
          <w:szCs w:val="22"/>
        </w:rPr>
        <w:t xml:space="preserve"> ownership and strengthening human rights. This publication will also look at the electoral assistance from the perspective of aid effectiveness, in line with principles of the Paris Declaration and Accra Agenda for Action, i.e., ownership, harmonization, alignment, managing for results, and mutual accountability. This lesson learned exercise is part of an agenda of various knowledge products and policy guidance that UNDP and DPA are committed to produce in 2011-2012. </w:t>
      </w:r>
      <w:r w:rsidDel="00DE487F">
        <w:rPr>
          <w:rFonts w:ascii="Calibri" w:hAnsi="Calibri" w:cs="Calibri"/>
          <w:sz w:val="22"/>
          <w:szCs w:val="22"/>
        </w:rPr>
        <w:t xml:space="preserve">It will endeavor to incorporate lessons learned on </w:t>
      </w:r>
      <w:r>
        <w:rPr>
          <w:rFonts w:ascii="Calibri" w:hAnsi="Calibri" w:cs="Calibri"/>
          <w:sz w:val="22"/>
          <w:szCs w:val="22"/>
        </w:rPr>
        <w:t xml:space="preserve">women’s representation and more general </w:t>
      </w:r>
      <w:r w:rsidDel="00DE487F">
        <w:rPr>
          <w:rFonts w:ascii="Calibri" w:hAnsi="Calibri" w:cs="Calibri"/>
          <w:sz w:val="22"/>
          <w:szCs w:val="22"/>
        </w:rPr>
        <w:t>gender mainstreaming, in particular drawing on the findings of a separate UNDP publication being produced in 2010 on this topic.</w:t>
      </w:r>
    </w:p>
    <w:p w:rsidR="002D3A11" w:rsidRPr="001D2E88" w:rsidRDefault="002D3A11" w:rsidP="005F35C6">
      <w:pPr>
        <w:jc w:val="both"/>
        <w:rPr>
          <w:rFonts w:ascii="Calibri" w:hAnsi="Calibri" w:cs="Calibri"/>
          <w:sz w:val="22"/>
          <w:szCs w:val="22"/>
        </w:rPr>
      </w:pPr>
    </w:p>
    <w:p w:rsidR="002D3A11" w:rsidRPr="00400876" w:rsidRDefault="002D3A11" w:rsidP="006C4C9B">
      <w:pPr>
        <w:jc w:val="both"/>
        <w:rPr>
          <w:rFonts w:ascii="Calibri" w:hAnsi="Calibri" w:cs="Calibri"/>
          <w:b/>
          <w:i/>
          <w:sz w:val="22"/>
          <w:szCs w:val="22"/>
        </w:rPr>
      </w:pPr>
      <w:r w:rsidRPr="00AA7322">
        <w:rPr>
          <w:rFonts w:ascii="Calibri" w:hAnsi="Calibri" w:cs="Calibri"/>
          <w:b/>
          <w:i/>
          <w:sz w:val="22"/>
          <w:szCs w:val="22"/>
        </w:rPr>
        <w:t xml:space="preserve">The </w:t>
      </w:r>
      <w:r w:rsidRPr="008F0C82">
        <w:rPr>
          <w:rFonts w:ascii="Calibri" w:hAnsi="Calibri" w:cs="Calibri"/>
          <w:b/>
          <w:i/>
          <w:sz w:val="22"/>
          <w:szCs w:val="22"/>
        </w:rPr>
        <w:t xml:space="preserve">Lessons Learned on </w:t>
      </w:r>
      <w:r>
        <w:rPr>
          <w:rFonts w:ascii="Calibri" w:hAnsi="Calibri" w:cs="Calibri"/>
          <w:b/>
          <w:i/>
          <w:sz w:val="22"/>
          <w:szCs w:val="22"/>
        </w:rPr>
        <w:t xml:space="preserve">the longer-term impact of </w:t>
      </w:r>
      <w:r w:rsidRPr="008F0C82">
        <w:rPr>
          <w:rFonts w:ascii="Calibri" w:hAnsi="Calibri" w:cs="Calibri"/>
          <w:b/>
          <w:i/>
          <w:sz w:val="22"/>
          <w:szCs w:val="22"/>
        </w:rPr>
        <w:t xml:space="preserve">UN Electoral Assistance </w:t>
      </w:r>
      <w:r w:rsidRPr="00AA7322">
        <w:rPr>
          <w:rFonts w:ascii="Calibri" w:hAnsi="Calibri" w:cs="Calibri"/>
          <w:b/>
          <w:i/>
          <w:sz w:val="22"/>
          <w:szCs w:val="22"/>
        </w:rPr>
        <w:t xml:space="preserve">will address the following questions: </w:t>
      </w:r>
    </w:p>
    <w:p w:rsidR="002D3A11" w:rsidRPr="001D2E88" w:rsidRDefault="002D3A11" w:rsidP="006C4C9B">
      <w:pPr>
        <w:jc w:val="both"/>
        <w:rPr>
          <w:rFonts w:ascii="Calibri" w:hAnsi="Calibri" w:cs="Calibri"/>
          <w:sz w:val="22"/>
          <w:szCs w:val="22"/>
        </w:rPr>
      </w:pPr>
    </w:p>
    <w:p w:rsidR="002D3A11" w:rsidRDefault="002D3A11" w:rsidP="00DC183C">
      <w:pPr>
        <w:pStyle w:val="ListParagraph"/>
        <w:numPr>
          <w:ilvl w:val="0"/>
          <w:numId w:val="5"/>
        </w:numPr>
        <w:jc w:val="both"/>
        <w:rPr>
          <w:rFonts w:cs="Calibri"/>
        </w:rPr>
      </w:pPr>
      <w:r>
        <w:rPr>
          <w:rFonts w:cs="Calibri"/>
        </w:rPr>
        <w:t xml:space="preserve">What has the UN done and what can the UN do better </w:t>
      </w:r>
      <w:r>
        <w:t xml:space="preserve">to ensure electoral processes reflect the principles of </w:t>
      </w:r>
      <w:r>
        <w:rPr>
          <w:rFonts w:cs="Calibri"/>
        </w:rPr>
        <w:t>sustainability, cost-effectiveness, national ownership and strengthening human rights?</w:t>
      </w:r>
      <w:r w:rsidR="0066624A">
        <w:rPr>
          <w:rFonts w:cs="Calibri"/>
        </w:rPr>
        <w:t xml:space="preserve"> Has long-term electoral </w:t>
      </w:r>
      <w:r w:rsidR="0066624A" w:rsidRPr="00FF0291">
        <w:rPr>
          <w:rFonts w:cs="Calibri"/>
        </w:rPr>
        <w:t>assistance been cost effective</w:t>
      </w:r>
      <w:r w:rsidR="0066624A">
        <w:rPr>
          <w:rFonts w:cs="Calibri"/>
        </w:rPr>
        <w:t>, contributed to strengthening human rights, and increase of national ownership?</w:t>
      </w:r>
    </w:p>
    <w:p w:rsidR="002D3A11" w:rsidRPr="00FF0291" w:rsidRDefault="002D3A11" w:rsidP="003E7705">
      <w:pPr>
        <w:pStyle w:val="ListParagraph"/>
        <w:numPr>
          <w:ilvl w:val="0"/>
          <w:numId w:val="5"/>
        </w:numPr>
        <w:jc w:val="both"/>
        <w:rPr>
          <w:rFonts w:cs="Calibri"/>
        </w:rPr>
      </w:pPr>
      <w:r>
        <w:rPr>
          <w:rFonts w:cs="Calibri"/>
        </w:rPr>
        <w:t xml:space="preserve">Did long-term electoral assistance contribute to sustainable capacity development of EMBs and national counterparts, </w:t>
      </w:r>
      <w:r w:rsidR="00710EA3">
        <w:rPr>
          <w:rFonts w:cs="Calibri"/>
        </w:rPr>
        <w:t xml:space="preserve">inclusive participation, </w:t>
      </w:r>
      <w:r>
        <w:rPr>
          <w:rFonts w:cs="Calibri"/>
        </w:rPr>
        <w:t xml:space="preserve">sustainable electoral processes and achievement of overall national development objectives in the long run? Under what wider country </w:t>
      </w:r>
      <w:r w:rsidRPr="00FF0291">
        <w:rPr>
          <w:rFonts w:cs="Calibri"/>
        </w:rPr>
        <w:t xml:space="preserve">conditions did long-term electoral assistance contribute to </w:t>
      </w:r>
      <w:r w:rsidR="0066624A">
        <w:rPr>
          <w:rFonts w:cs="Calibri"/>
        </w:rPr>
        <w:t xml:space="preserve">countries’ </w:t>
      </w:r>
      <w:r w:rsidRPr="00FF0291">
        <w:rPr>
          <w:rFonts w:cs="Calibri"/>
        </w:rPr>
        <w:t>development objectives? What are the good and bad practices as well as lessons learned?</w:t>
      </w:r>
    </w:p>
    <w:p w:rsidR="002D3A11" w:rsidRPr="007742EC" w:rsidRDefault="002D3A11" w:rsidP="00DC183C">
      <w:pPr>
        <w:pStyle w:val="ListParagraph"/>
        <w:numPr>
          <w:ilvl w:val="0"/>
          <w:numId w:val="5"/>
        </w:numPr>
        <w:jc w:val="both"/>
        <w:rPr>
          <w:rFonts w:cs="Calibri"/>
        </w:rPr>
      </w:pPr>
      <w:r w:rsidRPr="007742EC">
        <w:rPr>
          <w:rFonts w:cs="Calibri"/>
        </w:rPr>
        <w:t xml:space="preserve">What can </w:t>
      </w:r>
      <w:r>
        <w:rPr>
          <w:rFonts w:cs="Calibri"/>
        </w:rPr>
        <w:t xml:space="preserve">the </w:t>
      </w:r>
      <w:r w:rsidRPr="007742EC">
        <w:rPr>
          <w:rFonts w:cs="Calibri"/>
        </w:rPr>
        <w:t xml:space="preserve">UN </w:t>
      </w:r>
      <w:r w:rsidRPr="007742EC">
        <w:t>do better in transitional and post-transitional countries to translate technical</w:t>
      </w:r>
      <w:r>
        <w:t>ly</w:t>
      </w:r>
      <w:r w:rsidRPr="007742EC">
        <w:t xml:space="preserve"> efficient elections into broader democratic gains?</w:t>
      </w:r>
    </w:p>
    <w:p w:rsidR="002D3A11" w:rsidRPr="00FF0291" w:rsidRDefault="002D3A11" w:rsidP="001C7AA9">
      <w:pPr>
        <w:pStyle w:val="ListParagraph"/>
        <w:numPr>
          <w:ilvl w:val="0"/>
          <w:numId w:val="5"/>
        </w:numPr>
        <w:jc w:val="both"/>
        <w:rPr>
          <w:rFonts w:cs="Calibri"/>
        </w:rPr>
      </w:pPr>
      <w:r w:rsidRPr="007742EC">
        <w:rPr>
          <w:rFonts w:cs="Calibri"/>
        </w:rPr>
        <w:t>How have transitions from peace</w:t>
      </w:r>
      <w:r>
        <w:rPr>
          <w:rFonts w:cs="Calibri"/>
        </w:rPr>
        <w:t xml:space="preserve">keeping or </w:t>
      </w:r>
      <w:proofErr w:type="spellStart"/>
      <w:r>
        <w:rPr>
          <w:rFonts w:cs="Calibri"/>
        </w:rPr>
        <w:t>peacebuilding</w:t>
      </w:r>
      <w:proofErr w:type="spellEnd"/>
      <w:r w:rsidRPr="007742EC">
        <w:rPr>
          <w:rFonts w:cs="Calibri"/>
        </w:rPr>
        <w:t xml:space="preserve"> missions to UNDP been handled in terms of the handover of electoral assistance? Have different modalities been utilized and did some work better than others?</w:t>
      </w:r>
    </w:p>
    <w:p w:rsidR="002D3A11" w:rsidRDefault="002D3A11" w:rsidP="007717BB">
      <w:pPr>
        <w:pStyle w:val="ListParagraph"/>
        <w:numPr>
          <w:ilvl w:val="0"/>
          <w:numId w:val="5"/>
        </w:numPr>
        <w:jc w:val="both"/>
        <w:rPr>
          <w:rFonts w:cs="Calibri"/>
        </w:rPr>
      </w:pPr>
      <w:r>
        <w:rPr>
          <w:rFonts w:cs="Calibri"/>
        </w:rPr>
        <w:t>What are the exit strategies for electoral assistance? In cases where electoral assistance has been eliminated altogether or significantly downsized throughout the years and different electoral projects, how has this been achieved? What are the benchmarks to aim for?</w:t>
      </w:r>
    </w:p>
    <w:p w:rsidR="002D3A11" w:rsidRDefault="002D3A11" w:rsidP="000F7F64">
      <w:pPr>
        <w:pStyle w:val="ListParagraph"/>
        <w:numPr>
          <w:ilvl w:val="0"/>
          <w:numId w:val="5"/>
        </w:numPr>
        <w:jc w:val="both"/>
        <w:rPr>
          <w:rFonts w:cs="Calibri"/>
        </w:rPr>
      </w:pPr>
      <w:r>
        <w:rPr>
          <w:rFonts w:cs="Calibri"/>
        </w:rPr>
        <w:t>What are the strengths and weaknesses of different implementation modalities and procurement options for electoral assistance, with a view to making progress toward principles of Paris Declaration for Aid Effectiveness?</w:t>
      </w:r>
    </w:p>
    <w:p w:rsidR="002D3A11" w:rsidRDefault="002D3A11" w:rsidP="00475543">
      <w:pPr>
        <w:pStyle w:val="ListParagraph"/>
        <w:numPr>
          <w:ilvl w:val="0"/>
          <w:numId w:val="5"/>
        </w:numPr>
        <w:jc w:val="both"/>
        <w:rPr>
          <w:rFonts w:cs="Calibri"/>
        </w:rPr>
      </w:pPr>
      <w:r w:rsidRPr="007742EC">
        <w:rPr>
          <w:rFonts w:cs="Calibri"/>
        </w:rPr>
        <w:t>What is UNDP’s niche for long-term electoral assistance given its democratic governance and capacity development mandate?</w:t>
      </w:r>
    </w:p>
    <w:p w:rsidR="002D3A11" w:rsidRPr="00CD0895" w:rsidRDefault="002D3A11" w:rsidP="007742EC">
      <w:pPr>
        <w:jc w:val="both"/>
        <w:rPr>
          <w:rFonts w:cs="Calibri"/>
        </w:rPr>
      </w:pPr>
    </w:p>
    <w:p w:rsidR="002D3A11" w:rsidRDefault="002D3A11" w:rsidP="005F4AA2">
      <w:pPr>
        <w:jc w:val="both"/>
        <w:rPr>
          <w:rFonts w:ascii="Calibri" w:hAnsi="Calibri" w:cs="Calibri"/>
          <w:b/>
          <w:i/>
          <w:sz w:val="22"/>
          <w:szCs w:val="22"/>
        </w:rPr>
      </w:pPr>
      <w:r w:rsidRPr="001D2E88">
        <w:rPr>
          <w:rFonts w:ascii="Calibri" w:hAnsi="Calibri" w:cs="Calibri"/>
          <w:b/>
          <w:i/>
          <w:sz w:val="22"/>
          <w:szCs w:val="22"/>
          <w:lang w:val="en-AU"/>
        </w:rPr>
        <w:t xml:space="preserve">The overall objectives of the </w:t>
      </w:r>
      <w:r>
        <w:rPr>
          <w:rFonts w:ascii="Calibri" w:hAnsi="Calibri" w:cs="Calibri"/>
          <w:b/>
          <w:i/>
          <w:sz w:val="22"/>
          <w:szCs w:val="22"/>
          <w:lang w:val="en-AU"/>
        </w:rPr>
        <w:t xml:space="preserve">Lessons Learned exercise </w:t>
      </w:r>
      <w:r w:rsidRPr="001D2E88">
        <w:rPr>
          <w:rFonts w:ascii="Calibri" w:hAnsi="Calibri" w:cs="Calibri"/>
          <w:b/>
          <w:i/>
          <w:sz w:val="22"/>
          <w:szCs w:val="22"/>
          <w:lang w:val="en-AU"/>
        </w:rPr>
        <w:t>are</w:t>
      </w:r>
      <w:r w:rsidRPr="001D2E88">
        <w:rPr>
          <w:rFonts w:ascii="Calibri" w:hAnsi="Calibri" w:cs="Calibri"/>
          <w:b/>
          <w:i/>
          <w:sz w:val="22"/>
          <w:szCs w:val="22"/>
        </w:rPr>
        <w:t xml:space="preserve"> to: </w:t>
      </w:r>
    </w:p>
    <w:p w:rsidR="002D3A11" w:rsidRPr="00B361D6" w:rsidRDefault="002D3A11" w:rsidP="005F4AA2">
      <w:pPr>
        <w:jc w:val="both"/>
        <w:rPr>
          <w:rFonts w:ascii="Calibri" w:hAnsi="Calibri" w:cs="Calibri"/>
          <w:b/>
          <w:i/>
          <w:sz w:val="22"/>
          <w:szCs w:val="22"/>
        </w:rPr>
      </w:pPr>
    </w:p>
    <w:p w:rsidR="002D3A11" w:rsidRDefault="002D3A11" w:rsidP="00012B47">
      <w:pPr>
        <w:pStyle w:val="ListParagraph"/>
        <w:numPr>
          <w:ilvl w:val="0"/>
          <w:numId w:val="6"/>
        </w:numPr>
        <w:ind w:left="720" w:hanging="360"/>
        <w:jc w:val="both"/>
        <w:rPr>
          <w:rFonts w:cs="Calibri"/>
          <w:lang w:val="en-AU"/>
        </w:rPr>
      </w:pPr>
      <w:r w:rsidRPr="00012B47">
        <w:rPr>
          <w:rFonts w:cs="Calibri"/>
          <w:lang w:val="en-AU"/>
        </w:rPr>
        <w:t xml:space="preserve">Provide a brief overview of contributions of </w:t>
      </w:r>
      <w:r>
        <w:rPr>
          <w:rFonts w:cs="Calibri"/>
          <w:lang w:val="en-AU"/>
        </w:rPr>
        <w:t xml:space="preserve">the </w:t>
      </w:r>
      <w:r w:rsidRPr="00012B47">
        <w:rPr>
          <w:rFonts w:cs="Calibri"/>
          <w:lang w:val="en-AU"/>
        </w:rPr>
        <w:t>UN’s long-term electoral assistance</w:t>
      </w:r>
      <w:r>
        <w:rPr>
          <w:rFonts w:cs="Calibri"/>
          <w:lang w:val="en-AU"/>
        </w:rPr>
        <w:t xml:space="preserve"> to </w:t>
      </w:r>
      <w:r w:rsidRPr="00012B47">
        <w:rPr>
          <w:rFonts w:cs="Calibri"/>
          <w:lang w:val="en-AU"/>
        </w:rPr>
        <w:t>countries’ democratization and achievement of national development objectives.</w:t>
      </w:r>
    </w:p>
    <w:p w:rsidR="002D3A11" w:rsidRDefault="002D3A11" w:rsidP="00DF755C">
      <w:pPr>
        <w:pStyle w:val="ListParagraph"/>
        <w:numPr>
          <w:ilvl w:val="0"/>
          <w:numId w:val="6"/>
        </w:numPr>
        <w:ind w:left="720" w:hanging="360"/>
        <w:jc w:val="both"/>
        <w:rPr>
          <w:rFonts w:cs="Calibri"/>
          <w:lang w:val="en-AU"/>
        </w:rPr>
      </w:pPr>
      <w:r>
        <w:rPr>
          <w:rFonts w:cs="Calibri"/>
          <w:lang w:val="en-AU"/>
        </w:rPr>
        <w:lastRenderedPageBreak/>
        <w:t>Analyse how basic principles, including sustainability, cost-effectiveness, national ownership and human rights are addressed in the transition of UN’s electoral assistance from mission contexts to hand over to UNDP.</w:t>
      </w:r>
    </w:p>
    <w:p w:rsidR="002D3A11" w:rsidRPr="00DF755C" w:rsidRDefault="002D3A11" w:rsidP="00DF755C">
      <w:pPr>
        <w:pStyle w:val="ListParagraph"/>
        <w:numPr>
          <w:ilvl w:val="0"/>
          <w:numId w:val="6"/>
        </w:numPr>
        <w:ind w:left="720" w:hanging="360"/>
        <w:jc w:val="both"/>
        <w:rPr>
          <w:rFonts w:cs="Calibri"/>
          <w:lang w:val="en-AU"/>
        </w:rPr>
      </w:pPr>
      <w:r>
        <w:rPr>
          <w:rFonts w:cs="Calibri"/>
          <w:lang w:val="en-AU"/>
        </w:rPr>
        <w:t>A</w:t>
      </w:r>
      <w:r w:rsidRPr="00DF755C">
        <w:rPr>
          <w:rFonts w:cs="Calibri"/>
          <w:lang w:val="en-AU"/>
        </w:rPr>
        <w:t xml:space="preserve">nalyse to what degree </w:t>
      </w:r>
      <w:r>
        <w:rPr>
          <w:rFonts w:cs="Calibri"/>
          <w:lang w:val="en-AU"/>
        </w:rPr>
        <w:t xml:space="preserve">the </w:t>
      </w:r>
      <w:r w:rsidRPr="00DF755C">
        <w:rPr>
          <w:rFonts w:cs="Calibri"/>
          <w:lang w:val="en-AU"/>
        </w:rPr>
        <w:t xml:space="preserve">UN’s long-term electoral assistance </w:t>
      </w:r>
      <w:r>
        <w:rPr>
          <w:rFonts w:cs="Calibri"/>
          <w:lang w:val="en-AU"/>
        </w:rPr>
        <w:t>is</w:t>
      </w:r>
      <w:r w:rsidRPr="00DF755C">
        <w:rPr>
          <w:rFonts w:cs="Calibri"/>
          <w:lang w:val="en-AU"/>
        </w:rPr>
        <w:t xml:space="preserve"> informed by the </w:t>
      </w:r>
      <w:r>
        <w:rPr>
          <w:rFonts w:cs="Calibri"/>
          <w:lang w:val="en-AU"/>
        </w:rPr>
        <w:t xml:space="preserve">above </w:t>
      </w:r>
      <w:r w:rsidRPr="00DF755C">
        <w:rPr>
          <w:rFonts w:cs="Calibri"/>
          <w:lang w:val="en-AU"/>
        </w:rPr>
        <w:t>principles.</w:t>
      </w:r>
    </w:p>
    <w:p w:rsidR="002D3A11" w:rsidRPr="009B5DE9" w:rsidRDefault="002D3A11" w:rsidP="007742EC">
      <w:pPr>
        <w:pStyle w:val="ListParagraph"/>
        <w:numPr>
          <w:ilvl w:val="0"/>
          <w:numId w:val="6"/>
        </w:numPr>
        <w:ind w:left="720" w:hanging="360"/>
        <w:jc w:val="both"/>
        <w:rPr>
          <w:rFonts w:cs="Calibri"/>
          <w:lang w:val="en-AU"/>
        </w:rPr>
      </w:pPr>
      <w:r w:rsidRPr="00012B47">
        <w:rPr>
          <w:rFonts w:cs="Calibri"/>
          <w:lang w:val="en-AU"/>
        </w:rPr>
        <w:t xml:space="preserve">Provide good and bad practices from long-term electoral assistance that </w:t>
      </w:r>
      <w:r>
        <w:rPr>
          <w:rFonts w:cs="Calibri"/>
          <w:lang w:val="en-AU"/>
        </w:rPr>
        <w:t xml:space="preserve">is provided </w:t>
      </w:r>
      <w:r w:rsidRPr="00012B47">
        <w:rPr>
          <w:rFonts w:cs="Calibri"/>
          <w:lang w:val="en-AU"/>
        </w:rPr>
        <w:t>for a decade or more, and over multiple electoral cycles</w:t>
      </w:r>
      <w:r w:rsidRPr="009B5DE9">
        <w:rPr>
          <w:rFonts w:cs="Calibri"/>
          <w:lang w:val="en-AU"/>
        </w:rPr>
        <w:t>, including where possible on gender mainstreaming</w:t>
      </w:r>
      <w:r w:rsidR="00710EA3">
        <w:rPr>
          <w:rFonts w:cs="Calibri"/>
          <w:lang w:val="en-AU"/>
        </w:rPr>
        <w:t xml:space="preserve"> and social inclusion</w:t>
      </w:r>
      <w:r w:rsidRPr="009B5DE9">
        <w:rPr>
          <w:rFonts w:cs="Calibri"/>
          <w:lang w:val="en-AU"/>
        </w:rPr>
        <w:t>.</w:t>
      </w:r>
    </w:p>
    <w:p w:rsidR="002D3A11" w:rsidRPr="009B5DE9" w:rsidRDefault="002D3A11" w:rsidP="009B5DE9">
      <w:pPr>
        <w:pStyle w:val="ListParagraph"/>
        <w:numPr>
          <w:ilvl w:val="0"/>
          <w:numId w:val="6"/>
        </w:numPr>
        <w:ind w:left="720" w:hanging="360"/>
        <w:jc w:val="both"/>
        <w:rPr>
          <w:rFonts w:cs="Calibri"/>
          <w:lang w:val="en-AU"/>
        </w:rPr>
      </w:pPr>
      <w:r w:rsidRPr="009B5DE9">
        <w:rPr>
          <w:rFonts w:cs="Calibri"/>
          <w:lang w:val="en-AU"/>
        </w:rPr>
        <w:t xml:space="preserve">Provide </w:t>
      </w:r>
      <w:r>
        <w:rPr>
          <w:rFonts w:cs="Calibri"/>
          <w:lang w:val="en-AU"/>
        </w:rPr>
        <w:t>a report and lessons-learned</w:t>
      </w:r>
      <w:r w:rsidRPr="009B5DE9">
        <w:rPr>
          <w:rFonts w:cs="Calibri"/>
          <w:lang w:val="en-AU"/>
        </w:rPr>
        <w:t xml:space="preserve"> for the UN’s coherent and harmonized approach to long-term electoral assistance</w:t>
      </w:r>
      <w:r>
        <w:rPr>
          <w:rFonts w:cs="Calibri"/>
          <w:lang w:val="en-AU"/>
        </w:rPr>
        <w:t xml:space="preserve"> based </w:t>
      </w:r>
      <w:r>
        <w:rPr>
          <w:rFonts w:cs="Calibri"/>
        </w:rPr>
        <w:t xml:space="preserve">on principles including sustainability, cost-effectiveness, national ownership and strengthening human rights </w:t>
      </w:r>
      <w:r>
        <w:rPr>
          <w:rFonts w:cs="Calibri"/>
          <w:lang w:val="en-AU"/>
        </w:rPr>
        <w:t xml:space="preserve">and </w:t>
      </w:r>
      <w:r w:rsidRPr="007742EC">
        <w:rPr>
          <w:rFonts w:cs="Calibri"/>
        </w:rPr>
        <w:t xml:space="preserve">guidance for electoral practitioners </w:t>
      </w:r>
      <w:r>
        <w:rPr>
          <w:rFonts w:cs="Calibri"/>
        </w:rPr>
        <w:t xml:space="preserve">in general </w:t>
      </w:r>
      <w:r w:rsidRPr="007742EC">
        <w:rPr>
          <w:rFonts w:cs="Calibri"/>
        </w:rPr>
        <w:t>to work according to principles.</w:t>
      </w:r>
    </w:p>
    <w:p w:rsidR="002D3A11" w:rsidRPr="003F00A4" w:rsidRDefault="002D3A11" w:rsidP="003F00A4">
      <w:pPr>
        <w:pStyle w:val="Heading3"/>
        <w:jc w:val="both"/>
        <w:rPr>
          <w:rFonts w:ascii="Calibri" w:hAnsi="Calibri" w:cs="Calibri"/>
          <w:i/>
          <w:color w:val="1F497D"/>
          <w:sz w:val="22"/>
          <w:szCs w:val="22"/>
        </w:rPr>
      </w:pPr>
      <w:r w:rsidRPr="003F00A4">
        <w:rPr>
          <w:rFonts w:ascii="Calibri" w:hAnsi="Calibri" w:cs="Calibri"/>
          <w:i/>
          <w:color w:val="1F497D"/>
          <w:sz w:val="22"/>
          <w:szCs w:val="22"/>
        </w:rPr>
        <w:t>2. Outcomes</w:t>
      </w:r>
    </w:p>
    <w:p w:rsidR="002D3A11" w:rsidRPr="001D2E88" w:rsidRDefault="002C10C6" w:rsidP="00667270">
      <w:pPr>
        <w:jc w:val="both"/>
        <w:rPr>
          <w:rFonts w:ascii="Calibri" w:hAnsi="Calibri" w:cs="Calibri"/>
          <w:sz w:val="22"/>
          <w:szCs w:val="22"/>
        </w:rPr>
      </w:pPr>
      <w:r>
        <w:rPr>
          <w:noProof/>
          <w:lang w:val="en-GB" w:eastAsia="en-GB"/>
        </w:rPr>
        <mc:AlternateContent>
          <mc:Choice Requires="wps">
            <w:drawing>
              <wp:anchor distT="0" distB="0" distL="114300" distR="114300" simplePos="0" relativeHeight="251659264" behindDoc="0" locked="0" layoutInCell="1" allowOverlap="1" wp14:anchorId="1FB23B03" wp14:editId="138EA022">
                <wp:simplePos x="0" y="0"/>
                <wp:positionH relativeFrom="column">
                  <wp:posOffset>0</wp:posOffset>
                </wp:positionH>
                <wp:positionV relativeFrom="paragraph">
                  <wp:posOffset>7620</wp:posOffset>
                </wp:positionV>
                <wp:extent cx="5257800" cy="3175"/>
                <wp:effectExtent l="0" t="0" r="19050" b="3492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" strokeweight="1pt"/>
            </w:pict>
          </mc:Fallback>
        </mc:AlternateContent>
      </w:r>
    </w:p>
    <w:p w:rsidR="002D3A11" w:rsidRDefault="002D3A11" w:rsidP="008F0C82">
      <w:pPr>
        <w:jc w:val="both"/>
        <w:rPr>
          <w:rFonts w:ascii="Calibri" w:hAnsi="Calibri" w:cs="Calibri"/>
          <w:sz w:val="22"/>
          <w:szCs w:val="22"/>
        </w:rPr>
      </w:pPr>
      <w:r w:rsidRPr="001A7B16">
        <w:rPr>
          <w:rFonts w:ascii="Calibri" w:hAnsi="Calibri" w:cs="Calibri"/>
          <w:sz w:val="22"/>
          <w:szCs w:val="22"/>
        </w:rPr>
        <w:t xml:space="preserve">The </w:t>
      </w:r>
      <w:r>
        <w:rPr>
          <w:rFonts w:ascii="Calibri" w:hAnsi="Calibri" w:cs="Calibri"/>
          <w:sz w:val="22"/>
          <w:szCs w:val="22"/>
        </w:rPr>
        <w:t>Lessons Learned exercise will provide guidance to practitioners working in electoral assistance, and electoral cycle support in particular, both within and outside of UNDP. Specifically, the proposed Lessons Learned publication will produce the following outputs:</w:t>
      </w:r>
    </w:p>
    <w:p w:rsidR="002D3A11" w:rsidRPr="001D2E88" w:rsidRDefault="002D3A11" w:rsidP="006C4C9B">
      <w:pPr>
        <w:jc w:val="both"/>
        <w:rPr>
          <w:rFonts w:ascii="Calibri" w:hAnsi="Calibri" w:cs="Calibri"/>
          <w:sz w:val="22"/>
          <w:szCs w:val="22"/>
        </w:rPr>
      </w:pPr>
    </w:p>
    <w:p w:rsidR="002D3A11" w:rsidRDefault="002D3A11" w:rsidP="000F7F64">
      <w:pPr>
        <w:pStyle w:val="ListParagraph"/>
        <w:numPr>
          <w:ilvl w:val="0"/>
          <w:numId w:val="4"/>
        </w:numPr>
        <w:spacing w:after="0" w:line="240" w:lineRule="auto"/>
        <w:jc w:val="both"/>
        <w:rPr>
          <w:rFonts w:cs="Calibri"/>
        </w:rPr>
      </w:pPr>
      <w:r>
        <w:rPr>
          <w:rFonts w:cs="Calibri"/>
        </w:rPr>
        <w:t>O</w:t>
      </w:r>
      <w:r w:rsidRPr="001D2E88">
        <w:rPr>
          <w:rFonts w:cs="Calibri"/>
        </w:rPr>
        <w:t xml:space="preserve">verview of </w:t>
      </w:r>
      <w:r>
        <w:rPr>
          <w:rFonts w:cs="Calibri"/>
        </w:rPr>
        <w:t>long-term electoral assistance, its results and contributions to the national democratization and achievement of development objectives.</w:t>
      </w:r>
    </w:p>
    <w:p w:rsidR="002D3A11" w:rsidRDefault="002D3A11" w:rsidP="000F7F64">
      <w:pPr>
        <w:pStyle w:val="ListParagraph"/>
        <w:numPr>
          <w:ilvl w:val="0"/>
          <w:numId w:val="4"/>
        </w:numPr>
        <w:spacing w:after="0" w:line="240" w:lineRule="auto"/>
        <w:jc w:val="both"/>
        <w:rPr>
          <w:rFonts w:cs="Calibri"/>
        </w:rPr>
      </w:pPr>
      <w:r>
        <w:rPr>
          <w:rFonts w:cs="Calibri"/>
        </w:rPr>
        <w:t xml:space="preserve">Analysis of the degree to which UN electoral assistance is informed by principles of sustainability, cost-effectiveness, national ownership and human rights. </w:t>
      </w:r>
    </w:p>
    <w:p w:rsidR="002D3A11" w:rsidRDefault="002D3A11" w:rsidP="000F7F64">
      <w:pPr>
        <w:pStyle w:val="ListParagraph"/>
        <w:numPr>
          <w:ilvl w:val="0"/>
          <w:numId w:val="4"/>
        </w:numPr>
        <w:spacing w:after="0" w:line="240" w:lineRule="auto"/>
        <w:jc w:val="both"/>
        <w:rPr>
          <w:rFonts w:cs="Calibri"/>
        </w:rPr>
      </w:pPr>
      <w:r>
        <w:rPr>
          <w:rFonts w:cs="Calibri"/>
        </w:rPr>
        <w:t>Five to seven country case studies.</w:t>
      </w:r>
    </w:p>
    <w:p w:rsidR="002D3A11" w:rsidRDefault="002D3A11" w:rsidP="000F7F64">
      <w:pPr>
        <w:pStyle w:val="ListParagraph"/>
        <w:numPr>
          <w:ilvl w:val="0"/>
          <w:numId w:val="4"/>
        </w:numPr>
        <w:spacing w:after="0" w:line="240" w:lineRule="auto"/>
        <w:jc w:val="both"/>
        <w:rPr>
          <w:rFonts w:cs="Calibri"/>
        </w:rPr>
      </w:pPr>
      <w:r>
        <w:rPr>
          <w:rFonts w:cs="Calibri"/>
        </w:rPr>
        <w:t>Recommendations to electoral practitioners for planning, implementing and phasing out long-term electoral assistance</w:t>
      </w:r>
      <w:r w:rsidRPr="00DC183C">
        <w:rPr>
          <w:rFonts w:cs="Calibri"/>
          <w:lang w:val="en-AU"/>
        </w:rPr>
        <w:t xml:space="preserve"> </w:t>
      </w:r>
      <w:r>
        <w:rPr>
          <w:rFonts w:cs="Calibri"/>
          <w:lang w:val="en-AU"/>
        </w:rPr>
        <w:t xml:space="preserve">based </w:t>
      </w:r>
      <w:r>
        <w:rPr>
          <w:rFonts w:cs="Calibri"/>
        </w:rPr>
        <w:t xml:space="preserve">on principles including sustainability, cost-effectiveness, </w:t>
      </w:r>
      <w:proofErr w:type="gramStart"/>
      <w:r>
        <w:rPr>
          <w:rFonts w:cs="Calibri"/>
        </w:rPr>
        <w:t>national</w:t>
      </w:r>
      <w:proofErr w:type="gramEnd"/>
      <w:r>
        <w:rPr>
          <w:rFonts w:cs="Calibri"/>
        </w:rPr>
        <w:t xml:space="preserve"> ownership and strengthening human rights.</w:t>
      </w:r>
    </w:p>
    <w:p w:rsidR="002D3A11" w:rsidRPr="001D2E88" w:rsidRDefault="002D3A11" w:rsidP="000F7F64">
      <w:pPr>
        <w:pStyle w:val="ListParagraph"/>
        <w:numPr>
          <w:ilvl w:val="0"/>
          <w:numId w:val="4"/>
        </w:numPr>
        <w:spacing w:after="0" w:line="240" w:lineRule="auto"/>
        <w:jc w:val="both"/>
        <w:rPr>
          <w:rFonts w:cs="Calibri"/>
        </w:rPr>
      </w:pPr>
      <w:r>
        <w:rPr>
          <w:rFonts w:cs="Calibri"/>
        </w:rPr>
        <w:t>Guidance on the UN’s approach to long-term electoral assistance.</w:t>
      </w:r>
    </w:p>
    <w:p w:rsidR="002D3A11" w:rsidRPr="008B53D6" w:rsidRDefault="002D3A11" w:rsidP="008B53D6">
      <w:pPr>
        <w:jc w:val="both"/>
        <w:rPr>
          <w:rFonts w:cs="Calibri"/>
        </w:rPr>
      </w:pPr>
    </w:p>
    <w:p w:rsidR="002D3A11" w:rsidRPr="003F00A4" w:rsidRDefault="002D3A11" w:rsidP="003F00A4">
      <w:pPr>
        <w:pStyle w:val="Heading3"/>
        <w:jc w:val="both"/>
        <w:rPr>
          <w:rFonts w:ascii="Calibri" w:hAnsi="Calibri" w:cs="Calibri"/>
          <w:i/>
          <w:iCs/>
          <w:color w:val="1F497D"/>
          <w:sz w:val="22"/>
          <w:szCs w:val="22"/>
        </w:rPr>
      </w:pPr>
      <w:r w:rsidRPr="003F00A4">
        <w:rPr>
          <w:rFonts w:ascii="Calibri" w:hAnsi="Calibri" w:cs="Calibri"/>
          <w:i/>
          <w:iCs/>
          <w:color w:val="1F497D"/>
          <w:sz w:val="22"/>
          <w:szCs w:val="22"/>
        </w:rPr>
        <w:t>3. Target Audience</w:t>
      </w:r>
    </w:p>
    <w:p w:rsidR="002D3A11" w:rsidRPr="001D2E88" w:rsidRDefault="002C10C6" w:rsidP="00667270">
      <w:pPr>
        <w:jc w:val="both"/>
        <w:rPr>
          <w:rFonts w:ascii="Calibri" w:hAnsi="Calibri" w:cs="Calibri"/>
          <w:sz w:val="22"/>
          <w:szCs w:val="22"/>
        </w:rPr>
      </w:pPr>
      <w:r>
        <w:rPr>
          <w:noProof/>
          <w:lang w:val="en-GB" w:eastAsia="en-GB"/>
        </w:rPr>
        <mc:AlternateContent>
          <mc:Choice Requires="wps">
            <w:drawing>
              <wp:anchor distT="0" distB="0" distL="114300" distR="114300" simplePos="0" relativeHeight="251658240" behindDoc="0" locked="0" layoutInCell="1" allowOverlap="1" wp14:anchorId="61A1FB1C" wp14:editId="1E2B5B4F">
                <wp:simplePos x="0" y="0"/>
                <wp:positionH relativeFrom="column">
                  <wp:posOffset>0</wp:posOffset>
                </wp:positionH>
                <wp:positionV relativeFrom="paragraph">
                  <wp:posOffset>-3810</wp:posOffset>
                </wp:positionV>
                <wp:extent cx="5257800" cy="3175"/>
                <wp:effectExtent l="0" t="0" r="19050" b="34925"/>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" strokeweight="1pt"/>
            </w:pict>
          </mc:Fallback>
        </mc:AlternateContent>
      </w:r>
    </w:p>
    <w:p w:rsidR="002D3A11" w:rsidRDefault="002D3A11" w:rsidP="008F0C82">
      <w:pPr>
        <w:jc w:val="both"/>
        <w:rPr>
          <w:rFonts w:ascii="Calibri" w:hAnsi="Calibri" w:cs="Calibri"/>
          <w:sz w:val="22"/>
          <w:szCs w:val="22"/>
        </w:rPr>
      </w:pPr>
      <w:r>
        <w:rPr>
          <w:rFonts w:ascii="Calibri" w:hAnsi="Calibri" w:cs="Calibri"/>
          <w:sz w:val="22"/>
          <w:szCs w:val="22"/>
        </w:rPr>
        <w:t>The key audience for this document is UNDP country offices.  However, t</w:t>
      </w:r>
      <w:r w:rsidRPr="008B53D6">
        <w:rPr>
          <w:rFonts w:ascii="Calibri" w:hAnsi="Calibri" w:cs="Calibri"/>
          <w:sz w:val="22"/>
          <w:szCs w:val="22"/>
        </w:rPr>
        <w:t>h</w:t>
      </w:r>
      <w:r>
        <w:rPr>
          <w:rFonts w:ascii="Calibri" w:hAnsi="Calibri" w:cs="Calibri"/>
          <w:sz w:val="22"/>
          <w:szCs w:val="22"/>
        </w:rPr>
        <w:t>is Lessons Learned publication (</w:t>
      </w:r>
      <w:r w:rsidRPr="008B53D6">
        <w:rPr>
          <w:rFonts w:ascii="Calibri" w:hAnsi="Calibri" w:cs="Calibri"/>
          <w:sz w:val="22"/>
          <w:szCs w:val="22"/>
        </w:rPr>
        <w:t>knowledge product</w:t>
      </w:r>
      <w:r>
        <w:rPr>
          <w:rFonts w:ascii="Calibri" w:hAnsi="Calibri" w:cs="Calibri"/>
          <w:sz w:val="22"/>
          <w:szCs w:val="22"/>
        </w:rPr>
        <w:t>)</w:t>
      </w:r>
      <w:r w:rsidRPr="008B53D6">
        <w:rPr>
          <w:rFonts w:ascii="Calibri" w:hAnsi="Calibri" w:cs="Calibri"/>
          <w:sz w:val="22"/>
          <w:szCs w:val="22"/>
        </w:rPr>
        <w:t xml:space="preserve"> will </w:t>
      </w:r>
      <w:r>
        <w:rPr>
          <w:rFonts w:ascii="Calibri" w:hAnsi="Calibri" w:cs="Calibri"/>
          <w:sz w:val="22"/>
          <w:szCs w:val="22"/>
        </w:rPr>
        <w:t>also be useful for</w:t>
      </w:r>
      <w:r w:rsidRPr="008B53D6">
        <w:rPr>
          <w:rFonts w:ascii="Calibri" w:hAnsi="Calibri" w:cs="Calibri"/>
          <w:sz w:val="22"/>
          <w:szCs w:val="22"/>
        </w:rPr>
        <w:t xml:space="preserve"> practitioners working </w:t>
      </w:r>
      <w:r>
        <w:rPr>
          <w:rFonts w:ascii="Calibri" w:hAnsi="Calibri" w:cs="Calibri"/>
          <w:sz w:val="22"/>
          <w:szCs w:val="22"/>
        </w:rPr>
        <w:t xml:space="preserve">in </w:t>
      </w:r>
      <w:r w:rsidRPr="008B53D6">
        <w:rPr>
          <w:rFonts w:ascii="Calibri" w:hAnsi="Calibri" w:cs="Calibri"/>
          <w:sz w:val="22"/>
          <w:szCs w:val="22"/>
        </w:rPr>
        <w:t>electoral assistance</w:t>
      </w:r>
      <w:r>
        <w:rPr>
          <w:rFonts w:ascii="Calibri" w:hAnsi="Calibri" w:cs="Calibri"/>
          <w:sz w:val="22"/>
          <w:szCs w:val="22"/>
        </w:rPr>
        <w:t xml:space="preserve"> in general</w:t>
      </w:r>
      <w:r w:rsidRPr="008B53D6">
        <w:rPr>
          <w:rFonts w:ascii="Calibri" w:hAnsi="Calibri" w:cs="Calibri"/>
          <w:sz w:val="22"/>
          <w:szCs w:val="22"/>
        </w:rPr>
        <w:t>, and electoral cycle support in particular, both in the UN (EAD/DPA, DPKO, UNOPS, UN Volunteers and UN Women) and outside of the UN (International IDEA, IFES and regional organizations)</w:t>
      </w:r>
      <w:r>
        <w:rPr>
          <w:rFonts w:ascii="Calibri" w:hAnsi="Calibri" w:cs="Calibri"/>
          <w:sz w:val="22"/>
          <w:szCs w:val="22"/>
        </w:rPr>
        <w:t xml:space="preserve">. </w:t>
      </w:r>
      <w:r w:rsidRPr="008B53D6">
        <w:rPr>
          <w:rFonts w:ascii="Calibri" w:hAnsi="Calibri" w:cs="Calibri"/>
          <w:sz w:val="22"/>
          <w:szCs w:val="22"/>
        </w:rPr>
        <w:t xml:space="preserve">In addition, it </w:t>
      </w:r>
      <w:r>
        <w:rPr>
          <w:rFonts w:ascii="Calibri" w:hAnsi="Calibri" w:cs="Calibri"/>
          <w:sz w:val="22"/>
          <w:szCs w:val="22"/>
        </w:rPr>
        <w:t xml:space="preserve">is expected to </w:t>
      </w:r>
      <w:r w:rsidRPr="008B53D6">
        <w:rPr>
          <w:rFonts w:ascii="Calibri" w:hAnsi="Calibri" w:cs="Calibri"/>
          <w:sz w:val="22"/>
          <w:szCs w:val="22"/>
        </w:rPr>
        <w:t xml:space="preserve">benefit </w:t>
      </w:r>
      <w:r>
        <w:rPr>
          <w:rFonts w:ascii="Calibri" w:hAnsi="Calibri" w:cs="Calibri"/>
          <w:sz w:val="22"/>
          <w:szCs w:val="22"/>
        </w:rPr>
        <w:t xml:space="preserve">a </w:t>
      </w:r>
      <w:r w:rsidRPr="008B53D6">
        <w:rPr>
          <w:rFonts w:ascii="Calibri" w:hAnsi="Calibri" w:cs="Calibri"/>
          <w:sz w:val="22"/>
          <w:szCs w:val="22"/>
        </w:rPr>
        <w:t xml:space="preserve">wider </w:t>
      </w:r>
      <w:r>
        <w:rPr>
          <w:rFonts w:ascii="Calibri" w:hAnsi="Calibri" w:cs="Calibri"/>
          <w:sz w:val="22"/>
          <w:szCs w:val="22"/>
        </w:rPr>
        <w:t xml:space="preserve">group of </w:t>
      </w:r>
      <w:r w:rsidRPr="008B53D6">
        <w:rPr>
          <w:rFonts w:ascii="Calibri" w:hAnsi="Calibri" w:cs="Calibri"/>
          <w:sz w:val="22"/>
          <w:szCs w:val="22"/>
        </w:rPr>
        <w:t>development practitioners</w:t>
      </w:r>
      <w:r>
        <w:rPr>
          <w:rFonts w:ascii="Calibri" w:hAnsi="Calibri" w:cs="Calibri"/>
          <w:sz w:val="22"/>
          <w:szCs w:val="22"/>
        </w:rPr>
        <w:t>, including development partners.</w:t>
      </w:r>
    </w:p>
    <w:p w:rsidR="002D3A11" w:rsidRPr="008B53D6" w:rsidRDefault="002D3A11" w:rsidP="008B53D6">
      <w:pPr>
        <w:rPr>
          <w:rFonts w:ascii="Calibri" w:hAnsi="Calibri" w:cs="Calibri"/>
          <w:sz w:val="22"/>
          <w:szCs w:val="22"/>
        </w:rPr>
      </w:pPr>
    </w:p>
    <w:p w:rsidR="002D3A11" w:rsidRPr="003F00A4" w:rsidRDefault="002C10C6" w:rsidP="003F00A4">
      <w:pPr>
        <w:pStyle w:val="Heading3"/>
        <w:jc w:val="both"/>
        <w:rPr>
          <w:rFonts w:ascii="Calibri" w:hAnsi="Calibri" w:cs="Calibri"/>
          <w:i/>
          <w:color w:val="1F497D"/>
          <w:sz w:val="22"/>
          <w:szCs w:val="22"/>
        </w:rPr>
      </w:pPr>
      <w:r>
        <w:rPr>
          <w:noProof/>
          <w:lang w:val="en-GB" w:eastAsia="en-GB"/>
        </w:rPr>
        <mc:AlternateContent>
          <mc:Choice Requires="wps">
            <w:drawing>
              <wp:anchor distT="0" distB="0" distL="114300" distR="114300" simplePos="0" relativeHeight="251657216" behindDoc="0" locked="0" layoutInCell="1" allowOverlap="1" wp14:anchorId="005A9C07" wp14:editId="2F20601B">
                <wp:simplePos x="0" y="0"/>
                <wp:positionH relativeFrom="column">
                  <wp:posOffset>0</wp:posOffset>
                </wp:positionH>
                <wp:positionV relativeFrom="paragraph">
                  <wp:posOffset>339090</wp:posOffset>
                </wp:positionV>
                <wp:extent cx="5257800" cy="3175"/>
                <wp:effectExtent l="0" t="0" r="19050" b="3492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1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" strokeweight="1pt"/>
            </w:pict>
          </mc:Fallback>
        </mc:AlternateContent>
      </w:r>
      <w:r w:rsidR="002D3A11" w:rsidRPr="003F00A4">
        <w:rPr>
          <w:rFonts w:ascii="Calibri" w:hAnsi="Calibri" w:cs="Calibri"/>
          <w:i/>
          <w:color w:val="1F497D"/>
          <w:sz w:val="22"/>
          <w:szCs w:val="22"/>
        </w:rPr>
        <w:t>4. Expected Results</w:t>
      </w:r>
    </w:p>
    <w:p w:rsidR="002D3A11" w:rsidRDefault="002D3A11" w:rsidP="00667270">
      <w:pPr>
        <w:jc w:val="both"/>
        <w:rPr>
          <w:rFonts w:ascii="Calibri" w:hAnsi="Calibri" w:cs="Calibri"/>
          <w:sz w:val="22"/>
          <w:szCs w:val="22"/>
        </w:rPr>
      </w:pPr>
    </w:p>
    <w:p w:rsidR="002D3A11" w:rsidRPr="001D2E88" w:rsidRDefault="002D3A11" w:rsidP="00667270">
      <w:pPr>
        <w:jc w:val="both"/>
        <w:rPr>
          <w:rFonts w:ascii="Calibri" w:hAnsi="Calibri" w:cs="Calibri"/>
          <w:sz w:val="22"/>
          <w:szCs w:val="22"/>
        </w:rPr>
      </w:pPr>
      <w:r>
        <w:rPr>
          <w:rFonts w:ascii="Calibri" w:hAnsi="Calibri" w:cs="Calibri"/>
          <w:sz w:val="22"/>
          <w:szCs w:val="22"/>
        </w:rPr>
        <w:t>T</w:t>
      </w:r>
      <w:r w:rsidRPr="008B53D6">
        <w:rPr>
          <w:rFonts w:ascii="Calibri" w:hAnsi="Calibri" w:cs="Calibri"/>
          <w:sz w:val="22"/>
          <w:szCs w:val="22"/>
        </w:rPr>
        <w:t xml:space="preserve">he </w:t>
      </w:r>
      <w:r>
        <w:rPr>
          <w:rFonts w:ascii="Calibri" w:hAnsi="Calibri" w:cs="Calibri"/>
          <w:sz w:val="22"/>
          <w:szCs w:val="22"/>
        </w:rPr>
        <w:t xml:space="preserve">proposed Lessons Learned publication </w:t>
      </w:r>
      <w:r w:rsidRPr="008B53D6">
        <w:rPr>
          <w:rFonts w:ascii="Calibri" w:hAnsi="Calibri" w:cs="Calibri"/>
          <w:sz w:val="22"/>
          <w:szCs w:val="22"/>
        </w:rPr>
        <w:t xml:space="preserve">will help </w:t>
      </w:r>
      <w:r>
        <w:rPr>
          <w:rFonts w:ascii="Calibri" w:hAnsi="Calibri" w:cs="Calibri"/>
          <w:sz w:val="22"/>
          <w:szCs w:val="22"/>
        </w:rPr>
        <w:t xml:space="preserve">electoral practitioners to plan and implement long-term </w:t>
      </w:r>
      <w:r w:rsidRPr="008B53D6">
        <w:rPr>
          <w:rFonts w:ascii="Calibri" w:hAnsi="Calibri" w:cs="Calibri"/>
          <w:sz w:val="22"/>
          <w:szCs w:val="22"/>
        </w:rPr>
        <w:t xml:space="preserve">electoral cycle </w:t>
      </w:r>
      <w:r>
        <w:rPr>
          <w:rFonts w:ascii="Calibri" w:hAnsi="Calibri" w:cs="Calibri"/>
          <w:sz w:val="22"/>
          <w:szCs w:val="22"/>
        </w:rPr>
        <w:t xml:space="preserve">support </w:t>
      </w:r>
      <w:r w:rsidRPr="008B53D6">
        <w:rPr>
          <w:rFonts w:ascii="Calibri" w:hAnsi="Calibri" w:cs="Calibri"/>
          <w:sz w:val="22"/>
          <w:szCs w:val="22"/>
        </w:rPr>
        <w:t xml:space="preserve">projects in </w:t>
      </w:r>
      <w:r>
        <w:rPr>
          <w:rFonts w:ascii="Calibri" w:hAnsi="Calibri" w:cs="Calibri"/>
          <w:sz w:val="22"/>
          <w:szCs w:val="22"/>
        </w:rPr>
        <w:t xml:space="preserve">a </w:t>
      </w:r>
      <w:r w:rsidRPr="008B53D6">
        <w:rPr>
          <w:rFonts w:ascii="Calibri" w:hAnsi="Calibri" w:cs="Calibri"/>
          <w:sz w:val="22"/>
          <w:szCs w:val="22"/>
        </w:rPr>
        <w:t>more effective and sustainable manner</w:t>
      </w:r>
      <w:r>
        <w:rPr>
          <w:rFonts w:ascii="Calibri" w:hAnsi="Calibri" w:cs="Calibri"/>
          <w:sz w:val="22"/>
          <w:szCs w:val="22"/>
        </w:rPr>
        <w:t xml:space="preserve"> in line with principles including sustainability, cost-effectiveness, national ownership and strengthening human rights, and</w:t>
      </w:r>
      <w:r w:rsidRPr="008B53D6">
        <w:rPr>
          <w:rFonts w:ascii="Calibri" w:hAnsi="Calibri" w:cs="Calibri"/>
          <w:sz w:val="22"/>
          <w:szCs w:val="22"/>
        </w:rPr>
        <w:t xml:space="preserve"> to achieve the expected </w:t>
      </w:r>
      <w:r>
        <w:rPr>
          <w:rFonts w:ascii="Calibri" w:hAnsi="Calibri" w:cs="Calibri"/>
          <w:sz w:val="22"/>
          <w:szCs w:val="22"/>
        </w:rPr>
        <w:t>development objectives</w:t>
      </w:r>
      <w:r w:rsidRPr="008B53D6">
        <w:rPr>
          <w:rFonts w:ascii="Calibri" w:hAnsi="Calibri" w:cs="Calibri"/>
          <w:sz w:val="22"/>
          <w:szCs w:val="22"/>
        </w:rPr>
        <w:t>.</w:t>
      </w:r>
      <w:r>
        <w:rPr>
          <w:rFonts w:ascii="Calibri" w:hAnsi="Calibri" w:cs="Calibri"/>
          <w:sz w:val="22"/>
          <w:szCs w:val="22"/>
        </w:rPr>
        <w:t xml:space="preserve"> In addition, it will serve as a</w:t>
      </w:r>
      <w:r w:rsidRPr="008B53D6">
        <w:rPr>
          <w:rFonts w:ascii="Calibri" w:hAnsi="Calibri" w:cs="Calibri"/>
          <w:sz w:val="22"/>
          <w:szCs w:val="22"/>
        </w:rPr>
        <w:t xml:space="preserve"> reference </w:t>
      </w:r>
      <w:r>
        <w:rPr>
          <w:rFonts w:ascii="Calibri" w:hAnsi="Calibri" w:cs="Calibri"/>
          <w:sz w:val="22"/>
          <w:szCs w:val="22"/>
        </w:rPr>
        <w:t xml:space="preserve">for wider development practitioners by providing them with lessons learned from </w:t>
      </w:r>
      <w:r w:rsidRPr="008B53D6">
        <w:rPr>
          <w:rFonts w:ascii="Calibri" w:hAnsi="Calibri" w:cs="Calibri"/>
          <w:sz w:val="22"/>
          <w:szCs w:val="22"/>
        </w:rPr>
        <w:t>longer</w:t>
      </w:r>
      <w:r>
        <w:rPr>
          <w:rFonts w:ascii="Calibri" w:hAnsi="Calibri" w:cs="Calibri"/>
          <w:sz w:val="22"/>
          <w:szCs w:val="22"/>
        </w:rPr>
        <w:t>-</w:t>
      </w:r>
      <w:r w:rsidRPr="008B53D6">
        <w:rPr>
          <w:rFonts w:ascii="Calibri" w:hAnsi="Calibri" w:cs="Calibri"/>
          <w:sz w:val="22"/>
          <w:szCs w:val="22"/>
        </w:rPr>
        <w:t xml:space="preserve">term </w:t>
      </w:r>
      <w:r>
        <w:rPr>
          <w:rFonts w:ascii="Calibri" w:hAnsi="Calibri" w:cs="Calibri"/>
          <w:sz w:val="22"/>
          <w:szCs w:val="22"/>
        </w:rPr>
        <w:t>e</w:t>
      </w:r>
      <w:r w:rsidRPr="008B53D6">
        <w:rPr>
          <w:rFonts w:ascii="Calibri" w:hAnsi="Calibri" w:cs="Calibri"/>
          <w:sz w:val="22"/>
          <w:szCs w:val="22"/>
        </w:rPr>
        <w:t>lect</w:t>
      </w:r>
      <w:r>
        <w:rPr>
          <w:rFonts w:ascii="Calibri" w:hAnsi="Calibri" w:cs="Calibri"/>
          <w:sz w:val="22"/>
          <w:szCs w:val="22"/>
        </w:rPr>
        <w:t>oral assistance projects that can</w:t>
      </w:r>
      <w:r w:rsidRPr="008B53D6">
        <w:rPr>
          <w:rFonts w:ascii="Calibri" w:hAnsi="Calibri" w:cs="Calibri"/>
          <w:sz w:val="22"/>
          <w:szCs w:val="22"/>
        </w:rPr>
        <w:t xml:space="preserve"> be fed into </w:t>
      </w:r>
      <w:r w:rsidRPr="008B53D6">
        <w:rPr>
          <w:rFonts w:ascii="Calibri" w:hAnsi="Calibri" w:cs="Calibri"/>
          <w:sz w:val="22"/>
          <w:szCs w:val="22"/>
        </w:rPr>
        <w:lastRenderedPageBreak/>
        <w:t xml:space="preserve">planning, implementation and evaluation of development initiatives in </w:t>
      </w:r>
      <w:r>
        <w:rPr>
          <w:rFonts w:ascii="Calibri" w:hAnsi="Calibri" w:cs="Calibri"/>
          <w:sz w:val="22"/>
          <w:szCs w:val="22"/>
        </w:rPr>
        <w:t>countries where</w:t>
      </w:r>
      <w:r w:rsidRPr="008B53D6">
        <w:rPr>
          <w:rFonts w:ascii="Calibri" w:hAnsi="Calibri" w:cs="Calibri"/>
          <w:sz w:val="22"/>
          <w:szCs w:val="22"/>
        </w:rPr>
        <w:t xml:space="preserve"> they work.</w:t>
      </w:r>
    </w:p>
    <w:p w:rsidR="002D3A11" w:rsidRPr="003F00A4" w:rsidRDefault="002C10C6" w:rsidP="003F00A4">
      <w:pPr>
        <w:pStyle w:val="Heading3"/>
        <w:jc w:val="both"/>
        <w:rPr>
          <w:rFonts w:ascii="Calibri" w:hAnsi="Calibri" w:cs="Calibri"/>
          <w:i/>
          <w:color w:val="1F497D"/>
          <w:sz w:val="22"/>
          <w:szCs w:val="22"/>
        </w:rPr>
      </w:pPr>
      <w:r>
        <w:rPr>
          <w:noProof/>
          <w:lang w:val="en-GB" w:eastAsia="en-GB"/>
        </w:rPr>
        <mc:AlternateContent>
          <mc:Choice Requires="wps">
            <w:drawing>
              <wp:anchor distT="0" distB="0" distL="114300" distR="114300" simplePos="0" relativeHeight="251651072" behindDoc="0" locked="0" layoutInCell="1" allowOverlap="1" wp14:anchorId="501456A0" wp14:editId="374C2931">
                <wp:simplePos x="0" y="0"/>
                <wp:positionH relativeFrom="column">
                  <wp:posOffset>47625</wp:posOffset>
                </wp:positionH>
                <wp:positionV relativeFrom="paragraph">
                  <wp:posOffset>350592</wp:posOffset>
                </wp:positionV>
                <wp:extent cx="5257800" cy="3175"/>
                <wp:effectExtent l="0" t="0" r="19050" b="349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7.6pt" to="417.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" strokeweight="1pt"/>
            </w:pict>
          </mc:Fallback>
        </mc:AlternateContent>
      </w:r>
      <w:r w:rsidR="007554EC">
        <w:rPr>
          <w:rFonts w:ascii="Calibri" w:hAnsi="Calibri" w:cs="Calibri"/>
          <w:i/>
          <w:color w:val="1F497D"/>
          <w:sz w:val="22"/>
          <w:szCs w:val="22"/>
        </w:rPr>
        <w:t>5</w:t>
      </w:r>
      <w:r w:rsidR="002D3A11" w:rsidRPr="003F00A4">
        <w:rPr>
          <w:rFonts w:ascii="Calibri" w:hAnsi="Calibri" w:cs="Calibri"/>
          <w:i/>
          <w:color w:val="1F497D"/>
          <w:sz w:val="22"/>
          <w:szCs w:val="22"/>
        </w:rPr>
        <w:t xml:space="preserve">. </w:t>
      </w:r>
      <w:r w:rsidR="002D3A11" w:rsidRPr="00ED6BAE">
        <w:rPr>
          <w:rFonts w:ascii="Calibri" w:hAnsi="Calibri" w:cs="Calibri"/>
          <w:i/>
          <w:color w:val="1F497D"/>
          <w:sz w:val="22"/>
          <w:szCs w:val="22"/>
        </w:rPr>
        <w:t>Dissemination</w:t>
      </w:r>
      <w:r w:rsidR="002D3A11" w:rsidRPr="003F00A4">
        <w:rPr>
          <w:rFonts w:ascii="Calibri" w:hAnsi="Calibri" w:cs="Calibri"/>
          <w:i/>
          <w:color w:val="1F497D"/>
          <w:sz w:val="22"/>
          <w:szCs w:val="22"/>
        </w:rPr>
        <w:t xml:space="preserve"> of the </w:t>
      </w:r>
      <w:r w:rsidR="002D3A11">
        <w:rPr>
          <w:rFonts w:ascii="Calibri" w:hAnsi="Calibri" w:cs="Calibri"/>
          <w:i/>
          <w:color w:val="1F497D"/>
          <w:sz w:val="22"/>
          <w:szCs w:val="22"/>
        </w:rPr>
        <w:t>publication</w:t>
      </w:r>
    </w:p>
    <w:p w:rsidR="002D3A11" w:rsidRDefault="002D3A11" w:rsidP="00596FDD">
      <w:pPr>
        <w:jc w:val="both"/>
        <w:rPr>
          <w:rFonts w:ascii="Calibri" w:hAnsi="Calibri" w:cs="Calibri"/>
          <w:sz w:val="22"/>
          <w:szCs w:val="22"/>
        </w:rPr>
      </w:pPr>
    </w:p>
    <w:p w:rsidR="002D3A11" w:rsidRDefault="002D3A11" w:rsidP="00596FDD">
      <w:pPr>
        <w:jc w:val="both"/>
        <w:rPr>
          <w:rFonts w:ascii="Calibri" w:hAnsi="Calibri" w:cs="Calibri"/>
          <w:sz w:val="22"/>
          <w:szCs w:val="22"/>
        </w:rPr>
      </w:pPr>
      <w:r w:rsidRPr="001D2E88">
        <w:rPr>
          <w:rFonts w:ascii="Calibri" w:hAnsi="Calibri" w:cs="Calibri"/>
          <w:sz w:val="22"/>
          <w:szCs w:val="22"/>
        </w:rPr>
        <w:t xml:space="preserve">The </w:t>
      </w:r>
      <w:r>
        <w:rPr>
          <w:rFonts w:ascii="Calibri" w:hAnsi="Calibri" w:cs="Calibri"/>
          <w:sz w:val="22"/>
          <w:szCs w:val="22"/>
        </w:rPr>
        <w:t xml:space="preserve">Lessons Learned publication </w:t>
      </w:r>
      <w:r w:rsidRPr="001D2E88">
        <w:rPr>
          <w:rFonts w:ascii="Calibri" w:hAnsi="Calibri" w:cs="Calibri"/>
          <w:sz w:val="22"/>
          <w:szCs w:val="22"/>
        </w:rPr>
        <w:t xml:space="preserve">will be distributed in soft and hard copies. A dissemination strategy will be developed </w:t>
      </w:r>
      <w:r w:rsidR="00710EA3">
        <w:rPr>
          <w:rFonts w:ascii="Calibri" w:hAnsi="Calibri" w:cs="Calibri"/>
          <w:sz w:val="22"/>
          <w:szCs w:val="22"/>
        </w:rPr>
        <w:t xml:space="preserve">in consultations with communications office </w:t>
      </w:r>
      <w:r w:rsidRPr="001D2E88">
        <w:rPr>
          <w:rFonts w:ascii="Calibri" w:hAnsi="Calibri" w:cs="Calibri"/>
          <w:sz w:val="22"/>
          <w:szCs w:val="22"/>
        </w:rPr>
        <w:t xml:space="preserve">for internal and external audiences, including the presentation of the </w:t>
      </w:r>
      <w:r>
        <w:rPr>
          <w:rFonts w:ascii="Calibri" w:hAnsi="Calibri" w:cs="Calibri"/>
          <w:sz w:val="22"/>
          <w:szCs w:val="22"/>
        </w:rPr>
        <w:t xml:space="preserve">product </w:t>
      </w:r>
      <w:r w:rsidRPr="001D2E88">
        <w:rPr>
          <w:rFonts w:ascii="Calibri" w:hAnsi="Calibri" w:cs="Calibri"/>
          <w:sz w:val="22"/>
          <w:szCs w:val="22"/>
        </w:rPr>
        <w:t xml:space="preserve">at key conferences and </w:t>
      </w:r>
      <w:r>
        <w:rPr>
          <w:rFonts w:ascii="Calibri" w:hAnsi="Calibri" w:cs="Calibri"/>
          <w:sz w:val="22"/>
          <w:szCs w:val="22"/>
        </w:rPr>
        <w:t>events.</w:t>
      </w:r>
      <w:r w:rsidR="00710EA3">
        <w:rPr>
          <w:rFonts w:ascii="Calibri" w:hAnsi="Calibri" w:cs="Calibri"/>
          <w:sz w:val="22"/>
          <w:szCs w:val="22"/>
        </w:rPr>
        <w:t xml:space="preserve"> In addition, development on case studies and overall product will be uploaded on the UNDP </w:t>
      </w:r>
      <w:proofErr w:type="spellStart"/>
      <w:r w:rsidR="00710EA3">
        <w:rPr>
          <w:rFonts w:ascii="Calibri" w:hAnsi="Calibri" w:cs="Calibri"/>
          <w:sz w:val="22"/>
          <w:szCs w:val="22"/>
        </w:rPr>
        <w:t>Teamworks</w:t>
      </w:r>
      <w:proofErr w:type="spellEnd"/>
      <w:r w:rsidR="00710EA3">
        <w:rPr>
          <w:rFonts w:ascii="Calibri" w:hAnsi="Calibri" w:cs="Calibri"/>
          <w:sz w:val="22"/>
          <w:szCs w:val="22"/>
        </w:rPr>
        <w:t xml:space="preserve"> so that practitioners </w:t>
      </w:r>
      <w:r w:rsidR="00A431F6">
        <w:rPr>
          <w:rFonts w:ascii="Calibri" w:hAnsi="Calibri" w:cs="Calibri"/>
          <w:sz w:val="22"/>
          <w:szCs w:val="22"/>
        </w:rPr>
        <w:t>can have access</w:t>
      </w:r>
      <w:r w:rsidR="00710EA3">
        <w:rPr>
          <w:rFonts w:ascii="Calibri" w:hAnsi="Calibri" w:cs="Calibri"/>
          <w:sz w:val="22"/>
          <w:szCs w:val="22"/>
        </w:rPr>
        <w:t xml:space="preserve"> the case stud</w:t>
      </w:r>
      <w:r w:rsidR="00A431F6">
        <w:rPr>
          <w:rFonts w:ascii="Calibri" w:hAnsi="Calibri" w:cs="Calibri"/>
          <w:sz w:val="22"/>
          <w:szCs w:val="22"/>
        </w:rPr>
        <w:t>ies and the general report. Case studies will be added to the Online Toolkit on Electoral Assistance</w:t>
      </w:r>
      <w:r w:rsidR="00710EA3">
        <w:rPr>
          <w:rFonts w:ascii="Calibri" w:hAnsi="Calibri" w:cs="Calibri"/>
          <w:sz w:val="22"/>
          <w:szCs w:val="22"/>
        </w:rPr>
        <w:t xml:space="preserve">. Election related workshops will also be utilized as opportunities for </w:t>
      </w:r>
      <w:r w:rsidR="00933ECF">
        <w:rPr>
          <w:rFonts w:ascii="Calibri" w:hAnsi="Calibri" w:cs="Calibri"/>
          <w:sz w:val="22"/>
          <w:szCs w:val="22"/>
        </w:rPr>
        <w:t>dissemination</w:t>
      </w:r>
      <w:r w:rsidR="00710EA3">
        <w:rPr>
          <w:rFonts w:ascii="Calibri" w:hAnsi="Calibri" w:cs="Calibri"/>
          <w:sz w:val="22"/>
          <w:szCs w:val="22"/>
        </w:rPr>
        <w:t>.</w:t>
      </w:r>
      <w:r w:rsidR="00941C3F">
        <w:rPr>
          <w:rFonts w:ascii="Calibri" w:hAnsi="Calibri" w:cs="Calibri"/>
          <w:sz w:val="22"/>
          <w:szCs w:val="22"/>
        </w:rPr>
        <w:t xml:space="preserve"> Furthermore, for regions that have multiple case studies, i.e. Asia and Africa, publication of regional knowledge product based on the case study will be considered through consultation with region</w:t>
      </w:r>
      <w:r w:rsidR="00F110F3">
        <w:rPr>
          <w:rFonts w:ascii="Calibri" w:hAnsi="Calibri" w:cs="Calibri"/>
          <w:sz w:val="22"/>
          <w:szCs w:val="22"/>
        </w:rPr>
        <w:t>al electoral advisors and UNDP Regional Service C</w:t>
      </w:r>
      <w:r w:rsidR="00941C3F">
        <w:rPr>
          <w:rFonts w:ascii="Calibri" w:hAnsi="Calibri" w:cs="Calibri"/>
          <w:sz w:val="22"/>
          <w:szCs w:val="22"/>
        </w:rPr>
        <w:t xml:space="preserve">enters. </w:t>
      </w:r>
    </w:p>
    <w:p w:rsidR="002D3A11" w:rsidRDefault="002D3A11" w:rsidP="00596FDD">
      <w:pPr>
        <w:jc w:val="both"/>
        <w:rPr>
          <w:rFonts w:ascii="Calibri" w:hAnsi="Calibri" w:cs="Calibri"/>
          <w:sz w:val="22"/>
          <w:szCs w:val="22"/>
        </w:rPr>
      </w:pPr>
    </w:p>
    <w:p w:rsidR="002D3A11" w:rsidRPr="00ED6BAE" w:rsidRDefault="007554EC" w:rsidP="00596FDD">
      <w:pPr>
        <w:jc w:val="both"/>
        <w:rPr>
          <w:rFonts w:ascii="Calibri" w:hAnsi="Calibri" w:cs="Calibri"/>
          <w:b/>
          <w:color w:val="1F497D"/>
          <w:sz w:val="22"/>
          <w:szCs w:val="22"/>
        </w:rPr>
      </w:pPr>
      <w:r>
        <w:rPr>
          <w:rFonts w:ascii="Calibri" w:hAnsi="Calibri" w:cs="Calibri"/>
          <w:b/>
          <w:i/>
          <w:color w:val="1F497D"/>
          <w:sz w:val="22"/>
          <w:szCs w:val="22"/>
          <w:lang w:val="en-GB"/>
        </w:rPr>
        <w:t>6</w:t>
      </w:r>
      <w:r w:rsidR="002D3A11" w:rsidRPr="00ED6BAE">
        <w:rPr>
          <w:rFonts w:ascii="Calibri" w:hAnsi="Calibri" w:cs="Calibri"/>
          <w:b/>
          <w:i/>
          <w:color w:val="1F497D"/>
          <w:sz w:val="22"/>
          <w:szCs w:val="22"/>
          <w:lang w:val="en-GB"/>
        </w:rPr>
        <w:t>. Management Arrangements</w:t>
      </w:r>
    </w:p>
    <w:p w:rsidR="002D3A11" w:rsidRDefault="002C10C6" w:rsidP="003F00A4">
      <w:pPr>
        <w:pStyle w:val="Heading3"/>
        <w:rPr>
          <w:rFonts w:ascii="Calibri" w:hAnsi="Calibri" w:cs="Calibri"/>
          <w:i/>
          <w:sz w:val="22"/>
          <w:szCs w:val="22"/>
        </w:rPr>
      </w:pPr>
      <w:r>
        <w:rPr>
          <w:noProof/>
          <w:lang w:val="en-GB" w:eastAsia="en-GB"/>
        </w:rPr>
        <mc:AlternateContent>
          <mc:Choice Requires="wps">
            <w:drawing>
              <wp:anchor distT="0" distB="0" distL="114300" distR="114300" simplePos="0" relativeHeight="251660288" behindDoc="0" locked="0" layoutInCell="1" allowOverlap="1" wp14:anchorId="3728FD46" wp14:editId="3A892C0A">
                <wp:simplePos x="0" y="0"/>
                <wp:positionH relativeFrom="column">
                  <wp:posOffset>47625</wp:posOffset>
                </wp:positionH>
                <wp:positionV relativeFrom="paragraph">
                  <wp:posOffset>4445</wp:posOffset>
                </wp:positionV>
                <wp:extent cx="5257800" cy="3175"/>
                <wp:effectExtent l="0" t="0" r="19050" b="3492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5pt" to="41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" strokeweight="1pt"/>
            </w:pict>
          </mc:Fallback>
        </mc:AlternateContent>
      </w:r>
      <w:r w:rsidR="002D3A11" w:rsidRPr="0039721F">
        <w:rPr>
          <w:rFonts w:ascii="Calibri" w:hAnsi="Calibri" w:cs="Calibri"/>
          <w:i/>
          <w:sz w:val="22"/>
          <w:szCs w:val="22"/>
        </w:rPr>
        <w:t>Methodology and Team Composition</w:t>
      </w:r>
    </w:p>
    <w:p w:rsidR="002D3A11" w:rsidRDefault="002D3A11" w:rsidP="00D25C75">
      <w:pPr>
        <w:pStyle w:val="Heading3"/>
        <w:spacing w:before="0" w:after="0"/>
        <w:jc w:val="both"/>
        <w:rPr>
          <w:rFonts w:ascii="Calibri" w:hAnsi="Calibri" w:cs="Calibri"/>
          <w:b w:val="0"/>
          <w:sz w:val="22"/>
          <w:szCs w:val="22"/>
        </w:rPr>
      </w:pPr>
      <w:r>
        <w:rPr>
          <w:rFonts w:ascii="Calibri" w:hAnsi="Calibri" w:cs="Calibri"/>
          <w:b w:val="0"/>
          <w:sz w:val="22"/>
          <w:szCs w:val="22"/>
        </w:rPr>
        <w:t>Five to seven</w:t>
      </w:r>
      <w:r w:rsidRPr="0039721F">
        <w:rPr>
          <w:rFonts w:ascii="Calibri" w:hAnsi="Calibri" w:cs="Calibri"/>
          <w:b w:val="0"/>
          <w:sz w:val="22"/>
          <w:szCs w:val="22"/>
        </w:rPr>
        <w:t xml:space="preserve"> countries will be selected with geographical balance for case studies. The selection criteria of the countries will be</w:t>
      </w:r>
      <w:r>
        <w:rPr>
          <w:rFonts w:ascii="Calibri" w:hAnsi="Calibri" w:cs="Calibri"/>
          <w:b w:val="0"/>
          <w:sz w:val="22"/>
          <w:szCs w:val="22"/>
        </w:rPr>
        <w:t>:</w:t>
      </w:r>
    </w:p>
    <w:p w:rsidR="002D3A11" w:rsidRPr="00D25C75" w:rsidRDefault="002D3A11" w:rsidP="00D25C75">
      <w:pPr>
        <w:rPr>
          <w:b/>
        </w:rPr>
      </w:pPr>
    </w:p>
    <w:p w:rsidR="002D3A11" w:rsidRDefault="002D3A11" w:rsidP="00D25C75">
      <w:pPr>
        <w:pStyle w:val="Heading3"/>
        <w:numPr>
          <w:ilvl w:val="0"/>
          <w:numId w:val="28"/>
        </w:numPr>
        <w:spacing w:before="0" w:after="0"/>
        <w:rPr>
          <w:rFonts w:ascii="Calibri" w:hAnsi="Calibri" w:cs="Calibri"/>
          <w:b w:val="0"/>
          <w:sz w:val="22"/>
          <w:szCs w:val="22"/>
        </w:rPr>
      </w:pPr>
      <w:r>
        <w:rPr>
          <w:rFonts w:ascii="Calibri" w:hAnsi="Calibri" w:cs="Calibri"/>
          <w:b w:val="0"/>
          <w:sz w:val="22"/>
          <w:szCs w:val="22"/>
        </w:rPr>
        <w:t>T</w:t>
      </w:r>
      <w:r w:rsidRPr="0039721F">
        <w:rPr>
          <w:rFonts w:ascii="Calibri" w:hAnsi="Calibri" w:cs="Calibri"/>
          <w:b w:val="0"/>
          <w:sz w:val="22"/>
          <w:szCs w:val="22"/>
        </w:rPr>
        <w:t>here is sufficient information available on the UN</w:t>
      </w:r>
      <w:r>
        <w:rPr>
          <w:rFonts w:ascii="Calibri" w:hAnsi="Calibri" w:cs="Calibri"/>
          <w:b w:val="0"/>
          <w:sz w:val="22"/>
          <w:szCs w:val="22"/>
        </w:rPr>
        <w:t>’s</w:t>
      </w:r>
      <w:r w:rsidRPr="0039721F">
        <w:rPr>
          <w:rFonts w:ascii="Calibri" w:hAnsi="Calibri" w:cs="Calibri"/>
          <w:b w:val="0"/>
          <w:sz w:val="22"/>
          <w:szCs w:val="22"/>
        </w:rPr>
        <w:t xml:space="preserve"> electoral assistance and the evolution of electoral processes in the country</w:t>
      </w:r>
      <w:r>
        <w:rPr>
          <w:rFonts w:ascii="Calibri" w:hAnsi="Calibri" w:cs="Calibri"/>
          <w:b w:val="0"/>
          <w:sz w:val="22"/>
          <w:szCs w:val="22"/>
        </w:rPr>
        <w:t>;</w:t>
      </w:r>
    </w:p>
    <w:p w:rsidR="002D3A11" w:rsidRDefault="002D3A11" w:rsidP="00D25C75">
      <w:pPr>
        <w:pStyle w:val="Heading3"/>
        <w:numPr>
          <w:ilvl w:val="0"/>
          <w:numId w:val="28"/>
        </w:numPr>
        <w:spacing w:before="0" w:after="0"/>
        <w:rPr>
          <w:rFonts w:ascii="Calibri" w:hAnsi="Calibri" w:cs="Calibri"/>
          <w:b w:val="0"/>
          <w:sz w:val="22"/>
          <w:szCs w:val="22"/>
        </w:rPr>
      </w:pPr>
      <w:r>
        <w:rPr>
          <w:rFonts w:ascii="Calibri" w:hAnsi="Calibri" w:cs="Calibri"/>
          <w:b w:val="0"/>
          <w:sz w:val="22"/>
          <w:szCs w:val="22"/>
        </w:rPr>
        <w:t xml:space="preserve">4-5 cases from countries where electoral assistance has been provided for approximately a decade or more; including some where a number of UN actors </w:t>
      </w:r>
      <w:r w:rsidR="0066624A">
        <w:rPr>
          <w:rFonts w:ascii="Calibri" w:hAnsi="Calibri" w:cs="Calibri"/>
          <w:b w:val="0"/>
          <w:sz w:val="22"/>
          <w:szCs w:val="22"/>
        </w:rPr>
        <w:t xml:space="preserve">have been </w:t>
      </w:r>
      <w:r>
        <w:rPr>
          <w:rFonts w:ascii="Calibri" w:hAnsi="Calibri" w:cs="Calibri"/>
          <w:b w:val="0"/>
          <w:sz w:val="22"/>
          <w:szCs w:val="22"/>
        </w:rPr>
        <w:t>involved;</w:t>
      </w:r>
    </w:p>
    <w:p w:rsidR="002D3A11" w:rsidRDefault="002D3A11" w:rsidP="00475543">
      <w:pPr>
        <w:pStyle w:val="Heading3"/>
        <w:numPr>
          <w:ilvl w:val="0"/>
          <w:numId w:val="28"/>
        </w:numPr>
        <w:spacing w:before="0" w:after="0"/>
        <w:rPr>
          <w:rFonts w:ascii="Calibri" w:hAnsi="Calibri" w:cs="Calibri"/>
          <w:b w:val="0"/>
          <w:sz w:val="22"/>
          <w:szCs w:val="22"/>
        </w:rPr>
      </w:pPr>
      <w:r>
        <w:rPr>
          <w:rFonts w:ascii="Calibri" w:hAnsi="Calibri" w:cs="Calibri"/>
          <w:b w:val="0"/>
          <w:sz w:val="22"/>
          <w:szCs w:val="22"/>
        </w:rPr>
        <w:t xml:space="preserve">1-2 cases from countries where transition/hand over of the leadership of electoral assistance from peacekeeping or political missions to UNDP took place in a last few years; and </w:t>
      </w:r>
    </w:p>
    <w:p w:rsidR="002D3A11" w:rsidRPr="0044754F" w:rsidRDefault="002D3A11" w:rsidP="00D25C75">
      <w:pPr>
        <w:pStyle w:val="Heading3"/>
        <w:numPr>
          <w:ilvl w:val="0"/>
          <w:numId w:val="28"/>
        </w:numPr>
        <w:spacing w:before="0" w:after="0"/>
        <w:rPr>
          <w:rFonts w:ascii="Calibri" w:hAnsi="Calibri" w:cs="Calibri"/>
          <w:b w:val="0"/>
          <w:sz w:val="22"/>
          <w:szCs w:val="22"/>
        </w:rPr>
      </w:pPr>
      <w:r w:rsidRPr="0044754F">
        <w:rPr>
          <w:rFonts w:ascii="Calibri" w:hAnsi="Calibri" w:cs="Calibri"/>
          <w:b w:val="0"/>
          <w:sz w:val="22"/>
          <w:szCs w:val="22"/>
        </w:rPr>
        <w:t>The proposed country office is in agreement to participate in such exercise.</w:t>
      </w:r>
    </w:p>
    <w:p w:rsidR="002D3A11" w:rsidRDefault="002C10C6" w:rsidP="0039721F">
      <w:pPr>
        <w:rPr>
          <w:rFonts w:ascii="Calibri" w:hAnsi="Calibri" w:cs="Calibri"/>
          <w:sz w:val="22"/>
          <w:szCs w:val="22"/>
        </w:rPr>
      </w:pPr>
      <w:r>
        <w:rPr>
          <w:rFonts w:ascii="Calibri" w:hAnsi="Calibri" w:cs="Calibri"/>
          <w:sz w:val="22"/>
          <w:szCs w:val="22"/>
        </w:rPr>
        <w:t>Note: All UN actors in the selected countries will be interviewed.</w:t>
      </w:r>
    </w:p>
    <w:p w:rsidR="002C10C6" w:rsidRDefault="002C10C6" w:rsidP="0039721F">
      <w:pPr>
        <w:rPr>
          <w:rFonts w:ascii="Calibri" w:hAnsi="Calibri" w:cs="Calibri"/>
          <w:sz w:val="22"/>
          <w:szCs w:val="22"/>
        </w:rPr>
      </w:pPr>
    </w:p>
    <w:p w:rsidR="002D3A11" w:rsidRDefault="002D3A11" w:rsidP="00C20676">
      <w:pPr>
        <w:autoSpaceDE w:val="0"/>
        <w:autoSpaceDN w:val="0"/>
        <w:adjustRightInd w:val="0"/>
        <w:jc w:val="both"/>
        <w:rPr>
          <w:rFonts w:ascii="Calibri" w:hAnsi="Calibri" w:cs="Calibri"/>
          <w:sz w:val="22"/>
          <w:szCs w:val="22"/>
        </w:rPr>
      </w:pPr>
      <w:r w:rsidRPr="0044754F">
        <w:rPr>
          <w:rFonts w:ascii="Calibri" w:hAnsi="Calibri" w:cs="Calibri"/>
          <w:sz w:val="22"/>
          <w:szCs w:val="22"/>
        </w:rPr>
        <w:t xml:space="preserve">As a preliminary research for the proposed lessons learned exercise, the Democratic Governance Group (DGG) of Bureau for Development Policy (BDP) has conducted desk review of </w:t>
      </w:r>
      <w:r>
        <w:rPr>
          <w:rFonts w:ascii="Calibri" w:hAnsi="Calibri" w:cs="Calibri"/>
          <w:sz w:val="22"/>
          <w:szCs w:val="22"/>
        </w:rPr>
        <w:t xml:space="preserve">13 </w:t>
      </w:r>
      <w:r w:rsidRPr="0044754F">
        <w:rPr>
          <w:rFonts w:ascii="Calibri" w:hAnsi="Calibri" w:cs="Calibri"/>
          <w:sz w:val="22"/>
          <w:szCs w:val="22"/>
        </w:rPr>
        <w:t xml:space="preserve">countries in which the </w:t>
      </w:r>
      <w:r>
        <w:rPr>
          <w:rFonts w:ascii="Calibri" w:hAnsi="Calibri" w:cs="Calibri"/>
          <w:sz w:val="22"/>
          <w:szCs w:val="22"/>
        </w:rPr>
        <w:t xml:space="preserve">UN </w:t>
      </w:r>
      <w:r w:rsidRPr="0044754F">
        <w:rPr>
          <w:rFonts w:ascii="Calibri" w:hAnsi="Calibri" w:cs="Calibri"/>
          <w:sz w:val="22"/>
          <w:szCs w:val="22"/>
        </w:rPr>
        <w:t xml:space="preserve">has been involved in electoral </w:t>
      </w:r>
      <w:r>
        <w:rPr>
          <w:rFonts w:ascii="Calibri" w:hAnsi="Calibri" w:cs="Calibri"/>
          <w:sz w:val="22"/>
          <w:szCs w:val="22"/>
        </w:rPr>
        <w:t>assistance</w:t>
      </w:r>
      <w:r w:rsidRPr="0044754F">
        <w:rPr>
          <w:rFonts w:ascii="Calibri" w:hAnsi="Calibri" w:cs="Calibri"/>
          <w:sz w:val="22"/>
          <w:szCs w:val="22"/>
        </w:rPr>
        <w:t xml:space="preserve"> for a decade</w:t>
      </w:r>
      <w:r>
        <w:rPr>
          <w:rFonts w:ascii="Calibri" w:hAnsi="Calibri" w:cs="Calibri"/>
          <w:sz w:val="22"/>
          <w:szCs w:val="22"/>
        </w:rPr>
        <w:t xml:space="preserve"> or more</w:t>
      </w:r>
      <w:r w:rsidRPr="0044754F">
        <w:rPr>
          <w:rFonts w:ascii="Calibri" w:hAnsi="Calibri" w:cs="Calibri"/>
          <w:sz w:val="22"/>
          <w:szCs w:val="22"/>
        </w:rPr>
        <w:t xml:space="preserve">. Those countries include Bangladesh, Benin, Cambodia, </w:t>
      </w:r>
      <w:r>
        <w:rPr>
          <w:rFonts w:ascii="Calibri" w:hAnsi="Calibri" w:cs="Calibri"/>
          <w:sz w:val="22"/>
          <w:szCs w:val="22"/>
        </w:rPr>
        <w:t xml:space="preserve">Georgia, </w:t>
      </w:r>
      <w:r w:rsidRPr="0044754F">
        <w:rPr>
          <w:rFonts w:ascii="Calibri" w:hAnsi="Calibri" w:cs="Calibri"/>
          <w:sz w:val="22"/>
          <w:szCs w:val="22"/>
        </w:rPr>
        <w:t xml:space="preserve">Indonesia, Lebanon, </w:t>
      </w:r>
      <w:r>
        <w:rPr>
          <w:rFonts w:ascii="Calibri" w:hAnsi="Calibri" w:cs="Calibri"/>
          <w:sz w:val="22"/>
          <w:szCs w:val="22"/>
        </w:rPr>
        <w:t xml:space="preserve">Liberia, </w:t>
      </w:r>
      <w:r w:rsidRPr="0044754F">
        <w:rPr>
          <w:rFonts w:ascii="Calibri" w:hAnsi="Calibri" w:cs="Calibri"/>
          <w:sz w:val="22"/>
          <w:szCs w:val="22"/>
        </w:rPr>
        <w:t>Macedonia, Mexico, Mozambique, Tanzania</w:t>
      </w:r>
      <w:r>
        <w:rPr>
          <w:rFonts w:ascii="Calibri" w:hAnsi="Calibri" w:cs="Calibri"/>
          <w:sz w:val="22"/>
          <w:szCs w:val="22"/>
        </w:rPr>
        <w:t xml:space="preserve">, Timor-Leste </w:t>
      </w:r>
      <w:r w:rsidRPr="0044754F">
        <w:rPr>
          <w:rFonts w:ascii="Calibri" w:hAnsi="Calibri" w:cs="Calibri"/>
          <w:sz w:val="22"/>
          <w:szCs w:val="22"/>
        </w:rPr>
        <w:t xml:space="preserve">and Yemen. </w:t>
      </w:r>
      <w:r w:rsidRPr="00517DCA">
        <w:rPr>
          <w:rFonts w:ascii="Calibri" w:hAnsi="Calibri" w:cs="Calibri"/>
          <w:sz w:val="22"/>
          <w:szCs w:val="22"/>
        </w:rPr>
        <w:t xml:space="preserve"> Please see Annex </w:t>
      </w:r>
      <w:r>
        <w:rPr>
          <w:rFonts w:ascii="Calibri" w:hAnsi="Calibri" w:cs="Calibri"/>
          <w:sz w:val="22"/>
          <w:szCs w:val="22"/>
        </w:rPr>
        <w:t xml:space="preserve">2 of </w:t>
      </w:r>
      <w:r w:rsidRPr="00517DCA">
        <w:rPr>
          <w:rFonts w:ascii="Calibri" w:hAnsi="Calibri" w:cs="Calibri"/>
          <w:sz w:val="22"/>
          <w:szCs w:val="22"/>
        </w:rPr>
        <w:t>fact sheets prepared from these desk review</w:t>
      </w:r>
      <w:r>
        <w:rPr>
          <w:rFonts w:ascii="Calibri" w:hAnsi="Calibri" w:cs="Calibri"/>
          <w:sz w:val="22"/>
          <w:szCs w:val="22"/>
        </w:rPr>
        <w:t>s</w:t>
      </w:r>
      <w:r w:rsidRPr="00517DCA">
        <w:rPr>
          <w:rFonts w:ascii="Calibri" w:hAnsi="Calibri" w:cs="Calibri"/>
          <w:sz w:val="22"/>
          <w:szCs w:val="22"/>
        </w:rPr>
        <w:t xml:space="preserve"> and the </w:t>
      </w:r>
      <w:r w:rsidRPr="0044754F">
        <w:rPr>
          <w:rFonts w:ascii="Calibri" w:hAnsi="Calibri" w:cs="Calibri"/>
          <w:sz w:val="22"/>
          <w:szCs w:val="22"/>
        </w:rPr>
        <w:t>list of documents gathered.</w:t>
      </w:r>
    </w:p>
    <w:p w:rsidR="002D3A11" w:rsidRPr="0039721F" w:rsidRDefault="002D3A11" w:rsidP="0039721F">
      <w:pPr>
        <w:rPr>
          <w:rFonts w:ascii="Calibri" w:hAnsi="Calibri" w:cs="Calibri"/>
          <w:sz w:val="22"/>
          <w:szCs w:val="22"/>
        </w:rPr>
      </w:pPr>
    </w:p>
    <w:p w:rsidR="002D3A11" w:rsidRPr="0039721F" w:rsidRDefault="002D3A11" w:rsidP="0039721F">
      <w:pPr>
        <w:rPr>
          <w:rFonts w:ascii="Calibri" w:hAnsi="Calibri" w:cs="Calibri"/>
          <w:sz w:val="22"/>
          <w:szCs w:val="22"/>
        </w:rPr>
      </w:pPr>
      <w:r w:rsidRPr="0039721F">
        <w:rPr>
          <w:rFonts w:ascii="Calibri" w:hAnsi="Calibri" w:cs="Calibri"/>
          <w:sz w:val="22"/>
          <w:szCs w:val="22"/>
        </w:rPr>
        <w:t xml:space="preserve">The lessons learned exercise team </w:t>
      </w:r>
      <w:r>
        <w:rPr>
          <w:rFonts w:ascii="Calibri" w:hAnsi="Calibri" w:cs="Calibri"/>
          <w:sz w:val="22"/>
          <w:szCs w:val="22"/>
        </w:rPr>
        <w:t>will be composed of</w:t>
      </w:r>
      <w:r w:rsidRPr="0039721F">
        <w:rPr>
          <w:rFonts w:ascii="Calibri" w:hAnsi="Calibri" w:cs="Calibri"/>
          <w:sz w:val="22"/>
          <w:szCs w:val="22"/>
        </w:rPr>
        <w:t xml:space="preserve">: </w:t>
      </w:r>
    </w:p>
    <w:p w:rsidR="002D3A11" w:rsidRPr="0039721F" w:rsidRDefault="002D3A11" w:rsidP="00D25C75">
      <w:pPr>
        <w:pStyle w:val="ListParagraph"/>
        <w:numPr>
          <w:ilvl w:val="0"/>
          <w:numId w:val="10"/>
        </w:numPr>
        <w:spacing w:after="0" w:line="240" w:lineRule="auto"/>
        <w:contextualSpacing w:val="0"/>
        <w:jc w:val="both"/>
        <w:rPr>
          <w:rFonts w:cs="Calibri"/>
        </w:rPr>
      </w:pPr>
      <w:r w:rsidRPr="0044754F">
        <w:rPr>
          <w:rFonts w:cs="Calibri"/>
          <w:b/>
        </w:rPr>
        <w:t>A lead author/researcher:</w:t>
      </w:r>
      <w:r w:rsidRPr="0039721F">
        <w:rPr>
          <w:rFonts w:cs="Calibri"/>
        </w:rPr>
        <w:t xml:space="preserve"> The lead author should participate in all country cases and be in charge of writing a</w:t>
      </w:r>
      <w:r>
        <w:rPr>
          <w:rFonts w:cs="Calibri"/>
        </w:rPr>
        <w:t xml:space="preserve">n inception report and draft table of content.  S/he will be also responsible for the drafting of the report and executive summary. </w:t>
      </w:r>
      <w:r w:rsidRPr="0039721F">
        <w:rPr>
          <w:rFonts w:cs="Calibri"/>
        </w:rPr>
        <w:t xml:space="preserve"> S/he should have excellent writing skills, a background in evaluation, and experience in electoral assistance</w:t>
      </w:r>
      <w:r>
        <w:rPr>
          <w:rFonts w:cs="Calibri"/>
        </w:rPr>
        <w:t xml:space="preserve"> (experience </w:t>
      </w:r>
      <w:r w:rsidRPr="0039721F">
        <w:rPr>
          <w:rFonts w:cs="Calibri"/>
        </w:rPr>
        <w:t>with mission</w:t>
      </w:r>
      <w:r>
        <w:rPr>
          <w:rFonts w:cs="Calibri"/>
        </w:rPr>
        <w:t xml:space="preserve"> environments is good </w:t>
      </w:r>
      <w:r w:rsidRPr="0039721F">
        <w:rPr>
          <w:rFonts w:cs="Calibri"/>
        </w:rPr>
        <w:t xml:space="preserve">but </w:t>
      </w:r>
      <w:r>
        <w:rPr>
          <w:rFonts w:cs="Calibri"/>
        </w:rPr>
        <w:t xml:space="preserve">experience </w:t>
      </w:r>
      <w:r w:rsidRPr="0039721F">
        <w:rPr>
          <w:rFonts w:cs="Calibri"/>
        </w:rPr>
        <w:t>with UNDP</w:t>
      </w:r>
      <w:r>
        <w:rPr>
          <w:rFonts w:cs="Calibri"/>
        </w:rPr>
        <w:t xml:space="preserve"> will be particularly useful)</w:t>
      </w:r>
      <w:r w:rsidRPr="0039721F">
        <w:rPr>
          <w:rFonts w:cs="Calibri"/>
        </w:rPr>
        <w:t xml:space="preserve">.  Since </w:t>
      </w:r>
      <w:r>
        <w:rPr>
          <w:rFonts w:cs="Calibri"/>
        </w:rPr>
        <w:t xml:space="preserve">one of </w:t>
      </w:r>
      <w:r w:rsidRPr="0039721F">
        <w:rPr>
          <w:rFonts w:cs="Calibri"/>
        </w:rPr>
        <w:t>the objective</w:t>
      </w:r>
      <w:r>
        <w:rPr>
          <w:rFonts w:cs="Calibri"/>
        </w:rPr>
        <w:t>s</w:t>
      </w:r>
      <w:r w:rsidRPr="0039721F">
        <w:rPr>
          <w:rFonts w:cs="Calibri"/>
        </w:rPr>
        <w:t xml:space="preserve"> of this exercise is to look </w:t>
      </w:r>
      <w:r>
        <w:rPr>
          <w:rFonts w:cs="Calibri"/>
        </w:rPr>
        <w:t xml:space="preserve">at </w:t>
      </w:r>
      <w:r w:rsidRPr="0039721F">
        <w:rPr>
          <w:rFonts w:cs="Calibri"/>
        </w:rPr>
        <w:t xml:space="preserve">how electoral assistance has contributed to the larger democratic governance processes in the country, </w:t>
      </w:r>
      <w:r>
        <w:rPr>
          <w:rFonts w:cs="Calibri"/>
        </w:rPr>
        <w:t xml:space="preserve">a </w:t>
      </w:r>
      <w:r w:rsidRPr="0039721F">
        <w:rPr>
          <w:rFonts w:cs="Calibri"/>
        </w:rPr>
        <w:t xml:space="preserve">background </w:t>
      </w:r>
      <w:r>
        <w:rPr>
          <w:rFonts w:cs="Calibri"/>
        </w:rPr>
        <w:t>i</w:t>
      </w:r>
      <w:r w:rsidRPr="0039721F">
        <w:rPr>
          <w:rFonts w:cs="Calibri"/>
        </w:rPr>
        <w:t>n democratic governance beyond elections would be an asset.</w:t>
      </w:r>
    </w:p>
    <w:p w:rsidR="002D3A11" w:rsidRPr="00517DCA" w:rsidRDefault="002D3A11" w:rsidP="00D25C75">
      <w:pPr>
        <w:pStyle w:val="ListParagraph"/>
        <w:numPr>
          <w:ilvl w:val="0"/>
          <w:numId w:val="10"/>
        </w:numPr>
        <w:spacing w:after="0" w:line="240" w:lineRule="auto"/>
        <w:contextualSpacing w:val="0"/>
        <w:jc w:val="both"/>
        <w:rPr>
          <w:rFonts w:cs="Calibri"/>
        </w:rPr>
      </w:pPr>
      <w:r w:rsidRPr="0044754F">
        <w:rPr>
          <w:rFonts w:cs="Calibri"/>
          <w:b/>
        </w:rPr>
        <w:lastRenderedPageBreak/>
        <w:t xml:space="preserve">A country specialist per case </w:t>
      </w:r>
      <w:proofErr w:type="gramStart"/>
      <w:r w:rsidRPr="0044754F">
        <w:rPr>
          <w:rFonts w:cs="Calibri"/>
          <w:b/>
        </w:rPr>
        <w:t>study</w:t>
      </w:r>
      <w:r w:rsidRPr="0039721F">
        <w:rPr>
          <w:rFonts w:cs="Calibri"/>
        </w:rPr>
        <w:t>(</w:t>
      </w:r>
      <w:proofErr w:type="gramEnd"/>
      <w:r w:rsidRPr="0039721F">
        <w:rPr>
          <w:rFonts w:cs="Calibri"/>
        </w:rPr>
        <w:t>possibl</w:t>
      </w:r>
      <w:r>
        <w:rPr>
          <w:rFonts w:cs="Calibri"/>
        </w:rPr>
        <w:t>y</w:t>
      </w:r>
      <w:r w:rsidRPr="0039721F">
        <w:rPr>
          <w:rFonts w:cs="Calibri"/>
        </w:rPr>
        <w:t xml:space="preserve"> a national)</w:t>
      </w:r>
      <w:r>
        <w:rPr>
          <w:rFonts w:cs="Calibri"/>
        </w:rPr>
        <w:t>, who will support the lead author on its research and writing of the country case.</w:t>
      </w:r>
    </w:p>
    <w:p w:rsidR="002D3A11" w:rsidRPr="0039721F" w:rsidRDefault="002D3A11" w:rsidP="0039721F">
      <w:pPr>
        <w:rPr>
          <w:rFonts w:ascii="Calibri" w:hAnsi="Calibri" w:cs="Calibri"/>
          <w:sz w:val="22"/>
          <w:szCs w:val="22"/>
        </w:rPr>
      </w:pPr>
      <w:r w:rsidRPr="0039721F">
        <w:rPr>
          <w:rFonts w:ascii="Calibri" w:hAnsi="Calibri" w:cs="Calibri"/>
          <w:sz w:val="22"/>
          <w:szCs w:val="22"/>
        </w:rPr>
        <w:t xml:space="preserve">If available and possible, </w:t>
      </w:r>
      <w:r>
        <w:rPr>
          <w:rFonts w:ascii="Calibri" w:hAnsi="Calibri" w:cs="Calibri"/>
          <w:sz w:val="22"/>
          <w:szCs w:val="22"/>
        </w:rPr>
        <w:t xml:space="preserve">the </w:t>
      </w:r>
      <w:r w:rsidRPr="0039721F">
        <w:rPr>
          <w:rFonts w:ascii="Calibri" w:hAnsi="Calibri" w:cs="Calibri"/>
          <w:sz w:val="22"/>
          <w:szCs w:val="22"/>
        </w:rPr>
        <w:t>team will also include:</w:t>
      </w:r>
    </w:p>
    <w:p w:rsidR="002D3A11" w:rsidRDefault="002D3A11" w:rsidP="00D25C75">
      <w:pPr>
        <w:pStyle w:val="ListParagraph"/>
        <w:numPr>
          <w:ilvl w:val="0"/>
          <w:numId w:val="11"/>
        </w:numPr>
        <w:spacing w:after="0" w:line="240" w:lineRule="auto"/>
        <w:contextualSpacing w:val="0"/>
        <w:jc w:val="both"/>
        <w:rPr>
          <w:rFonts w:cs="Calibri"/>
        </w:rPr>
      </w:pPr>
      <w:r w:rsidRPr="0044754F">
        <w:rPr>
          <w:rFonts w:cs="Calibri"/>
          <w:b/>
        </w:rPr>
        <w:t>A representative from DGG/BDP</w:t>
      </w:r>
      <w:r>
        <w:rPr>
          <w:rFonts w:cs="Calibri"/>
          <w:b/>
        </w:rPr>
        <w:t>’</w:t>
      </w:r>
      <w:r w:rsidRPr="0044754F">
        <w:rPr>
          <w:rFonts w:cs="Calibri"/>
          <w:b/>
        </w:rPr>
        <w:t>s electoral</w:t>
      </w:r>
      <w:r w:rsidRPr="00475543">
        <w:rPr>
          <w:rFonts w:cs="Calibri"/>
          <w:b/>
        </w:rPr>
        <w:t xml:space="preserve"> team</w:t>
      </w:r>
      <w:r>
        <w:rPr>
          <w:rFonts w:cs="Calibri"/>
        </w:rPr>
        <w:t xml:space="preserve"> (Electoral Advisor DGG/BDP, HQ Policy Specialist, Programme Analysts and/or Regional Electoral Advisors)</w:t>
      </w:r>
    </w:p>
    <w:p w:rsidR="002D3A11" w:rsidRPr="0066624A" w:rsidRDefault="002D3A11" w:rsidP="00475543">
      <w:pPr>
        <w:pStyle w:val="ListParagraph"/>
        <w:numPr>
          <w:ilvl w:val="0"/>
          <w:numId w:val="11"/>
        </w:numPr>
        <w:spacing w:after="0" w:line="240" w:lineRule="auto"/>
        <w:contextualSpacing w:val="0"/>
        <w:jc w:val="both"/>
        <w:rPr>
          <w:rFonts w:cs="Calibri"/>
          <w:i/>
        </w:rPr>
      </w:pPr>
      <w:r w:rsidRPr="00475543">
        <w:rPr>
          <w:rFonts w:cs="Calibri"/>
          <w:b/>
        </w:rPr>
        <w:t>A representative from Electoral Assistance Division (EAD)/Department of Political Affairs (DPA)</w:t>
      </w:r>
      <w:r w:rsidRPr="0066624A">
        <w:rPr>
          <w:rFonts w:cs="Calibri"/>
        </w:rPr>
        <w:t>.</w:t>
      </w:r>
    </w:p>
    <w:sectPr w:rsidR="002D3A11" w:rsidRPr="0066624A" w:rsidSect="009014DD">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00" w:rsidRDefault="00434E00">
      <w:r>
        <w:separator/>
      </w:r>
    </w:p>
  </w:endnote>
  <w:endnote w:type="continuationSeparator" w:id="0">
    <w:p w:rsidR="00434E00" w:rsidRDefault="0043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Times New Roman"/>
    <w:panose1 w:val="020B0503030403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73" w:rsidRDefault="000D4273" w:rsidP="00497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4273" w:rsidRDefault="000D4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73" w:rsidRPr="00143FFF" w:rsidRDefault="000D4273" w:rsidP="00497B6D">
    <w:pPr>
      <w:pStyle w:val="Footer"/>
      <w:framePr w:wrap="around" w:vAnchor="text" w:hAnchor="margin" w:xAlign="center" w:y="1"/>
      <w:rPr>
        <w:rStyle w:val="PageNumber"/>
        <w:rFonts w:ascii="Tahoma" w:hAnsi="Tahoma" w:cs="Tahoma"/>
        <w:sz w:val="18"/>
        <w:szCs w:val="18"/>
      </w:rPr>
    </w:pPr>
    <w:r w:rsidRPr="00143FFF">
      <w:rPr>
        <w:rStyle w:val="PageNumber"/>
        <w:rFonts w:ascii="Tahoma" w:hAnsi="Tahoma" w:cs="Tahoma"/>
        <w:sz w:val="18"/>
        <w:szCs w:val="18"/>
      </w:rPr>
      <w:fldChar w:fldCharType="begin"/>
    </w:r>
    <w:r w:rsidRPr="00143FFF">
      <w:rPr>
        <w:rStyle w:val="PageNumber"/>
        <w:rFonts w:ascii="Tahoma" w:hAnsi="Tahoma" w:cs="Tahoma"/>
        <w:sz w:val="18"/>
        <w:szCs w:val="18"/>
      </w:rPr>
      <w:instrText xml:space="preserve">PAGE  </w:instrText>
    </w:r>
    <w:r w:rsidRPr="00143FFF">
      <w:rPr>
        <w:rStyle w:val="PageNumber"/>
        <w:rFonts w:ascii="Tahoma" w:hAnsi="Tahoma" w:cs="Tahoma"/>
        <w:sz w:val="18"/>
        <w:szCs w:val="18"/>
      </w:rPr>
      <w:fldChar w:fldCharType="separate"/>
    </w:r>
    <w:r w:rsidR="000A5F0F">
      <w:rPr>
        <w:rStyle w:val="PageNumber"/>
        <w:rFonts w:ascii="Tahoma" w:hAnsi="Tahoma" w:cs="Tahoma"/>
        <w:noProof/>
        <w:sz w:val="18"/>
        <w:szCs w:val="18"/>
      </w:rPr>
      <w:t>4</w:t>
    </w:r>
    <w:r w:rsidRPr="00143FFF">
      <w:rPr>
        <w:rStyle w:val="PageNumber"/>
        <w:rFonts w:ascii="Tahoma" w:hAnsi="Tahoma" w:cs="Tahoma"/>
        <w:sz w:val="18"/>
        <w:szCs w:val="18"/>
      </w:rPr>
      <w:fldChar w:fldCharType="end"/>
    </w:r>
  </w:p>
  <w:p w:rsidR="000D4273" w:rsidRDefault="000D4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00" w:rsidRDefault="00434E00">
      <w:r>
        <w:separator/>
      </w:r>
    </w:p>
  </w:footnote>
  <w:footnote w:type="continuationSeparator" w:id="0">
    <w:p w:rsidR="00434E00" w:rsidRDefault="0043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73" w:rsidRPr="0098367B" w:rsidRDefault="000D4273">
    <w:pPr>
      <w:pStyle w:val="Header"/>
      <w:rPr>
        <w:b/>
        <w:bCs/>
        <w:i/>
        <w:sz w:val="18"/>
        <w:szCs w:val="18"/>
      </w:rPr>
    </w:pPr>
    <w:r w:rsidRPr="0098367B">
      <w:rPr>
        <w:b/>
        <w:bCs/>
        <w:i/>
        <w:sz w:val="18"/>
        <w:szCs w:val="18"/>
      </w:rPr>
      <w:t>United Nations Development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306"/>
    <w:multiLevelType w:val="hybridMultilevel"/>
    <w:tmpl w:val="DEE69C66"/>
    <w:lvl w:ilvl="0" w:tplc="B706F6C8">
      <w:start w:val="1"/>
      <w:numFmt w:val="bullet"/>
      <w:lvlText w:val="-"/>
      <w:lvlJc w:val="left"/>
      <w:pPr>
        <w:tabs>
          <w:tab w:val="num" w:pos="720"/>
        </w:tabs>
        <w:ind w:left="720" w:hanging="360"/>
      </w:pPr>
      <w:rPr>
        <w:rFonts w:ascii="Myriad Pro" w:eastAsia="Times New Roman" w:hAnsi="Myriad Pro"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507D6"/>
    <w:multiLevelType w:val="hybridMultilevel"/>
    <w:tmpl w:val="6BAAD6E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5634D0"/>
    <w:multiLevelType w:val="hybridMultilevel"/>
    <w:tmpl w:val="933CD73E"/>
    <w:lvl w:ilvl="0" w:tplc="EB581B7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D657EB"/>
    <w:multiLevelType w:val="hybridMultilevel"/>
    <w:tmpl w:val="F3521062"/>
    <w:lvl w:ilvl="0" w:tplc="6960018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997090B"/>
    <w:multiLevelType w:val="hybridMultilevel"/>
    <w:tmpl w:val="2430B10C"/>
    <w:lvl w:ilvl="0" w:tplc="6008A3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771823"/>
    <w:multiLevelType w:val="hybridMultilevel"/>
    <w:tmpl w:val="5BDC9934"/>
    <w:lvl w:ilvl="0" w:tplc="18F02A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3355E7"/>
    <w:multiLevelType w:val="hybridMultilevel"/>
    <w:tmpl w:val="0870FBA6"/>
    <w:lvl w:ilvl="0" w:tplc="201078CE">
      <w:start w:val="1"/>
      <w:numFmt w:val="decimal"/>
      <w:lvlText w:val="%1)"/>
      <w:lvlJc w:val="left"/>
      <w:pPr>
        <w:ind w:left="765" w:hanging="360"/>
      </w:pPr>
      <w:rPr>
        <w:rFonts w:cs="Times New Roman"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104088B"/>
    <w:multiLevelType w:val="hybridMultilevel"/>
    <w:tmpl w:val="1A3E054E"/>
    <w:lvl w:ilvl="0" w:tplc="0EF8A7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535DDD"/>
    <w:multiLevelType w:val="hybridMultilevel"/>
    <w:tmpl w:val="61F8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21F5194"/>
    <w:multiLevelType w:val="hybridMultilevel"/>
    <w:tmpl w:val="D66EC524"/>
    <w:lvl w:ilvl="0" w:tplc="5336CBA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3C5581"/>
    <w:multiLevelType w:val="hybridMultilevel"/>
    <w:tmpl w:val="38CC4ED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E6B1785"/>
    <w:multiLevelType w:val="hybridMultilevel"/>
    <w:tmpl w:val="E58E1A12"/>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336A34AC"/>
    <w:multiLevelType w:val="hybridMultilevel"/>
    <w:tmpl w:val="D3FCEE60"/>
    <w:lvl w:ilvl="0" w:tplc="B372A9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623180A"/>
    <w:multiLevelType w:val="hybridMultilevel"/>
    <w:tmpl w:val="F3187AC6"/>
    <w:lvl w:ilvl="0" w:tplc="E00A5E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A8162F"/>
    <w:multiLevelType w:val="hybridMultilevel"/>
    <w:tmpl w:val="38CC4ED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A72E56"/>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3E307923"/>
    <w:multiLevelType w:val="hybridMultilevel"/>
    <w:tmpl w:val="D69CDA98"/>
    <w:lvl w:ilvl="0" w:tplc="50FE84E6">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45D6AD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E314E3"/>
    <w:multiLevelType w:val="hybridMultilevel"/>
    <w:tmpl w:val="944A764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8CD1EA9"/>
    <w:multiLevelType w:val="hybridMultilevel"/>
    <w:tmpl w:val="38CC4ED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1AB563C"/>
    <w:multiLevelType w:val="hybridMultilevel"/>
    <w:tmpl w:val="36F229DE"/>
    <w:lvl w:ilvl="0" w:tplc="7B4CA01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5B104B22"/>
    <w:multiLevelType w:val="hybridMultilevel"/>
    <w:tmpl w:val="2F86B1E8"/>
    <w:lvl w:ilvl="0" w:tplc="9E3271E6">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C7D6A6D"/>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5F95317B"/>
    <w:multiLevelType w:val="hybridMultilevel"/>
    <w:tmpl w:val="38962D74"/>
    <w:lvl w:ilvl="0" w:tplc="0809000F">
      <w:start w:val="1"/>
      <w:numFmt w:val="decimal"/>
      <w:lvlText w:val="%1."/>
      <w:lvlJc w:val="left"/>
      <w:pPr>
        <w:tabs>
          <w:tab w:val="num" w:pos="360"/>
        </w:tabs>
        <w:ind w:left="360" w:hanging="360"/>
      </w:pPr>
      <w:rPr>
        <w:rFonts w:cs="Times New Roman"/>
      </w:rPr>
    </w:lvl>
    <w:lvl w:ilvl="1" w:tplc="5B7AD7C4">
      <w:start w:val="3"/>
      <w:numFmt w:val="bullet"/>
      <w:lvlText w:val="-"/>
      <w:lvlJc w:val="left"/>
      <w:pPr>
        <w:tabs>
          <w:tab w:val="num" w:pos="1080"/>
        </w:tabs>
        <w:ind w:left="1080" w:hanging="360"/>
      </w:pPr>
      <w:rPr>
        <w:rFonts w:ascii="Times New Roman" w:eastAsia="Times New Roman" w:hAnsi="Times New Roman" w:hint="default"/>
        <w:sz w:val="21"/>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nsid w:val="64264E14"/>
    <w:multiLevelType w:val="hybridMultilevel"/>
    <w:tmpl w:val="1F7EA5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7136C3"/>
    <w:multiLevelType w:val="hybridMultilevel"/>
    <w:tmpl w:val="3BF81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E4F29A2"/>
    <w:multiLevelType w:val="hybridMultilevel"/>
    <w:tmpl w:val="540A53C0"/>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6ED1114F"/>
    <w:multiLevelType w:val="hybridMultilevel"/>
    <w:tmpl w:val="DA5CB8F6"/>
    <w:lvl w:ilvl="0" w:tplc="645A3A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0"/>
  </w:num>
  <w:num w:numId="3">
    <w:abstractNumId w:val="23"/>
  </w:num>
  <w:num w:numId="4">
    <w:abstractNumId w:val="26"/>
  </w:num>
  <w:num w:numId="5">
    <w:abstractNumId w:val="14"/>
  </w:num>
  <w:num w:numId="6">
    <w:abstractNumId w:val="21"/>
  </w:num>
  <w:num w:numId="7">
    <w:abstractNumId w:val="18"/>
  </w:num>
  <w:num w:numId="8">
    <w:abstractNumId w:val="3"/>
  </w:num>
  <w:num w:numId="9">
    <w:abstractNumId w:val="20"/>
  </w:num>
  <w:num w:numId="10">
    <w:abstractNumId w:val="8"/>
  </w:num>
  <w:num w:numId="11">
    <w:abstractNumId w:val="25"/>
  </w:num>
  <w:num w:numId="12">
    <w:abstractNumId w:val="5"/>
  </w:num>
  <w:num w:numId="13">
    <w:abstractNumId w:val="19"/>
  </w:num>
  <w:num w:numId="14">
    <w:abstractNumId w:val="27"/>
  </w:num>
  <w:num w:numId="15">
    <w:abstractNumId w:val="16"/>
  </w:num>
  <w:num w:numId="16">
    <w:abstractNumId w:val="13"/>
  </w:num>
  <w:num w:numId="17">
    <w:abstractNumId w:val="2"/>
  </w:num>
  <w:num w:numId="18">
    <w:abstractNumId w:val="12"/>
  </w:num>
  <w:num w:numId="19">
    <w:abstractNumId w:val="6"/>
  </w:num>
  <w:num w:numId="20">
    <w:abstractNumId w:val="7"/>
  </w:num>
  <w:num w:numId="21">
    <w:abstractNumId w:val="4"/>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4"/>
  </w:num>
  <w:num w:numId="28">
    <w:abstractNumId w:val="1"/>
  </w:num>
  <w:num w:numId="29">
    <w:abstractNumId w:val="15"/>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5F"/>
    <w:rsid w:val="00001856"/>
    <w:rsid w:val="00006036"/>
    <w:rsid w:val="00010AE7"/>
    <w:rsid w:val="00010C1E"/>
    <w:rsid w:val="0001177E"/>
    <w:rsid w:val="00012B47"/>
    <w:rsid w:val="00040990"/>
    <w:rsid w:val="00044E79"/>
    <w:rsid w:val="00045402"/>
    <w:rsid w:val="00047C73"/>
    <w:rsid w:val="00050C9E"/>
    <w:rsid w:val="00053006"/>
    <w:rsid w:val="00055D8A"/>
    <w:rsid w:val="000561F4"/>
    <w:rsid w:val="0005798B"/>
    <w:rsid w:val="00062DE7"/>
    <w:rsid w:val="00064C5D"/>
    <w:rsid w:val="00081EA3"/>
    <w:rsid w:val="000926E7"/>
    <w:rsid w:val="00092C4D"/>
    <w:rsid w:val="000930E3"/>
    <w:rsid w:val="000A2308"/>
    <w:rsid w:val="000A270B"/>
    <w:rsid w:val="000A5F0F"/>
    <w:rsid w:val="000D2F5F"/>
    <w:rsid w:val="000D3B2F"/>
    <w:rsid w:val="000D4273"/>
    <w:rsid w:val="000D5199"/>
    <w:rsid w:val="000D5BE5"/>
    <w:rsid w:val="000D7EA2"/>
    <w:rsid w:val="000E1637"/>
    <w:rsid w:val="000E1EB8"/>
    <w:rsid w:val="000E7722"/>
    <w:rsid w:val="000F27E1"/>
    <w:rsid w:val="000F5320"/>
    <w:rsid w:val="000F752F"/>
    <w:rsid w:val="000F76CE"/>
    <w:rsid w:val="000F7F64"/>
    <w:rsid w:val="001023F6"/>
    <w:rsid w:val="001026BA"/>
    <w:rsid w:val="00104268"/>
    <w:rsid w:val="00104874"/>
    <w:rsid w:val="00117DF9"/>
    <w:rsid w:val="00124DA6"/>
    <w:rsid w:val="00125D78"/>
    <w:rsid w:val="00133533"/>
    <w:rsid w:val="001351B6"/>
    <w:rsid w:val="00140676"/>
    <w:rsid w:val="00143DFB"/>
    <w:rsid w:val="00143FFF"/>
    <w:rsid w:val="00145D70"/>
    <w:rsid w:val="001473DC"/>
    <w:rsid w:val="0016036E"/>
    <w:rsid w:val="00160808"/>
    <w:rsid w:val="00163EFB"/>
    <w:rsid w:val="00167A05"/>
    <w:rsid w:val="0017435E"/>
    <w:rsid w:val="001820D8"/>
    <w:rsid w:val="00183C4F"/>
    <w:rsid w:val="00186A61"/>
    <w:rsid w:val="00193A11"/>
    <w:rsid w:val="001A1D17"/>
    <w:rsid w:val="001A272B"/>
    <w:rsid w:val="001A4CE4"/>
    <w:rsid w:val="001A76A1"/>
    <w:rsid w:val="001A7B16"/>
    <w:rsid w:val="001B248E"/>
    <w:rsid w:val="001B462B"/>
    <w:rsid w:val="001C3BD3"/>
    <w:rsid w:val="001C7AA9"/>
    <w:rsid w:val="001D2E88"/>
    <w:rsid w:val="001D3242"/>
    <w:rsid w:val="001D39C4"/>
    <w:rsid w:val="001E42B4"/>
    <w:rsid w:val="001E4B2F"/>
    <w:rsid w:val="001E7C8D"/>
    <w:rsid w:val="001F7BF3"/>
    <w:rsid w:val="00212B3D"/>
    <w:rsid w:val="00217563"/>
    <w:rsid w:val="00223901"/>
    <w:rsid w:val="00224ABC"/>
    <w:rsid w:val="00226AEE"/>
    <w:rsid w:val="002275B1"/>
    <w:rsid w:val="0023447F"/>
    <w:rsid w:val="002363F5"/>
    <w:rsid w:val="00254356"/>
    <w:rsid w:val="00255FE0"/>
    <w:rsid w:val="0026107B"/>
    <w:rsid w:val="002616B1"/>
    <w:rsid w:val="0026274E"/>
    <w:rsid w:val="00263F30"/>
    <w:rsid w:val="00267819"/>
    <w:rsid w:val="00274305"/>
    <w:rsid w:val="00275408"/>
    <w:rsid w:val="00290F40"/>
    <w:rsid w:val="00294E8C"/>
    <w:rsid w:val="002A49DE"/>
    <w:rsid w:val="002B3ECA"/>
    <w:rsid w:val="002B77D0"/>
    <w:rsid w:val="002C10C6"/>
    <w:rsid w:val="002C7452"/>
    <w:rsid w:val="002D1070"/>
    <w:rsid w:val="002D2D9C"/>
    <w:rsid w:val="002D3495"/>
    <w:rsid w:val="002D3A11"/>
    <w:rsid w:val="002D7F9D"/>
    <w:rsid w:val="002E0BCD"/>
    <w:rsid w:val="002F5CEE"/>
    <w:rsid w:val="002F5F5F"/>
    <w:rsid w:val="002F7451"/>
    <w:rsid w:val="00301D4E"/>
    <w:rsid w:val="00302A72"/>
    <w:rsid w:val="0030458A"/>
    <w:rsid w:val="003045D4"/>
    <w:rsid w:val="00304BF2"/>
    <w:rsid w:val="003055B1"/>
    <w:rsid w:val="00313437"/>
    <w:rsid w:val="00322D64"/>
    <w:rsid w:val="00325558"/>
    <w:rsid w:val="00330F06"/>
    <w:rsid w:val="00345C99"/>
    <w:rsid w:val="00347705"/>
    <w:rsid w:val="00356C81"/>
    <w:rsid w:val="00357407"/>
    <w:rsid w:val="00366857"/>
    <w:rsid w:val="00371578"/>
    <w:rsid w:val="00372343"/>
    <w:rsid w:val="00373594"/>
    <w:rsid w:val="00376C81"/>
    <w:rsid w:val="00380952"/>
    <w:rsid w:val="0039288C"/>
    <w:rsid w:val="003935BC"/>
    <w:rsid w:val="0039721F"/>
    <w:rsid w:val="003A0D5D"/>
    <w:rsid w:val="003A182D"/>
    <w:rsid w:val="003A380E"/>
    <w:rsid w:val="003A6F92"/>
    <w:rsid w:val="003A732D"/>
    <w:rsid w:val="003B3791"/>
    <w:rsid w:val="003B47AD"/>
    <w:rsid w:val="003B6A01"/>
    <w:rsid w:val="003B6E0A"/>
    <w:rsid w:val="003C3690"/>
    <w:rsid w:val="003D4DFC"/>
    <w:rsid w:val="003D676E"/>
    <w:rsid w:val="003E31B2"/>
    <w:rsid w:val="003E3924"/>
    <w:rsid w:val="003E73E2"/>
    <w:rsid w:val="003E7705"/>
    <w:rsid w:val="003F00A4"/>
    <w:rsid w:val="003F2D5B"/>
    <w:rsid w:val="003F6B6A"/>
    <w:rsid w:val="00400876"/>
    <w:rsid w:val="004038DB"/>
    <w:rsid w:val="00407BFE"/>
    <w:rsid w:val="004107DE"/>
    <w:rsid w:val="00421C77"/>
    <w:rsid w:val="004264F4"/>
    <w:rsid w:val="00434E00"/>
    <w:rsid w:val="0043738F"/>
    <w:rsid w:val="00440092"/>
    <w:rsid w:val="00444D0A"/>
    <w:rsid w:val="00446950"/>
    <w:rsid w:val="0044754F"/>
    <w:rsid w:val="00453544"/>
    <w:rsid w:val="00460A7F"/>
    <w:rsid w:val="00461E4C"/>
    <w:rsid w:val="0046295C"/>
    <w:rsid w:val="004664F7"/>
    <w:rsid w:val="00467CD4"/>
    <w:rsid w:val="00471834"/>
    <w:rsid w:val="00475543"/>
    <w:rsid w:val="0048123D"/>
    <w:rsid w:val="00484418"/>
    <w:rsid w:val="004941C3"/>
    <w:rsid w:val="00497B6D"/>
    <w:rsid w:val="004A0B23"/>
    <w:rsid w:val="004A7045"/>
    <w:rsid w:val="004B0A64"/>
    <w:rsid w:val="004B2374"/>
    <w:rsid w:val="004B5DB1"/>
    <w:rsid w:val="004C1C02"/>
    <w:rsid w:val="004C3D7D"/>
    <w:rsid w:val="004C453B"/>
    <w:rsid w:val="004D0364"/>
    <w:rsid w:val="004D6F39"/>
    <w:rsid w:val="004F67A9"/>
    <w:rsid w:val="004F7B84"/>
    <w:rsid w:val="0050540B"/>
    <w:rsid w:val="00507D0D"/>
    <w:rsid w:val="00515013"/>
    <w:rsid w:val="00517DCA"/>
    <w:rsid w:val="00521C2B"/>
    <w:rsid w:val="005268AE"/>
    <w:rsid w:val="0053161F"/>
    <w:rsid w:val="005365A9"/>
    <w:rsid w:val="005369F8"/>
    <w:rsid w:val="00536EE2"/>
    <w:rsid w:val="00542B34"/>
    <w:rsid w:val="00544774"/>
    <w:rsid w:val="0055154E"/>
    <w:rsid w:val="005551FA"/>
    <w:rsid w:val="005642D5"/>
    <w:rsid w:val="005714AF"/>
    <w:rsid w:val="00572B72"/>
    <w:rsid w:val="005747AC"/>
    <w:rsid w:val="00595231"/>
    <w:rsid w:val="00595C39"/>
    <w:rsid w:val="00596FDD"/>
    <w:rsid w:val="00597864"/>
    <w:rsid w:val="005A2293"/>
    <w:rsid w:val="005A59D5"/>
    <w:rsid w:val="005B1311"/>
    <w:rsid w:val="005B6C35"/>
    <w:rsid w:val="005C59AB"/>
    <w:rsid w:val="005C7B3C"/>
    <w:rsid w:val="005D2CA9"/>
    <w:rsid w:val="005D3587"/>
    <w:rsid w:val="005E36D3"/>
    <w:rsid w:val="005E6553"/>
    <w:rsid w:val="005F35C6"/>
    <w:rsid w:val="005F3720"/>
    <w:rsid w:val="005F4AA2"/>
    <w:rsid w:val="005F550D"/>
    <w:rsid w:val="005F554D"/>
    <w:rsid w:val="005F5DD1"/>
    <w:rsid w:val="006018A1"/>
    <w:rsid w:val="00601D86"/>
    <w:rsid w:val="00612238"/>
    <w:rsid w:val="00612F21"/>
    <w:rsid w:val="0061587A"/>
    <w:rsid w:val="00617786"/>
    <w:rsid w:val="00622F11"/>
    <w:rsid w:val="00624590"/>
    <w:rsid w:val="00626760"/>
    <w:rsid w:val="00626C21"/>
    <w:rsid w:val="00626F0E"/>
    <w:rsid w:val="00634231"/>
    <w:rsid w:val="00651F79"/>
    <w:rsid w:val="0066624A"/>
    <w:rsid w:val="00667270"/>
    <w:rsid w:val="00667544"/>
    <w:rsid w:val="006676B8"/>
    <w:rsid w:val="006708AC"/>
    <w:rsid w:val="006732D6"/>
    <w:rsid w:val="00674460"/>
    <w:rsid w:val="00694649"/>
    <w:rsid w:val="006A3DA2"/>
    <w:rsid w:val="006A526D"/>
    <w:rsid w:val="006B3ED3"/>
    <w:rsid w:val="006B697E"/>
    <w:rsid w:val="006C405B"/>
    <w:rsid w:val="006C4C9B"/>
    <w:rsid w:val="006C50F7"/>
    <w:rsid w:val="006C58CD"/>
    <w:rsid w:val="006E107B"/>
    <w:rsid w:val="006E1852"/>
    <w:rsid w:val="006E32A2"/>
    <w:rsid w:val="006E4FDE"/>
    <w:rsid w:val="006F7599"/>
    <w:rsid w:val="00704734"/>
    <w:rsid w:val="0070533D"/>
    <w:rsid w:val="00707578"/>
    <w:rsid w:val="00707CA4"/>
    <w:rsid w:val="00710EA3"/>
    <w:rsid w:val="00720115"/>
    <w:rsid w:val="007216B1"/>
    <w:rsid w:val="00730418"/>
    <w:rsid w:val="007334D3"/>
    <w:rsid w:val="007368C9"/>
    <w:rsid w:val="0074197A"/>
    <w:rsid w:val="00751621"/>
    <w:rsid w:val="007554EC"/>
    <w:rsid w:val="00755862"/>
    <w:rsid w:val="007572BB"/>
    <w:rsid w:val="0076750B"/>
    <w:rsid w:val="0076780F"/>
    <w:rsid w:val="00770C1B"/>
    <w:rsid w:val="007717BB"/>
    <w:rsid w:val="007742EC"/>
    <w:rsid w:val="00774ABB"/>
    <w:rsid w:val="00781ACD"/>
    <w:rsid w:val="007B717C"/>
    <w:rsid w:val="007C43BB"/>
    <w:rsid w:val="007C64CC"/>
    <w:rsid w:val="007D14F0"/>
    <w:rsid w:val="007D793A"/>
    <w:rsid w:val="007F27D3"/>
    <w:rsid w:val="00800D22"/>
    <w:rsid w:val="00801E56"/>
    <w:rsid w:val="008024BF"/>
    <w:rsid w:val="00803EE2"/>
    <w:rsid w:val="00806930"/>
    <w:rsid w:val="00825F1D"/>
    <w:rsid w:val="00832FEF"/>
    <w:rsid w:val="00833F7C"/>
    <w:rsid w:val="00845B5F"/>
    <w:rsid w:val="00846B06"/>
    <w:rsid w:val="0085512F"/>
    <w:rsid w:val="008600BF"/>
    <w:rsid w:val="00872AD1"/>
    <w:rsid w:val="00873FCE"/>
    <w:rsid w:val="00881C66"/>
    <w:rsid w:val="0088302A"/>
    <w:rsid w:val="00890087"/>
    <w:rsid w:val="00893850"/>
    <w:rsid w:val="008B0474"/>
    <w:rsid w:val="008B3D99"/>
    <w:rsid w:val="008B3E50"/>
    <w:rsid w:val="008B53D6"/>
    <w:rsid w:val="008B5843"/>
    <w:rsid w:val="008D2201"/>
    <w:rsid w:val="008D5115"/>
    <w:rsid w:val="008D7857"/>
    <w:rsid w:val="008E2C39"/>
    <w:rsid w:val="008E4655"/>
    <w:rsid w:val="008E7624"/>
    <w:rsid w:val="008F0C82"/>
    <w:rsid w:val="008F3CC8"/>
    <w:rsid w:val="008F591D"/>
    <w:rsid w:val="008F5CC1"/>
    <w:rsid w:val="008F6628"/>
    <w:rsid w:val="008F7D9A"/>
    <w:rsid w:val="009014DD"/>
    <w:rsid w:val="00911E37"/>
    <w:rsid w:val="009266EA"/>
    <w:rsid w:val="00932B7B"/>
    <w:rsid w:val="00933ECF"/>
    <w:rsid w:val="00941C3F"/>
    <w:rsid w:val="00945F19"/>
    <w:rsid w:val="0094614F"/>
    <w:rsid w:val="009464A2"/>
    <w:rsid w:val="00950D4C"/>
    <w:rsid w:val="00952AD5"/>
    <w:rsid w:val="00952AFB"/>
    <w:rsid w:val="0095353C"/>
    <w:rsid w:val="00961C64"/>
    <w:rsid w:val="00980543"/>
    <w:rsid w:val="009833E9"/>
    <w:rsid w:val="0098367B"/>
    <w:rsid w:val="0098485C"/>
    <w:rsid w:val="0099118F"/>
    <w:rsid w:val="009A2212"/>
    <w:rsid w:val="009A6CC7"/>
    <w:rsid w:val="009A7FB0"/>
    <w:rsid w:val="009B461C"/>
    <w:rsid w:val="009B5DE9"/>
    <w:rsid w:val="009C23EB"/>
    <w:rsid w:val="009C371F"/>
    <w:rsid w:val="009C5837"/>
    <w:rsid w:val="009D6A54"/>
    <w:rsid w:val="009E0BDC"/>
    <w:rsid w:val="009E1A73"/>
    <w:rsid w:val="00A000F8"/>
    <w:rsid w:val="00A06B64"/>
    <w:rsid w:val="00A07894"/>
    <w:rsid w:val="00A101F1"/>
    <w:rsid w:val="00A12166"/>
    <w:rsid w:val="00A12454"/>
    <w:rsid w:val="00A1495F"/>
    <w:rsid w:val="00A14DCE"/>
    <w:rsid w:val="00A229EB"/>
    <w:rsid w:val="00A235F3"/>
    <w:rsid w:val="00A240CE"/>
    <w:rsid w:val="00A2646F"/>
    <w:rsid w:val="00A31043"/>
    <w:rsid w:val="00A31BAA"/>
    <w:rsid w:val="00A32FC5"/>
    <w:rsid w:val="00A3309B"/>
    <w:rsid w:val="00A35F6A"/>
    <w:rsid w:val="00A37652"/>
    <w:rsid w:val="00A42141"/>
    <w:rsid w:val="00A42EA7"/>
    <w:rsid w:val="00A431F6"/>
    <w:rsid w:val="00A5392C"/>
    <w:rsid w:val="00A66679"/>
    <w:rsid w:val="00A82970"/>
    <w:rsid w:val="00A86750"/>
    <w:rsid w:val="00A97CB9"/>
    <w:rsid w:val="00AA2EE1"/>
    <w:rsid w:val="00AA5BAB"/>
    <w:rsid w:val="00AA7322"/>
    <w:rsid w:val="00AB32E0"/>
    <w:rsid w:val="00AB4294"/>
    <w:rsid w:val="00AB490D"/>
    <w:rsid w:val="00AB55AF"/>
    <w:rsid w:val="00AD2906"/>
    <w:rsid w:val="00AD6663"/>
    <w:rsid w:val="00AD7B80"/>
    <w:rsid w:val="00AF07D5"/>
    <w:rsid w:val="00AF1B7C"/>
    <w:rsid w:val="00AF1FF3"/>
    <w:rsid w:val="00AF2C27"/>
    <w:rsid w:val="00AF698E"/>
    <w:rsid w:val="00B00EEC"/>
    <w:rsid w:val="00B01212"/>
    <w:rsid w:val="00B0576C"/>
    <w:rsid w:val="00B069E8"/>
    <w:rsid w:val="00B159FF"/>
    <w:rsid w:val="00B2244F"/>
    <w:rsid w:val="00B24128"/>
    <w:rsid w:val="00B2679E"/>
    <w:rsid w:val="00B354DB"/>
    <w:rsid w:val="00B361D6"/>
    <w:rsid w:val="00B41911"/>
    <w:rsid w:val="00B43279"/>
    <w:rsid w:val="00B526FA"/>
    <w:rsid w:val="00B529D1"/>
    <w:rsid w:val="00B53003"/>
    <w:rsid w:val="00B53A5F"/>
    <w:rsid w:val="00B574FD"/>
    <w:rsid w:val="00B61261"/>
    <w:rsid w:val="00B63E55"/>
    <w:rsid w:val="00B72AD1"/>
    <w:rsid w:val="00B7424E"/>
    <w:rsid w:val="00B804C9"/>
    <w:rsid w:val="00B80B1F"/>
    <w:rsid w:val="00B976D1"/>
    <w:rsid w:val="00B977AF"/>
    <w:rsid w:val="00BA21F0"/>
    <w:rsid w:val="00BC782C"/>
    <w:rsid w:val="00BE00FC"/>
    <w:rsid w:val="00BE3556"/>
    <w:rsid w:val="00BF03AB"/>
    <w:rsid w:val="00C01371"/>
    <w:rsid w:val="00C016CD"/>
    <w:rsid w:val="00C036B8"/>
    <w:rsid w:val="00C11E3A"/>
    <w:rsid w:val="00C12638"/>
    <w:rsid w:val="00C13795"/>
    <w:rsid w:val="00C17695"/>
    <w:rsid w:val="00C20676"/>
    <w:rsid w:val="00C3071F"/>
    <w:rsid w:val="00C33DBF"/>
    <w:rsid w:val="00C353F8"/>
    <w:rsid w:val="00C427B8"/>
    <w:rsid w:val="00C4466C"/>
    <w:rsid w:val="00C45487"/>
    <w:rsid w:val="00C506CE"/>
    <w:rsid w:val="00C60C51"/>
    <w:rsid w:val="00C64A27"/>
    <w:rsid w:val="00C6535F"/>
    <w:rsid w:val="00C700E6"/>
    <w:rsid w:val="00C87BD4"/>
    <w:rsid w:val="00C93B9B"/>
    <w:rsid w:val="00C93DD9"/>
    <w:rsid w:val="00CA074C"/>
    <w:rsid w:val="00CA3719"/>
    <w:rsid w:val="00CB46E3"/>
    <w:rsid w:val="00CB608D"/>
    <w:rsid w:val="00CD0895"/>
    <w:rsid w:val="00CD3602"/>
    <w:rsid w:val="00CD4A4D"/>
    <w:rsid w:val="00CD57ED"/>
    <w:rsid w:val="00CE0BC6"/>
    <w:rsid w:val="00CE5804"/>
    <w:rsid w:val="00CF3B66"/>
    <w:rsid w:val="00CF66C7"/>
    <w:rsid w:val="00CF6EC8"/>
    <w:rsid w:val="00D01EDE"/>
    <w:rsid w:val="00D107C7"/>
    <w:rsid w:val="00D13FAB"/>
    <w:rsid w:val="00D20838"/>
    <w:rsid w:val="00D20B59"/>
    <w:rsid w:val="00D25C75"/>
    <w:rsid w:val="00D26D6C"/>
    <w:rsid w:val="00D27911"/>
    <w:rsid w:val="00D3595A"/>
    <w:rsid w:val="00D369DB"/>
    <w:rsid w:val="00D4228C"/>
    <w:rsid w:val="00D47A6C"/>
    <w:rsid w:val="00D515AD"/>
    <w:rsid w:val="00D62A15"/>
    <w:rsid w:val="00D76F5F"/>
    <w:rsid w:val="00D8163B"/>
    <w:rsid w:val="00D8250C"/>
    <w:rsid w:val="00D90163"/>
    <w:rsid w:val="00DA1A3D"/>
    <w:rsid w:val="00DA514F"/>
    <w:rsid w:val="00DB4585"/>
    <w:rsid w:val="00DC183C"/>
    <w:rsid w:val="00DC219C"/>
    <w:rsid w:val="00DC3A60"/>
    <w:rsid w:val="00DC5FDF"/>
    <w:rsid w:val="00DD3102"/>
    <w:rsid w:val="00DD61C3"/>
    <w:rsid w:val="00DD675F"/>
    <w:rsid w:val="00DE0277"/>
    <w:rsid w:val="00DE3D55"/>
    <w:rsid w:val="00DE487F"/>
    <w:rsid w:val="00DE5E74"/>
    <w:rsid w:val="00DF018F"/>
    <w:rsid w:val="00DF755C"/>
    <w:rsid w:val="00E11F64"/>
    <w:rsid w:val="00E12A79"/>
    <w:rsid w:val="00E12D9F"/>
    <w:rsid w:val="00E13A56"/>
    <w:rsid w:val="00E20DA0"/>
    <w:rsid w:val="00E227A0"/>
    <w:rsid w:val="00E54F60"/>
    <w:rsid w:val="00E61B4F"/>
    <w:rsid w:val="00E7066E"/>
    <w:rsid w:val="00E70D10"/>
    <w:rsid w:val="00E71406"/>
    <w:rsid w:val="00E74C99"/>
    <w:rsid w:val="00E81044"/>
    <w:rsid w:val="00E82AE2"/>
    <w:rsid w:val="00E91FAE"/>
    <w:rsid w:val="00E926A6"/>
    <w:rsid w:val="00EA37BA"/>
    <w:rsid w:val="00EA772C"/>
    <w:rsid w:val="00EB2721"/>
    <w:rsid w:val="00EB7F9C"/>
    <w:rsid w:val="00EC1794"/>
    <w:rsid w:val="00EC3C1C"/>
    <w:rsid w:val="00ED0A83"/>
    <w:rsid w:val="00ED1083"/>
    <w:rsid w:val="00ED1689"/>
    <w:rsid w:val="00ED32FC"/>
    <w:rsid w:val="00ED6BAE"/>
    <w:rsid w:val="00EE1079"/>
    <w:rsid w:val="00EE5944"/>
    <w:rsid w:val="00EF1038"/>
    <w:rsid w:val="00EF5A73"/>
    <w:rsid w:val="00F01675"/>
    <w:rsid w:val="00F02E3B"/>
    <w:rsid w:val="00F110F3"/>
    <w:rsid w:val="00F11AA0"/>
    <w:rsid w:val="00F131DF"/>
    <w:rsid w:val="00F145AD"/>
    <w:rsid w:val="00F31248"/>
    <w:rsid w:val="00F359DC"/>
    <w:rsid w:val="00F3796C"/>
    <w:rsid w:val="00F37A9A"/>
    <w:rsid w:val="00F52F30"/>
    <w:rsid w:val="00F61A46"/>
    <w:rsid w:val="00F62050"/>
    <w:rsid w:val="00F7181D"/>
    <w:rsid w:val="00F72B9D"/>
    <w:rsid w:val="00F75872"/>
    <w:rsid w:val="00F83500"/>
    <w:rsid w:val="00F909DC"/>
    <w:rsid w:val="00F91A08"/>
    <w:rsid w:val="00FA0C4B"/>
    <w:rsid w:val="00FA72FE"/>
    <w:rsid w:val="00FA75CF"/>
    <w:rsid w:val="00FB0BB9"/>
    <w:rsid w:val="00FB1E5E"/>
    <w:rsid w:val="00FB2C37"/>
    <w:rsid w:val="00FC2E35"/>
    <w:rsid w:val="00FC6F62"/>
    <w:rsid w:val="00FC796A"/>
    <w:rsid w:val="00FD1FC6"/>
    <w:rsid w:val="00FD33BE"/>
    <w:rsid w:val="00FD7315"/>
    <w:rsid w:val="00FE10C1"/>
    <w:rsid w:val="00FE7ACB"/>
    <w:rsid w:val="00FF02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5F"/>
    <w:rPr>
      <w:sz w:val="24"/>
      <w:szCs w:val="24"/>
    </w:rPr>
  </w:style>
  <w:style w:type="paragraph" w:styleId="Heading1">
    <w:name w:val="heading 1"/>
    <w:basedOn w:val="Normal"/>
    <w:next w:val="Normal"/>
    <w:link w:val="Heading1Char"/>
    <w:uiPriority w:val="99"/>
    <w:qFormat/>
    <w:rsid w:val="00845B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363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820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8D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58D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58D6"/>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453544"/>
    <w:rPr>
      <w:rFonts w:ascii="Tahoma" w:hAnsi="Tahoma" w:cs="Tahoma"/>
      <w:sz w:val="16"/>
      <w:szCs w:val="16"/>
    </w:rPr>
  </w:style>
  <w:style w:type="character" w:customStyle="1" w:styleId="BalloonTextChar">
    <w:name w:val="Balloon Text Char"/>
    <w:basedOn w:val="DefaultParagraphFont"/>
    <w:link w:val="BalloonText"/>
    <w:uiPriority w:val="99"/>
    <w:semiHidden/>
    <w:rsid w:val="003F58D6"/>
    <w:rPr>
      <w:sz w:val="0"/>
      <w:szCs w:val="0"/>
    </w:rPr>
  </w:style>
  <w:style w:type="paragraph" w:styleId="FootnoteText">
    <w:name w:val="footnote text"/>
    <w:basedOn w:val="Normal"/>
    <w:link w:val="FootnoteTextChar"/>
    <w:uiPriority w:val="99"/>
    <w:semiHidden/>
    <w:rsid w:val="00845B5F"/>
    <w:rPr>
      <w:sz w:val="20"/>
      <w:szCs w:val="20"/>
      <w:lang w:val="en-GB" w:eastAsia="en-GB"/>
    </w:rPr>
  </w:style>
  <w:style w:type="character" w:customStyle="1" w:styleId="FootnoteTextChar">
    <w:name w:val="Footnote Text Char"/>
    <w:basedOn w:val="DefaultParagraphFont"/>
    <w:link w:val="FootnoteText"/>
    <w:uiPriority w:val="99"/>
    <w:semiHidden/>
    <w:locked/>
    <w:rsid w:val="00CB46E3"/>
    <w:rPr>
      <w:rFonts w:cs="Times New Roman"/>
      <w:lang w:val="en-GB" w:eastAsia="en-GB"/>
    </w:rPr>
  </w:style>
  <w:style w:type="character" w:styleId="FootnoteReference">
    <w:name w:val="footnote reference"/>
    <w:basedOn w:val="DefaultParagraphFont"/>
    <w:uiPriority w:val="99"/>
    <w:semiHidden/>
    <w:rsid w:val="00845B5F"/>
    <w:rPr>
      <w:rFonts w:cs="Times New Roman"/>
      <w:vertAlign w:val="superscript"/>
    </w:rPr>
  </w:style>
  <w:style w:type="paragraph" w:customStyle="1" w:styleId="Char">
    <w:name w:val="Char"/>
    <w:basedOn w:val="Heading2"/>
    <w:uiPriority w:val="99"/>
    <w:rsid w:val="002363F5"/>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Header">
    <w:name w:val="header"/>
    <w:basedOn w:val="Normal"/>
    <w:link w:val="HeaderChar"/>
    <w:uiPriority w:val="99"/>
    <w:rsid w:val="00376C81"/>
    <w:pPr>
      <w:tabs>
        <w:tab w:val="center" w:pos="4153"/>
        <w:tab w:val="right" w:pos="8306"/>
      </w:tabs>
    </w:pPr>
    <w:rPr>
      <w:lang w:val="en-GB" w:eastAsia="en-GB"/>
    </w:rPr>
  </w:style>
  <w:style w:type="character" w:customStyle="1" w:styleId="HeaderChar">
    <w:name w:val="Header Char"/>
    <w:basedOn w:val="DefaultParagraphFont"/>
    <w:link w:val="Header"/>
    <w:uiPriority w:val="99"/>
    <w:semiHidden/>
    <w:rsid w:val="003F58D6"/>
    <w:rPr>
      <w:sz w:val="24"/>
      <w:szCs w:val="24"/>
    </w:rPr>
  </w:style>
  <w:style w:type="paragraph" w:styleId="Footer">
    <w:name w:val="footer"/>
    <w:basedOn w:val="Normal"/>
    <w:link w:val="FooterChar"/>
    <w:uiPriority w:val="99"/>
    <w:rsid w:val="00A5392C"/>
    <w:pPr>
      <w:tabs>
        <w:tab w:val="center" w:pos="4153"/>
        <w:tab w:val="right" w:pos="8306"/>
      </w:tabs>
    </w:pPr>
  </w:style>
  <w:style w:type="character" w:customStyle="1" w:styleId="FooterChar">
    <w:name w:val="Footer Char"/>
    <w:basedOn w:val="DefaultParagraphFont"/>
    <w:link w:val="Footer"/>
    <w:uiPriority w:val="99"/>
    <w:semiHidden/>
    <w:rsid w:val="003F58D6"/>
    <w:rPr>
      <w:sz w:val="24"/>
      <w:szCs w:val="24"/>
    </w:rPr>
  </w:style>
  <w:style w:type="table" w:styleId="TableGrid">
    <w:name w:val="Table Grid"/>
    <w:basedOn w:val="TableNormal"/>
    <w:uiPriority w:val="99"/>
    <w:rsid w:val="008551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B2C37"/>
    <w:rPr>
      <w:rFonts w:cs="Times New Roman"/>
    </w:rPr>
  </w:style>
  <w:style w:type="paragraph" w:styleId="ListParagraph">
    <w:name w:val="List Paragraph"/>
    <w:basedOn w:val="Normal"/>
    <w:uiPriority w:val="99"/>
    <w:qFormat/>
    <w:rsid w:val="009E1A73"/>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2F5CEE"/>
    <w:rPr>
      <w:rFonts w:cs="Times New Roman"/>
      <w:color w:val="0000FF"/>
      <w:u w:val="single"/>
    </w:rPr>
  </w:style>
  <w:style w:type="character" w:styleId="CommentReference">
    <w:name w:val="annotation reference"/>
    <w:basedOn w:val="DefaultParagraphFont"/>
    <w:uiPriority w:val="99"/>
    <w:rsid w:val="008D5115"/>
    <w:rPr>
      <w:rFonts w:cs="Times New Roman"/>
      <w:sz w:val="16"/>
      <w:szCs w:val="16"/>
    </w:rPr>
  </w:style>
  <w:style w:type="paragraph" w:styleId="CommentText">
    <w:name w:val="annotation text"/>
    <w:basedOn w:val="Normal"/>
    <w:link w:val="CommentTextChar"/>
    <w:uiPriority w:val="99"/>
    <w:rsid w:val="008D5115"/>
    <w:rPr>
      <w:sz w:val="20"/>
      <w:szCs w:val="20"/>
    </w:rPr>
  </w:style>
  <w:style w:type="character" w:customStyle="1" w:styleId="CommentTextChar">
    <w:name w:val="Comment Text Char"/>
    <w:basedOn w:val="DefaultParagraphFont"/>
    <w:link w:val="CommentText"/>
    <w:uiPriority w:val="99"/>
    <w:locked/>
    <w:rsid w:val="008D5115"/>
    <w:rPr>
      <w:rFonts w:cs="Times New Roman"/>
      <w:lang w:val="en-US" w:eastAsia="en-US"/>
    </w:rPr>
  </w:style>
  <w:style w:type="paragraph" w:styleId="CommentSubject">
    <w:name w:val="annotation subject"/>
    <w:basedOn w:val="CommentText"/>
    <w:next w:val="CommentText"/>
    <w:link w:val="CommentSubjectChar"/>
    <w:uiPriority w:val="99"/>
    <w:rsid w:val="008D5115"/>
    <w:rPr>
      <w:b/>
      <w:bCs/>
    </w:rPr>
  </w:style>
  <w:style w:type="character" w:customStyle="1" w:styleId="CommentSubjectChar">
    <w:name w:val="Comment Subject Char"/>
    <w:basedOn w:val="CommentTextChar"/>
    <w:link w:val="CommentSubject"/>
    <w:uiPriority w:val="99"/>
    <w:locked/>
    <w:rsid w:val="008D5115"/>
    <w:rPr>
      <w:rFonts w:cs="Times New Roman"/>
      <w:b/>
      <w:bCs/>
      <w:lang w:val="en-US" w:eastAsia="en-US"/>
    </w:rPr>
  </w:style>
  <w:style w:type="paragraph" w:customStyle="1" w:styleId="Char1">
    <w:name w:val="Char1"/>
    <w:basedOn w:val="Heading2"/>
    <w:uiPriority w:val="99"/>
    <w:rsid w:val="00444D0A"/>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numbering" w:styleId="111111">
    <w:name w:val="Outline List 2"/>
    <w:basedOn w:val="NoList"/>
    <w:uiPriority w:val="99"/>
    <w:semiHidden/>
    <w:unhideWhenUsed/>
    <w:rsid w:val="003F58D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5F"/>
    <w:rPr>
      <w:sz w:val="24"/>
      <w:szCs w:val="24"/>
    </w:rPr>
  </w:style>
  <w:style w:type="paragraph" w:styleId="Heading1">
    <w:name w:val="heading 1"/>
    <w:basedOn w:val="Normal"/>
    <w:next w:val="Normal"/>
    <w:link w:val="Heading1Char"/>
    <w:uiPriority w:val="99"/>
    <w:qFormat/>
    <w:rsid w:val="00845B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363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820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8D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58D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58D6"/>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453544"/>
    <w:rPr>
      <w:rFonts w:ascii="Tahoma" w:hAnsi="Tahoma" w:cs="Tahoma"/>
      <w:sz w:val="16"/>
      <w:szCs w:val="16"/>
    </w:rPr>
  </w:style>
  <w:style w:type="character" w:customStyle="1" w:styleId="BalloonTextChar">
    <w:name w:val="Balloon Text Char"/>
    <w:basedOn w:val="DefaultParagraphFont"/>
    <w:link w:val="BalloonText"/>
    <w:uiPriority w:val="99"/>
    <w:semiHidden/>
    <w:rsid w:val="003F58D6"/>
    <w:rPr>
      <w:sz w:val="0"/>
      <w:szCs w:val="0"/>
    </w:rPr>
  </w:style>
  <w:style w:type="paragraph" w:styleId="FootnoteText">
    <w:name w:val="footnote text"/>
    <w:basedOn w:val="Normal"/>
    <w:link w:val="FootnoteTextChar"/>
    <w:uiPriority w:val="99"/>
    <w:semiHidden/>
    <w:rsid w:val="00845B5F"/>
    <w:rPr>
      <w:sz w:val="20"/>
      <w:szCs w:val="20"/>
      <w:lang w:val="en-GB" w:eastAsia="en-GB"/>
    </w:rPr>
  </w:style>
  <w:style w:type="character" w:customStyle="1" w:styleId="FootnoteTextChar">
    <w:name w:val="Footnote Text Char"/>
    <w:basedOn w:val="DefaultParagraphFont"/>
    <w:link w:val="FootnoteText"/>
    <w:uiPriority w:val="99"/>
    <w:semiHidden/>
    <w:locked/>
    <w:rsid w:val="00CB46E3"/>
    <w:rPr>
      <w:rFonts w:cs="Times New Roman"/>
      <w:lang w:val="en-GB" w:eastAsia="en-GB"/>
    </w:rPr>
  </w:style>
  <w:style w:type="character" w:styleId="FootnoteReference">
    <w:name w:val="footnote reference"/>
    <w:basedOn w:val="DefaultParagraphFont"/>
    <w:uiPriority w:val="99"/>
    <w:semiHidden/>
    <w:rsid w:val="00845B5F"/>
    <w:rPr>
      <w:rFonts w:cs="Times New Roman"/>
      <w:vertAlign w:val="superscript"/>
    </w:rPr>
  </w:style>
  <w:style w:type="paragraph" w:customStyle="1" w:styleId="Char">
    <w:name w:val="Char"/>
    <w:basedOn w:val="Heading2"/>
    <w:uiPriority w:val="99"/>
    <w:rsid w:val="002363F5"/>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Header">
    <w:name w:val="header"/>
    <w:basedOn w:val="Normal"/>
    <w:link w:val="HeaderChar"/>
    <w:uiPriority w:val="99"/>
    <w:rsid w:val="00376C81"/>
    <w:pPr>
      <w:tabs>
        <w:tab w:val="center" w:pos="4153"/>
        <w:tab w:val="right" w:pos="8306"/>
      </w:tabs>
    </w:pPr>
    <w:rPr>
      <w:lang w:val="en-GB" w:eastAsia="en-GB"/>
    </w:rPr>
  </w:style>
  <w:style w:type="character" w:customStyle="1" w:styleId="HeaderChar">
    <w:name w:val="Header Char"/>
    <w:basedOn w:val="DefaultParagraphFont"/>
    <w:link w:val="Header"/>
    <w:uiPriority w:val="99"/>
    <w:semiHidden/>
    <w:rsid w:val="003F58D6"/>
    <w:rPr>
      <w:sz w:val="24"/>
      <w:szCs w:val="24"/>
    </w:rPr>
  </w:style>
  <w:style w:type="paragraph" w:styleId="Footer">
    <w:name w:val="footer"/>
    <w:basedOn w:val="Normal"/>
    <w:link w:val="FooterChar"/>
    <w:uiPriority w:val="99"/>
    <w:rsid w:val="00A5392C"/>
    <w:pPr>
      <w:tabs>
        <w:tab w:val="center" w:pos="4153"/>
        <w:tab w:val="right" w:pos="8306"/>
      </w:tabs>
    </w:pPr>
  </w:style>
  <w:style w:type="character" w:customStyle="1" w:styleId="FooterChar">
    <w:name w:val="Footer Char"/>
    <w:basedOn w:val="DefaultParagraphFont"/>
    <w:link w:val="Footer"/>
    <w:uiPriority w:val="99"/>
    <w:semiHidden/>
    <w:rsid w:val="003F58D6"/>
    <w:rPr>
      <w:sz w:val="24"/>
      <w:szCs w:val="24"/>
    </w:rPr>
  </w:style>
  <w:style w:type="table" w:styleId="TableGrid">
    <w:name w:val="Table Grid"/>
    <w:basedOn w:val="TableNormal"/>
    <w:uiPriority w:val="99"/>
    <w:rsid w:val="008551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B2C37"/>
    <w:rPr>
      <w:rFonts w:cs="Times New Roman"/>
    </w:rPr>
  </w:style>
  <w:style w:type="paragraph" w:styleId="ListParagraph">
    <w:name w:val="List Paragraph"/>
    <w:basedOn w:val="Normal"/>
    <w:uiPriority w:val="99"/>
    <w:qFormat/>
    <w:rsid w:val="009E1A73"/>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2F5CEE"/>
    <w:rPr>
      <w:rFonts w:cs="Times New Roman"/>
      <w:color w:val="0000FF"/>
      <w:u w:val="single"/>
    </w:rPr>
  </w:style>
  <w:style w:type="character" w:styleId="CommentReference">
    <w:name w:val="annotation reference"/>
    <w:basedOn w:val="DefaultParagraphFont"/>
    <w:uiPriority w:val="99"/>
    <w:rsid w:val="008D5115"/>
    <w:rPr>
      <w:rFonts w:cs="Times New Roman"/>
      <w:sz w:val="16"/>
      <w:szCs w:val="16"/>
    </w:rPr>
  </w:style>
  <w:style w:type="paragraph" w:styleId="CommentText">
    <w:name w:val="annotation text"/>
    <w:basedOn w:val="Normal"/>
    <w:link w:val="CommentTextChar"/>
    <w:uiPriority w:val="99"/>
    <w:rsid w:val="008D5115"/>
    <w:rPr>
      <w:sz w:val="20"/>
      <w:szCs w:val="20"/>
    </w:rPr>
  </w:style>
  <w:style w:type="character" w:customStyle="1" w:styleId="CommentTextChar">
    <w:name w:val="Comment Text Char"/>
    <w:basedOn w:val="DefaultParagraphFont"/>
    <w:link w:val="CommentText"/>
    <w:uiPriority w:val="99"/>
    <w:locked/>
    <w:rsid w:val="008D5115"/>
    <w:rPr>
      <w:rFonts w:cs="Times New Roman"/>
      <w:lang w:val="en-US" w:eastAsia="en-US"/>
    </w:rPr>
  </w:style>
  <w:style w:type="paragraph" w:styleId="CommentSubject">
    <w:name w:val="annotation subject"/>
    <w:basedOn w:val="CommentText"/>
    <w:next w:val="CommentText"/>
    <w:link w:val="CommentSubjectChar"/>
    <w:uiPriority w:val="99"/>
    <w:rsid w:val="008D5115"/>
    <w:rPr>
      <w:b/>
      <w:bCs/>
    </w:rPr>
  </w:style>
  <w:style w:type="character" w:customStyle="1" w:styleId="CommentSubjectChar">
    <w:name w:val="Comment Subject Char"/>
    <w:basedOn w:val="CommentTextChar"/>
    <w:link w:val="CommentSubject"/>
    <w:uiPriority w:val="99"/>
    <w:locked/>
    <w:rsid w:val="008D5115"/>
    <w:rPr>
      <w:rFonts w:cs="Times New Roman"/>
      <w:b/>
      <w:bCs/>
      <w:lang w:val="en-US" w:eastAsia="en-US"/>
    </w:rPr>
  </w:style>
  <w:style w:type="paragraph" w:customStyle="1" w:styleId="Char1">
    <w:name w:val="Char1"/>
    <w:basedOn w:val="Heading2"/>
    <w:uiPriority w:val="99"/>
    <w:rsid w:val="00444D0A"/>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numbering" w:styleId="111111">
    <w:name w:val="Outline List 2"/>
    <w:basedOn w:val="NoList"/>
    <w:uiPriority w:val="99"/>
    <w:semiHidden/>
    <w:unhideWhenUsed/>
    <w:rsid w:val="003F58D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5118">
      <w:marLeft w:val="0"/>
      <w:marRight w:val="0"/>
      <w:marTop w:val="0"/>
      <w:marBottom w:val="0"/>
      <w:divBdr>
        <w:top w:val="none" w:sz="0" w:space="0" w:color="auto"/>
        <w:left w:val="none" w:sz="0" w:space="0" w:color="auto"/>
        <w:bottom w:val="none" w:sz="0" w:space="0" w:color="auto"/>
        <w:right w:val="none" w:sz="0" w:space="0" w:color="auto"/>
      </w:divBdr>
    </w:div>
    <w:div w:id="874545119">
      <w:marLeft w:val="0"/>
      <w:marRight w:val="0"/>
      <w:marTop w:val="0"/>
      <w:marBottom w:val="0"/>
      <w:divBdr>
        <w:top w:val="none" w:sz="0" w:space="0" w:color="auto"/>
        <w:left w:val="none" w:sz="0" w:space="0" w:color="auto"/>
        <w:bottom w:val="none" w:sz="0" w:space="0" w:color="auto"/>
        <w:right w:val="none" w:sz="0" w:space="0" w:color="auto"/>
      </w:divBdr>
    </w:div>
    <w:div w:id="874545120">
      <w:marLeft w:val="0"/>
      <w:marRight w:val="0"/>
      <w:marTop w:val="0"/>
      <w:marBottom w:val="0"/>
      <w:divBdr>
        <w:top w:val="none" w:sz="0" w:space="0" w:color="auto"/>
        <w:left w:val="none" w:sz="0" w:space="0" w:color="auto"/>
        <w:bottom w:val="none" w:sz="0" w:space="0" w:color="auto"/>
        <w:right w:val="none" w:sz="0" w:space="0" w:color="auto"/>
      </w:divBdr>
    </w:div>
    <w:div w:id="874545121">
      <w:marLeft w:val="0"/>
      <w:marRight w:val="0"/>
      <w:marTop w:val="0"/>
      <w:marBottom w:val="0"/>
      <w:divBdr>
        <w:top w:val="none" w:sz="0" w:space="0" w:color="auto"/>
        <w:left w:val="none" w:sz="0" w:space="0" w:color="auto"/>
        <w:bottom w:val="none" w:sz="0" w:space="0" w:color="auto"/>
        <w:right w:val="none" w:sz="0" w:space="0" w:color="auto"/>
      </w:divBdr>
    </w:div>
    <w:div w:id="874545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3</vt:lpstr>
    </vt:vector>
  </TitlesOfParts>
  <Company>UNDP</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Siphosami Malunga</dc:creator>
  <cp:lastModifiedBy>Gigi Bregadze</cp:lastModifiedBy>
  <cp:revision>2</cp:revision>
  <cp:lastPrinted>2011-04-26T19:21:00Z</cp:lastPrinted>
  <dcterms:created xsi:type="dcterms:W3CDTF">2013-02-14T15:20:00Z</dcterms:created>
  <dcterms:modified xsi:type="dcterms:W3CDTF">2013-02-14T15:20:00Z</dcterms:modified>
</cp:coreProperties>
</file>