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F04B8" w14:textId="77777777" w:rsidR="00674AC3" w:rsidRDefault="00674AC3">
      <w:bookmarkStart w:id="0" w:name="_GoBack"/>
      <w:bookmarkEnd w:id="0"/>
    </w:p>
    <w:p w14:paraId="4544E8B3" w14:textId="77777777" w:rsidR="0005470A" w:rsidRPr="00100688" w:rsidRDefault="0005470A" w:rsidP="0005470A">
      <w:pPr>
        <w:rPr>
          <w:b/>
          <w:sz w:val="32"/>
        </w:rPr>
      </w:pPr>
      <w:r>
        <w:rPr>
          <w:b/>
          <w:sz w:val="32"/>
        </w:rPr>
        <w:t>Mid-Term Evaluation Report</w:t>
      </w:r>
    </w:p>
    <w:p w14:paraId="7F9FFD68" w14:textId="77777777" w:rsidR="0005470A" w:rsidRDefault="0005470A" w:rsidP="0005470A">
      <w:pPr>
        <w:ind w:left="1440" w:hanging="1440"/>
        <w:rPr>
          <w:sz w:val="28"/>
        </w:rPr>
      </w:pPr>
    </w:p>
    <w:p w14:paraId="37C96B94" w14:textId="77777777" w:rsidR="0005470A" w:rsidRDefault="0005470A" w:rsidP="0005470A">
      <w:pPr>
        <w:rPr>
          <w:b/>
        </w:rPr>
      </w:pPr>
      <w:r>
        <w:rPr>
          <w:b/>
        </w:rPr>
        <w:t>GEF IW: LEARN/CTI</w:t>
      </w:r>
    </w:p>
    <w:p w14:paraId="4530DCB7" w14:textId="77777777" w:rsidR="0005470A" w:rsidRDefault="0005470A" w:rsidP="0005470A">
      <w:pPr>
        <w:rPr>
          <w:b/>
        </w:rPr>
      </w:pPr>
    </w:p>
    <w:p w14:paraId="7E902B0C" w14:textId="77777777" w:rsidR="0005470A" w:rsidRDefault="0005470A" w:rsidP="0005470A">
      <w:pPr>
        <w:rPr>
          <w:sz w:val="28"/>
        </w:rPr>
      </w:pPr>
      <w:r>
        <w:rPr>
          <w:b/>
        </w:rPr>
        <w:t>Portfolio Learning in International Waters with a Focus on Oceans, Coasts, and Islands and Regional Asia-Pacific and Coral Triangle Learning Processes</w:t>
      </w:r>
    </w:p>
    <w:p w14:paraId="7BD07201" w14:textId="77777777" w:rsidR="0005470A" w:rsidRDefault="0005470A" w:rsidP="0005470A">
      <w:pPr>
        <w:ind w:left="1440" w:hanging="1440"/>
        <w:rPr>
          <w:sz w:val="28"/>
        </w:rPr>
      </w:pPr>
    </w:p>
    <w:p w14:paraId="06B279F1" w14:textId="77777777" w:rsidR="0005470A" w:rsidRDefault="0005470A" w:rsidP="0005470A">
      <w:pPr>
        <w:ind w:left="1440" w:hanging="1440"/>
        <w:rPr>
          <w:sz w:val="28"/>
        </w:rPr>
      </w:pPr>
    </w:p>
    <w:p w14:paraId="07FCC37C" w14:textId="77777777" w:rsidR="0005470A" w:rsidRDefault="0005470A" w:rsidP="0005470A">
      <w:r>
        <w:t>United Nations Development Programme</w:t>
      </w:r>
    </w:p>
    <w:p w14:paraId="06E4109E" w14:textId="77777777" w:rsidR="0005470A" w:rsidRDefault="0005470A" w:rsidP="0005470A">
      <w:r>
        <w:t>Asian Development Bank</w:t>
      </w:r>
    </w:p>
    <w:p w14:paraId="765E2316" w14:textId="77777777" w:rsidR="0005470A" w:rsidRDefault="0005470A" w:rsidP="0005470A">
      <w:r>
        <w:t>Global Environment Facility</w:t>
      </w:r>
    </w:p>
    <w:p w14:paraId="1474EAD9" w14:textId="77777777" w:rsidR="0005470A" w:rsidRDefault="0005470A" w:rsidP="0005470A">
      <w:pPr>
        <w:rPr>
          <w:sz w:val="28"/>
        </w:rPr>
      </w:pPr>
    </w:p>
    <w:p w14:paraId="64623104" w14:textId="77777777" w:rsidR="0005470A" w:rsidRPr="0026441B" w:rsidRDefault="0005470A" w:rsidP="0005470A">
      <w:pPr>
        <w:ind w:left="1440" w:hanging="1440"/>
      </w:pPr>
    </w:p>
    <w:p w14:paraId="25FF4A69" w14:textId="77777777" w:rsidR="0005470A" w:rsidRPr="0026441B" w:rsidRDefault="0005470A" w:rsidP="0005470A">
      <w:pPr>
        <w:ind w:left="3600" w:hanging="3600"/>
      </w:pPr>
      <w:r>
        <w:rPr>
          <w:b/>
        </w:rPr>
        <w:t>Countries:</w:t>
      </w:r>
      <w:r w:rsidRPr="0026441B">
        <w:tab/>
        <w:t>Global</w:t>
      </w:r>
    </w:p>
    <w:p w14:paraId="4DD65D75" w14:textId="77777777" w:rsidR="0005470A" w:rsidRPr="0026441B" w:rsidRDefault="0005470A" w:rsidP="0005470A">
      <w:pPr>
        <w:ind w:left="3600"/>
      </w:pPr>
      <w:r w:rsidRPr="0026441B">
        <w:t>Indonesia</w:t>
      </w:r>
    </w:p>
    <w:p w14:paraId="33CC3E00" w14:textId="77777777" w:rsidR="0005470A" w:rsidRPr="0026441B" w:rsidRDefault="0005470A" w:rsidP="0005470A">
      <w:pPr>
        <w:ind w:left="2880" w:firstLine="720"/>
      </w:pPr>
      <w:r w:rsidRPr="0026441B">
        <w:t>Malaysia</w:t>
      </w:r>
    </w:p>
    <w:p w14:paraId="3D736070" w14:textId="77777777" w:rsidR="0005470A" w:rsidRPr="0026441B" w:rsidRDefault="0005470A" w:rsidP="0005470A">
      <w:pPr>
        <w:ind w:left="2880" w:hanging="3600"/>
      </w:pPr>
      <w:r w:rsidRPr="0026441B">
        <w:tab/>
      </w:r>
      <w:r w:rsidRPr="0026441B">
        <w:tab/>
        <w:t>Papua New Guinea</w:t>
      </w:r>
    </w:p>
    <w:p w14:paraId="0E478BBF" w14:textId="77777777" w:rsidR="0005470A" w:rsidRPr="0026441B" w:rsidRDefault="0005470A" w:rsidP="0005470A">
      <w:pPr>
        <w:ind w:left="2880" w:hanging="3600"/>
      </w:pPr>
      <w:r w:rsidRPr="0026441B">
        <w:tab/>
      </w:r>
      <w:r w:rsidRPr="0026441B">
        <w:tab/>
        <w:t>Philippines</w:t>
      </w:r>
    </w:p>
    <w:p w14:paraId="69C8D6CE" w14:textId="77777777" w:rsidR="0005470A" w:rsidRPr="0026441B" w:rsidRDefault="0005470A" w:rsidP="0005470A">
      <w:pPr>
        <w:ind w:left="2880" w:hanging="3600"/>
      </w:pPr>
      <w:r w:rsidRPr="0026441B">
        <w:tab/>
      </w:r>
      <w:r w:rsidRPr="0026441B">
        <w:tab/>
        <w:t>Solomon Islands</w:t>
      </w:r>
    </w:p>
    <w:p w14:paraId="58E5946C" w14:textId="77777777" w:rsidR="0005470A" w:rsidRPr="0026441B" w:rsidRDefault="0005470A" w:rsidP="0005470A">
      <w:pPr>
        <w:ind w:left="2880" w:hanging="3600"/>
      </w:pPr>
      <w:r w:rsidRPr="0026441B">
        <w:tab/>
      </w:r>
      <w:r w:rsidRPr="0026441B">
        <w:tab/>
      </w:r>
      <w:r>
        <w:t>T</w:t>
      </w:r>
      <w:r w:rsidRPr="0026441B">
        <w:t>imor Leste</w:t>
      </w:r>
    </w:p>
    <w:p w14:paraId="7A7BC92D" w14:textId="77777777" w:rsidR="0005470A" w:rsidRPr="004E2435" w:rsidRDefault="0005470A" w:rsidP="0005470A"/>
    <w:p w14:paraId="79E1AA4C" w14:textId="77777777" w:rsidR="0005470A" w:rsidRPr="004E2435" w:rsidRDefault="0005470A" w:rsidP="0005470A">
      <w:pPr>
        <w:ind w:left="3600" w:hanging="3600"/>
      </w:pPr>
      <w:r w:rsidRPr="004E2435">
        <w:rPr>
          <w:b/>
        </w:rPr>
        <w:t>Project Size:</w:t>
      </w:r>
      <w:r>
        <w:tab/>
      </w:r>
      <w:r w:rsidRPr="004E2435">
        <w:t>Full-Sized</w:t>
      </w:r>
      <w:r w:rsidRPr="004E2435">
        <w:tab/>
      </w:r>
    </w:p>
    <w:p w14:paraId="614F15A0" w14:textId="77777777" w:rsidR="0005470A" w:rsidRPr="004E2435" w:rsidRDefault="0005470A" w:rsidP="0005470A">
      <w:pPr>
        <w:ind w:left="3600" w:hanging="3600"/>
      </w:pPr>
      <w:r>
        <w:rPr>
          <w:b/>
        </w:rPr>
        <w:t>PIMS:</w:t>
      </w:r>
      <w:r w:rsidRPr="004E2435">
        <w:rPr>
          <w:b/>
        </w:rPr>
        <w:tab/>
      </w:r>
      <w:r>
        <w:t>4164</w:t>
      </w:r>
    </w:p>
    <w:p w14:paraId="31FD8A3F" w14:textId="77777777" w:rsidR="0005470A" w:rsidRPr="00100688" w:rsidRDefault="0005470A" w:rsidP="0005470A">
      <w:pPr>
        <w:ind w:left="3600" w:hanging="3600"/>
      </w:pPr>
      <w:r>
        <w:rPr>
          <w:b/>
        </w:rPr>
        <w:t>Atlas Award:</w:t>
      </w:r>
      <w:r>
        <w:rPr>
          <w:b/>
        </w:rPr>
        <w:tab/>
      </w:r>
      <w:r w:rsidRPr="00100688">
        <w:t>00056969</w:t>
      </w:r>
    </w:p>
    <w:p w14:paraId="66AD54AC" w14:textId="77777777" w:rsidR="0005470A" w:rsidRPr="00100688" w:rsidRDefault="0005470A" w:rsidP="0005470A">
      <w:pPr>
        <w:ind w:left="3600" w:hanging="3600"/>
      </w:pPr>
      <w:r w:rsidRPr="00100688">
        <w:rPr>
          <w:b/>
        </w:rPr>
        <w:t>Atlas Project:</w:t>
      </w:r>
      <w:r w:rsidRPr="00100688">
        <w:tab/>
        <w:t>00070147</w:t>
      </w:r>
    </w:p>
    <w:p w14:paraId="229636C2" w14:textId="77777777" w:rsidR="0005470A" w:rsidRPr="004E2435" w:rsidRDefault="0005470A" w:rsidP="0005470A">
      <w:pPr>
        <w:ind w:left="3600" w:hanging="3600"/>
      </w:pPr>
      <w:r w:rsidRPr="004E2435">
        <w:rPr>
          <w:b/>
        </w:rPr>
        <w:t>GEF/Implementing Agency:</w:t>
      </w:r>
      <w:r w:rsidRPr="004E2435">
        <w:tab/>
      </w:r>
      <w:r>
        <w:t>UNDP</w:t>
      </w:r>
    </w:p>
    <w:p w14:paraId="77BF7602" w14:textId="77777777" w:rsidR="0005470A" w:rsidRPr="004E2435" w:rsidRDefault="0005470A" w:rsidP="0005470A">
      <w:pPr>
        <w:ind w:left="3600" w:hanging="3600"/>
      </w:pPr>
      <w:r w:rsidRPr="004E2435">
        <w:rPr>
          <w:b/>
        </w:rPr>
        <w:t>Project Duration:</w:t>
      </w:r>
      <w:r>
        <w:tab/>
      </w:r>
    </w:p>
    <w:p w14:paraId="071F1A26" w14:textId="77777777" w:rsidR="0005470A" w:rsidRDefault="0005470A" w:rsidP="0005470A">
      <w:pPr>
        <w:ind w:left="1440" w:hanging="1440"/>
        <w:rPr>
          <w:sz w:val="28"/>
        </w:rPr>
      </w:pPr>
    </w:p>
    <w:p w14:paraId="4F3ADB2D" w14:textId="77777777" w:rsidR="0005470A" w:rsidRDefault="0005470A" w:rsidP="0005470A">
      <w:pPr>
        <w:rPr>
          <w:sz w:val="28"/>
        </w:rPr>
      </w:pPr>
    </w:p>
    <w:p w14:paraId="1FF7301B" w14:textId="77777777" w:rsidR="0005470A" w:rsidRDefault="0005470A" w:rsidP="0005470A">
      <w:pPr>
        <w:rPr>
          <w:sz w:val="28"/>
        </w:rPr>
      </w:pPr>
    </w:p>
    <w:p w14:paraId="68FD3EB8" w14:textId="77777777" w:rsidR="0005470A" w:rsidRPr="0005470A" w:rsidRDefault="0005470A" w:rsidP="0005470A">
      <w:pPr>
        <w:rPr>
          <w:sz w:val="20"/>
          <w:szCs w:val="20"/>
        </w:rPr>
      </w:pPr>
      <w:r w:rsidRPr="0005470A">
        <w:rPr>
          <w:sz w:val="20"/>
          <w:szCs w:val="20"/>
        </w:rPr>
        <w:t>Report prepared by:</w:t>
      </w:r>
    </w:p>
    <w:p w14:paraId="565BFA8D" w14:textId="77777777" w:rsidR="0005470A" w:rsidRPr="0005470A" w:rsidRDefault="0005470A" w:rsidP="0005470A">
      <w:pPr>
        <w:rPr>
          <w:sz w:val="20"/>
          <w:szCs w:val="20"/>
        </w:rPr>
      </w:pPr>
    </w:p>
    <w:p w14:paraId="21A7C7AB" w14:textId="77777777" w:rsidR="0005470A" w:rsidRPr="006E1205" w:rsidRDefault="0005470A" w:rsidP="0005470A">
      <w:pPr>
        <w:ind w:left="4320" w:hanging="4320"/>
        <w:rPr>
          <w:sz w:val="20"/>
          <w:szCs w:val="20"/>
        </w:rPr>
      </w:pPr>
      <w:r w:rsidRPr="006E1205">
        <w:rPr>
          <w:sz w:val="20"/>
          <w:szCs w:val="20"/>
        </w:rPr>
        <w:t>Mark Johnstad</w:t>
      </w:r>
      <w:r w:rsidRPr="006E1205">
        <w:rPr>
          <w:sz w:val="20"/>
          <w:szCs w:val="20"/>
        </w:rPr>
        <w:tab/>
      </w:r>
      <w:r w:rsidR="00D11AC5" w:rsidRPr="006E1205">
        <w:rPr>
          <w:rFonts w:cs="Calibri"/>
          <w:sz w:val="20"/>
          <w:szCs w:val="20"/>
        </w:rPr>
        <w:t>Dr. Madeline Baguio-Quiamco</w:t>
      </w:r>
    </w:p>
    <w:p w14:paraId="3CA3B9CC" w14:textId="77777777" w:rsidR="0005470A" w:rsidRPr="00D11AC5" w:rsidRDefault="0005470A" w:rsidP="0005470A">
      <w:pPr>
        <w:ind w:left="4320" w:hanging="4320"/>
        <w:rPr>
          <w:sz w:val="20"/>
          <w:szCs w:val="20"/>
        </w:rPr>
      </w:pPr>
      <w:r w:rsidRPr="006E1205">
        <w:rPr>
          <w:sz w:val="20"/>
          <w:szCs w:val="20"/>
        </w:rPr>
        <w:t xml:space="preserve">546 Meadowlark                          </w:t>
      </w:r>
      <w:r w:rsidRPr="006E1205">
        <w:rPr>
          <w:sz w:val="20"/>
          <w:szCs w:val="20"/>
        </w:rPr>
        <w:tab/>
      </w:r>
      <w:r w:rsidR="006628B3" w:rsidRPr="006E1205">
        <w:rPr>
          <w:sz w:val="20"/>
          <w:szCs w:val="20"/>
        </w:rPr>
        <w:t>Asian Institute of Journalism &amp; Communication</w:t>
      </w:r>
    </w:p>
    <w:p w14:paraId="701B964E" w14:textId="77777777" w:rsidR="0005470A" w:rsidRPr="00D11AC5" w:rsidRDefault="0005470A" w:rsidP="0005470A">
      <w:pPr>
        <w:ind w:left="4320" w:hanging="4320"/>
        <w:rPr>
          <w:sz w:val="20"/>
          <w:szCs w:val="20"/>
        </w:rPr>
      </w:pPr>
      <w:r w:rsidRPr="00D11AC5">
        <w:rPr>
          <w:sz w:val="20"/>
          <w:szCs w:val="20"/>
        </w:rPr>
        <w:t>Bozeman, MT 59718 USA</w:t>
      </w:r>
      <w:r w:rsidRPr="00D11AC5">
        <w:rPr>
          <w:sz w:val="20"/>
          <w:szCs w:val="20"/>
        </w:rPr>
        <w:tab/>
      </w:r>
      <w:r w:rsidR="006628B3">
        <w:rPr>
          <w:sz w:val="20"/>
          <w:szCs w:val="20"/>
        </w:rPr>
        <w:t>Annapolis Wilshire Plaza</w:t>
      </w:r>
    </w:p>
    <w:p w14:paraId="6D622E50" w14:textId="77777777" w:rsidR="0005470A" w:rsidRPr="0005470A" w:rsidRDefault="006628B3" w:rsidP="0005470A">
      <w:pPr>
        <w:ind w:left="4320" w:hanging="4320"/>
        <w:rPr>
          <w:sz w:val="20"/>
          <w:szCs w:val="20"/>
        </w:rPr>
      </w:pPr>
      <w:r>
        <w:rPr>
          <w:sz w:val="20"/>
          <w:szCs w:val="20"/>
        </w:rPr>
        <w:tab/>
        <w:t>11 Annapolis St., San Juan City</w:t>
      </w:r>
    </w:p>
    <w:p w14:paraId="6A979631" w14:textId="77777777" w:rsidR="0005470A" w:rsidRDefault="0005470A" w:rsidP="0005470A">
      <w:pPr>
        <w:ind w:left="4320" w:hanging="4320"/>
        <w:rPr>
          <w:sz w:val="20"/>
          <w:szCs w:val="20"/>
        </w:rPr>
      </w:pPr>
      <w:r w:rsidRPr="0005470A">
        <w:rPr>
          <w:sz w:val="20"/>
          <w:szCs w:val="20"/>
        </w:rPr>
        <w:tab/>
      </w:r>
      <w:r w:rsidR="006628B3">
        <w:rPr>
          <w:sz w:val="20"/>
          <w:szCs w:val="20"/>
        </w:rPr>
        <w:t>Metro Manila, PHIL</w:t>
      </w:r>
    </w:p>
    <w:p w14:paraId="5469BBA1" w14:textId="77777777" w:rsidR="006628B3" w:rsidRPr="0005470A" w:rsidRDefault="006628B3" w:rsidP="0005470A">
      <w:pPr>
        <w:ind w:left="4320" w:hanging="4320"/>
        <w:rPr>
          <w:sz w:val="20"/>
          <w:szCs w:val="20"/>
        </w:rPr>
      </w:pPr>
    </w:p>
    <w:p w14:paraId="774FE38E" w14:textId="77777777" w:rsidR="0005470A" w:rsidRPr="0005470A" w:rsidRDefault="0005470A" w:rsidP="0005470A">
      <w:pPr>
        <w:ind w:left="4320" w:hanging="4320"/>
        <w:rPr>
          <w:sz w:val="20"/>
          <w:szCs w:val="20"/>
        </w:rPr>
      </w:pPr>
      <w:r w:rsidRPr="0005470A">
        <w:rPr>
          <w:sz w:val="20"/>
          <w:szCs w:val="20"/>
        </w:rPr>
        <w:t xml:space="preserve">Email:  </w:t>
      </w:r>
      <w:hyperlink r:id="rId9" w:history="1">
        <w:r w:rsidRPr="0005470A">
          <w:rPr>
            <w:rStyle w:val="Hyperlink"/>
            <w:sz w:val="20"/>
            <w:szCs w:val="20"/>
          </w:rPr>
          <w:t>mjohnstad@igc.org</w:t>
        </w:r>
      </w:hyperlink>
      <w:r w:rsidR="006628B3">
        <w:rPr>
          <w:sz w:val="20"/>
          <w:szCs w:val="20"/>
        </w:rPr>
        <w:tab/>
        <w:t>Email</w:t>
      </w:r>
      <w:r w:rsidRPr="0005470A">
        <w:rPr>
          <w:sz w:val="20"/>
          <w:szCs w:val="20"/>
        </w:rPr>
        <w:t xml:space="preserve">: </w:t>
      </w:r>
      <w:hyperlink r:id="rId10" w:history="1">
        <w:r w:rsidR="006628B3" w:rsidRPr="005C3D88">
          <w:rPr>
            <w:rStyle w:val="Hyperlink"/>
            <w:sz w:val="20"/>
            <w:szCs w:val="20"/>
          </w:rPr>
          <w:t>madzbaguio@yahoo.com</w:t>
        </w:r>
      </w:hyperlink>
    </w:p>
    <w:p w14:paraId="4ED9B725" w14:textId="77777777" w:rsidR="0005470A" w:rsidRPr="0005470A" w:rsidRDefault="0005470A" w:rsidP="0005470A">
      <w:pPr>
        <w:rPr>
          <w:sz w:val="20"/>
          <w:szCs w:val="20"/>
        </w:rPr>
      </w:pPr>
    </w:p>
    <w:p w14:paraId="1153EA53" w14:textId="77777777" w:rsidR="0005470A" w:rsidRPr="0005470A" w:rsidRDefault="0005470A" w:rsidP="0005470A">
      <w:pPr>
        <w:rPr>
          <w:sz w:val="20"/>
          <w:szCs w:val="20"/>
        </w:rPr>
      </w:pPr>
    </w:p>
    <w:p w14:paraId="5B512A7F" w14:textId="77777777" w:rsidR="0005470A" w:rsidRPr="0005470A" w:rsidRDefault="0005470A" w:rsidP="0005470A">
      <w:pPr>
        <w:rPr>
          <w:sz w:val="20"/>
          <w:szCs w:val="20"/>
        </w:rPr>
      </w:pPr>
    </w:p>
    <w:p w14:paraId="53D83AC1" w14:textId="77777777" w:rsidR="0005470A" w:rsidRPr="00EA10B7" w:rsidRDefault="0005470A" w:rsidP="0005470A"/>
    <w:p w14:paraId="2952D82E" w14:textId="77777777" w:rsidR="0005470A" w:rsidRDefault="0005470A" w:rsidP="0005470A">
      <w:pPr>
        <w:tabs>
          <w:tab w:val="left" w:pos="3080"/>
        </w:tabs>
      </w:pPr>
      <w:r w:rsidRPr="00EA10B7">
        <w:tab/>
      </w:r>
    </w:p>
    <w:p w14:paraId="6A3C1CEC" w14:textId="77777777" w:rsidR="0005470A" w:rsidRDefault="0005470A" w:rsidP="0005470A">
      <w:pPr>
        <w:tabs>
          <w:tab w:val="left" w:pos="3080"/>
        </w:tabs>
      </w:pPr>
    </w:p>
    <w:p w14:paraId="1F2E7D20" w14:textId="41500913" w:rsidR="0005470A" w:rsidRPr="00EA10B7" w:rsidRDefault="001F78A3" w:rsidP="0005470A">
      <w:pPr>
        <w:tabs>
          <w:tab w:val="left" w:pos="3080"/>
        </w:tabs>
        <w:jc w:val="center"/>
      </w:pPr>
      <w:r>
        <w:t>Final</w:t>
      </w:r>
    </w:p>
    <w:p w14:paraId="558303F9" w14:textId="77777777" w:rsidR="0005470A" w:rsidRDefault="0005470A">
      <w:pPr>
        <w:sectPr w:rsidR="0005470A" w:rsidSect="00BC4226">
          <w:pgSz w:w="11900" w:h="16840"/>
          <w:pgMar w:top="1440" w:right="1800" w:bottom="1440" w:left="1800" w:header="720" w:footer="720" w:gutter="0"/>
          <w:cols w:space="720"/>
        </w:sectPr>
      </w:pPr>
    </w:p>
    <w:p w14:paraId="1E3C4F03" w14:textId="77777777" w:rsidR="003D7C25" w:rsidRPr="00422D57" w:rsidRDefault="003D7C25" w:rsidP="003D7C25">
      <w:pPr>
        <w:rPr>
          <w:b/>
          <w:u w:val="single"/>
        </w:rPr>
      </w:pPr>
      <w:r w:rsidRPr="00422D57">
        <w:rPr>
          <w:b/>
          <w:u w:val="single"/>
        </w:rPr>
        <w:lastRenderedPageBreak/>
        <w:t>Table of Contents</w:t>
      </w:r>
    </w:p>
    <w:p w14:paraId="0AAFDA9E" w14:textId="77777777" w:rsidR="003D7C25" w:rsidRDefault="003D7C25" w:rsidP="003D7C25"/>
    <w:p w14:paraId="17629F8A" w14:textId="77777777" w:rsidR="003D7C25" w:rsidRPr="000F6E04" w:rsidRDefault="003D7C25" w:rsidP="003D7C25">
      <w:pPr>
        <w:ind w:left="720" w:hanging="720"/>
        <w:rPr>
          <w:b/>
          <w:sz w:val="20"/>
        </w:rPr>
      </w:pPr>
      <w:r w:rsidRPr="000F6E04">
        <w:rPr>
          <w:b/>
          <w:sz w:val="20"/>
        </w:rPr>
        <w:t xml:space="preserve">Section One:  Executive summary </w:t>
      </w:r>
    </w:p>
    <w:p w14:paraId="3D8F3731" w14:textId="77777777" w:rsidR="003D7C25" w:rsidRPr="00967D13" w:rsidRDefault="003D7C25" w:rsidP="003D7C25">
      <w:pPr>
        <w:ind w:left="720" w:hanging="720"/>
        <w:rPr>
          <w:sz w:val="18"/>
        </w:rPr>
      </w:pPr>
    </w:p>
    <w:p w14:paraId="3A452646" w14:textId="0F40982C" w:rsidR="003D7C25" w:rsidRPr="00967D13" w:rsidRDefault="003D7C25" w:rsidP="003D7C25">
      <w:pPr>
        <w:tabs>
          <w:tab w:val="left" w:leader="dot" w:pos="7920"/>
        </w:tabs>
        <w:ind w:left="720" w:hanging="720"/>
        <w:rPr>
          <w:sz w:val="18"/>
        </w:rPr>
      </w:pPr>
      <w:r w:rsidRPr="00967D13">
        <w:rPr>
          <w:sz w:val="18"/>
        </w:rPr>
        <w:t>1.1</w:t>
      </w:r>
      <w:r w:rsidRPr="00967D13">
        <w:rPr>
          <w:sz w:val="18"/>
        </w:rPr>
        <w:tab/>
        <w:t>Brief description of project</w:t>
      </w:r>
      <w:r w:rsidRPr="00967D13">
        <w:rPr>
          <w:sz w:val="18"/>
        </w:rPr>
        <w:tab/>
      </w:r>
      <w:r w:rsidR="00415914">
        <w:rPr>
          <w:sz w:val="18"/>
        </w:rPr>
        <w:t>1</w:t>
      </w:r>
    </w:p>
    <w:p w14:paraId="09DA0C3F" w14:textId="3C1A9345" w:rsidR="003D7C25" w:rsidRPr="00967D13" w:rsidRDefault="003D7C25" w:rsidP="003D7C25">
      <w:pPr>
        <w:tabs>
          <w:tab w:val="left" w:leader="dot" w:pos="7920"/>
        </w:tabs>
        <w:ind w:left="720" w:hanging="720"/>
        <w:rPr>
          <w:sz w:val="18"/>
        </w:rPr>
      </w:pPr>
      <w:r w:rsidRPr="00967D13">
        <w:rPr>
          <w:sz w:val="18"/>
        </w:rPr>
        <w:t>1.2</w:t>
      </w:r>
      <w:r w:rsidRPr="00967D13">
        <w:rPr>
          <w:sz w:val="18"/>
        </w:rPr>
        <w:tab/>
        <w:t xml:space="preserve">Context and purpose of the evaluation </w:t>
      </w:r>
      <w:r w:rsidRPr="00967D13">
        <w:rPr>
          <w:sz w:val="18"/>
        </w:rPr>
        <w:tab/>
      </w:r>
      <w:r w:rsidR="00415914">
        <w:rPr>
          <w:sz w:val="18"/>
        </w:rPr>
        <w:t>2</w:t>
      </w:r>
    </w:p>
    <w:p w14:paraId="0D1484F0" w14:textId="62909C40" w:rsidR="003D7C25" w:rsidRPr="00967D13" w:rsidRDefault="003D7C25" w:rsidP="003D7C25">
      <w:pPr>
        <w:tabs>
          <w:tab w:val="left" w:leader="dot" w:pos="7920"/>
        </w:tabs>
        <w:ind w:left="720" w:hanging="720"/>
        <w:rPr>
          <w:sz w:val="18"/>
        </w:rPr>
      </w:pPr>
      <w:r w:rsidRPr="00967D13">
        <w:rPr>
          <w:sz w:val="18"/>
        </w:rPr>
        <w:t>1.3</w:t>
      </w:r>
      <w:r w:rsidRPr="00967D13">
        <w:rPr>
          <w:sz w:val="18"/>
        </w:rPr>
        <w:tab/>
        <w:t>Main conclusions, recommendations and lessons learned</w:t>
      </w:r>
      <w:r w:rsidRPr="00967D13">
        <w:rPr>
          <w:sz w:val="18"/>
        </w:rPr>
        <w:tab/>
      </w:r>
      <w:r w:rsidR="00415914">
        <w:rPr>
          <w:sz w:val="18"/>
        </w:rPr>
        <w:t>3</w:t>
      </w:r>
    </w:p>
    <w:p w14:paraId="673C9991" w14:textId="76D8F4B3" w:rsidR="003D7C25" w:rsidRPr="00967D13" w:rsidRDefault="003D7C25" w:rsidP="003D7C25">
      <w:pPr>
        <w:tabs>
          <w:tab w:val="left" w:leader="dot" w:pos="7920"/>
        </w:tabs>
        <w:ind w:left="720" w:hanging="720"/>
        <w:rPr>
          <w:sz w:val="18"/>
        </w:rPr>
      </w:pPr>
      <w:r w:rsidRPr="00967D13">
        <w:rPr>
          <w:sz w:val="18"/>
        </w:rPr>
        <w:t>1.4</w:t>
      </w:r>
      <w:r w:rsidRPr="00967D13">
        <w:rPr>
          <w:sz w:val="18"/>
        </w:rPr>
        <w:tab/>
        <w:t xml:space="preserve">Table summarizing main ratings received </w:t>
      </w:r>
      <w:r w:rsidRPr="00967D13">
        <w:rPr>
          <w:sz w:val="18"/>
        </w:rPr>
        <w:tab/>
      </w:r>
      <w:r w:rsidR="00415914">
        <w:rPr>
          <w:sz w:val="18"/>
        </w:rPr>
        <w:t>6</w:t>
      </w:r>
    </w:p>
    <w:p w14:paraId="1ADC3A3A" w14:textId="77777777" w:rsidR="003D7C25" w:rsidRPr="00967D13" w:rsidRDefault="003D7C25" w:rsidP="003D7C25">
      <w:pPr>
        <w:ind w:left="720" w:hanging="720"/>
        <w:rPr>
          <w:sz w:val="18"/>
        </w:rPr>
      </w:pPr>
    </w:p>
    <w:p w14:paraId="0DB281CA" w14:textId="77777777" w:rsidR="003D7C25" w:rsidRPr="000F6E04" w:rsidRDefault="00F044F9" w:rsidP="003D7C25">
      <w:pPr>
        <w:ind w:left="720" w:hanging="720"/>
        <w:rPr>
          <w:b/>
          <w:sz w:val="20"/>
        </w:rPr>
      </w:pPr>
      <w:r>
        <w:rPr>
          <w:b/>
          <w:sz w:val="20"/>
        </w:rPr>
        <w:t>Section Two: Evaluation Purpose and Key Issues</w:t>
      </w:r>
    </w:p>
    <w:p w14:paraId="1429D723" w14:textId="77777777" w:rsidR="003D7C25" w:rsidRPr="00967D13" w:rsidRDefault="003D7C25" w:rsidP="003D7C25">
      <w:pPr>
        <w:ind w:left="720" w:hanging="720"/>
        <w:rPr>
          <w:sz w:val="18"/>
        </w:rPr>
      </w:pPr>
    </w:p>
    <w:p w14:paraId="242F0866" w14:textId="7C306F3F" w:rsidR="003D7C25" w:rsidRPr="00967D13" w:rsidRDefault="003D7C25" w:rsidP="003D7C25">
      <w:pPr>
        <w:tabs>
          <w:tab w:val="left" w:leader="dot" w:pos="7920"/>
        </w:tabs>
        <w:ind w:left="720" w:hanging="720"/>
        <w:rPr>
          <w:sz w:val="18"/>
        </w:rPr>
      </w:pPr>
      <w:r w:rsidRPr="00967D13">
        <w:rPr>
          <w:sz w:val="18"/>
        </w:rPr>
        <w:t>2.1</w:t>
      </w:r>
      <w:r w:rsidRPr="00967D13">
        <w:rPr>
          <w:sz w:val="18"/>
        </w:rPr>
        <w:tab/>
        <w:t>Purpose of the evaluation</w:t>
      </w:r>
      <w:r w:rsidRPr="00967D13">
        <w:rPr>
          <w:sz w:val="18"/>
        </w:rPr>
        <w:tab/>
      </w:r>
      <w:r w:rsidR="00415914">
        <w:rPr>
          <w:sz w:val="18"/>
        </w:rPr>
        <w:t>9</w:t>
      </w:r>
    </w:p>
    <w:p w14:paraId="3B61EAC0" w14:textId="6928C1FD" w:rsidR="003D7C25" w:rsidRPr="00967D13" w:rsidRDefault="003D7C25" w:rsidP="003D7C25">
      <w:pPr>
        <w:tabs>
          <w:tab w:val="left" w:leader="dot" w:pos="7920"/>
        </w:tabs>
        <w:ind w:left="720" w:hanging="720"/>
        <w:rPr>
          <w:sz w:val="18"/>
        </w:rPr>
      </w:pPr>
      <w:r w:rsidRPr="00967D13">
        <w:rPr>
          <w:sz w:val="18"/>
        </w:rPr>
        <w:t>2.2</w:t>
      </w:r>
      <w:r w:rsidRPr="00967D13">
        <w:rPr>
          <w:sz w:val="18"/>
        </w:rPr>
        <w:tab/>
        <w:t>Key issues addressed</w:t>
      </w:r>
      <w:r w:rsidRPr="00967D13">
        <w:rPr>
          <w:sz w:val="18"/>
        </w:rPr>
        <w:tab/>
      </w:r>
      <w:r w:rsidR="00415914">
        <w:rPr>
          <w:sz w:val="18"/>
        </w:rPr>
        <w:t>9</w:t>
      </w:r>
    </w:p>
    <w:p w14:paraId="36779C58" w14:textId="77777777" w:rsidR="003D7C25" w:rsidRPr="00967D13" w:rsidRDefault="003D7C25" w:rsidP="003D7C25">
      <w:pPr>
        <w:ind w:left="720" w:hanging="720"/>
        <w:rPr>
          <w:sz w:val="18"/>
        </w:rPr>
      </w:pPr>
    </w:p>
    <w:p w14:paraId="25B5B895" w14:textId="77777777" w:rsidR="003D7C25" w:rsidRPr="000F6E04" w:rsidRDefault="003D7C25" w:rsidP="003D7C25">
      <w:pPr>
        <w:ind w:left="720" w:hanging="720"/>
        <w:rPr>
          <w:b/>
          <w:sz w:val="20"/>
        </w:rPr>
      </w:pPr>
      <w:r w:rsidRPr="000F6E04">
        <w:rPr>
          <w:b/>
          <w:sz w:val="20"/>
        </w:rPr>
        <w:t xml:space="preserve">Section Three:  Project Background </w:t>
      </w:r>
    </w:p>
    <w:p w14:paraId="4776F316" w14:textId="77777777" w:rsidR="003D7C25" w:rsidRPr="00967D13" w:rsidRDefault="003D7C25" w:rsidP="003D7C25">
      <w:pPr>
        <w:ind w:left="720" w:hanging="720"/>
        <w:rPr>
          <w:sz w:val="18"/>
        </w:rPr>
      </w:pPr>
    </w:p>
    <w:p w14:paraId="39586D5B" w14:textId="5BA6FBB9" w:rsidR="003D7C25" w:rsidRPr="00967D13" w:rsidRDefault="003D7C25" w:rsidP="003D7C25">
      <w:pPr>
        <w:tabs>
          <w:tab w:val="left" w:leader="dot" w:pos="7920"/>
        </w:tabs>
        <w:ind w:left="720" w:hanging="720"/>
        <w:rPr>
          <w:sz w:val="18"/>
        </w:rPr>
      </w:pPr>
      <w:r w:rsidRPr="00967D13">
        <w:rPr>
          <w:sz w:val="18"/>
        </w:rPr>
        <w:t>3.1</w:t>
      </w:r>
      <w:r w:rsidRPr="00967D13">
        <w:rPr>
          <w:sz w:val="18"/>
        </w:rPr>
        <w:tab/>
        <w:t>Project start and its duration</w:t>
      </w:r>
      <w:r w:rsidRPr="00967D13">
        <w:rPr>
          <w:sz w:val="18"/>
        </w:rPr>
        <w:tab/>
      </w:r>
      <w:r w:rsidR="00415914">
        <w:rPr>
          <w:sz w:val="18"/>
        </w:rPr>
        <w:t>10</w:t>
      </w:r>
    </w:p>
    <w:p w14:paraId="10681826" w14:textId="3013C8DE" w:rsidR="003D7C25" w:rsidRPr="00967D13" w:rsidRDefault="003D7C25" w:rsidP="003D7C25">
      <w:pPr>
        <w:tabs>
          <w:tab w:val="left" w:leader="dot" w:pos="7920"/>
        </w:tabs>
        <w:ind w:left="720" w:hanging="720"/>
        <w:rPr>
          <w:sz w:val="18"/>
        </w:rPr>
      </w:pPr>
      <w:r w:rsidRPr="00967D13">
        <w:rPr>
          <w:sz w:val="18"/>
        </w:rPr>
        <w:t>3.2</w:t>
      </w:r>
      <w:r w:rsidRPr="00967D13">
        <w:rPr>
          <w:sz w:val="18"/>
        </w:rPr>
        <w:tab/>
        <w:t>Problems that the project seek to address</w:t>
      </w:r>
      <w:r w:rsidRPr="00967D13">
        <w:rPr>
          <w:sz w:val="18"/>
        </w:rPr>
        <w:tab/>
      </w:r>
      <w:r w:rsidR="00415914">
        <w:rPr>
          <w:sz w:val="18"/>
        </w:rPr>
        <w:t>10</w:t>
      </w:r>
    </w:p>
    <w:p w14:paraId="0473265A" w14:textId="020DAC44" w:rsidR="003D7C25" w:rsidRPr="00967D13" w:rsidRDefault="003D7C25" w:rsidP="003D7C25">
      <w:pPr>
        <w:tabs>
          <w:tab w:val="left" w:leader="dot" w:pos="7920"/>
        </w:tabs>
        <w:ind w:left="720" w:hanging="720"/>
        <w:rPr>
          <w:sz w:val="18"/>
        </w:rPr>
      </w:pPr>
      <w:r w:rsidRPr="00967D13">
        <w:rPr>
          <w:sz w:val="18"/>
        </w:rPr>
        <w:t>3.3</w:t>
      </w:r>
      <w:r w:rsidRPr="00967D13">
        <w:rPr>
          <w:sz w:val="18"/>
        </w:rPr>
        <w:tab/>
        <w:t>Immediate and development objectives of the project</w:t>
      </w:r>
      <w:r w:rsidRPr="00967D13">
        <w:rPr>
          <w:sz w:val="18"/>
        </w:rPr>
        <w:tab/>
      </w:r>
      <w:r w:rsidR="00415914">
        <w:rPr>
          <w:sz w:val="18"/>
        </w:rPr>
        <w:t>11</w:t>
      </w:r>
    </w:p>
    <w:p w14:paraId="5092F52E" w14:textId="61966858" w:rsidR="003D7C25" w:rsidRPr="00967D13" w:rsidRDefault="003D7C25" w:rsidP="003D7C25">
      <w:pPr>
        <w:tabs>
          <w:tab w:val="left" w:leader="dot" w:pos="7920"/>
        </w:tabs>
        <w:ind w:left="720" w:hanging="720"/>
        <w:rPr>
          <w:sz w:val="18"/>
        </w:rPr>
      </w:pPr>
      <w:r w:rsidRPr="00967D13">
        <w:rPr>
          <w:sz w:val="18"/>
        </w:rPr>
        <w:t>3.4</w:t>
      </w:r>
      <w:r w:rsidRPr="00967D13">
        <w:rPr>
          <w:sz w:val="18"/>
        </w:rPr>
        <w:tab/>
        <w:t>Main stakeholders</w:t>
      </w:r>
      <w:r w:rsidRPr="00967D13">
        <w:rPr>
          <w:sz w:val="18"/>
        </w:rPr>
        <w:tab/>
      </w:r>
      <w:r w:rsidR="00415914">
        <w:rPr>
          <w:sz w:val="18"/>
        </w:rPr>
        <w:t>11</w:t>
      </w:r>
    </w:p>
    <w:p w14:paraId="30D4BF2D" w14:textId="622DE849" w:rsidR="003D7C25" w:rsidRPr="00967D13" w:rsidRDefault="003D7C25" w:rsidP="003D7C25">
      <w:pPr>
        <w:tabs>
          <w:tab w:val="left" w:leader="dot" w:pos="7920"/>
        </w:tabs>
        <w:ind w:left="720" w:hanging="720"/>
        <w:rPr>
          <w:sz w:val="18"/>
        </w:rPr>
      </w:pPr>
      <w:r w:rsidRPr="00967D13">
        <w:rPr>
          <w:sz w:val="18"/>
        </w:rPr>
        <w:t>3.5</w:t>
      </w:r>
      <w:r w:rsidRPr="00967D13">
        <w:rPr>
          <w:sz w:val="18"/>
        </w:rPr>
        <w:tab/>
        <w:t xml:space="preserve">Results expected </w:t>
      </w:r>
      <w:r w:rsidRPr="00967D13">
        <w:rPr>
          <w:sz w:val="18"/>
        </w:rPr>
        <w:tab/>
      </w:r>
      <w:r w:rsidR="00415914">
        <w:rPr>
          <w:sz w:val="18"/>
        </w:rPr>
        <w:t>13</w:t>
      </w:r>
    </w:p>
    <w:p w14:paraId="6CB6F68A" w14:textId="77777777" w:rsidR="003D7C25" w:rsidRPr="00967D13" w:rsidRDefault="003D7C25" w:rsidP="003D7C25">
      <w:pPr>
        <w:ind w:left="720" w:hanging="720"/>
        <w:rPr>
          <w:sz w:val="18"/>
        </w:rPr>
      </w:pPr>
    </w:p>
    <w:p w14:paraId="421CFA21" w14:textId="77777777" w:rsidR="003D7C25" w:rsidRPr="000F6E04" w:rsidRDefault="003D7C25" w:rsidP="003D7C25">
      <w:pPr>
        <w:ind w:left="720" w:hanging="720"/>
        <w:rPr>
          <w:b/>
          <w:sz w:val="20"/>
        </w:rPr>
      </w:pPr>
      <w:r w:rsidRPr="000F6E04">
        <w:rPr>
          <w:b/>
          <w:sz w:val="20"/>
        </w:rPr>
        <w:t xml:space="preserve">Section Four:  Evaluation Methodology </w:t>
      </w:r>
    </w:p>
    <w:p w14:paraId="6CB49056" w14:textId="77777777" w:rsidR="003D7C25" w:rsidRPr="00967D13" w:rsidRDefault="003D7C25" w:rsidP="003D7C25">
      <w:pPr>
        <w:ind w:left="720" w:hanging="720"/>
        <w:rPr>
          <w:sz w:val="18"/>
        </w:rPr>
      </w:pPr>
    </w:p>
    <w:p w14:paraId="661236F7" w14:textId="121BAAE6" w:rsidR="003D7C25" w:rsidRPr="00967D13" w:rsidRDefault="003D7C25" w:rsidP="003D7C25">
      <w:pPr>
        <w:tabs>
          <w:tab w:val="left" w:leader="dot" w:pos="7920"/>
        </w:tabs>
        <w:ind w:left="720" w:hanging="720"/>
        <w:rPr>
          <w:sz w:val="18"/>
        </w:rPr>
      </w:pPr>
      <w:r w:rsidRPr="00967D13">
        <w:rPr>
          <w:sz w:val="18"/>
        </w:rPr>
        <w:t>4.1</w:t>
      </w:r>
      <w:r w:rsidRPr="00967D13">
        <w:rPr>
          <w:sz w:val="18"/>
        </w:rPr>
        <w:tab/>
        <w:t>Structure of the evaluation</w:t>
      </w:r>
      <w:r w:rsidRPr="00967D13">
        <w:rPr>
          <w:sz w:val="18"/>
        </w:rPr>
        <w:tab/>
      </w:r>
      <w:r w:rsidR="00415914">
        <w:rPr>
          <w:sz w:val="18"/>
        </w:rPr>
        <w:t>16</w:t>
      </w:r>
    </w:p>
    <w:p w14:paraId="63D38828" w14:textId="4A7805E8" w:rsidR="003D7C25" w:rsidRPr="00967D13" w:rsidRDefault="003D7C25" w:rsidP="003D7C25">
      <w:pPr>
        <w:tabs>
          <w:tab w:val="left" w:leader="dot" w:pos="7920"/>
        </w:tabs>
        <w:ind w:left="720" w:hanging="720"/>
        <w:rPr>
          <w:sz w:val="18"/>
        </w:rPr>
      </w:pPr>
      <w:r w:rsidRPr="00967D13">
        <w:rPr>
          <w:sz w:val="18"/>
        </w:rPr>
        <w:t>4.2</w:t>
      </w:r>
      <w:r w:rsidRPr="00967D13">
        <w:rPr>
          <w:sz w:val="18"/>
        </w:rPr>
        <w:tab/>
        <w:t>Methods employed</w:t>
      </w:r>
      <w:r w:rsidRPr="00967D13">
        <w:rPr>
          <w:sz w:val="18"/>
        </w:rPr>
        <w:tab/>
      </w:r>
      <w:r w:rsidR="00415914">
        <w:rPr>
          <w:sz w:val="18"/>
        </w:rPr>
        <w:t>17</w:t>
      </w:r>
    </w:p>
    <w:p w14:paraId="451B4BFC" w14:textId="77777777" w:rsidR="003D7C25" w:rsidRPr="00967D13" w:rsidRDefault="003D7C25" w:rsidP="003D7C25">
      <w:pPr>
        <w:ind w:left="720" w:hanging="720"/>
        <w:rPr>
          <w:sz w:val="18"/>
        </w:rPr>
      </w:pPr>
    </w:p>
    <w:p w14:paraId="433EDA23" w14:textId="77777777" w:rsidR="003D7C25" w:rsidRPr="000F6E04" w:rsidRDefault="003D7C25" w:rsidP="003D7C25">
      <w:pPr>
        <w:ind w:left="720" w:hanging="720"/>
        <w:rPr>
          <w:b/>
          <w:sz w:val="20"/>
        </w:rPr>
      </w:pPr>
      <w:r w:rsidRPr="000F6E04">
        <w:rPr>
          <w:b/>
          <w:sz w:val="20"/>
        </w:rPr>
        <w:t xml:space="preserve">Section Five:  Findings </w:t>
      </w:r>
    </w:p>
    <w:p w14:paraId="5D435784" w14:textId="77777777" w:rsidR="003D7C25" w:rsidRPr="00967D13" w:rsidRDefault="003D7C25" w:rsidP="003D7C25">
      <w:pPr>
        <w:ind w:left="720" w:hanging="720"/>
        <w:rPr>
          <w:sz w:val="18"/>
        </w:rPr>
      </w:pPr>
    </w:p>
    <w:p w14:paraId="7B8144E2" w14:textId="77777777" w:rsidR="003D7C25" w:rsidRPr="00967D13" w:rsidRDefault="003D7C25" w:rsidP="003D7C25">
      <w:pPr>
        <w:ind w:left="720" w:hanging="720"/>
        <w:rPr>
          <w:sz w:val="18"/>
        </w:rPr>
      </w:pPr>
      <w:r w:rsidRPr="00967D13">
        <w:rPr>
          <w:sz w:val="18"/>
        </w:rPr>
        <w:t>5.1</w:t>
      </w:r>
      <w:r w:rsidRPr="00967D13">
        <w:rPr>
          <w:sz w:val="18"/>
        </w:rPr>
        <w:tab/>
        <w:t>Project Formulation</w:t>
      </w:r>
      <w:r>
        <w:rPr>
          <w:sz w:val="18"/>
        </w:rPr>
        <w:tab/>
      </w:r>
      <w:r>
        <w:rPr>
          <w:sz w:val="18"/>
        </w:rPr>
        <w:tab/>
      </w:r>
    </w:p>
    <w:p w14:paraId="293C7B74" w14:textId="798772A4" w:rsidR="003D7C25" w:rsidRPr="00967D13" w:rsidRDefault="003D7C25" w:rsidP="003D7C25">
      <w:pPr>
        <w:tabs>
          <w:tab w:val="left" w:leader="dot" w:pos="7920"/>
        </w:tabs>
        <w:ind w:left="720" w:hanging="720"/>
        <w:rPr>
          <w:sz w:val="18"/>
        </w:rPr>
      </w:pPr>
      <w:r w:rsidRPr="00967D13">
        <w:rPr>
          <w:sz w:val="18"/>
        </w:rPr>
        <w:t>5.1.1</w:t>
      </w:r>
      <w:r w:rsidRPr="00967D13">
        <w:rPr>
          <w:sz w:val="18"/>
        </w:rPr>
        <w:tab/>
        <w:t>Conceptualization/Design</w:t>
      </w:r>
      <w:r w:rsidRPr="00967D13">
        <w:rPr>
          <w:sz w:val="18"/>
        </w:rPr>
        <w:tab/>
      </w:r>
      <w:r w:rsidR="00415914">
        <w:rPr>
          <w:sz w:val="18"/>
        </w:rPr>
        <w:t>18</w:t>
      </w:r>
    </w:p>
    <w:p w14:paraId="1058D39B" w14:textId="5C45E3DB" w:rsidR="003D7C25" w:rsidRPr="00967D13" w:rsidRDefault="003D7C25" w:rsidP="003D7C25">
      <w:pPr>
        <w:tabs>
          <w:tab w:val="left" w:leader="dot" w:pos="7920"/>
        </w:tabs>
        <w:ind w:left="720" w:hanging="720"/>
        <w:rPr>
          <w:sz w:val="18"/>
        </w:rPr>
      </w:pPr>
      <w:r w:rsidRPr="00967D13">
        <w:rPr>
          <w:sz w:val="18"/>
        </w:rPr>
        <w:t>5.1.2</w:t>
      </w:r>
      <w:r w:rsidRPr="00967D13">
        <w:rPr>
          <w:sz w:val="18"/>
        </w:rPr>
        <w:tab/>
        <w:t>Country-ownership/Driveness</w:t>
      </w:r>
      <w:r w:rsidRPr="00967D13">
        <w:rPr>
          <w:sz w:val="18"/>
        </w:rPr>
        <w:tab/>
      </w:r>
      <w:r w:rsidR="00415914">
        <w:rPr>
          <w:sz w:val="18"/>
        </w:rPr>
        <w:t>19</w:t>
      </w:r>
    </w:p>
    <w:p w14:paraId="3ABA9935" w14:textId="00432027" w:rsidR="003D7C25" w:rsidRPr="00967D13" w:rsidRDefault="003D7C25" w:rsidP="003D7C25">
      <w:pPr>
        <w:tabs>
          <w:tab w:val="left" w:leader="dot" w:pos="7920"/>
        </w:tabs>
        <w:ind w:left="720" w:hanging="720"/>
        <w:rPr>
          <w:sz w:val="18"/>
        </w:rPr>
      </w:pPr>
      <w:r w:rsidRPr="00967D13">
        <w:rPr>
          <w:sz w:val="18"/>
        </w:rPr>
        <w:t>5.1.3</w:t>
      </w:r>
      <w:r w:rsidRPr="00967D13">
        <w:rPr>
          <w:sz w:val="18"/>
        </w:rPr>
        <w:tab/>
        <w:t>Stakeholder participation in the design</w:t>
      </w:r>
      <w:r w:rsidRPr="00967D13">
        <w:rPr>
          <w:sz w:val="18"/>
        </w:rPr>
        <w:tab/>
      </w:r>
      <w:r w:rsidR="00415914">
        <w:rPr>
          <w:sz w:val="18"/>
        </w:rPr>
        <w:t>19</w:t>
      </w:r>
    </w:p>
    <w:p w14:paraId="23944D10" w14:textId="2A35389C" w:rsidR="003D7C25" w:rsidRPr="00967D13" w:rsidRDefault="003D7C25" w:rsidP="003D7C25">
      <w:pPr>
        <w:tabs>
          <w:tab w:val="left" w:leader="dot" w:pos="7920"/>
        </w:tabs>
        <w:ind w:left="720" w:hanging="720"/>
        <w:rPr>
          <w:sz w:val="18"/>
        </w:rPr>
      </w:pPr>
      <w:r w:rsidRPr="00967D13">
        <w:rPr>
          <w:sz w:val="18"/>
        </w:rPr>
        <w:t>5.1.4</w:t>
      </w:r>
      <w:r w:rsidRPr="00967D13">
        <w:rPr>
          <w:sz w:val="18"/>
        </w:rPr>
        <w:tab/>
        <w:t>Replication approach</w:t>
      </w:r>
      <w:r w:rsidRPr="00967D13">
        <w:rPr>
          <w:sz w:val="18"/>
        </w:rPr>
        <w:tab/>
      </w:r>
      <w:r w:rsidR="00415914">
        <w:rPr>
          <w:sz w:val="18"/>
        </w:rPr>
        <w:t>20</w:t>
      </w:r>
    </w:p>
    <w:p w14:paraId="0B5D2B3E" w14:textId="77777777" w:rsidR="003D7C25" w:rsidRPr="00967D13" w:rsidRDefault="003D7C25" w:rsidP="003D7C25">
      <w:pPr>
        <w:ind w:left="720" w:hanging="720"/>
        <w:rPr>
          <w:sz w:val="18"/>
        </w:rPr>
      </w:pPr>
    </w:p>
    <w:p w14:paraId="1050A77E" w14:textId="77777777" w:rsidR="003D7C25" w:rsidRPr="00967D13" w:rsidRDefault="003D7C25" w:rsidP="003D7C25">
      <w:pPr>
        <w:ind w:left="720" w:hanging="720"/>
        <w:rPr>
          <w:sz w:val="18"/>
        </w:rPr>
      </w:pPr>
      <w:r w:rsidRPr="00967D13">
        <w:rPr>
          <w:sz w:val="18"/>
        </w:rPr>
        <w:t>5.2</w:t>
      </w:r>
      <w:r w:rsidRPr="00967D13">
        <w:rPr>
          <w:sz w:val="18"/>
        </w:rPr>
        <w:tab/>
        <w:t>Project Implementation</w:t>
      </w:r>
    </w:p>
    <w:p w14:paraId="01364892" w14:textId="56C9743E" w:rsidR="003D7C25" w:rsidRPr="00967D13" w:rsidRDefault="003D7C25" w:rsidP="003D7C25">
      <w:pPr>
        <w:tabs>
          <w:tab w:val="left" w:leader="dot" w:pos="7920"/>
        </w:tabs>
        <w:ind w:left="720" w:hanging="720"/>
        <w:rPr>
          <w:sz w:val="18"/>
        </w:rPr>
      </w:pPr>
      <w:r w:rsidRPr="00967D13">
        <w:rPr>
          <w:sz w:val="18"/>
        </w:rPr>
        <w:t>5.2.1</w:t>
      </w:r>
      <w:r w:rsidRPr="00967D13">
        <w:rPr>
          <w:sz w:val="18"/>
        </w:rPr>
        <w:tab/>
        <w:t>Implementation Approach</w:t>
      </w:r>
      <w:r w:rsidRPr="00967D13">
        <w:rPr>
          <w:sz w:val="18"/>
        </w:rPr>
        <w:tab/>
      </w:r>
      <w:r w:rsidR="00415914">
        <w:rPr>
          <w:sz w:val="18"/>
        </w:rPr>
        <w:t>21</w:t>
      </w:r>
    </w:p>
    <w:p w14:paraId="1A8ABA92" w14:textId="097D3FE6" w:rsidR="003D7C25" w:rsidRPr="00967D13" w:rsidRDefault="003D7C25" w:rsidP="003D7C25">
      <w:pPr>
        <w:tabs>
          <w:tab w:val="left" w:leader="dot" w:pos="7920"/>
        </w:tabs>
        <w:ind w:left="720" w:hanging="720"/>
        <w:rPr>
          <w:sz w:val="18"/>
        </w:rPr>
      </w:pPr>
      <w:r w:rsidRPr="00967D13">
        <w:rPr>
          <w:sz w:val="18"/>
        </w:rPr>
        <w:t>5.2.2</w:t>
      </w:r>
      <w:r w:rsidRPr="00967D13">
        <w:rPr>
          <w:sz w:val="18"/>
        </w:rPr>
        <w:tab/>
        <w:t>Monitoring and evaluation</w:t>
      </w:r>
      <w:r w:rsidRPr="00967D13">
        <w:rPr>
          <w:sz w:val="18"/>
        </w:rPr>
        <w:tab/>
      </w:r>
      <w:r w:rsidR="00415914">
        <w:rPr>
          <w:sz w:val="18"/>
        </w:rPr>
        <w:t>24</w:t>
      </w:r>
    </w:p>
    <w:p w14:paraId="572428FD" w14:textId="25091813" w:rsidR="003D7C25" w:rsidRPr="00967D13" w:rsidRDefault="003D7C25" w:rsidP="003D7C25">
      <w:pPr>
        <w:tabs>
          <w:tab w:val="left" w:leader="dot" w:pos="7920"/>
        </w:tabs>
        <w:ind w:left="720" w:hanging="720"/>
        <w:rPr>
          <w:sz w:val="18"/>
        </w:rPr>
      </w:pPr>
      <w:r w:rsidRPr="00967D13">
        <w:rPr>
          <w:sz w:val="18"/>
        </w:rPr>
        <w:t>5.2.3</w:t>
      </w:r>
      <w:r w:rsidRPr="00967D13">
        <w:rPr>
          <w:sz w:val="18"/>
        </w:rPr>
        <w:tab/>
        <w:t>Stakeholder participation in the implementation</w:t>
      </w:r>
      <w:r w:rsidRPr="00967D13">
        <w:rPr>
          <w:sz w:val="18"/>
        </w:rPr>
        <w:tab/>
      </w:r>
      <w:r w:rsidR="00415914">
        <w:rPr>
          <w:sz w:val="18"/>
        </w:rPr>
        <w:t>25</w:t>
      </w:r>
    </w:p>
    <w:p w14:paraId="21454EDC" w14:textId="68ED493F" w:rsidR="003D7C25" w:rsidRPr="00967D13" w:rsidRDefault="003D7C25" w:rsidP="003D7C25">
      <w:pPr>
        <w:tabs>
          <w:tab w:val="left" w:leader="dot" w:pos="7920"/>
        </w:tabs>
        <w:ind w:left="720" w:hanging="720"/>
        <w:rPr>
          <w:sz w:val="18"/>
        </w:rPr>
      </w:pPr>
      <w:r w:rsidRPr="00967D13">
        <w:rPr>
          <w:sz w:val="18"/>
        </w:rPr>
        <w:t xml:space="preserve">5.2.4 </w:t>
      </w:r>
      <w:r w:rsidRPr="00967D13">
        <w:rPr>
          <w:sz w:val="18"/>
        </w:rPr>
        <w:tab/>
        <w:t>Financial Planning</w:t>
      </w:r>
      <w:r w:rsidRPr="00967D13">
        <w:rPr>
          <w:sz w:val="18"/>
        </w:rPr>
        <w:tab/>
      </w:r>
      <w:r w:rsidR="00415914">
        <w:rPr>
          <w:sz w:val="18"/>
        </w:rPr>
        <w:t>27</w:t>
      </w:r>
    </w:p>
    <w:p w14:paraId="7AEF2117" w14:textId="721FE680" w:rsidR="003D7C25" w:rsidRPr="00967D13" w:rsidRDefault="003D7C25" w:rsidP="003D7C25">
      <w:pPr>
        <w:tabs>
          <w:tab w:val="left" w:leader="dot" w:pos="7920"/>
        </w:tabs>
        <w:ind w:left="720" w:hanging="720"/>
        <w:rPr>
          <w:sz w:val="18"/>
        </w:rPr>
      </w:pPr>
      <w:r w:rsidRPr="00967D13">
        <w:rPr>
          <w:sz w:val="18"/>
        </w:rPr>
        <w:t>5.2.5</w:t>
      </w:r>
      <w:r w:rsidRPr="00967D13">
        <w:rPr>
          <w:sz w:val="18"/>
        </w:rPr>
        <w:tab/>
        <w:t>Execution and implementation modalities</w:t>
      </w:r>
      <w:r w:rsidRPr="00967D13">
        <w:rPr>
          <w:sz w:val="18"/>
        </w:rPr>
        <w:tab/>
      </w:r>
      <w:r w:rsidR="00415914">
        <w:rPr>
          <w:sz w:val="18"/>
        </w:rPr>
        <w:t>33</w:t>
      </w:r>
    </w:p>
    <w:p w14:paraId="42D56106" w14:textId="77777777" w:rsidR="003D7C25" w:rsidRPr="00967D13" w:rsidRDefault="003D7C25" w:rsidP="003D7C25">
      <w:pPr>
        <w:ind w:left="720" w:hanging="720"/>
        <w:rPr>
          <w:sz w:val="18"/>
        </w:rPr>
      </w:pPr>
    </w:p>
    <w:p w14:paraId="0EF7EBCA" w14:textId="77777777" w:rsidR="003D7C25" w:rsidRPr="00967D13" w:rsidRDefault="003D7C25" w:rsidP="003D7C25">
      <w:pPr>
        <w:ind w:left="720" w:hanging="720"/>
        <w:rPr>
          <w:sz w:val="18"/>
        </w:rPr>
      </w:pPr>
      <w:r w:rsidRPr="00967D13">
        <w:rPr>
          <w:sz w:val="18"/>
        </w:rPr>
        <w:t xml:space="preserve">5.3 </w:t>
      </w:r>
      <w:r w:rsidRPr="00967D13">
        <w:rPr>
          <w:sz w:val="18"/>
        </w:rPr>
        <w:tab/>
        <w:t>Attainment of Outputs and Outcomes</w:t>
      </w:r>
    </w:p>
    <w:p w14:paraId="581D583B" w14:textId="4CDABCED" w:rsidR="003D7C25" w:rsidRPr="00967D13" w:rsidRDefault="003D7C25" w:rsidP="003D7C25">
      <w:pPr>
        <w:tabs>
          <w:tab w:val="left" w:leader="dot" w:pos="7920"/>
        </w:tabs>
        <w:ind w:left="720" w:hanging="720"/>
        <w:rPr>
          <w:sz w:val="18"/>
        </w:rPr>
      </w:pPr>
      <w:r w:rsidRPr="00967D13">
        <w:rPr>
          <w:sz w:val="18"/>
        </w:rPr>
        <w:t>5.3.1</w:t>
      </w:r>
      <w:r w:rsidRPr="00967D13">
        <w:rPr>
          <w:sz w:val="18"/>
        </w:rPr>
        <w:tab/>
        <w:t>Attainment of Outcomes/ Achievement of project objective</w:t>
      </w:r>
      <w:r w:rsidRPr="00967D13">
        <w:rPr>
          <w:sz w:val="18"/>
        </w:rPr>
        <w:tab/>
      </w:r>
      <w:r w:rsidR="00415914">
        <w:rPr>
          <w:sz w:val="18"/>
        </w:rPr>
        <w:t>34</w:t>
      </w:r>
    </w:p>
    <w:p w14:paraId="78CEC3F2" w14:textId="7E8EB6D2" w:rsidR="003D7C25" w:rsidRPr="00967D13" w:rsidRDefault="003D7C25" w:rsidP="003D7C25">
      <w:pPr>
        <w:tabs>
          <w:tab w:val="left" w:leader="dot" w:pos="7920"/>
        </w:tabs>
        <w:ind w:left="720" w:hanging="720"/>
        <w:rPr>
          <w:sz w:val="18"/>
        </w:rPr>
      </w:pPr>
      <w:r w:rsidRPr="00967D13">
        <w:rPr>
          <w:sz w:val="18"/>
        </w:rPr>
        <w:t>5</w:t>
      </w:r>
      <w:r>
        <w:rPr>
          <w:sz w:val="18"/>
        </w:rPr>
        <w:t>.3.2</w:t>
      </w:r>
      <w:r>
        <w:rPr>
          <w:sz w:val="18"/>
        </w:rPr>
        <w:tab/>
        <w:t>Sustainability: Financial, Sociopolitical, Institutional</w:t>
      </w:r>
      <w:r w:rsidRPr="00967D13">
        <w:rPr>
          <w:sz w:val="18"/>
        </w:rPr>
        <w:t>, Environmental</w:t>
      </w:r>
      <w:r w:rsidRPr="00967D13">
        <w:rPr>
          <w:sz w:val="18"/>
        </w:rPr>
        <w:tab/>
      </w:r>
      <w:r w:rsidR="00415914">
        <w:rPr>
          <w:sz w:val="18"/>
        </w:rPr>
        <w:t>46</w:t>
      </w:r>
    </w:p>
    <w:p w14:paraId="2F400610" w14:textId="77777777" w:rsidR="003D7C25" w:rsidRPr="00967D13" w:rsidRDefault="003D7C25" w:rsidP="003D7C25">
      <w:pPr>
        <w:ind w:left="720" w:hanging="720"/>
        <w:rPr>
          <w:sz w:val="18"/>
        </w:rPr>
      </w:pPr>
    </w:p>
    <w:p w14:paraId="46356410" w14:textId="4408979E" w:rsidR="003D7C25" w:rsidRPr="000F6E04" w:rsidRDefault="003D7C25" w:rsidP="003D7C25">
      <w:pPr>
        <w:tabs>
          <w:tab w:val="left" w:leader="dot" w:pos="7920"/>
        </w:tabs>
        <w:ind w:left="720" w:hanging="720"/>
        <w:rPr>
          <w:b/>
          <w:sz w:val="20"/>
        </w:rPr>
      </w:pPr>
      <w:r w:rsidRPr="000F6E04">
        <w:rPr>
          <w:b/>
          <w:sz w:val="20"/>
        </w:rPr>
        <w:t>Section Six: Lessons learned</w:t>
      </w:r>
      <w:r w:rsidRPr="00051F22">
        <w:rPr>
          <w:sz w:val="20"/>
        </w:rPr>
        <w:tab/>
      </w:r>
      <w:r w:rsidR="00415914">
        <w:rPr>
          <w:sz w:val="20"/>
        </w:rPr>
        <w:t>48</w:t>
      </w:r>
    </w:p>
    <w:p w14:paraId="094C81E6" w14:textId="77777777" w:rsidR="003D7C25" w:rsidRPr="000F6E04" w:rsidRDefault="003D7C25" w:rsidP="003D7C25">
      <w:pPr>
        <w:ind w:left="720" w:hanging="720"/>
        <w:rPr>
          <w:sz w:val="20"/>
        </w:rPr>
      </w:pPr>
    </w:p>
    <w:p w14:paraId="571FFDFD" w14:textId="18AD4FA8" w:rsidR="003D7C25" w:rsidRPr="000F6E04" w:rsidRDefault="003D7C25" w:rsidP="003D7C25">
      <w:pPr>
        <w:tabs>
          <w:tab w:val="left" w:leader="dot" w:pos="7920"/>
        </w:tabs>
        <w:ind w:left="720" w:hanging="720"/>
        <w:rPr>
          <w:b/>
          <w:sz w:val="20"/>
        </w:rPr>
      </w:pPr>
      <w:r w:rsidRPr="000F6E04">
        <w:rPr>
          <w:b/>
          <w:sz w:val="20"/>
        </w:rPr>
        <w:t xml:space="preserve">Section Seven:  </w:t>
      </w:r>
      <w:r>
        <w:rPr>
          <w:b/>
          <w:sz w:val="20"/>
        </w:rPr>
        <w:t>Conclusions and Recommendations</w:t>
      </w:r>
      <w:r w:rsidRPr="00051F22">
        <w:rPr>
          <w:sz w:val="20"/>
        </w:rPr>
        <w:tab/>
      </w:r>
      <w:r w:rsidR="00415914">
        <w:rPr>
          <w:sz w:val="20"/>
        </w:rPr>
        <w:t>50</w:t>
      </w:r>
    </w:p>
    <w:p w14:paraId="015FBDE9" w14:textId="77777777" w:rsidR="003D7C25" w:rsidRPr="000F6E04" w:rsidRDefault="003D7C25" w:rsidP="003D7C25">
      <w:pPr>
        <w:ind w:left="720" w:hanging="720"/>
        <w:rPr>
          <w:sz w:val="20"/>
        </w:rPr>
      </w:pPr>
    </w:p>
    <w:p w14:paraId="510555CE" w14:textId="77777777" w:rsidR="003D7C25" w:rsidRPr="0079216A" w:rsidRDefault="003D7C25" w:rsidP="003D7C25">
      <w:pPr>
        <w:ind w:left="720" w:hanging="720"/>
      </w:pPr>
    </w:p>
    <w:p w14:paraId="258A0B2A" w14:textId="4BD5AFE8" w:rsidR="003D7C25" w:rsidRDefault="00CC3151" w:rsidP="00CC3151">
      <w:pPr>
        <w:tabs>
          <w:tab w:val="left" w:leader="dot" w:pos="7920"/>
        </w:tabs>
        <w:ind w:left="720" w:hanging="720"/>
        <w:rPr>
          <w:sz w:val="20"/>
        </w:rPr>
      </w:pPr>
      <w:r>
        <w:rPr>
          <w:b/>
          <w:sz w:val="20"/>
        </w:rPr>
        <w:t xml:space="preserve">Annex:  </w:t>
      </w:r>
      <w:r w:rsidR="003D7C25" w:rsidRPr="00CC3151">
        <w:rPr>
          <w:sz w:val="20"/>
        </w:rPr>
        <w:t>Results Framework Progress</w:t>
      </w:r>
    </w:p>
    <w:p w14:paraId="6A2CD8DF" w14:textId="0E5DF93B" w:rsidR="00B62969" w:rsidRPr="00B62969" w:rsidRDefault="00B62969" w:rsidP="00CC3151">
      <w:pPr>
        <w:tabs>
          <w:tab w:val="left" w:leader="dot" w:pos="7920"/>
        </w:tabs>
        <w:ind w:left="720" w:hanging="720"/>
        <w:rPr>
          <w:sz w:val="20"/>
        </w:rPr>
      </w:pPr>
      <w:r>
        <w:rPr>
          <w:b/>
          <w:sz w:val="20"/>
        </w:rPr>
        <w:t xml:space="preserve">Annex:  </w:t>
      </w:r>
      <w:r>
        <w:rPr>
          <w:sz w:val="20"/>
        </w:rPr>
        <w:t>Summary of Co-financing</w:t>
      </w:r>
    </w:p>
    <w:p w14:paraId="268569E5" w14:textId="77777777" w:rsidR="003D7C25" w:rsidRDefault="003D7C25" w:rsidP="003D7C25">
      <w:pPr>
        <w:tabs>
          <w:tab w:val="left" w:leader="dot" w:pos="7920"/>
        </w:tabs>
        <w:ind w:left="720" w:hanging="720"/>
        <w:rPr>
          <w:b/>
          <w:sz w:val="20"/>
        </w:rPr>
      </w:pPr>
    </w:p>
    <w:p w14:paraId="673C45C3" w14:textId="77777777" w:rsidR="003D7C25" w:rsidRPr="002A6E3B" w:rsidRDefault="003D7C25" w:rsidP="003D7C25">
      <w:pPr>
        <w:tabs>
          <w:tab w:val="left" w:leader="dot" w:pos="7920"/>
        </w:tabs>
        <w:ind w:left="720" w:hanging="720"/>
        <w:rPr>
          <w:b/>
          <w:sz w:val="20"/>
        </w:rPr>
        <w:sectPr w:rsidR="003D7C25" w:rsidRPr="002A6E3B" w:rsidSect="00BC4226">
          <w:pgSz w:w="11900" w:h="16840"/>
          <w:pgMar w:top="1440" w:right="1440" w:bottom="1440" w:left="1800" w:header="720" w:footer="720" w:gutter="0"/>
          <w:cols w:space="720"/>
        </w:sectPr>
      </w:pPr>
    </w:p>
    <w:p w14:paraId="0E4D464D" w14:textId="77777777" w:rsidR="003D7C25" w:rsidRPr="00422D57" w:rsidRDefault="003D7C25" w:rsidP="003D7C25">
      <w:pPr>
        <w:rPr>
          <w:b/>
          <w:u w:val="single"/>
        </w:rPr>
      </w:pPr>
      <w:r w:rsidRPr="00422D57">
        <w:rPr>
          <w:b/>
          <w:u w:val="single"/>
        </w:rPr>
        <w:lastRenderedPageBreak/>
        <w:t>Acronyms</w:t>
      </w:r>
    </w:p>
    <w:p w14:paraId="65B19BAD" w14:textId="77777777" w:rsidR="004A3FB6" w:rsidRDefault="004A3FB6"/>
    <w:p w14:paraId="69AE1E3A" w14:textId="77777777" w:rsidR="006628B3" w:rsidRPr="004A3FB6" w:rsidRDefault="006628B3" w:rsidP="006628B3">
      <w:pPr>
        <w:rPr>
          <w:iCs/>
          <w:sz w:val="20"/>
          <w:szCs w:val="20"/>
        </w:rPr>
      </w:pPr>
      <w:r w:rsidRPr="004A3FB6">
        <w:rPr>
          <w:iCs/>
          <w:sz w:val="20"/>
          <w:szCs w:val="20"/>
        </w:rPr>
        <w:t xml:space="preserve">ADB </w:t>
      </w:r>
      <w:r w:rsidRPr="004A3FB6">
        <w:rPr>
          <w:iCs/>
          <w:sz w:val="20"/>
          <w:szCs w:val="20"/>
        </w:rPr>
        <w:tab/>
      </w:r>
      <w:r w:rsidRPr="004A3FB6">
        <w:rPr>
          <w:iCs/>
          <w:sz w:val="20"/>
          <w:szCs w:val="20"/>
        </w:rPr>
        <w:tab/>
      </w:r>
      <w:r w:rsidRPr="004A3FB6">
        <w:rPr>
          <w:iCs/>
          <w:sz w:val="20"/>
          <w:szCs w:val="20"/>
        </w:rPr>
        <w:tab/>
        <w:t xml:space="preserve">Asian Development Bank </w:t>
      </w:r>
    </w:p>
    <w:p w14:paraId="57CA83DD" w14:textId="77777777" w:rsidR="006628B3" w:rsidRPr="004A3FB6" w:rsidRDefault="006628B3" w:rsidP="006628B3">
      <w:pPr>
        <w:rPr>
          <w:iCs/>
          <w:sz w:val="20"/>
          <w:szCs w:val="20"/>
        </w:rPr>
      </w:pPr>
      <w:r w:rsidRPr="004A3FB6">
        <w:rPr>
          <w:iCs/>
          <w:sz w:val="20"/>
          <w:szCs w:val="20"/>
        </w:rPr>
        <w:t>AusAID</w:t>
      </w:r>
      <w:r w:rsidRPr="004A3FB6">
        <w:rPr>
          <w:iCs/>
          <w:sz w:val="20"/>
          <w:szCs w:val="20"/>
        </w:rPr>
        <w:tab/>
      </w:r>
      <w:r w:rsidRPr="004A3FB6">
        <w:rPr>
          <w:iCs/>
          <w:sz w:val="20"/>
          <w:szCs w:val="20"/>
        </w:rPr>
        <w:tab/>
      </w:r>
      <w:r w:rsidRPr="004A3FB6">
        <w:rPr>
          <w:iCs/>
          <w:sz w:val="20"/>
          <w:szCs w:val="20"/>
        </w:rPr>
        <w:tab/>
      </w:r>
      <w:r w:rsidRPr="004A3FB6">
        <w:rPr>
          <w:snapToGrid w:val="0"/>
          <w:sz w:val="20"/>
          <w:szCs w:val="20"/>
        </w:rPr>
        <w:t>Australian Agency for International Development</w:t>
      </w:r>
    </w:p>
    <w:p w14:paraId="0F31AB9A" w14:textId="77777777" w:rsidR="006628B3" w:rsidRPr="004A3FB6" w:rsidRDefault="006628B3" w:rsidP="006628B3">
      <w:pPr>
        <w:rPr>
          <w:iCs/>
          <w:sz w:val="20"/>
          <w:szCs w:val="20"/>
        </w:rPr>
      </w:pPr>
      <w:r w:rsidRPr="004A3FB6">
        <w:rPr>
          <w:iCs/>
          <w:sz w:val="20"/>
          <w:szCs w:val="20"/>
        </w:rPr>
        <w:t xml:space="preserve">BTOR </w:t>
      </w:r>
      <w:r w:rsidRPr="004A3FB6">
        <w:rPr>
          <w:iCs/>
          <w:sz w:val="20"/>
          <w:szCs w:val="20"/>
        </w:rPr>
        <w:tab/>
      </w:r>
      <w:r w:rsidRPr="004A3FB6">
        <w:rPr>
          <w:iCs/>
          <w:sz w:val="20"/>
          <w:szCs w:val="20"/>
        </w:rPr>
        <w:tab/>
      </w:r>
      <w:r w:rsidRPr="004A3FB6">
        <w:rPr>
          <w:iCs/>
          <w:sz w:val="20"/>
          <w:szCs w:val="20"/>
        </w:rPr>
        <w:tab/>
        <w:t xml:space="preserve">Back to the Office Report </w:t>
      </w:r>
    </w:p>
    <w:p w14:paraId="7F90DF26" w14:textId="77777777" w:rsidR="006628B3" w:rsidRPr="004A3FB6" w:rsidRDefault="006628B3" w:rsidP="006628B3">
      <w:pPr>
        <w:tabs>
          <w:tab w:val="left" w:pos="2160"/>
        </w:tabs>
        <w:ind w:left="2160" w:hanging="2160"/>
        <w:rPr>
          <w:rFonts w:eastAsia="ArialMT"/>
          <w:color w:val="000000"/>
          <w:spacing w:val="-2"/>
          <w:sz w:val="20"/>
          <w:szCs w:val="20"/>
          <w:lang w:val="en-GB"/>
        </w:rPr>
      </w:pPr>
      <w:r w:rsidRPr="004A3FB6">
        <w:rPr>
          <w:rFonts w:eastAsia="ArialMT"/>
          <w:color w:val="000000"/>
          <w:spacing w:val="-2"/>
          <w:sz w:val="20"/>
          <w:szCs w:val="20"/>
          <w:lang w:val="en-GB"/>
        </w:rPr>
        <w:t>CI</w:t>
      </w:r>
      <w:r w:rsidRPr="004A3FB6">
        <w:rPr>
          <w:rFonts w:eastAsia="ArialMT"/>
          <w:color w:val="000000"/>
          <w:spacing w:val="-2"/>
          <w:sz w:val="20"/>
          <w:szCs w:val="20"/>
          <w:lang w:val="en-GB"/>
        </w:rPr>
        <w:tab/>
        <w:t>Conservation International</w:t>
      </w:r>
    </w:p>
    <w:p w14:paraId="73CDBB73" w14:textId="77777777" w:rsidR="006628B3" w:rsidRPr="004A3FB6" w:rsidRDefault="006628B3" w:rsidP="006628B3">
      <w:pPr>
        <w:tabs>
          <w:tab w:val="left" w:pos="2160"/>
        </w:tabs>
        <w:ind w:left="2160" w:hanging="2160"/>
        <w:rPr>
          <w:sz w:val="20"/>
          <w:szCs w:val="20"/>
        </w:rPr>
      </w:pPr>
      <w:r w:rsidRPr="004A3FB6">
        <w:rPr>
          <w:sz w:val="20"/>
          <w:szCs w:val="20"/>
        </w:rPr>
        <w:t>CoastPLAN</w:t>
      </w:r>
      <w:r w:rsidRPr="004A3FB6">
        <w:rPr>
          <w:sz w:val="20"/>
          <w:szCs w:val="20"/>
        </w:rPr>
        <w:tab/>
        <w:t xml:space="preserve">Coastal Assessment Tool and Planning Software </w:t>
      </w:r>
    </w:p>
    <w:p w14:paraId="369D145A" w14:textId="77777777" w:rsidR="006628B3" w:rsidRDefault="006628B3" w:rsidP="006628B3">
      <w:pPr>
        <w:tabs>
          <w:tab w:val="left" w:pos="2160"/>
        </w:tabs>
        <w:ind w:left="2160" w:hanging="2160"/>
        <w:rPr>
          <w:spacing w:val="-2"/>
          <w:sz w:val="20"/>
          <w:szCs w:val="20"/>
        </w:rPr>
      </w:pPr>
      <w:r w:rsidRPr="004A3FB6">
        <w:rPr>
          <w:spacing w:val="-2"/>
          <w:sz w:val="20"/>
          <w:szCs w:val="20"/>
        </w:rPr>
        <w:t xml:space="preserve">COP </w:t>
      </w:r>
      <w:r w:rsidRPr="004A3FB6">
        <w:rPr>
          <w:spacing w:val="-2"/>
          <w:sz w:val="20"/>
          <w:szCs w:val="20"/>
        </w:rPr>
        <w:tab/>
        <w:t xml:space="preserve">communities of practice </w:t>
      </w:r>
    </w:p>
    <w:p w14:paraId="3FDEA3D1" w14:textId="4241C2F0" w:rsidR="00470119" w:rsidRPr="004A3FB6" w:rsidRDefault="00470119" w:rsidP="006628B3">
      <w:pPr>
        <w:tabs>
          <w:tab w:val="left" w:pos="2160"/>
        </w:tabs>
        <w:ind w:left="2160" w:hanging="2160"/>
        <w:rPr>
          <w:spacing w:val="-2"/>
          <w:sz w:val="20"/>
          <w:szCs w:val="20"/>
        </w:rPr>
      </w:pPr>
      <w:r>
        <w:rPr>
          <w:spacing w:val="-2"/>
          <w:sz w:val="20"/>
          <w:szCs w:val="20"/>
        </w:rPr>
        <w:t>CMR</w:t>
      </w:r>
      <w:r>
        <w:rPr>
          <w:spacing w:val="-2"/>
          <w:sz w:val="20"/>
          <w:szCs w:val="20"/>
        </w:rPr>
        <w:tab/>
        <w:t>CSIRO Division of Marine Research (Australia)</w:t>
      </w:r>
    </w:p>
    <w:p w14:paraId="432297FD" w14:textId="77777777" w:rsidR="006628B3" w:rsidRPr="004A3FB6" w:rsidRDefault="006628B3" w:rsidP="006628B3">
      <w:pPr>
        <w:tabs>
          <w:tab w:val="left" w:pos="2160"/>
        </w:tabs>
        <w:ind w:left="2160" w:hanging="2160"/>
        <w:rPr>
          <w:sz w:val="20"/>
          <w:szCs w:val="20"/>
        </w:rPr>
      </w:pPr>
      <w:r w:rsidRPr="004A3FB6">
        <w:rPr>
          <w:spacing w:val="-2"/>
          <w:sz w:val="20"/>
          <w:szCs w:val="20"/>
        </w:rPr>
        <w:t>CMWG</w:t>
      </w:r>
      <w:r w:rsidRPr="004A3FB6">
        <w:rPr>
          <w:spacing w:val="-2"/>
          <w:sz w:val="20"/>
          <w:szCs w:val="20"/>
        </w:rPr>
        <w:tab/>
      </w:r>
      <w:r w:rsidRPr="004A3FB6">
        <w:rPr>
          <w:sz w:val="20"/>
          <w:szCs w:val="20"/>
        </w:rPr>
        <w:t>Coordination Mechanisms Working Group</w:t>
      </w:r>
    </w:p>
    <w:p w14:paraId="212D8FD7" w14:textId="77777777" w:rsidR="006628B3" w:rsidRPr="004A3FB6" w:rsidRDefault="006628B3" w:rsidP="006628B3">
      <w:pPr>
        <w:tabs>
          <w:tab w:val="left" w:pos="2160"/>
        </w:tabs>
        <w:ind w:left="2160" w:hanging="2160"/>
        <w:rPr>
          <w:spacing w:val="-2"/>
          <w:sz w:val="20"/>
          <w:szCs w:val="20"/>
        </w:rPr>
      </w:pPr>
      <w:r w:rsidRPr="004A3FB6">
        <w:rPr>
          <w:rFonts w:eastAsia="ArialMT"/>
          <w:color w:val="000000"/>
          <w:spacing w:val="-2"/>
          <w:sz w:val="20"/>
          <w:szCs w:val="20"/>
          <w:lang w:val="en-GB"/>
        </w:rPr>
        <w:t>CT6</w:t>
      </w:r>
      <w:r w:rsidRPr="004A3FB6">
        <w:rPr>
          <w:rFonts w:eastAsia="ArialMT"/>
          <w:color w:val="000000"/>
          <w:spacing w:val="-2"/>
          <w:sz w:val="20"/>
          <w:szCs w:val="20"/>
          <w:lang w:val="en-GB"/>
        </w:rPr>
        <w:tab/>
      </w:r>
      <w:r w:rsidRPr="004A3FB6">
        <w:rPr>
          <w:spacing w:val="-2"/>
          <w:sz w:val="20"/>
          <w:szCs w:val="20"/>
        </w:rPr>
        <w:t>Six countries of the Coral Triangle (viz., Indonesia, Malaysia, Papua New Guinea, Philippines, Solomon Islands, and Timor-Leste)</w:t>
      </w:r>
    </w:p>
    <w:p w14:paraId="6BF3F728" w14:textId="77777777" w:rsidR="006628B3" w:rsidRPr="004A3FB6" w:rsidRDefault="006628B3" w:rsidP="006628B3">
      <w:pPr>
        <w:tabs>
          <w:tab w:val="left" w:pos="2160"/>
        </w:tabs>
        <w:ind w:left="2160" w:hanging="2160"/>
        <w:rPr>
          <w:rFonts w:eastAsia="ArialMT"/>
          <w:color w:val="000000"/>
          <w:spacing w:val="-2"/>
          <w:sz w:val="20"/>
          <w:szCs w:val="20"/>
          <w:lang w:val="en-GB"/>
        </w:rPr>
      </w:pPr>
      <w:r w:rsidRPr="004A3FB6">
        <w:rPr>
          <w:rFonts w:eastAsia="ArialMT"/>
          <w:color w:val="000000"/>
          <w:spacing w:val="-2"/>
          <w:sz w:val="20"/>
          <w:szCs w:val="20"/>
          <w:lang w:val="en-GB"/>
        </w:rPr>
        <w:t>CRM</w:t>
      </w:r>
      <w:r w:rsidRPr="004A3FB6">
        <w:rPr>
          <w:rFonts w:eastAsia="ArialMT"/>
          <w:color w:val="000000"/>
          <w:spacing w:val="-2"/>
          <w:sz w:val="20"/>
          <w:szCs w:val="20"/>
          <w:lang w:val="en-GB"/>
        </w:rPr>
        <w:tab/>
        <w:t>coastal resources management</w:t>
      </w:r>
    </w:p>
    <w:p w14:paraId="095DA163" w14:textId="77777777" w:rsidR="006628B3" w:rsidRPr="004A3FB6" w:rsidRDefault="006628B3" w:rsidP="006628B3">
      <w:pPr>
        <w:tabs>
          <w:tab w:val="left" w:pos="2160"/>
        </w:tabs>
        <w:ind w:left="2160" w:hanging="2160"/>
        <w:rPr>
          <w:rFonts w:eastAsia="ArialMT"/>
          <w:color w:val="000000"/>
          <w:spacing w:val="-2"/>
          <w:sz w:val="20"/>
          <w:szCs w:val="20"/>
          <w:lang w:val="en-GB"/>
        </w:rPr>
      </w:pPr>
      <w:r w:rsidRPr="004A3FB6">
        <w:rPr>
          <w:rFonts w:eastAsia="ArialMT"/>
          <w:color w:val="000000"/>
          <w:spacing w:val="-2"/>
          <w:sz w:val="20"/>
          <w:szCs w:val="20"/>
          <w:lang w:val="en-GB"/>
        </w:rPr>
        <w:t>CT</w:t>
      </w:r>
      <w:r w:rsidRPr="004A3FB6">
        <w:rPr>
          <w:rFonts w:eastAsia="ArialMT"/>
          <w:color w:val="000000"/>
          <w:spacing w:val="-2"/>
          <w:sz w:val="20"/>
          <w:szCs w:val="20"/>
          <w:lang w:val="en-GB"/>
        </w:rPr>
        <w:tab/>
        <w:t>Coral Triangle</w:t>
      </w:r>
    </w:p>
    <w:p w14:paraId="6804FD26" w14:textId="77777777" w:rsidR="006628B3" w:rsidRPr="004A3FB6" w:rsidRDefault="006628B3" w:rsidP="006628B3">
      <w:pPr>
        <w:tabs>
          <w:tab w:val="left" w:pos="2160"/>
        </w:tabs>
        <w:rPr>
          <w:iCs/>
          <w:sz w:val="20"/>
          <w:szCs w:val="20"/>
        </w:rPr>
      </w:pPr>
      <w:r w:rsidRPr="004A3FB6">
        <w:rPr>
          <w:iCs/>
          <w:sz w:val="20"/>
          <w:szCs w:val="20"/>
        </w:rPr>
        <w:t>CTI</w:t>
      </w:r>
      <w:r w:rsidRPr="004A3FB6">
        <w:rPr>
          <w:iCs/>
          <w:sz w:val="20"/>
          <w:szCs w:val="20"/>
        </w:rPr>
        <w:tab/>
        <w:t>Coral Triangle Initiative</w:t>
      </w:r>
    </w:p>
    <w:p w14:paraId="22707EC3" w14:textId="77777777" w:rsidR="006628B3" w:rsidRPr="004A3FB6" w:rsidRDefault="006628B3" w:rsidP="006628B3">
      <w:pPr>
        <w:tabs>
          <w:tab w:val="left" w:pos="2160"/>
        </w:tabs>
        <w:rPr>
          <w:spacing w:val="-2"/>
          <w:sz w:val="20"/>
          <w:szCs w:val="20"/>
        </w:rPr>
      </w:pPr>
      <w:r w:rsidRPr="004A3FB6">
        <w:rPr>
          <w:spacing w:val="-2"/>
          <w:sz w:val="20"/>
          <w:szCs w:val="20"/>
        </w:rPr>
        <w:t xml:space="preserve">CTI-CLAN </w:t>
      </w:r>
      <w:r w:rsidRPr="004A3FB6">
        <w:rPr>
          <w:spacing w:val="-2"/>
          <w:sz w:val="20"/>
          <w:szCs w:val="20"/>
        </w:rPr>
        <w:tab/>
        <w:t>CTI-Climate Learning Adaptation Network</w:t>
      </w:r>
    </w:p>
    <w:p w14:paraId="50BBBE27" w14:textId="77777777" w:rsidR="006628B3" w:rsidRPr="004A3FB6" w:rsidRDefault="006628B3" w:rsidP="006628B3">
      <w:pPr>
        <w:tabs>
          <w:tab w:val="left" w:pos="2160"/>
        </w:tabs>
        <w:rPr>
          <w:iCs/>
          <w:sz w:val="20"/>
          <w:szCs w:val="20"/>
        </w:rPr>
      </w:pPr>
      <w:r w:rsidRPr="004A3FB6">
        <w:rPr>
          <w:bCs/>
          <w:spacing w:val="-2"/>
          <w:sz w:val="20"/>
          <w:szCs w:val="20"/>
        </w:rPr>
        <w:t>CTI MEDS</w:t>
      </w:r>
      <w:r w:rsidRPr="004A3FB6">
        <w:rPr>
          <w:bCs/>
          <w:spacing w:val="-2"/>
          <w:sz w:val="20"/>
          <w:szCs w:val="20"/>
        </w:rPr>
        <w:tab/>
        <w:t>CTI Map Enhanced Decision Support</w:t>
      </w:r>
    </w:p>
    <w:p w14:paraId="4D7ACAAA" w14:textId="77777777" w:rsidR="006628B3" w:rsidRPr="004A3FB6" w:rsidRDefault="006628B3" w:rsidP="006628B3">
      <w:pPr>
        <w:tabs>
          <w:tab w:val="left" w:pos="2160"/>
        </w:tabs>
        <w:rPr>
          <w:rFonts w:eastAsia="ArialMT"/>
          <w:color w:val="000000"/>
          <w:spacing w:val="-2"/>
          <w:sz w:val="20"/>
          <w:szCs w:val="20"/>
          <w:lang w:val="en-GB"/>
        </w:rPr>
      </w:pPr>
      <w:r w:rsidRPr="004A3FB6">
        <w:rPr>
          <w:rFonts w:eastAsia="ArialMT"/>
          <w:color w:val="000000"/>
          <w:spacing w:val="-2"/>
          <w:sz w:val="20"/>
          <w:szCs w:val="20"/>
          <w:lang w:val="en-GB"/>
        </w:rPr>
        <w:t>CTSP</w:t>
      </w:r>
      <w:r w:rsidRPr="004A3FB6">
        <w:rPr>
          <w:rFonts w:eastAsia="ArialMT"/>
          <w:color w:val="000000"/>
          <w:spacing w:val="-2"/>
          <w:sz w:val="20"/>
          <w:szCs w:val="20"/>
          <w:lang w:val="en-GB"/>
        </w:rPr>
        <w:tab/>
        <w:t>Coral Triangle Support Partnership</w:t>
      </w:r>
    </w:p>
    <w:p w14:paraId="7ABDB631" w14:textId="77777777" w:rsidR="006628B3" w:rsidRPr="004A3FB6" w:rsidRDefault="006628B3" w:rsidP="006628B3">
      <w:pPr>
        <w:tabs>
          <w:tab w:val="left" w:pos="2160"/>
        </w:tabs>
        <w:rPr>
          <w:bCs/>
          <w:spacing w:val="-2"/>
          <w:sz w:val="20"/>
          <w:szCs w:val="20"/>
        </w:rPr>
      </w:pPr>
      <w:r w:rsidRPr="004A3FB6">
        <w:rPr>
          <w:bCs/>
          <w:spacing w:val="-2"/>
          <w:sz w:val="20"/>
          <w:szCs w:val="20"/>
        </w:rPr>
        <w:t xml:space="preserve">CZAP </w:t>
      </w:r>
      <w:r w:rsidRPr="004A3FB6">
        <w:rPr>
          <w:bCs/>
          <w:spacing w:val="-2"/>
          <w:sz w:val="20"/>
          <w:szCs w:val="20"/>
        </w:rPr>
        <w:tab/>
        <w:t xml:space="preserve">Coastal Zone Asia Pacific </w:t>
      </w:r>
    </w:p>
    <w:p w14:paraId="5B037F38" w14:textId="77777777" w:rsidR="006628B3" w:rsidRPr="004A3FB6" w:rsidRDefault="006628B3" w:rsidP="006628B3">
      <w:pPr>
        <w:tabs>
          <w:tab w:val="left" w:pos="2160"/>
        </w:tabs>
        <w:rPr>
          <w:rFonts w:eastAsia="ArialMT"/>
          <w:color w:val="000000"/>
          <w:spacing w:val="-2"/>
          <w:sz w:val="20"/>
          <w:szCs w:val="20"/>
          <w:lang w:val="en-GB"/>
        </w:rPr>
      </w:pPr>
      <w:r w:rsidRPr="004A3FB6">
        <w:rPr>
          <w:rFonts w:eastAsia="ArialMT"/>
          <w:color w:val="000000"/>
          <w:spacing w:val="-2"/>
          <w:sz w:val="20"/>
          <w:szCs w:val="20"/>
          <w:lang w:val="en-GB"/>
        </w:rPr>
        <w:t>DA</w:t>
      </w:r>
      <w:r w:rsidRPr="004A3FB6">
        <w:rPr>
          <w:rFonts w:eastAsia="ArialMT"/>
          <w:color w:val="000000"/>
          <w:spacing w:val="-2"/>
          <w:sz w:val="20"/>
          <w:szCs w:val="20"/>
          <w:lang w:val="en-GB"/>
        </w:rPr>
        <w:tab/>
        <w:t>Department of Agriculture (Philippines)</w:t>
      </w:r>
    </w:p>
    <w:p w14:paraId="30346647" w14:textId="77777777" w:rsidR="006628B3" w:rsidRPr="004A3FB6" w:rsidRDefault="006628B3" w:rsidP="006628B3">
      <w:pPr>
        <w:tabs>
          <w:tab w:val="left" w:pos="2160"/>
        </w:tabs>
        <w:rPr>
          <w:rFonts w:eastAsia="ArialMT"/>
          <w:color w:val="000000"/>
          <w:spacing w:val="-2"/>
          <w:sz w:val="20"/>
          <w:szCs w:val="20"/>
          <w:lang w:val="en-GB"/>
        </w:rPr>
      </w:pPr>
      <w:r w:rsidRPr="004A3FB6">
        <w:rPr>
          <w:rFonts w:eastAsia="ArialMT"/>
          <w:color w:val="000000"/>
          <w:spacing w:val="-2"/>
          <w:sz w:val="20"/>
          <w:szCs w:val="20"/>
          <w:lang w:val="en-GB"/>
        </w:rPr>
        <w:t>DE</w:t>
      </w:r>
      <w:r w:rsidRPr="004A3FB6">
        <w:rPr>
          <w:rFonts w:eastAsia="ArialMT"/>
          <w:color w:val="000000"/>
          <w:spacing w:val="-2"/>
          <w:sz w:val="20"/>
          <w:szCs w:val="20"/>
          <w:lang w:val="en-GB"/>
        </w:rPr>
        <w:tab/>
        <w:t>Data Encoder</w:t>
      </w:r>
    </w:p>
    <w:p w14:paraId="654490F3" w14:textId="77777777" w:rsidR="006628B3" w:rsidRPr="004A3FB6" w:rsidRDefault="006628B3" w:rsidP="006628B3">
      <w:pPr>
        <w:tabs>
          <w:tab w:val="left" w:pos="2160"/>
        </w:tabs>
        <w:rPr>
          <w:rFonts w:eastAsia="ArialMT"/>
          <w:color w:val="000000"/>
          <w:spacing w:val="-2"/>
          <w:sz w:val="20"/>
          <w:szCs w:val="20"/>
          <w:lang w:val="en-GB"/>
        </w:rPr>
      </w:pPr>
      <w:r w:rsidRPr="004A3FB6">
        <w:rPr>
          <w:rFonts w:eastAsia="ArialMT"/>
          <w:color w:val="000000"/>
          <w:spacing w:val="-2"/>
          <w:sz w:val="20"/>
          <w:szCs w:val="20"/>
          <w:lang w:val="en-GB"/>
        </w:rPr>
        <w:t>DEC</w:t>
      </w:r>
      <w:r w:rsidRPr="004A3FB6">
        <w:rPr>
          <w:rFonts w:eastAsia="ArialMT"/>
          <w:color w:val="000000"/>
          <w:spacing w:val="-2"/>
          <w:sz w:val="20"/>
          <w:szCs w:val="20"/>
          <w:lang w:val="en-GB"/>
        </w:rPr>
        <w:tab/>
        <w:t>Department of Environment and Conservation (Papua New Guinea)</w:t>
      </w:r>
    </w:p>
    <w:p w14:paraId="1279AE58" w14:textId="77777777" w:rsidR="006628B3" w:rsidRPr="004A3FB6" w:rsidRDefault="006628B3" w:rsidP="006628B3">
      <w:pPr>
        <w:tabs>
          <w:tab w:val="left" w:pos="2160"/>
        </w:tabs>
        <w:rPr>
          <w:rFonts w:eastAsia="ArialMT"/>
          <w:color w:val="000000"/>
          <w:spacing w:val="-2"/>
          <w:sz w:val="20"/>
          <w:szCs w:val="20"/>
          <w:lang w:val="en-GB"/>
        </w:rPr>
      </w:pPr>
      <w:r w:rsidRPr="004A3FB6">
        <w:rPr>
          <w:rFonts w:eastAsia="ArialMT"/>
          <w:color w:val="000000"/>
          <w:spacing w:val="-2"/>
          <w:sz w:val="20"/>
          <w:szCs w:val="20"/>
          <w:lang w:val="en-GB"/>
        </w:rPr>
        <w:t>DENR</w:t>
      </w:r>
      <w:r w:rsidRPr="004A3FB6">
        <w:rPr>
          <w:rFonts w:eastAsia="ArialMT"/>
          <w:color w:val="000000"/>
          <w:spacing w:val="-2"/>
          <w:sz w:val="20"/>
          <w:szCs w:val="20"/>
          <w:lang w:val="en-GB"/>
        </w:rPr>
        <w:tab/>
        <w:t>Department of Environment and Natural Resources (Philippines)</w:t>
      </w:r>
    </w:p>
    <w:p w14:paraId="6122274E" w14:textId="77777777" w:rsidR="006628B3" w:rsidRPr="004A3FB6" w:rsidRDefault="006628B3" w:rsidP="006628B3">
      <w:pPr>
        <w:tabs>
          <w:tab w:val="left" w:pos="2160"/>
        </w:tabs>
        <w:rPr>
          <w:rFonts w:eastAsia="ArialMT"/>
          <w:color w:val="000000"/>
          <w:spacing w:val="-2"/>
          <w:sz w:val="20"/>
          <w:szCs w:val="20"/>
          <w:lang w:val="en-GB"/>
        </w:rPr>
      </w:pPr>
      <w:r w:rsidRPr="004A3FB6">
        <w:rPr>
          <w:rFonts w:eastAsia="ArialMT"/>
          <w:color w:val="000000"/>
          <w:spacing w:val="-2"/>
          <w:sz w:val="20"/>
          <w:szCs w:val="20"/>
          <w:lang w:val="en-GB"/>
        </w:rPr>
        <w:t>DMF</w:t>
      </w:r>
      <w:r w:rsidRPr="004A3FB6">
        <w:rPr>
          <w:rFonts w:eastAsia="ArialMT"/>
          <w:color w:val="000000"/>
          <w:spacing w:val="-2"/>
          <w:sz w:val="20"/>
          <w:szCs w:val="20"/>
          <w:lang w:val="en-GB"/>
        </w:rPr>
        <w:tab/>
        <w:t>design and monitoring framework</w:t>
      </w:r>
    </w:p>
    <w:p w14:paraId="764AC428" w14:textId="77777777" w:rsidR="006628B3" w:rsidRPr="004A3FB6" w:rsidRDefault="006628B3" w:rsidP="006628B3">
      <w:pPr>
        <w:tabs>
          <w:tab w:val="left" w:pos="2160"/>
        </w:tabs>
        <w:rPr>
          <w:rFonts w:eastAsia="ArialMT"/>
          <w:color w:val="000000"/>
          <w:spacing w:val="-2"/>
          <w:sz w:val="20"/>
          <w:szCs w:val="20"/>
          <w:lang w:val="en-GB"/>
        </w:rPr>
      </w:pPr>
      <w:r w:rsidRPr="004A3FB6">
        <w:rPr>
          <w:rFonts w:eastAsia="ArialMT"/>
          <w:color w:val="000000"/>
          <w:spacing w:val="-2"/>
          <w:sz w:val="20"/>
          <w:szCs w:val="20"/>
          <w:lang w:val="en-GB"/>
        </w:rPr>
        <w:t>DP</w:t>
      </w:r>
      <w:r w:rsidRPr="004A3FB6">
        <w:rPr>
          <w:rFonts w:eastAsia="ArialMT"/>
          <w:color w:val="000000"/>
          <w:spacing w:val="-2"/>
          <w:sz w:val="20"/>
          <w:szCs w:val="20"/>
          <w:lang w:val="en-GB"/>
        </w:rPr>
        <w:tab/>
        <w:t>development partner</w:t>
      </w:r>
    </w:p>
    <w:p w14:paraId="2D543728" w14:textId="77777777" w:rsidR="006628B3" w:rsidRPr="004A3FB6" w:rsidRDefault="006628B3" w:rsidP="006628B3">
      <w:pPr>
        <w:tabs>
          <w:tab w:val="left" w:pos="2160"/>
        </w:tabs>
        <w:rPr>
          <w:rFonts w:eastAsia="ArialMT"/>
          <w:color w:val="000000"/>
          <w:spacing w:val="-2"/>
          <w:sz w:val="20"/>
          <w:szCs w:val="20"/>
          <w:lang w:val="en-GB"/>
        </w:rPr>
      </w:pPr>
      <w:r w:rsidRPr="004A3FB6">
        <w:rPr>
          <w:rFonts w:eastAsia="ArialMT"/>
          <w:color w:val="000000"/>
          <w:spacing w:val="-2"/>
          <w:sz w:val="20"/>
          <w:szCs w:val="20"/>
          <w:lang w:val="en-GB"/>
        </w:rPr>
        <w:t>DSS</w:t>
      </w:r>
      <w:r w:rsidRPr="004A3FB6">
        <w:rPr>
          <w:rFonts w:eastAsia="ArialMT"/>
          <w:color w:val="000000"/>
          <w:spacing w:val="-2"/>
          <w:sz w:val="20"/>
          <w:szCs w:val="20"/>
          <w:lang w:val="en-GB"/>
        </w:rPr>
        <w:tab/>
        <w:t>decision support system</w:t>
      </w:r>
    </w:p>
    <w:p w14:paraId="12D4C07E" w14:textId="77777777" w:rsidR="006628B3" w:rsidRPr="004A3FB6" w:rsidRDefault="006628B3" w:rsidP="006628B3">
      <w:pPr>
        <w:tabs>
          <w:tab w:val="left" w:pos="2160"/>
        </w:tabs>
        <w:rPr>
          <w:spacing w:val="-2"/>
          <w:sz w:val="20"/>
          <w:szCs w:val="20"/>
        </w:rPr>
      </w:pPr>
      <w:r w:rsidRPr="004A3FB6">
        <w:rPr>
          <w:spacing w:val="-2"/>
          <w:sz w:val="20"/>
          <w:szCs w:val="20"/>
        </w:rPr>
        <w:t>EAFM</w:t>
      </w:r>
      <w:r w:rsidRPr="004A3FB6">
        <w:rPr>
          <w:spacing w:val="-2"/>
          <w:sz w:val="20"/>
          <w:szCs w:val="20"/>
        </w:rPr>
        <w:tab/>
        <w:t>ecosystem approach to fisheries management</w:t>
      </w:r>
    </w:p>
    <w:p w14:paraId="06E955C7" w14:textId="77777777" w:rsidR="006628B3" w:rsidRPr="004A3FB6" w:rsidRDefault="006628B3" w:rsidP="006628B3">
      <w:pPr>
        <w:tabs>
          <w:tab w:val="left" w:pos="2160"/>
        </w:tabs>
        <w:rPr>
          <w:spacing w:val="-2"/>
          <w:sz w:val="20"/>
          <w:szCs w:val="20"/>
        </w:rPr>
      </w:pPr>
      <w:r w:rsidRPr="004A3FB6">
        <w:rPr>
          <w:spacing w:val="-2"/>
          <w:sz w:val="20"/>
          <w:szCs w:val="20"/>
        </w:rPr>
        <w:t xml:space="preserve">EEPSEA </w:t>
      </w:r>
      <w:r w:rsidRPr="004A3FB6">
        <w:rPr>
          <w:spacing w:val="-2"/>
          <w:sz w:val="20"/>
          <w:szCs w:val="20"/>
        </w:rPr>
        <w:tab/>
        <w:t xml:space="preserve">Economics and Environment Program for Southeast Asia </w:t>
      </w:r>
    </w:p>
    <w:p w14:paraId="408C6904" w14:textId="77777777" w:rsidR="006628B3" w:rsidRPr="004A3FB6" w:rsidRDefault="006628B3" w:rsidP="006628B3">
      <w:pPr>
        <w:tabs>
          <w:tab w:val="left" w:pos="2160"/>
        </w:tabs>
        <w:ind w:left="2160" w:hanging="2160"/>
        <w:rPr>
          <w:sz w:val="20"/>
          <w:szCs w:val="20"/>
        </w:rPr>
      </w:pPr>
      <w:r w:rsidRPr="004A3FB6">
        <w:rPr>
          <w:sz w:val="20"/>
          <w:szCs w:val="20"/>
        </w:rPr>
        <w:t>EEPES/TL</w:t>
      </w:r>
      <w:r w:rsidRPr="004A3FB6">
        <w:rPr>
          <w:sz w:val="20"/>
          <w:szCs w:val="20"/>
        </w:rPr>
        <w:tab/>
        <w:t>Environmental Economics and Payment for Ecosystem Services /</w:t>
      </w:r>
    </w:p>
    <w:p w14:paraId="65A5A15B" w14:textId="77777777" w:rsidR="006628B3" w:rsidRPr="004A3FB6" w:rsidRDefault="006628B3" w:rsidP="006628B3">
      <w:pPr>
        <w:tabs>
          <w:tab w:val="left" w:pos="2160"/>
        </w:tabs>
        <w:ind w:left="2160" w:hanging="2160"/>
        <w:rPr>
          <w:sz w:val="20"/>
          <w:szCs w:val="20"/>
        </w:rPr>
      </w:pPr>
      <w:r w:rsidRPr="004A3FB6">
        <w:rPr>
          <w:sz w:val="20"/>
          <w:szCs w:val="20"/>
        </w:rPr>
        <w:tab/>
        <w:t>Team Leader</w:t>
      </w:r>
    </w:p>
    <w:p w14:paraId="1E2C1746" w14:textId="77777777" w:rsidR="006628B3" w:rsidRPr="004A3FB6" w:rsidRDefault="006628B3" w:rsidP="006628B3">
      <w:pPr>
        <w:tabs>
          <w:tab w:val="left" w:pos="2160"/>
        </w:tabs>
        <w:ind w:left="2160" w:hanging="2160"/>
        <w:rPr>
          <w:sz w:val="20"/>
          <w:szCs w:val="20"/>
        </w:rPr>
      </w:pPr>
      <w:r w:rsidRPr="004A3FB6">
        <w:rPr>
          <w:sz w:val="20"/>
          <w:szCs w:val="20"/>
        </w:rPr>
        <w:t>E-FACT</w:t>
      </w:r>
      <w:r w:rsidRPr="004A3FB6">
        <w:rPr>
          <w:sz w:val="20"/>
          <w:szCs w:val="20"/>
        </w:rPr>
        <w:tab/>
        <w:t>Economics of Fisheries and Aquaculture in the CTI</w:t>
      </w:r>
    </w:p>
    <w:p w14:paraId="1C858B89" w14:textId="77777777" w:rsidR="006628B3" w:rsidRPr="004A3FB6" w:rsidRDefault="006628B3" w:rsidP="006628B3">
      <w:pPr>
        <w:tabs>
          <w:tab w:val="left" w:pos="2160"/>
        </w:tabs>
        <w:rPr>
          <w:sz w:val="20"/>
          <w:szCs w:val="20"/>
        </w:rPr>
      </w:pPr>
      <w:r w:rsidRPr="004A3FB6">
        <w:rPr>
          <w:sz w:val="20"/>
          <w:szCs w:val="20"/>
        </w:rPr>
        <w:t>FAO</w:t>
      </w:r>
      <w:r w:rsidRPr="004A3FB6">
        <w:rPr>
          <w:sz w:val="20"/>
          <w:szCs w:val="20"/>
        </w:rPr>
        <w:tab/>
        <w:t>Food and Agriculture Organization</w:t>
      </w:r>
    </w:p>
    <w:p w14:paraId="4A46B599" w14:textId="77777777" w:rsidR="006628B3" w:rsidRPr="004A3FB6" w:rsidRDefault="006628B3" w:rsidP="006628B3">
      <w:pPr>
        <w:tabs>
          <w:tab w:val="left" w:pos="2160"/>
        </w:tabs>
        <w:rPr>
          <w:sz w:val="20"/>
          <w:szCs w:val="20"/>
        </w:rPr>
      </w:pPr>
      <w:r w:rsidRPr="004A3FB6">
        <w:rPr>
          <w:rStyle w:val="apple-style-span"/>
          <w:sz w:val="20"/>
          <w:szCs w:val="20"/>
        </w:rPr>
        <w:t xml:space="preserve">FGDs </w:t>
      </w:r>
      <w:r w:rsidRPr="004A3FB6">
        <w:rPr>
          <w:rStyle w:val="apple-style-span"/>
          <w:sz w:val="20"/>
          <w:szCs w:val="20"/>
        </w:rPr>
        <w:tab/>
        <w:t xml:space="preserve">Focused Group Discussions </w:t>
      </w:r>
    </w:p>
    <w:p w14:paraId="15B19C94" w14:textId="77777777" w:rsidR="006628B3" w:rsidRPr="004A3FB6" w:rsidRDefault="006628B3" w:rsidP="006628B3">
      <w:pPr>
        <w:tabs>
          <w:tab w:val="left" w:pos="2160"/>
        </w:tabs>
        <w:rPr>
          <w:sz w:val="20"/>
          <w:szCs w:val="20"/>
        </w:rPr>
      </w:pPr>
      <w:r w:rsidRPr="004A3FB6">
        <w:rPr>
          <w:sz w:val="20"/>
          <w:szCs w:val="20"/>
        </w:rPr>
        <w:t>FISH-BE</w:t>
      </w:r>
      <w:r w:rsidRPr="004A3FB6">
        <w:rPr>
          <w:sz w:val="20"/>
          <w:szCs w:val="20"/>
        </w:rPr>
        <w:tab/>
        <w:t>Fisheries Information for Sustainable Harvests – BioEconomic</w:t>
      </w:r>
    </w:p>
    <w:p w14:paraId="59D0A61E" w14:textId="77777777" w:rsidR="006628B3" w:rsidRPr="004A3FB6" w:rsidRDefault="006628B3" w:rsidP="006628B3">
      <w:pPr>
        <w:tabs>
          <w:tab w:val="left" w:pos="2160"/>
        </w:tabs>
        <w:rPr>
          <w:sz w:val="20"/>
          <w:szCs w:val="20"/>
        </w:rPr>
      </w:pPr>
      <w:r w:rsidRPr="004A3FB6">
        <w:rPr>
          <w:sz w:val="20"/>
          <w:szCs w:val="20"/>
        </w:rPr>
        <w:t>FISHDA</w:t>
      </w:r>
      <w:r w:rsidRPr="004A3FB6">
        <w:rPr>
          <w:sz w:val="20"/>
          <w:szCs w:val="20"/>
        </w:rPr>
        <w:tab/>
        <w:t>Fishing Industries’ Support in Handling Decisions Application</w:t>
      </w:r>
    </w:p>
    <w:p w14:paraId="3481AA43" w14:textId="77777777" w:rsidR="006628B3" w:rsidRPr="004A3FB6" w:rsidRDefault="006628B3" w:rsidP="006628B3">
      <w:pPr>
        <w:tabs>
          <w:tab w:val="left" w:pos="2160"/>
        </w:tabs>
        <w:rPr>
          <w:sz w:val="20"/>
          <w:szCs w:val="20"/>
        </w:rPr>
      </w:pPr>
      <w:r w:rsidRPr="004A3FB6">
        <w:rPr>
          <w:sz w:val="20"/>
          <w:szCs w:val="20"/>
        </w:rPr>
        <w:t>FPE</w:t>
      </w:r>
      <w:r w:rsidRPr="004A3FB6">
        <w:rPr>
          <w:sz w:val="20"/>
          <w:szCs w:val="20"/>
        </w:rPr>
        <w:tab/>
        <w:t>Foundation for the Philippine Environment</w:t>
      </w:r>
    </w:p>
    <w:p w14:paraId="6D6D8C40" w14:textId="77777777" w:rsidR="006628B3" w:rsidRPr="004A3FB6" w:rsidRDefault="006628B3" w:rsidP="006628B3">
      <w:pPr>
        <w:tabs>
          <w:tab w:val="left" w:pos="2160"/>
        </w:tabs>
        <w:rPr>
          <w:sz w:val="20"/>
          <w:szCs w:val="20"/>
        </w:rPr>
      </w:pPr>
      <w:r w:rsidRPr="004A3FB6">
        <w:rPr>
          <w:sz w:val="20"/>
          <w:szCs w:val="20"/>
        </w:rPr>
        <w:t>FRWG</w:t>
      </w:r>
      <w:r w:rsidRPr="004A3FB6">
        <w:rPr>
          <w:sz w:val="20"/>
          <w:szCs w:val="20"/>
        </w:rPr>
        <w:tab/>
        <w:t>Financial Resources Working Group</w:t>
      </w:r>
    </w:p>
    <w:p w14:paraId="1EAA7122" w14:textId="77777777" w:rsidR="006628B3" w:rsidRDefault="006628B3" w:rsidP="006628B3">
      <w:pPr>
        <w:tabs>
          <w:tab w:val="left" w:pos="2160"/>
        </w:tabs>
        <w:rPr>
          <w:sz w:val="20"/>
          <w:szCs w:val="20"/>
        </w:rPr>
      </w:pPr>
      <w:r w:rsidRPr="004A3FB6">
        <w:rPr>
          <w:sz w:val="20"/>
          <w:szCs w:val="20"/>
        </w:rPr>
        <w:t>GEF</w:t>
      </w:r>
      <w:r w:rsidRPr="004A3FB6">
        <w:rPr>
          <w:sz w:val="20"/>
          <w:szCs w:val="20"/>
        </w:rPr>
        <w:tab/>
        <w:t>Global Environment Facility</w:t>
      </w:r>
    </w:p>
    <w:p w14:paraId="3678F891" w14:textId="73571185" w:rsidR="001F78A3" w:rsidRPr="004A3FB6" w:rsidRDefault="001F78A3" w:rsidP="006628B3">
      <w:pPr>
        <w:tabs>
          <w:tab w:val="left" w:pos="2160"/>
        </w:tabs>
        <w:rPr>
          <w:sz w:val="20"/>
          <w:szCs w:val="20"/>
        </w:rPr>
      </w:pPr>
      <w:r>
        <w:rPr>
          <w:sz w:val="20"/>
          <w:szCs w:val="20"/>
        </w:rPr>
        <w:t>GOF</w:t>
      </w:r>
      <w:r>
        <w:rPr>
          <w:sz w:val="20"/>
          <w:szCs w:val="20"/>
        </w:rPr>
        <w:tab/>
        <w:t>Global Ocean Forum</w:t>
      </w:r>
    </w:p>
    <w:p w14:paraId="0BC2DED3" w14:textId="77777777" w:rsidR="006628B3" w:rsidRPr="004A3FB6" w:rsidRDefault="006628B3" w:rsidP="006628B3">
      <w:pPr>
        <w:tabs>
          <w:tab w:val="left" w:pos="2160"/>
        </w:tabs>
        <w:ind w:left="2160" w:hanging="2160"/>
        <w:rPr>
          <w:sz w:val="20"/>
          <w:szCs w:val="20"/>
        </w:rPr>
      </w:pPr>
      <w:r w:rsidRPr="004A3FB6">
        <w:rPr>
          <w:sz w:val="20"/>
          <w:szCs w:val="20"/>
        </w:rPr>
        <w:t>ICE CREAM</w:t>
      </w:r>
      <w:r w:rsidRPr="004A3FB6">
        <w:rPr>
          <w:sz w:val="20"/>
          <w:szCs w:val="20"/>
        </w:rPr>
        <w:tab/>
        <w:t>Integrated Coastal Enhancement: Coastal Research Evaluation and Adaptive Management</w:t>
      </w:r>
    </w:p>
    <w:p w14:paraId="4DEB0457" w14:textId="77777777" w:rsidR="006628B3" w:rsidRPr="004A3FB6" w:rsidRDefault="006628B3" w:rsidP="006628B3">
      <w:pPr>
        <w:tabs>
          <w:tab w:val="left" w:pos="2160"/>
        </w:tabs>
        <w:ind w:left="2160" w:hanging="2160"/>
        <w:rPr>
          <w:sz w:val="20"/>
          <w:szCs w:val="20"/>
        </w:rPr>
      </w:pPr>
      <w:r w:rsidRPr="004A3FB6">
        <w:rPr>
          <w:sz w:val="20"/>
          <w:szCs w:val="20"/>
        </w:rPr>
        <w:t>ICRS</w:t>
      </w:r>
      <w:r w:rsidRPr="004A3FB6">
        <w:rPr>
          <w:sz w:val="20"/>
          <w:szCs w:val="20"/>
        </w:rPr>
        <w:tab/>
        <w:t>International Coral Reef Symposium</w:t>
      </w:r>
    </w:p>
    <w:p w14:paraId="4C126694" w14:textId="77777777" w:rsidR="006628B3" w:rsidRPr="004A3FB6" w:rsidRDefault="006628B3" w:rsidP="006628B3">
      <w:pPr>
        <w:tabs>
          <w:tab w:val="left" w:pos="2160"/>
        </w:tabs>
        <w:rPr>
          <w:sz w:val="20"/>
          <w:szCs w:val="20"/>
        </w:rPr>
      </w:pPr>
      <w:r w:rsidRPr="004A3FB6">
        <w:rPr>
          <w:sz w:val="20"/>
          <w:szCs w:val="20"/>
        </w:rPr>
        <w:t>IMCC</w:t>
      </w:r>
      <w:r w:rsidRPr="004A3FB6">
        <w:rPr>
          <w:sz w:val="20"/>
          <w:szCs w:val="20"/>
        </w:rPr>
        <w:tab/>
        <w:t>International Marine Conservation Congress</w:t>
      </w:r>
    </w:p>
    <w:p w14:paraId="78F627F5" w14:textId="77777777" w:rsidR="006628B3" w:rsidRPr="004A3FB6" w:rsidRDefault="006628B3" w:rsidP="006628B3">
      <w:pPr>
        <w:tabs>
          <w:tab w:val="left" w:pos="2160"/>
        </w:tabs>
        <w:rPr>
          <w:sz w:val="20"/>
          <w:szCs w:val="20"/>
        </w:rPr>
      </w:pPr>
      <w:r w:rsidRPr="004A3FB6">
        <w:rPr>
          <w:sz w:val="20"/>
          <w:szCs w:val="20"/>
        </w:rPr>
        <w:t>IPR</w:t>
      </w:r>
      <w:r w:rsidRPr="004A3FB6">
        <w:rPr>
          <w:sz w:val="20"/>
          <w:szCs w:val="20"/>
        </w:rPr>
        <w:tab/>
        <w:t>intellectual property rights</w:t>
      </w:r>
    </w:p>
    <w:p w14:paraId="1667ED4C" w14:textId="77777777" w:rsidR="006628B3" w:rsidRPr="004A3FB6" w:rsidRDefault="006628B3" w:rsidP="006628B3">
      <w:pPr>
        <w:tabs>
          <w:tab w:val="left" w:pos="2160"/>
        </w:tabs>
        <w:rPr>
          <w:sz w:val="20"/>
          <w:szCs w:val="20"/>
        </w:rPr>
      </w:pPr>
      <w:r w:rsidRPr="004A3FB6">
        <w:rPr>
          <w:sz w:val="20"/>
          <w:szCs w:val="20"/>
        </w:rPr>
        <w:t>IT</w:t>
      </w:r>
      <w:r w:rsidRPr="004A3FB6">
        <w:rPr>
          <w:sz w:val="20"/>
          <w:szCs w:val="20"/>
        </w:rPr>
        <w:tab/>
        <w:t>information technology</w:t>
      </w:r>
    </w:p>
    <w:p w14:paraId="2C0749DD" w14:textId="77777777" w:rsidR="006628B3" w:rsidRPr="004A3FB6" w:rsidRDefault="006628B3" w:rsidP="006628B3">
      <w:pPr>
        <w:tabs>
          <w:tab w:val="left" w:pos="2160"/>
        </w:tabs>
        <w:rPr>
          <w:sz w:val="20"/>
          <w:szCs w:val="20"/>
        </w:rPr>
      </w:pPr>
      <w:r w:rsidRPr="004A3FB6">
        <w:rPr>
          <w:sz w:val="20"/>
          <w:szCs w:val="20"/>
        </w:rPr>
        <w:t>ITS</w:t>
      </w:r>
      <w:r w:rsidRPr="004A3FB6">
        <w:rPr>
          <w:sz w:val="20"/>
          <w:szCs w:val="20"/>
        </w:rPr>
        <w:tab/>
        <w:t>Information Technology Specialist</w:t>
      </w:r>
    </w:p>
    <w:p w14:paraId="2EA9612D" w14:textId="77777777" w:rsidR="006628B3" w:rsidRPr="004A3FB6" w:rsidRDefault="006628B3" w:rsidP="006628B3">
      <w:pPr>
        <w:tabs>
          <w:tab w:val="left" w:pos="2160"/>
        </w:tabs>
        <w:rPr>
          <w:sz w:val="20"/>
          <w:szCs w:val="20"/>
        </w:rPr>
      </w:pPr>
      <w:r w:rsidRPr="004A3FB6">
        <w:rPr>
          <w:sz w:val="20"/>
          <w:szCs w:val="20"/>
        </w:rPr>
        <w:t>IW:LEARN</w:t>
      </w:r>
      <w:r w:rsidRPr="004A3FB6">
        <w:rPr>
          <w:sz w:val="20"/>
          <w:szCs w:val="20"/>
        </w:rPr>
        <w:tab/>
        <w:t>International Waters Learning Exchange Network</w:t>
      </w:r>
    </w:p>
    <w:p w14:paraId="3301D689" w14:textId="77777777" w:rsidR="006628B3" w:rsidRPr="004A3FB6" w:rsidRDefault="006628B3" w:rsidP="006628B3">
      <w:pPr>
        <w:tabs>
          <w:tab w:val="left" w:pos="2160"/>
        </w:tabs>
        <w:rPr>
          <w:iCs/>
          <w:sz w:val="20"/>
          <w:szCs w:val="20"/>
        </w:rPr>
      </w:pPr>
      <w:r w:rsidRPr="004A3FB6">
        <w:rPr>
          <w:sz w:val="20"/>
          <w:szCs w:val="20"/>
        </w:rPr>
        <w:t>JRE</w:t>
      </w:r>
      <w:r w:rsidRPr="004A3FB6">
        <w:rPr>
          <w:sz w:val="20"/>
          <w:szCs w:val="20"/>
        </w:rPr>
        <w:tab/>
        <w:t>Junior Resource Economist</w:t>
      </w:r>
    </w:p>
    <w:p w14:paraId="689021C8" w14:textId="77777777" w:rsidR="006628B3" w:rsidRPr="004A3FB6" w:rsidRDefault="006628B3" w:rsidP="006628B3">
      <w:pPr>
        <w:tabs>
          <w:tab w:val="left" w:pos="2160"/>
        </w:tabs>
        <w:rPr>
          <w:sz w:val="20"/>
          <w:szCs w:val="20"/>
        </w:rPr>
      </w:pPr>
      <w:r w:rsidRPr="004A3FB6">
        <w:rPr>
          <w:sz w:val="20"/>
          <w:szCs w:val="20"/>
        </w:rPr>
        <w:t>KI</w:t>
      </w:r>
      <w:r w:rsidRPr="004A3FB6">
        <w:rPr>
          <w:sz w:val="20"/>
          <w:szCs w:val="20"/>
        </w:rPr>
        <w:tab/>
        <w:t>Knowledge Integrator</w:t>
      </w:r>
    </w:p>
    <w:p w14:paraId="7C6CD197" w14:textId="77777777" w:rsidR="006628B3" w:rsidRPr="004A3FB6" w:rsidRDefault="006628B3" w:rsidP="006628B3">
      <w:pPr>
        <w:tabs>
          <w:tab w:val="left" w:pos="2160"/>
        </w:tabs>
        <w:rPr>
          <w:spacing w:val="-2"/>
          <w:sz w:val="20"/>
          <w:szCs w:val="20"/>
        </w:rPr>
      </w:pPr>
      <w:r w:rsidRPr="004A3FB6">
        <w:rPr>
          <w:spacing w:val="-2"/>
          <w:sz w:val="20"/>
          <w:szCs w:val="20"/>
        </w:rPr>
        <w:t>KM</w:t>
      </w:r>
      <w:r w:rsidRPr="004A3FB6">
        <w:rPr>
          <w:spacing w:val="-2"/>
          <w:sz w:val="20"/>
          <w:szCs w:val="20"/>
        </w:rPr>
        <w:tab/>
        <w:t>knowledge management</w:t>
      </w:r>
    </w:p>
    <w:p w14:paraId="75B1892F" w14:textId="77777777" w:rsidR="006628B3" w:rsidRPr="004A3FB6" w:rsidRDefault="006628B3" w:rsidP="006628B3">
      <w:pPr>
        <w:tabs>
          <w:tab w:val="left" w:pos="2160"/>
        </w:tabs>
        <w:rPr>
          <w:spacing w:val="-2"/>
          <w:sz w:val="20"/>
          <w:szCs w:val="20"/>
        </w:rPr>
      </w:pPr>
      <w:r w:rsidRPr="004A3FB6">
        <w:rPr>
          <w:spacing w:val="-2"/>
          <w:sz w:val="20"/>
          <w:szCs w:val="20"/>
        </w:rPr>
        <w:t>KMCS</w:t>
      </w:r>
      <w:r w:rsidRPr="004A3FB6">
        <w:rPr>
          <w:spacing w:val="-2"/>
          <w:sz w:val="20"/>
          <w:szCs w:val="20"/>
        </w:rPr>
        <w:tab/>
      </w:r>
      <w:r w:rsidRPr="004A3FB6">
        <w:rPr>
          <w:spacing w:val="-3"/>
          <w:sz w:val="20"/>
          <w:szCs w:val="20"/>
        </w:rPr>
        <w:t>KM and Communication Specialist</w:t>
      </w:r>
    </w:p>
    <w:p w14:paraId="36E8CFAE" w14:textId="77777777" w:rsidR="006628B3" w:rsidRPr="004A3FB6" w:rsidRDefault="006628B3" w:rsidP="006628B3">
      <w:pPr>
        <w:tabs>
          <w:tab w:val="left" w:pos="2160"/>
        </w:tabs>
        <w:rPr>
          <w:spacing w:val="-2"/>
          <w:sz w:val="20"/>
          <w:szCs w:val="20"/>
        </w:rPr>
      </w:pPr>
      <w:r w:rsidRPr="004A3FB6">
        <w:rPr>
          <w:spacing w:val="-2"/>
          <w:sz w:val="20"/>
          <w:szCs w:val="20"/>
        </w:rPr>
        <w:t>KMIS</w:t>
      </w:r>
      <w:r w:rsidRPr="004A3FB6">
        <w:rPr>
          <w:spacing w:val="-2"/>
          <w:sz w:val="20"/>
          <w:szCs w:val="20"/>
        </w:rPr>
        <w:tab/>
        <w:t>knowledge management information system</w:t>
      </w:r>
    </w:p>
    <w:p w14:paraId="1C740694" w14:textId="77777777" w:rsidR="006628B3" w:rsidRPr="004A3FB6" w:rsidRDefault="006628B3" w:rsidP="006628B3">
      <w:pPr>
        <w:tabs>
          <w:tab w:val="left" w:pos="2160"/>
        </w:tabs>
        <w:rPr>
          <w:spacing w:val="-2"/>
          <w:sz w:val="20"/>
          <w:szCs w:val="20"/>
        </w:rPr>
      </w:pPr>
      <w:r w:rsidRPr="004A3FB6">
        <w:rPr>
          <w:spacing w:val="-2"/>
          <w:sz w:val="20"/>
          <w:szCs w:val="20"/>
        </w:rPr>
        <w:t>LGU</w:t>
      </w:r>
      <w:r w:rsidRPr="004A3FB6">
        <w:rPr>
          <w:spacing w:val="-2"/>
          <w:sz w:val="20"/>
          <w:szCs w:val="20"/>
        </w:rPr>
        <w:tab/>
        <w:t>local government unit</w:t>
      </w:r>
    </w:p>
    <w:p w14:paraId="2A2D105E" w14:textId="77777777" w:rsidR="006628B3" w:rsidRPr="004A3FB6" w:rsidRDefault="006628B3" w:rsidP="006628B3">
      <w:pPr>
        <w:tabs>
          <w:tab w:val="left" w:pos="2160"/>
        </w:tabs>
        <w:ind w:left="2160" w:hanging="2160"/>
        <w:rPr>
          <w:spacing w:val="-2"/>
          <w:sz w:val="20"/>
          <w:szCs w:val="20"/>
        </w:rPr>
      </w:pPr>
      <w:r w:rsidRPr="004A3FB6">
        <w:rPr>
          <w:spacing w:val="-2"/>
          <w:sz w:val="20"/>
          <w:szCs w:val="20"/>
        </w:rPr>
        <w:t>LIPI</w:t>
      </w:r>
      <w:r w:rsidRPr="004A3FB6">
        <w:rPr>
          <w:spacing w:val="-2"/>
          <w:sz w:val="20"/>
          <w:szCs w:val="20"/>
        </w:rPr>
        <w:tab/>
      </w:r>
      <w:r w:rsidRPr="004A3FB6">
        <w:rPr>
          <w:rStyle w:val="Emphasis"/>
          <w:color w:val="000000"/>
          <w:sz w:val="20"/>
          <w:szCs w:val="20"/>
        </w:rPr>
        <w:t>LembagaIlmuPengetahuan Indonesia (</w:t>
      </w:r>
      <w:r w:rsidRPr="004A3FB6">
        <w:rPr>
          <w:spacing w:val="-2"/>
          <w:sz w:val="20"/>
          <w:szCs w:val="20"/>
        </w:rPr>
        <w:t>Research Center for Oceanography of the Indonesian Institute of Sciences)</w:t>
      </w:r>
    </w:p>
    <w:p w14:paraId="1DD9AD42" w14:textId="77777777" w:rsidR="006628B3" w:rsidRPr="004A3FB6" w:rsidRDefault="006628B3" w:rsidP="006628B3">
      <w:pPr>
        <w:tabs>
          <w:tab w:val="left" w:pos="2160"/>
        </w:tabs>
        <w:rPr>
          <w:sz w:val="20"/>
          <w:szCs w:val="20"/>
        </w:rPr>
      </w:pPr>
      <w:r w:rsidRPr="004A3FB6">
        <w:rPr>
          <w:sz w:val="20"/>
          <w:szCs w:val="20"/>
        </w:rPr>
        <w:t>MAF</w:t>
      </w:r>
      <w:r w:rsidRPr="004A3FB6">
        <w:rPr>
          <w:sz w:val="20"/>
          <w:szCs w:val="20"/>
        </w:rPr>
        <w:tab/>
        <w:t>Ministry of Agriculture and Fisheries</w:t>
      </w:r>
    </w:p>
    <w:p w14:paraId="42D87EEA" w14:textId="77777777" w:rsidR="006628B3" w:rsidRPr="004A3FB6" w:rsidRDefault="006628B3" w:rsidP="006628B3">
      <w:pPr>
        <w:tabs>
          <w:tab w:val="left" w:pos="2160"/>
        </w:tabs>
        <w:rPr>
          <w:sz w:val="20"/>
          <w:szCs w:val="20"/>
        </w:rPr>
      </w:pPr>
      <w:r w:rsidRPr="004A3FB6">
        <w:rPr>
          <w:sz w:val="20"/>
          <w:szCs w:val="20"/>
        </w:rPr>
        <w:t>MECDM</w:t>
      </w:r>
      <w:r w:rsidRPr="004A3FB6">
        <w:rPr>
          <w:sz w:val="20"/>
          <w:szCs w:val="20"/>
        </w:rPr>
        <w:tab/>
        <w:t>Ministry of Environment, Climate Change, Disaster Management, and Meteorology</w:t>
      </w:r>
    </w:p>
    <w:p w14:paraId="0689AADB" w14:textId="77777777" w:rsidR="006628B3" w:rsidRPr="004A3FB6" w:rsidRDefault="006628B3" w:rsidP="006628B3">
      <w:pPr>
        <w:tabs>
          <w:tab w:val="left" w:pos="2160"/>
        </w:tabs>
        <w:rPr>
          <w:sz w:val="20"/>
          <w:szCs w:val="20"/>
        </w:rPr>
      </w:pPr>
      <w:r w:rsidRPr="004A3FB6">
        <w:rPr>
          <w:sz w:val="20"/>
          <w:szCs w:val="20"/>
        </w:rPr>
        <w:t>MEWG</w:t>
      </w:r>
      <w:r w:rsidRPr="004A3FB6">
        <w:rPr>
          <w:sz w:val="20"/>
          <w:szCs w:val="20"/>
        </w:rPr>
        <w:tab/>
        <w:t>Monitoring and Evaluation Working Group</w:t>
      </w:r>
    </w:p>
    <w:p w14:paraId="6A6C50D9" w14:textId="77777777" w:rsidR="006628B3" w:rsidRPr="004A3FB6" w:rsidRDefault="006628B3" w:rsidP="006628B3">
      <w:pPr>
        <w:tabs>
          <w:tab w:val="left" w:pos="2160"/>
        </w:tabs>
        <w:rPr>
          <w:sz w:val="20"/>
          <w:szCs w:val="20"/>
        </w:rPr>
      </w:pPr>
      <w:r w:rsidRPr="004A3FB6">
        <w:rPr>
          <w:sz w:val="20"/>
          <w:szCs w:val="20"/>
        </w:rPr>
        <w:t xml:space="preserve">MMAF </w:t>
      </w:r>
      <w:r w:rsidRPr="004A3FB6">
        <w:rPr>
          <w:sz w:val="20"/>
          <w:szCs w:val="20"/>
        </w:rPr>
        <w:tab/>
        <w:t>Ministry of Marine Affairs and Fisheries</w:t>
      </w:r>
    </w:p>
    <w:p w14:paraId="58668500" w14:textId="77777777" w:rsidR="006628B3" w:rsidRPr="004A3FB6" w:rsidRDefault="006628B3" w:rsidP="006628B3">
      <w:pPr>
        <w:tabs>
          <w:tab w:val="left" w:pos="2160"/>
        </w:tabs>
        <w:rPr>
          <w:spacing w:val="-2"/>
          <w:sz w:val="20"/>
          <w:szCs w:val="20"/>
        </w:rPr>
      </w:pPr>
      <w:r w:rsidRPr="004A3FB6">
        <w:rPr>
          <w:spacing w:val="-2"/>
          <w:sz w:val="20"/>
          <w:szCs w:val="20"/>
        </w:rPr>
        <w:lastRenderedPageBreak/>
        <w:t>MPA</w:t>
      </w:r>
      <w:r w:rsidRPr="004A3FB6">
        <w:rPr>
          <w:spacing w:val="-2"/>
          <w:sz w:val="20"/>
          <w:szCs w:val="20"/>
        </w:rPr>
        <w:tab/>
        <w:t>marine protected area</w:t>
      </w:r>
    </w:p>
    <w:p w14:paraId="7009279D" w14:textId="77777777" w:rsidR="006628B3" w:rsidRPr="004A3FB6" w:rsidRDefault="006628B3" w:rsidP="006628B3">
      <w:pPr>
        <w:tabs>
          <w:tab w:val="left" w:pos="2160"/>
        </w:tabs>
        <w:rPr>
          <w:spacing w:val="-2"/>
          <w:sz w:val="20"/>
          <w:szCs w:val="20"/>
        </w:rPr>
      </w:pPr>
      <w:r w:rsidRPr="004A3FB6">
        <w:rPr>
          <w:spacing w:val="-2"/>
          <w:sz w:val="20"/>
          <w:szCs w:val="20"/>
        </w:rPr>
        <w:t>MSS</w:t>
      </w:r>
      <w:r w:rsidRPr="004A3FB6">
        <w:rPr>
          <w:spacing w:val="-2"/>
          <w:sz w:val="20"/>
          <w:szCs w:val="20"/>
        </w:rPr>
        <w:tab/>
        <w:t>Marine Science Specialist</w:t>
      </w:r>
    </w:p>
    <w:p w14:paraId="2A41B157" w14:textId="77777777" w:rsidR="006628B3" w:rsidRPr="004A3FB6" w:rsidRDefault="006628B3" w:rsidP="006628B3">
      <w:pPr>
        <w:tabs>
          <w:tab w:val="left" w:pos="2160"/>
        </w:tabs>
        <w:rPr>
          <w:spacing w:val="-2"/>
          <w:sz w:val="20"/>
          <w:szCs w:val="20"/>
        </w:rPr>
      </w:pPr>
      <w:r w:rsidRPr="004A3FB6">
        <w:rPr>
          <w:spacing w:val="-2"/>
          <w:sz w:val="20"/>
          <w:szCs w:val="20"/>
        </w:rPr>
        <w:t>MTR</w:t>
      </w:r>
      <w:r w:rsidRPr="004A3FB6">
        <w:rPr>
          <w:spacing w:val="-2"/>
          <w:sz w:val="20"/>
          <w:szCs w:val="20"/>
        </w:rPr>
        <w:tab/>
        <w:t>midterm report</w:t>
      </w:r>
    </w:p>
    <w:p w14:paraId="353D2176" w14:textId="77777777" w:rsidR="006628B3" w:rsidRPr="004A3FB6" w:rsidRDefault="006628B3" w:rsidP="006628B3">
      <w:pPr>
        <w:tabs>
          <w:tab w:val="left" w:pos="2160"/>
        </w:tabs>
        <w:rPr>
          <w:spacing w:val="-2"/>
          <w:sz w:val="20"/>
          <w:szCs w:val="20"/>
        </w:rPr>
      </w:pPr>
      <w:r w:rsidRPr="004A3FB6">
        <w:rPr>
          <w:spacing w:val="-2"/>
          <w:sz w:val="20"/>
          <w:szCs w:val="20"/>
        </w:rPr>
        <w:t>MTDP</w:t>
      </w:r>
      <w:r w:rsidRPr="004A3FB6">
        <w:rPr>
          <w:spacing w:val="-2"/>
          <w:sz w:val="20"/>
          <w:szCs w:val="20"/>
        </w:rPr>
        <w:tab/>
        <w:t>medium term development plan</w:t>
      </w:r>
    </w:p>
    <w:p w14:paraId="053970F4" w14:textId="77777777" w:rsidR="006628B3" w:rsidRPr="004A3FB6" w:rsidRDefault="006628B3" w:rsidP="006628B3">
      <w:pPr>
        <w:tabs>
          <w:tab w:val="left" w:pos="2160"/>
        </w:tabs>
        <w:rPr>
          <w:spacing w:val="-2"/>
          <w:sz w:val="20"/>
          <w:szCs w:val="20"/>
        </w:rPr>
      </w:pPr>
      <w:r w:rsidRPr="004A3FB6">
        <w:rPr>
          <w:spacing w:val="-2"/>
          <w:sz w:val="20"/>
          <w:szCs w:val="20"/>
        </w:rPr>
        <w:t>M&amp;E</w:t>
      </w:r>
      <w:r w:rsidRPr="004A3FB6">
        <w:rPr>
          <w:spacing w:val="-2"/>
          <w:sz w:val="20"/>
          <w:szCs w:val="20"/>
        </w:rPr>
        <w:tab/>
        <w:t>monitoring and evaluation</w:t>
      </w:r>
    </w:p>
    <w:p w14:paraId="07AF0641" w14:textId="77777777" w:rsidR="006628B3" w:rsidRPr="004A3FB6" w:rsidRDefault="006628B3" w:rsidP="006628B3">
      <w:pPr>
        <w:tabs>
          <w:tab w:val="left" w:pos="2160"/>
        </w:tabs>
        <w:rPr>
          <w:spacing w:val="-2"/>
          <w:sz w:val="20"/>
          <w:szCs w:val="20"/>
        </w:rPr>
      </w:pPr>
      <w:r w:rsidRPr="004A3FB6">
        <w:rPr>
          <w:spacing w:val="-2"/>
          <w:sz w:val="20"/>
          <w:szCs w:val="20"/>
        </w:rPr>
        <w:t>NAR</w:t>
      </w:r>
      <w:r w:rsidRPr="004A3FB6">
        <w:rPr>
          <w:spacing w:val="-2"/>
          <w:sz w:val="20"/>
          <w:szCs w:val="20"/>
        </w:rPr>
        <w:tab/>
        <w:t>needs assessment report</w:t>
      </w:r>
    </w:p>
    <w:p w14:paraId="608F9546" w14:textId="77777777" w:rsidR="006628B3" w:rsidRPr="004A3FB6" w:rsidRDefault="006628B3" w:rsidP="006628B3">
      <w:pPr>
        <w:tabs>
          <w:tab w:val="left" w:pos="2160"/>
        </w:tabs>
        <w:rPr>
          <w:rFonts w:eastAsia="ArialMT"/>
          <w:color w:val="000000"/>
          <w:spacing w:val="-2"/>
          <w:sz w:val="20"/>
          <w:szCs w:val="20"/>
          <w:lang w:val="en-GB"/>
        </w:rPr>
      </w:pPr>
      <w:r w:rsidRPr="004A3FB6">
        <w:rPr>
          <w:rFonts w:eastAsia="ArialMT"/>
          <w:color w:val="000000"/>
          <w:spacing w:val="-2"/>
          <w:sz w:val="20"/>
          <w:szCs w:val="20"/>
          <w:lang w:val="en-GB"/>
        </w:rPr>
        <w:t xml:space="preserve">NCC </w:t>
      </w:r>
      <w:r w:rsidRPr="004A3FB6">
        <w:rPr>
          <w:rFonts w:eastAsia="ArialMT"/>
          <w:color w:val="000000"/>
          <w:spacing w:val="-2"/>
          <w:sz w:val="20"/>
          <w:szCs w:val="20"/>
          <w:lang w:val="en-GB"/>
        </w:rPr>
        <w:tab/>
        <w:t>National Coordinating Committee</w:t>
      </w:r>
    </w:p>
    <w:p w14:paraId="7F5E77F7" w14:textId="77777777" w:rsidR="006628B3" w:rsidRPr="004A3FB6" w:rsidRDefault="006628B3" w:rsidP="006628B3">
      <w:pPr>
        <w:tabs>
          <w:tab w:val="left" w:pos="2160"/>
        </w:tabs>
        <w:rPr>
          <w:rFonts w:eastAsia="ArialMT"/>
          <w:color w:val="000000"/>
          <w:spacing w:val="-2"/>
          <w:sz w:val="20"/>
          <w:szCs w:val="20"/>
          <w:lang w:val="en-GB"/>
        </w:rPr>
      </w:pPr>
      <w:r w:rsidRPr="004A3FB6">
        <w:rPr>
          <w:sz w:val="20"/>
          <w:szCs w:val="20"/>
        </w:rPr>
        <w:t>NCEAS</w:t>
      </w:r>
      <w:r w:rsidRPr="004A3FB6">
        <w:rPr>
          <w:sz w:val="20"/>
          <w:szCs w:val="20"/>
        </w:rPr>
        <w:tab/>
        <w:t xml:space="preserve">National Center for Ecological Analysis and Synthesis </w:t>
      </w:r>
    </w:p>
    <w:p w14:paraId="662D4141" w14:textId="77777777" w:rsidR="006628B3" w:rsidRPr="004A3FB6" w:rsidRDefault="006628B3" w:rsidP="006628B3">
      <w:pPr>
        <w:tabs>
          <w:tab w:val="left" w:pos="2160"/>
        </w:tabs>
        <w:rPr>
          <w:rFonts w:eastAsia="ArialMT"/>
          <w:color w:val="000000"/>
          <w:spacing w:val="-2"/>
          <w:sz w:val="20"/>
          <w:szCs w:val="20"/>
          <w:lang w:val="en-GB"/>
        </w:rPr>
      </w:pPr>
      <w:r w:rsidRPr="004A3FB6">
        <w:rPr>
          <w:rFonts w:eastAsia="ArialMT"/>
          <w:color w:val="000000"/>
          <w:spacing w:val="-2"/>
          <w:sz w:val="20"/>
          <w:szCs w:val="20"/>
          <w:lang w:val="en-GB"/>
        </w:rPr>
        <w:t>NGO</w:t>
      </w:r>
      <w:r w:rsidRPr="004A3FB6">
        <w:rPr>
          <w:rFonts w:eastAsia="ArialMT"/>
          <w:color w:val="000000"/>
          <w:spacing w:val="-2"/>
          <w:sz w:val="20"/>
          <w:szCs w:val="20"/>
          <w:lang w:val="en-GB"/>
        </w:rPr>
        <w:tab/>
        <w:t>nongovernment organization</w:t>
      </w:r>
    </w:p>
    <w:p w14:paraId="712D44A2" w14:textId="77777777" w:rsidR="006628B3" w:rsidRPr="004A3FB6" w:rsidRDefault="006628B3" w:rsidP="006628B3">
      <w:pPr>
        <w:tabs>
          <w:tab w:val="left" w:pos="2160"/>
        </w:tabs>
        <w:rPr>
          <w:rFonts w:eastAsia="ArialMT"/>
          <w:color w:val="000000"/>
          <w:spacing w:val="-2"/>
          <w:sz w:val="20"/>
          <w:szCs w:val="20"/>
          <w:lang w:val="en-GB"/>
        </w:rPr>
      </w:pPr>
      <w:r w:rsidRPr="004A3FB6">
        <w:rPr>
          <w:rFonts w:eastAsia="ArialMT"/>
          <w:color w:val="000000"/>
          <w:spacing w:val="-2"/>
          <w:sz w:val="20"/>
          <w:szCs w:val="20"/>
          <w:lang w:val="en-GB"/>
        </w:rPr>
        <w:t>NOAA</w:t>
      </w:r>
      <w:r w:rsidRPr="004A3FB6">
        <w:rPr>
          <w:rFonts w:eastAsia="ArialMT"/>
          <w:color w:val="000000"/>
          <w:spacing w:val="-2"/>
          <w:sz w:val="20"/>
          <w:szCs w:val="20"/>
          <w:lang w:val="en-GB"/>
        </w:rPr>
        <w:tab/>
      </w:r>
      <w:r w:rsidRPr="004A3FB6">
        <w:rPr>
          <w:rStyle w:val="Emphasis"/>
          <w:color w:val="000000"/>
          <w:sz w:val="20"/>
          <w:szCs w:val="20"/>
        </w:rPr>
        <w:t>National Oceanographic and Atmospheric Administration</w:t>
      </w:r>
    </w:p>
    <w:p w14:paraId="70AEFBE0" w14:textId="77777777" w:rsidR="006628B3" w:rsidRPr="004A3FB6" w:rsidRDefault="006628B3" w:rsidP="006628B3">
      <w:pPr>
        <w:tabs>
          <w:tab w:val="left" w:pos="2160"/>
        </w:tabs>
        <w:rPr>
          <w:rFonts w:eastAsia="ArialMT"/>
          <w:color w:val="000000"/>
          <w:spacing w:val="-2"/>
          <w:sz w:val="20"/>
          <w:szCs w:val="20"/>
          <w:lang w:val="en-GB"/>
        </w:rPr>
      </w:pPr>
      <w:r w:rsidRPr="004A3FB6">
        <w:rPr>
          <w:rFonts w:eastAsia="ArialMT"/>
          <w:color w:val="000000"/>
          <w:spacing w:val="-2"/>
          <w:sz w:val="20"/>
          <w:szCs w:val="20"/>
          <w:lang w:val="en-GB"/>
        </w:rPr>
        <w:t>NPOA</w:t>
      </w:r>
      <w:r w:rsidRPr="004A3FB6">
        <w:rPr>
          <w:rFonts w:eastAsia="ArialMT"/>
          <w:color w:val="000000"/>
          <w:spacing w:val="-2"/>
          <w:sz w:val="20"/>
          <w:szCs w:val="20"/>
          <w:lang w:val="en-GB"/>
        </w:rPr>
        <w:tab/>
        <w:t>National Plan of Action</w:t>
      </w:r>
    </w:p>
    <w:p w14:paraId="0401B87D" w14:textId="77777777" w:rsidR="006628B3" w:rsidRPr="004A3FB6" w:rsidRDefault="006628B3" w:rsidP="006628B3">
      <w:pPr>
        <w:tabs>
          <w:tab w:val="left" w:pos="2160"/>
        </w:tabs>
        <w:rPr>
          <w:bCs/>
          <w:spacing w:val="-2"/>
          <w:sz w:val="20"/>
          <w:szCs w:val="20"/>
        </w:rPr>
      </w:pPr>
      <w:r w:rsidRPr="004A3FB6">
        <w:rPr>
          <w:bCs/>
          <w:spacing w:val="-2"/>
          <w:sz w:val="20"/>
          <w:szCs w:val="20"/>
        </w:rPr>
        <w:t xml:space="preserve">NSAC </w:t>
      </w:r>
      <w:r w:rsidRPr="004A3FB6">
        <w:rPr>
          <w:bCs/>
          <w:spacing w:val="-2"/>
          <w:sz w:val="20"/>
          <w:szCs w:val="20"/>
        </w:rPr>
        <w:tab/>
        <w:t>National Science Advisory Committee</w:t>
      </w:r>
    </w:p>
    <w:p w14:paraId="510F4D7B" w14:textId="77777777" w:rsidR="006628B3" w:rsidRPr="004A3FB6" w:rsidRDefault="006628B3" w:rsidP="006628B3">
      <w:pPr>
        <w:tabs>
          <w:tab w:val="left" w:pos="2160"/>
        </w:tabs>
        <w:rPr>
          <w:rStyle w:val="Emphasis"/>
          <w:bCs/>
          <w:i w:val="0"/>
          <w:sz w:val="20"/>
          <w:szCs w:val="20"/>
        </w:rPr>
      </w:pPr>
      <w:r w:rsidRPr="004A3FB6">
        <w:rPr>
          <w:bCs/>
          <w:spacing w:val="-2"/>
          <w:sz w:val="20"/>
          <w:szCs w:val="20"/>
        </w:rPr>
        <w:t>OIST</w:t>
      </w:r>
      <w:r w:rsidRPr="004A3FB6">
        <w:rPr>
          <w:bCs/>
          <w:spacing w:val="-2"/>
          <w:sz w:val="20"/>
          <w:szCs w:val="20"/>
        </w:rPr>
        <w:tab/>
      </w:r>
      <w:r w:rsidRPr="004A3FB6">
        <w:rPr>
          <w:rStyle w:val="Emphasis"/>
          <w:color w:val="000000"/>
          <w:sz w:val="20"/>
          <w:szCs w:val="20"/>
        </w:rPr>
        <w:t>Office of Information Systems and Technology</w:t>
      </w:r>
    </w:p>
    <w:p w14:paraId="531C38C1" w14:textId="77777777" w:rsidR="006628B3" w:rsidRPr="004A3FB6" w:rsidRDefault="006628B3" w:rsidP="006628B3">
      <w:pPr>
        <w:tabs>
          <w:tab w:val="left" w:pos="2160"/>
        </w:tabs>
        <w:rPr>
          <w:sz w:val="20"/>
          <w:szCs w:val="20"/>
        </w:rPr>
      </w:pPr>
      <w:r w:rsidRPr="004A3FB6">
        <w:rPr>
          <w:sz w:val="20"/>
          <w:szCs w:val="20"/>
        </w:rPr>
        <w:t>PES</w:t>
      </w:r>
      <w:r w:rsidRPr="004A3FB6">
        <w:rPr>
          <w:sz w:val="20"/>
          <w:szCs w:val="20"/>
        </w:rPr>
        <w:tab/>
        <w:t>payment for ecosystem services</w:t>
      </w:r>
    </w:p>
    <w:p w14:paraId="7CBA327B" w14:textId="77777777" w:rsidR="006628B3" w:rsidRPr="004A3FB6" w:rsidRDefault="006628B3" w:rsidP="006628B3">
      <w:pPr>
        <w:tabs>
          <w:tab w:val="left" w:pos="2160"/>
        </w:tabs>
        <w:rPr>
          <w:sz w:val="20"/>
          <w:szCs w:val="20"/>
        </w:rPr>
      </w:pPr>
      <w:r w:rsidRPr="004A3FB6">
        <w:rPr>
          <w:sz w:val="20"/>
          <w:szCs w:val="20"/>
        </w:rPr>
        <w:t>PFMS</w:t>
      </w:r>
      <w:r w:rsidRPr="004A3FB6">
        <w:rPr>
          <w:sz w:val="20"/>
          <w:szCs w:val="20"/>
        </w:rPr>
        <w:tab/>
      </w:r>
      <w:r w:rsidRPr="004A3FB6">
        <w:rPr>
          <w:color w:val="000000"/>
          <w:sz w:val="20"/>
          <w:szCs w:val="20"/>
        </w:rPr>
        <w:t>project file management system</w:t>
      </w:r>
    </w:p>
    <w:p w14:paraId="0E2F87E1" w14:textId="77777777" w:rsidR="006628B3" w:rsidRPr="004A3FB6" w:rsidRDefault="006628B3" w:rsidP="006628B3">
      <w:pPr>
        <w:tabs>
          <w:tab w:val="left" w:pos="2160"/>
        </w:tabs>
        <w:rPr>
          <w:iCs/>
          <w:sz w:val="20"/>
          <w:szCs w:val="20"/>
        </w:rPr>
      </w:pPr>
      <w:r w:rsidRPr="004A3FB6">
        <w:rPr>
          <w:iCs/>
          <w:sz w:val="20"/>
          <w:szCs w:val="20"/>
        </w:rPr>
        <w:t>PI</w:t>
      </w:r>
      <w:r w:rsidRPr="004A3FB6">
        <w:rPr>
          <w:iCs/>
          <w:sz w:val="20"/>
          <w:szCs w:val="20"/>
        </w:rPr>
        <w:tab/>
        <w:t>Program Integrator</w:t>
      </w:r>
    </w:p>
    <w:p w14:paraId="507C8B7E" w14:textId="77777777" w:rsidR="006628B3" w:rsidRPr="004A3FB6" w:rsidRDefault="006628B3" w:rsidP="006628B3">
      <w:pPr>
        <w:tabs>
          <w:tab w:val="left" w:pos="2160"/>
        </w:tabs>
        <w:rPr>
          <w:iCs/>
          <w:sz w:val="20"/>
          <w:szCs w:val="20"/>
        </w:rPr>
      </w:pPr>
      <w:r w:rsidRPr="004A3FB6">
        <w:rPr>
          <w:iCs/>
          <w:sz w:val="20"/>
          <w:szCs w:val="20"/>
        </w:rPr>
        <w:t>PNG</w:t>
      </w:r>
      <w:r w:rsidRPr="004A3FB6">
        <w:rPr>
          <w:iCs/>
          <w:sz w:val="20"/>
          <w:szCs w:val="20"/>
        </w:rPr>
        <w:tab/>
        <w:t>Papua New Guinea</w:t>
      </w:r>
    </w:p>
    <w:p w14:paraId="550048EC" w14:textId="77777777" w:rsidR="006628B3" w:rsidRPr="004A3FB6" w:rsidRDefault="006628B3" w:rsidP="006628B3">
      <w:pPr>
        <w:tabs>
          <w:tab w:val="left" w:pos="2160"/>
        </w:tabs>
        <w:rPr>
          <w:iCs/>
          <w:sz w:val="20"/>
          <w:szCs w:val="20"/>
        </w:rPr>
      </w:pPr>
      <w:r w:rsidRPr="004A3FB6">
        <w:rPr>
          <w:iCs/>
          <w:sz w:val="20"/>
          <w:szCs w:val="20"/>
        </w:rPr>
        <w:t>PO</w:t>
      </w:r>
      <w:r w:rsidRPr="004A3FB6">
        <w:rPr>
          <w:iCs/>
          <w:sz w:val="20"/>
          <w:szCs w:val="20"/>
        </w:rPr>
        <w:tab/>
        <w:t>people’s organization</w:t>
      </w:r>
    </w:p>
    <w:p w14:paraId="06FA7202" w14:textId="77777777" w:rsidR="006628B3" w:rsidRPr="004A3FB6" w:rsidRDefault="006628B3" w:rsidP="006628B3">
      <w:pPr>
        <w:tabs>
          <w:tab w:val="left" w:pos="2160"/>
        </w:tabs>
        <w:rPr>
          <w:iCs/>
          <w:sz w:val="20"/>
          <w:szCs w:val="20"/>
        </w:rPr>
      </w:pPr>
      <w:r w:rsidRPr="004A3FB6">
        <w:rPr>
          <w:iCs/>
          <w:sz w:val="20"/>
          <w:szCs w:val="20"/>
        </w:rPr>
        <w:t>POA</w:t>
      </w:r>
      <w:r w:rsidRPr="004A3FB6">
        <w:rPr>
          <w:iCs/>
          <w:sz w:val="20"/>
          <w:szCs w:val="20"/>
        </w:rPr>
        <w:tab/>
        <w:t>plan of action</w:t>
      </w:r>
    </w:p>
    <w:p w14:paraId="50F47C42" w14:textId="77777777" w:rsidR="006628B3" w:rsidRPr="004A3FB6" w:rsidRDefault="006628B3" w:rsidP="006628B3">
      <w:pPr>
        <w:tabs>
          <w:tab w:val="left" w:pos="2160"/>
        </w:tabs>
        <w:rPr>
          <w:iCs/>
          <w:sz w:val="20"/>
          <w:szCs w:val="20"/>
        </w:rPr>
      </w:pPr>
      <w:r w:rsidRPr="004A3FB6">
        <w:rPr>
          <w:iCs/>
          <w:sz w:val="20"/>
          <w:szCs w:val="20"/>
        </w:rPr>
        <w:t xml:space="preserve">PRIMEX </w:t>
      </w:r>
      <w:r w:rsidRPr="004A3FB6">
        <w:rPr>
          <w:iCs/>
          <w:sz w:val="20"/>
          <w:szCs w:val="20"/>
        </w:rPr>
        <w:tab/>
        <w:t>Pacific Rim Innovation and Management Exponents, Inc.</w:t>
      </w:r>
    </w:p>
    <w:p w14:paraId="4E4FDF65" w14:textId="77777777" w:rsidR="006628B3" w:rsidRPr="004A3FB6" w:rsidRDefault="006628B3" w:rsidP="006628B3">
      <w:pPr>
        <w:tabs>
          <w:tab w:val="left" w:pos="2160"/>
        </w:tabs>
        <w:rPr>
          <w:iCs/>
          <w:sz w:val="20"/>
          <w:szCs w:val="20"/>
        </w:rPr>
      </w:pPr>
      <w:r w:rsidRPr="004A3FB6">
        <w:rPr>
          <w:iCs/>
          <w:sz w:val="20"/>
          <w:szCs w:val="20"/>
        </w:rPr>
        <w:t>PSVT</w:t>
      </w:r>
      <w:r w:rsidRPr="004A3FB6">
        <w:rPr>
          <w:iCs/>
          <w:sz w:val="20"/>
          <w:szCs w:val="20"/>
        </w:rPr>
        <w:tab/>
        <w:t>Project Scoping, Visioning, and Teambuilding</w:t>
      </w:r>
    </w:p>
    <w:p w14:paraId="693A0359" w14:textId="77777777" w:rsidR="006628B3" w:rsidRPr="004A3FB6" w:rsidRDefault="006628B3" w:rsidP="006628B3">
      <w:pPr>
        <w:tabs>
          <w:tab w:val="left" w:pos="2160"/>
        </w:tabs>
        <w:rPr>
          <w:sz w:val="20"/>
          <w:szCs w:val="20"/>
        </w:rPr>
      </w:pPr>
      <w:r w:rsidRPr="004A3FB6">
        <w:rPr>
          <w:sz w:val="20"/>
          <w:szCs w:val="20"/>
        </w:rPr>
        <w:t xml:space="preserve">RAFE </w:t>
      </w:r>
      <w:r w:rsidRPr="004A3FB6">
        <w:rPr>
          <w:sz w:val="20"/>
          <w:szCs w:val="20"/>
        </w:rPr>
        <w:tab/>
        <w:t xml:space="preserve">Research Assistant for Fisheries and Aquaculture Economics </w:t>
      </w:r>
    </w:p>
    <w:p w14:paraId="719F6F7B" w14:textId="77777777" w:rsidR="006628B3" w:rsidRPr="004A3FB6" w:rsidRDefault="006628B3" w:rsidP="006628B3">
      <w:pPr>
        <w:tabs>
          <w:tab w:val="left" w:pos="2160"/>
        </w:tabs>
        <w:rPr>
          <w:iCs/>
          <w:sz w:val="20"/>
          <w:szCs w:val="20"/>
        </w:rPr>
      </w:pPr>
      <w:r w:rsidRPr="004A3FB6">
        <w:rPr>
          <w:sz w:val="20"/>
          <w:szCs w:val="20"/>
        </w:rPr>
        <w:t>R-Sec</w:t>
      </w:r>
      <w:r w:rsidRPr="004A3FB6">
        <w:rPr>
          <w:sz w:val="20"/>
          <w:szCs w:val="20"/>
        </w:rPr>
        <w:tab/>
        <w:t>Regional Secretariat</w:t>
      </w:r>
    </w:p>
    <w:p w14:paraId="0C84AF15" w14:textId="77777777" w:rsidR="006628B3" w:rsidRPr="004A3FB6" w:rsidRDefault="006628B3" w:rsidP="006628B3">
      <w:pPr>
        <w:tabs>
          <w:tab w:val="left" w:pos="2160"/>
        </w:tabs>
        <w:rPr>
          <w:color w:val="000000"/>
          <w:sz w:val="20"/>
          <w:szCs w:val="20"/>
        </w:rPr>
      </w:pPr>
      <w:r w:rsidRPr="004A3FB6">
        <w:rPr>
          <w:color w:val="000000"/>
          <w:sz w:val="20"/>
          <w:szCs w:val="20"/>
        </w:rPr>
        <w:t>RPOA</w:t>
      </w:r>
      <w:r w:rsidRPr="004A3FB6">
        <w:rPr>
          <w:color w:val="000000"/>
          <w:sz w:val="20"/>
          <w:szCs w:val="20"/>
        </w:rPr>
        <w:tab/>
        <w:t>Regional Plan of Action</w:t>
      </w:r>
    </w:p>
    <w:p w14:paraId="593D7399" w14:textId="77777777" w:rsidR="006628B3" w:rsidRPr="004A3FB6" w:rsidRDefault="006628B3" w:rsidP="006628B3">
      <w:pPr>
        <w:tabs>
          <w:tab w:val="left" w:pos="2160"/>
        </w:tabs>
        <w:rPr>
          <w:iCs/>
          <w:sz w:val="20"/>
          <w:szCs w:val="20"/>
        </w:rPr>
      </w:pPr>
      <w:r w:rsidRPr="004A3FB6">
        <w:rPr>
          <w:sz w:val="20"/>
          <w:szCs w:val="20"/>
        </w:rPr>
        <w:t>QPR1</w:t>
      </w:r>
      <w:r w:rsidRPr="004A3FB6">
        <w:rPr>
          <w:sz w:val="20"/>
          <w:szCs w:val="20"/>
        </w:rPr>
        <w:tab/>
        <w:t>First Quarterly Progress Report</w:t>
      </w:r>
    </w:p>
    <w:p w14:paraId="25888C8D" w14:textId="77777777" w:rsidR="006628B3" w:rsidRPr="004A3FB6" w:rsidRDefault="006628B3" w:rsidP="006628B3">
      <w:pPr>
        <w:tabs>
          <w:tab w:val="left" w:pos="2160"/>
        </w:tabs>
        <w:rPr>
          <w:iCs/>
          <w:sz w:val="20"/>
          <w:szCs w:val="20"/>
        </w:rPr>
      </w:pPr>
      <w:r w:rsidRPr="004A3FB6">
        <w:rPr>
          <w:iCs/>
          <w:sz w:val="20"/>
          <w:szCs w:val="20"/>
        </w:rPr>
        <w:t>QPR2</w:t>
      </w:r>
      <w:r w:rsidRPr="004A3FB6">
        <w:rPr>
          <w:iCs/>
          <w:sz w:val="20"/>
          <w:szCs w:val="20"/>
        </w:rPr>
        <w:tab/>
        <w:t>Second Quarterly Progress Report</w:t>
      </w:r>
    </w:p>
    <w:p w14:paraId="0284BA25" w14:textId="77777777" w:rsidR="006628B3" w:rsidRPr="004A3FB6" w:rsidRDefault="006628B3" w:rsidP="006628B3">
      <w:pPr>
        <w:tabs>
          <w:tab w:val="left" w:pos="2160"/>
        </w:tabs>
        <w:rPr>
          <w:iCs/>
          <w:sz w:val="20"/>
          <w:szCs w:val="20"/>
        </w:rPr>
      </w:pPr>
      <w:r w:rsidRPr="004A3FB6">
        <w:rPr>
          <w:iCs/>
          <w:sz w:val="20"/>
          <w:szCs w:val="20"/>
        </w:rPr>
        <w:t>QPR3</w:t>
      </w:r>
      <w:r w:rsidRPr="004A3FB6">
        <w:rPr>
          <w:iCs/>
          <w:sz w:val="20"/>
          <w:szCs w:val="20"/>
        </w:rPr>
        <w:tab/>
        <w:t>Third Quarterly Progress Report</w:t>
      </w:r>
    </w:p>
    <w:p w14:paraId="38E5C468" w14:textId="77777777" w:rsidR="006628B3" w:rsidRPr="004A3FB6" w:rsidRDefault="006628B3" w:rsidP="006628B3">
      <w:pPr>
        <w:tabs>
          <w:tab w:val="left" w:pos="2160"/>
        </w:tabs>
        <w:rPr>
          <w:iCs/>
          <w:sz w:val="20"/>
          <w:szCs w:val="20"/>
        </w:rPr>
      </w:pPr>
      <w:r w:rsidRPr="004A3FB6">
        <w:rPr>
          <w:iCs/>
          <w:sz w:val="20"/>
          <w:szCs w:val="20"/>
        </w:rPr>
        <w:t>RETA</w:t>
      </w:r>
      <w:r w:rsidRPr="004A3FB6">
        <w:rPr>
          <w:iCs/>
          <w:sz w:val="20"/>
          <w:szCs w:val="20"/>
        </w:rPr>
        <w:tab/>
        <w:t>RegionalTechnical Assistance</w:t>
      </w:r>
    </w:p>
    <w:p w14:paraId="61AC8EA4" w14:textId="77777777" w:rsidR="006628B3" w:rsidRPr="004A3FB6" w:rsidRDefault="006628B3" w:rsidP="006628B3">
      <w:pPr>
        <w:tabs>
          <w:tab w:val="left" w:pos="2160"/>
        </w:tabs>
        <w:rPr>
          <w:sz w:val="20"/>
          <w:szCs w:val="20"/>
        </w:rPr>
      </w:pPr>
      <w:r w:rsidRPr="004A3FB6">
        <w:rPr>
          <w:sz w:val="20"/>
          <w:szCs w:val="20"/>
        </w:rPr>
        <w:t>RPOA</w:t>
      </w:r>
      <w:r w:rsidRPr="004A3FB6">
        <w:rPr>
          <w:sz w:val="20"/>
          <w:szCs w:val="20"/>
        </w:rPr>
        <w:tab/>
        <w:t>regional plan of action</w:t>
      </w:r>
    </w:p>
    <w:p w14:paraId="33E917A6" w14:textId="77777777" w:rsidR="006628B3" w:rsidRPr="004A3FB6" w:rsidRDefault="006628B3" w:rsidP="006628B3">
      <w:pPr>
        <w:tabs>
          <w:tab w:val="left" w:pos="2160"/>
        </w:tabs>
        <w:rPr>
          <w:sz w:val="20"/>
          <w:szCs w:val="20"/>
        </w:rPr>
      </w:pPr>
      <w:r w:rsidRPr="004A3FB6">
        <w:rPr>
          <w:bCs/>
          <w:spacing w:val="-2"/>
          <w:sz w:val="20"/>
          <w:szCs w:val="20"/>
        </w:rPr>
        <w:t xml:space="preserve">RSAC </w:t>
      </w:r>
      <w:r w:rsidRPr="004A3FB6">
        <w:rPr>
          <w:bCs/>
          <w:spacing w:val="-2"/>
          <w:sz w:val="20"/>
          <w:szCs w:val="20"/>
        </w:rPr>
        <w:tab/>
        <w:t xml:space="preserve">Regional Science Advisory Committee </w:t>
      </w:r>
    </w:p>
    <w:p w14:paraId="103D0EA1" w14:textId="77777777" w:rsidR="006628B3" w:rsidRPr="004A3FB6" w:rsidRDefault="006628B3" w:rsidP="006628B3">
      <w:pPr>
        <w:tabs>
          <w:tab w:val="left" w:pos="2160"/>
        </w:tabs>
        <w:rPr>
          <w:sz w:val="20"/>
          <w:szCs w:val="20"/>
        </w:rPr>
      </w:pPr>
      <w:r w:rsidRPr="004A3FB6">
        <w:rPr>
          <w:sz w:val="20"/>
          <w:szCs w:val="20"/>
        </w:rPr>
        <w:t>SAC</w:t>
      </w:r>
      <w:r w:rsidRPr="004A3FB6">
        <w:rPr>
          <w:sz w:val="20"/>
          <w:szCs w:val="20"/>
        </w:rPr>
        <w:tab/>
        <w:t xml:space="preserve">Science Advisory Committee </w:t>
      </w:r>
    </w:p>
    <w:p w14:paraId="1166E95E" w14:textId="77777777" w:rsidR="006628B3" w:rsidRPr="004A3FB6" w:rsidRDefault="006628B3" w:rsidP="006628B3">
      <w:pPr>
        <w:tabs>
          <w:tab w:val="left" w:pos="2160"/>
        </w:tabs>
        <w:rPr>
          <w:sz w:val="20"/>
          <w:szCs w:val="20"/>
        </w:rPr>
      </w:pPr>
      <w:r w:rsidRPr="004A3FB6">
        <w:rPr>
          <w:sz w:val="20"/>
          <w:szCs w:val="20"/>
        </w:rPr>
        <w:t>SCTR</w:t>
      </w:r>
      <w:r w:rsidRPr="004A3FB6">
        <w:rPr>
          <w:sz w:val="20"/>
          <w:szCs w:val="20"/>
        </w:rPr>
        <w:tab/>
        <w:t>State of the Coral Triangle Report</w:t>
      </w:r>
    </w:p>
    <w:p w14:paraId="34137B70" w14:textId="77777777" w:rsidR="006628B3" w:rsidRPr="004A3FB6" w:rsidRDefault="006628B3" w:rsidP="006628B3">
      <w:pPr>
        <w:tabs>
          <w:tab w:val="left" w:pos="2160"/>
        </w:tabs>
        <w:rPr>
          <w:bCs/>
          <w:spacing w:val="-2"/>
          <w:sz w:val="20"/>
          <w:szCs w:val="20"/>
        </w:rPr>
      </w:pPr>
      <w:r w:rsidRPr="004A3FB6">
        <w:rPr>
          <w:bCs/>
          <w:spacing w:val="-2"/>
          <w:sz w:val="20"/>
          <w:szCs w:val="20"/>
        </w:rPr>
        <w:t>SERD</w:t>
      </w:r>
      <w:r w:rsidRPr="004A3FB6">
        <w:rPr>
          <w:bCs/>
          <w:spacing w:val="-2"/>
          <w:sz w:val="20"/>
          <w:szCs w:val="20"/>
        </w:rPr>
        <w:tab/>
        <w:t xml:space="preserve">Southeast Asia Regional Department </w:t>
      </w:r>
    </w:p>
    <w:p w14:paraId="6A734BAE" w14:textId="77777777" w:rsidR="006628B3" w:rsidRPr="004A3FB6" w:rsidRDefault="006628B3" w:rsidP="006628B3">
      <w:pPr>
        <w:tabs>
          <w:tab w:val="left" w:pos="2160"/>
        </w:tabs>
        <w:rPr>
          <w:sz w:val="20"/>
          <w:szCs w:val="20"/>
        </w:rPr>
      </w:pPr>
      <w:r w:rsidRPr="004A3FB6">
        <w:rPr>
          <w:sz w:val="20"/>
          <w:szCs w:val="20"/>
        </w:rPr>
        <w:t>SF</w:t>
      </w:r>
      <w:r w:rsidRPr="004A3FB6">
        <w:rPr>
          <w:sz w:val="20"/>
          <w:szCs w:val="20"/>
        </w:rPr>
        <w:tab/>
        <w:t>sustainable financing</w:t>
      </w:r>
    </w:p>
    <w:p w14:paraId="642B43CD" w14:textId="77777777" w:rsidR="006628B3" w:rsidRPr="004A3FB6" w:rsidRDefault="006628B3" w:rsidP="006628B3">
      <w:pPr>
        <w:tabs>
          <w:tab w:val="left" w:pos="2160"/>
        </w:tabs>
        <w:rPr>
          <w:sz w:val="20"/>
          <w:szCs w:val="20"/>
        </w:rPr>
      </w:pPr>
      <w:r w:rsidRPr="004A3FB6">
        <w:rPr>
          <w:sz w:val="20"/>
          <w:szCs w:val="20"/>
        </w:rPr>
        <w:t>SFS</w:t>
      </w:r>
      <w:r w:rsidRPr="004A3FB6">
        <w:rPr>
          <w:sz w:val="20"/>
          <w:szCs w:val="20"/>
        </w:rPr>
        <w:tab/>
        <w:t>Sustainable Financing Specialist</w:t>
      </w:r>
    </w:p>
    <w:p w14:paraId="6AD4F765" w14:textId="77777777" w:rsidR="006628B3" w:rsidRPr="004A3FB6" w:rsidRDefault="006628B3" w:rsidP="006628B3">
      <w:pPr>
        <w:tabs>
          <w:tab w:val="left" w:pos="2160"/>
        </w:tabs>
        <w:rPr>
          <w:sz w:val="20"/>
          <w:szCs w:val="20"/>
        </w:rPr>
      </w:pPr>
      <w:r w:rsidRPr="004A3FB6">
        <w:rPr>
          <w:sz w:val="20"/>
          <w:szCs w:val="20"/>
        </w:rPr>
        <w:t>SMART</w:t>
      </w:r>
      <w:r w:rsidRPr="004A3FB6">
        <w:rPr>
          <w:sz w:val="20"/>
          <w:szCs w:val="20"/>
        </w:rPr>
        <w:tab/>
        <w:t>specific, measurable, attainable, realistic, and timely</w:t>
      </w:r>
    </w:p>
    <w:p w14:paraId="0723DB6D" w14:textId="77777777" w:rsidR="006628B3" w:rsidRPr="004A3FB6" w:rsidRDefault="006628B3" w:rsidP="006628B3">
      <w:pPr>
        <w:tabs>
          <w:tab w:val="left" w:pos="2160"/>
        </w:tabs>
        <w:rPr>
          <w:sz w:val="20"/>
          <w:szCs w:val="20"/>
        </w:rPr>
      </w:pPr>
      <w:r w:rsidRPr="004A3FB6">
        <w:rPr>
          <w:sz w:val="20"/>
          <w:szCs w:val="20"/>
        </w:rPr>
        <w:t>SOM</w:t>
      </w:r>
      <w:r w:rsidRPr="004A3FB6">
        <w:rPr>
          <w:sz w:val="20"/>
          <w:szCs w:val="20"/>
        </w:rPr>
        <w:tab/>
        <w:t>Senior Official’s Meeting</w:t>
      </w:r>
    </w:p>
    <w:p w14:paraId="05A59049" w14:textId="77777777" w:rsidR="006628B3" w:rsidRPr="004A3FB6" w:rsidRDefault="006628B3" w:rsidP="006628B3">
      <w:pPr>
        <w:tabs>
          <w:tab w:val="left" w:pos="2160"/>
        </w:tabs>
        <w:rPr>
          <w:sz w:val="20"/>
          <w:szCs w:val="20"/>
        </w:rPr>
      </w:pPr>
      <w:r w:rsidRPr="004A3FB6">
        <w:rPr>
          <w:sz w:val="20"/>
          <w:szCs w:val="20"/>
        </w:rPr>
        <w:t>sq km</w:t>
      </w:r>
      <w:r w:rsidRPr="004A3FB6">
        <w:rPr>
          <w:sz w:val="20"/>
          <w:szCs w:val="20"/>
        </w:rPr>
        <w:tab/>
        <w:t>square kilometer</w:t>
      </w:r>
    </w:p>
    <w:p w14:paraId="3B9CF006" w14:textId="77777777" w:rsidR="006628B3" w:rsidRPr="004A3FB6" w:rsidRDefault="006628B3" w:rsidP="006628B3">
      <w:pPr>
        <w:tabs>
          <w:tab w:val="left" w:pos="2160"/>
        </w:tabs>
        <w:ind w:left="2160" w:hanging="2160"/>
        <w:rPr>
          <w:sz w:val="20"/>
          <w:szCs w:val="20"/>
        </w:rPr>
      </w:pPr>
      <w:r w:rsidRPr="004A3FB6">
        <w:rPr>
          <w:bCs/>
          <w:sz w:val="20"/>
          <w:szCs w:val="20"/>
        </w:rPr>
        <w:t>SSME</w:t>
      </w:r>
      <w:r w:rsidRPr="004A3FB6">
        <w:rPr>
          <w:bCs/>
          <w:sz w:val="20"/>
          <w:szCs w:val="20"/>
        </w:rPr>
        <w:tab/>
      </w:r>
      <w:r w:rsidRPr="004A3FB6">
        <w:rPr>
          <w:sz w:val="20"/>
          <w:szCs w:val="20"/>
        </w:rPr>
        <w:t>Sulu-Sulawesi Marine Ecoregion</w:t>
      </w:r>
    </w:p>
    <w:p w14:paraId="0EB0F62B" w14:textId="77777777" w:rsidR="006628B3" w:rsidRPr="004A3FB6" w:rsidRDefault="006628B3" w:rsidP="006628B3">
      <w:pPr>
        <w:tabs>
          <w:tab w:val="left" w:pos="2160"/>
        </w:tabs>
        <w:ind w:left="2160" w:hanging="2160"/>
        <w:rPr>
          <w:sz w:val="20"/>
          <w:szCs w:val="20"/>
        </w:rPr>
      </w:pPr>
      <w:r w:rsidRPr="004A3FB6">
        <w:rPr>
          <w:sz w:val="20"/>
          <w:szCs w:val="20"/>
        </w:rPr>
        <w:t>TA</w:t>
      </w:r>
      <w:r w:rsidRPr="004A3FB6">
        <w:rPr>
          <w:sz w:val="20"/>
          <w:szCs w:val="20"/>
        </w:rPr>
        <w:tab/>
        <w:t>technical assistance</w:t>
      </w:r>
    </w:p>
    <w:p w14:paraId="35E076E2" w14:textId="77777777" w:rsidR="006628B3" w:rsidRPr="004A3FB6" w:rsidRDefault="006628B3" w:rsidP="006628B3">
      <w:pPr>
        <w:tabs>
          <w:tab w:val="left" w:pos="2160"/>
        </w:tabs>
        <w:ind w:left="2160" w:hanging="2160"/>
        <w:rPr>
          <w:sz w:val="20"/>
          <w:szCs w:val="20"/>
        </w:rPr>
      </w:pPr>
      <w:r w:rsidRPr="004A3FB6">
        <w:rPr>
          <w:sz w:val="20"/>
          <w:szCs w:val="20"/>
        </w:rPr>
        <w:t>TNC</w:t>
      </w:r>
      <w:r w:rsidRPr="004A3FB6">
        <w:rPr>
          <w:sz w:val="20"/>
          <w:szCs w:val="20"/>
        </w:rPr>
        <w:tab/>
        <w:t>The Nature Conservancy</w:t>
      </w:r>
    </w:p>
    <w:p w14:paraId="7F3D9CD5" w14:textId="77777777" w:rsidR="006628B3" w:rsidRPr="004A3FB6" w:rsidRDefault="006628B3" w:rsidP="006628B3">
      <w:pPr>
        <w:tabs>
          <w:tab w:val="left" w:pos="2160"/>
        </w:tabs>
        <w:ind w:left="2160" w:hanging="2160"/>
        <w:rPr>
          <w:bCs/>
          <w:sz w:val="20"/>
          <w:szCs w:val="20"/>
        </w:rPr>
      </w:pPr>
      <w:r w:rsidRPr="004A3FB6">
        <w:rPr>
          <w:sz w:val="20"/>
          <w:szCs w:val="20"/>
        </w:rPr>
        <w:t>TOR</w:t>
      </w:r>
      <w:r w:rsidRPr="004A3FB6">
        <w:rPr>
          <w:sz w:val="20"/>
          <w:szCs w:val="20"/>
        </w:rPr>
        <w:tab/>
        <w:t>terms of reference</w:t>
      </w:r>
    </w:p>
    <w:p w14:paraId="79B68452" w14:textId="77777777" w:rsidR="006628B3" w:rsidRPr="004A3FB6" w:rsidRDefault="006628B3" w:rsidP="006628B3">
      <w:pPr>
        <w:tabs>
          <w:tab w:val="left" w:pos="2160"/>
        </w:tabs>
        <w:ind w:left="2160" w:hanging="2160"/>
        <w:rPr>
          <w:bCs/>
          <w:sz w:val="20"/>
          <w:szCs w:val="20"/>
        </w:rPr>
      </w:pPr>
      <w:r w:rsidRPr="004A3FB6">
        <w:rPr>
          <w:bCs/>
          <w:sz w:val="20"/>
          <w:szCs w:val="20"/>
        </w:rPr>
        <w:t>TL</w:t>
      </w:r>
      <w:r w:rsidRPr="004A3FB6">
        <w:rPr>
          <w:bCs/>
          <w:sz w:val="20"/>
          <w:szCs w:val="20"/>
        </w:rPr>
        <w:tab/>
        <w:t>team leader</w:t>
      </w:r>
    </w:p>
    <w:p w14:paraId="69FF422F" w14:textId="77777777" w:rsidR="006628B3" w:rsidRPr="004A3FB6" w:rsidRDefault="006628B3" w:rsidP="006628B3">
      <w:pPr>
        <w:tabs>
          <w:tab w:val="left" w:pos="2160"/>
        </w:tabs>
        <w:rPr>
          <w:sz w:val="20"/>
          <w:szCs w:val="20"/>
        </w:rPr>
      </w:pPr>
      <w:r w:rsidRPr="004A3FB6">
        <w:rPr>
          <w:sz w:val="20"/>
          <w:szCs w:val="20"/>
        </w:rPr>
        <w:t>TWG</w:t>
      </w:r>
      <w:r w:rsidRPr="004A3FB6">
        <w:rPr>
          <w:sz w:val="20"/>
          <w:szCs w:val="20"/>
        </w:rPr>
        <w:tab/>
        <w:t>technical working group</w:t>
      </w:r>
    </w:p>
    <w:p w14:paraId="009B03C8" w14:textId="77777777" w:rsidR="006628B3" w:rsidRPr="004A3FB6" w:rsidRDefault="006628B3" w:rsidP="006628B3">
      <w:pPr>
        <w:tabs>
          <w:tab w:val="left" w:pos="2160"/>
        </w:tabs>
        <w:rPr>
          <w:sz w:val="20"/>
          <w:szCs w:val="20"/>
        </w:rPr>
      </w:pPr>
      <w:r w:rsidRPr="004A3FB6">
        <w:rPr>
          <w:sz w:val="20"/>
          <w:szCs w:val="20"/>
        </w:rPr>
        <w:t>UN</w:t>
      </w:r>
      <w:r w:rsidRPr="004A3FB6">
        <w:rPr>
          <w:sz w:val="20"/>
          <w:szCs w:val="20"/>
        </w:rPr>
        <w:tab/>
        <w:t>United Nations</w:t>
      </w:r>
    </w:p>
    <w:p w14:paraId="55ECC90D" w14:textId="77777777" w:rsidR="006628B3" w:rsidRPr="004A3FB6" w:rsidRDefault="006628B3" w:rsidP="006628B3">
      <w:pPr>
        <w:tabs>
          <w:tab w:val="left" w:pos="2160"/>
        </w:tabs>
        <w:rPr>
          <w:sz w:val="20"/>
          <w:szCs w:val="20"/>
        </w:rPr>
      </w:pPr>
      <w:r w:rsidRPr="004A3FB6">
        <w:rPr>
          <w:sz w:val="20"/>
          <w:szCs w:val="20"/>
        </w:rPr>
        <w:t>UNTL</w:t>
      </w:r>
      <w:r w:rsidRPr="004A3FB6">
        <w:rPr>
          <w:sz w:val="20"/>
          <w:szCs w:val="20"/>
        </w:rPr>
        <w:tab/>
        <w:t>National University of East Timor</w:t>
      </w:r>
    </w:p>
    <w:p w14:paraId="77E9D6CE" w14:textId="77777777" w:rsidR="006628B3" w:rsidRPr="004A3FB6" w:rsidRDefault="006628B3" w:rsidP="006628B3">
      <w:pPr>
        <w:tabs>
          <w:tab w:val="left" w:pos="2160"/>
        </w:tabs>
        <w:rPr>
          <w:sz w:val="20"/>
          <w:szCs w:val="20"/>
        </w:rPr>
      </w:pPr>
      <w:r w:rsidRPr="004A3FB6">
        <w:rPr>
          <w:sz w:val="20"/>
          <w:szCs w:val="20"/>
        </w:rPr>
        <w:t>UNDP</w:t>
      </w:r>
      <w:r w:rsidRPr="004A3FB6">
        <w:rPr>
          <w:sz w:val="20"/>
          <w:szCs w:val="20"/>
        </w:rPr>
        <w:tab/>
        <w:t>United Nations Development Programme</w:t>
      </w:r>
    </w:p>
    <w:p w14:paraId="60E29565" w14:textId="77777777" w:rsidR="006628B3" w:rsidRPr="004A3FB6" w:rsidRDefault="006628B3" w:rsidP="006628B3">
      <w:pPr>
        <w:tabs>
          <w:tab w:val="left" w:pos="2160"/>
        </w:tabs>
        <w:rPr>
          <w:rFonts w:eastAsia="ArialMT"/>
          <w:color w:val="000000"/>
          <w:spacing w:val="-2"/>
          <w:sz w:val="20"/>
          <w:szCs w:val="20"/>
          <w:lang w:val="en-GB"/>
        </w:rPr>
      </w:pPr>
      <w:r w:rsidRPr="004A3FB6">
        <w:rPr>
          <w:rFonts w:eastAsia="ArialMT"/>
          <w:color w:val="000000"/>
          <w:spacing w:val="-2"/>
          <w:sz w:val="20"/>
          <w:szCs w:val="20"/>
          <w:lang w:val="en-GB"/>
        </w:rPr>
        <w:t>UP-MSI</w:t>
      </w:r>
      <w:r w:rsidRPr="004A3FB6">
        <w:rPr>
          <w:rFonts w:eastAsia="ArialMT"/>
          <w:color w:val="000000"/>
          <w:spacing w:val="-2"/>
          <w:sz w:val="20"/>
          <w:szCs w:val="20"/>
          <w:lang w:val="en-GB"/>
        </w:rPr>
        <w:tab/>
      </w:r>
      <w:r w:rsidRPr="004A3FB6">
        <w:rPr>
          <w:sz w:val="20"/>
          <w:szCs w:val="20"/>
        </w:rPr>
        <w:t>University of the Philippines Marine Science Institute</w:t>
      </w:r>
    </w:p>
    <w:p w14:paraId="6F8A2791" w14:textId="77777777" w:rsidR="006628B3" w:rsidRPr="004A3FB6" w:rsidRDefault="006628B3" w:rsidP="006628B3">
      <w:pPr>
        <w:tabs>
          <w:tab w:val="left" w:pos="2160"/>
        </w:tabs>
        <w:rPr>
          <w:rFonts w:eastAsia="ArialMT"/>
          <w:color w:val="000000"/>
          <w:spacing w:val="-2"/>
          <w:sz w:val="20"/>
          <w:szCs w:val="20"/>
          <w:lang w:val="en-GB"/>
        </w:rPr>
      </w:pPr>
      <w:r w:rsidRPr="004A3FB6">
        <w:rPr>
          <w:rFonts w:eastAsia="ArialMT"/>
          <w:color w:val="000000"/>
          <w:spacing w:val="-2"/>
          <w:sz w:val="20"/>
          <w:szCs w:val="20"/>
          <w:lang w:val="en-GB"/>
        </w:rPr>
        <w:t>USAID</w:t>
      </w:r>
      <w:r w:rsidRPr="004A3FB6">
        <w:rPr>
          <w:rFonts w:eastAsia="ArialMT"/>
          <w:color w:val="000000"/>
          <w:spacing w:val="-2"/>
          <w:sz w:val="20"/>
          <w:szCs w:val="20"/>
          <w:lang w:val="en-GB"/>
        </w:rPr>
        <w:tab/>
        <w:t>United States Agency for International Development</w:t>
      </w:r>
    </w:p>
    <w:p w14:paraId="221CEAC0" w14:textId="77777777" w:rsidR="006628B3" w:rsidRPr="004A3FB6" w:rsidRDefault="006628B3" w:rsidP="006628B3">
      <w:pPr>
        <w:tabs>
          <w:tab w:val="left" w:pos="2160"/>
        </w:tabs>
        <w:rPr>
          <w:spacing w:val="-2"/>
          <w:sz w:val="20"/>
          <w:szCs w:val="20"/>
        </w:rPr>
      </w:pPr>
      <w:r w:rsidRPr="004A3FB6">
        <w:rPr>
          <w:spacing w:val="-2"/>
          <w:sz w:val="20"/>
          <w:szCs w:val="20"/>
        </w:rPr>
        <w:t xml:space="preserve">VA </w:t>
      </w:r>
      <w:r w:rsidRPr="004A3FB6">
        <w:rPr>
          <w:spacing w:val="-2"/>
          <w:sz w:val="20"/>
          <w:szCs w:val="20"/>
        </w:rPr>
        <w:tab/>
        <w:t xml:space="preserve">Vulnerability Assessment </w:t>
      </w:r>
    </w:p>
    <w:p w14:paraId="4A669201" w14:textId="77777777" w:rsidR="006628B3" w:rsidRPr="004A3FB6" w:rsidRDefault="006628B3" w:rsidP="006628B3">
      <w:pPr>
        <w:tabs>
          <w:tab w:val="left" w:pos="2160"/>
        </w:tabs>
        <w:rPr>
          <w:rFonts w:eastAsia="ArialMT"/>
          <w:color w:val="000000"/>
          <w:spacing w:val="-2"/>
          <w:sz w:val="20"/>
          <w:szCs w:val="20"/>
          <w:lang w:val="en-GB"/>
        </w:rPr>
      </w:pPr>
      <w:r w:rsidRPr="004A3FB6">
        <w:rPr>
          <w:spacing w:val="-2"/>
          <w:sz w:val="20"/>
          <w:szCs w:val="20"/>
        </w:rPr>
        <w:t xml:space="preserve">VA-TURF </w:t>
      </w:r>
      <w:r w:rsidRPr="004A3FB6">
        <w:rPr>
          <w:spacing w:val="-2"/>
          <w:sz w:val="20"/>
          <w:szCs w:val="20"/>
        </w:rPr>
        <w:tab/>
        <w:t>VA Towards Understanding Resilient Fisheries</w:t>
      </w:r>
    </w:p>
    <w:p w14:paraId="5BFC0A6D" w14:textId="77777777" w:rsidR="006628B3" w:rsidRPr="004A3FB6" w:rsidRDefault="006628B3" w:rsidP="006628B3">
      <w:pPr>
        <w:pStyle w:val="Tablist"/>
        <w:spacing w:after="0"/>
        <w:jc w:val="left"/>
        <w:rPr>
          <w:rFonts w:ascii="Times New Roman" w:eastAsia="ArialMT" w:hAnsi="Times New Roman" w:cs="Times New Roman"/>
          <w:b w:val="0"/>
          <w:color w:val="000000"/>
          <w:spacing w:val="-2"/>
          <w:sz w:val="20"/>
          <w:szCs w:val="20"/>
          <w:lang w:val="en-GB"/>
        </w:rPr>
      </w:pPr>
      <w:bookmarkStart w:id="1" w:name="_Toc301183968"/>
      <w:r w:rsidRPr="004A3FB6">
        <w:rPr>
          <w:rFonts w:ascii="Times New Roman" w:eastAsia="ArialMT" w:hAnsi="Times New Roman" w:cs="Times New Roman"/>
          <w:b w:val="0"/>
          <w:color w:val="000000"/>
          <w:spacing w:val="-2"/>
          <w:sz w:val="20"/>
          <w:szCs w:val="20"/>
          <w:lang w:val="en-GB"/>
        </w:rPr>
        <w:t>WWF</w:t>
      </w:r>
      <w:r w:rsidRPr="004A3FB6">
        <w:rPr>
          <w:rFonts w:ascii="Times New Roman" w:eastAsia="ArialMT" w:hAnsi="Times New Roman" w:cs="Times New Roman"/>
          <w:b w:val="0"/>
          <w:color w:val="000000"/>
          <w:spacing w:val="-2"/>
          <w:sz w:val="20"/>
          <w:szCs w:val="20"/>
          <w:lang w:val="en-GB"/>
        </w:rPr>
        <w:tab/>
      </w:r>
      <w:r w:rsidRPr="004A3FB6">
        <w:rPr>
          <w:rFonts w:ascii="Times New Roman" w:eastAsia="ArialMT" w:hAnsi="Times New Roman" w:cs="Times New Roman"/>
          <w:b w:val="0"/>
          <w:color w:val="000000"/>
          <w:spacing w:val="-2"/>
          <w:sz w:val="20"/>
          <w:szCs w:val="20"/>
          <w:lang w:val="en-GB"/>
        </w:rPr>
        <w:tab/>
      </w:r>
      <w:r w:rsidRPr="004A3FB6">
        <w:rPr>
          <w:rFonts w:ascii="Times New Roman" w:eastAsia="ArialMT" w:hAnsi="Times New Roman" w:cs="Times New Roman"/>
          <w:b w:val="0"/>
          <w:color w:val="000000"/>
          <w:spacing w:val="-2"/>
          <w:sz w:val="20"/>
          <w:szCs w:val="20"/>
          <w:lang w:val="en-GB"/>
        </w:rPr>
        <w:tab/>
        <w:t xml:space="preserve">World Wildlife Fund </w:t>
      </w:r>
      <w:bookmarkEnd w:id="1"/>
    </w:p>
    <w:p w14:paraId="6F28DE2C" w14:textId="77777777" w:rsidR="006628B3" w:rsidRPr="004A3FB6" w:rsidRDefault="006628B3" w:rsidP="006628B3">
      <w:pPr>
        <w:pStyle w:val="Tablist"/>
        <w:spacing w:after="0"/>
        <w:jc w:val="left"/>
        <w:rPr>
          <w:rFonts w:ascii="Times New Roman" w:eastAsia="ArialMT" w:hAnsi="Times New Roman" w:cs="Times New Roman"/>
          <w:b w:val="0"/>
          <w:color w:val="000000"/>
          <w:spacing w:val="-2"/>
          <w:sz w:val="20"/>
          <w:szCs w:val="20"/>
          <w:lang w:val="en-GB"/>
        </w:rPr>
      </w:pPr>
      <w:bookmarkStart w:id="2" w:name="_Toc301183969"/>
      <w:r w:rsidRPr="004A3FB6">
        <w:rPr>
          <w:rFonts w:ascii="Times New Roman" w:eastAsia="ArialMT" w:hAnsi="Times New Roman" w:cs="Times New Roman"/>
          <w:b w:val="0"/>
          <w:color w:val="000000"/>
          <w:spacing w:val="-2"/>
          <w:sz w:val="20"/>
          <w:szCs w:val="20"/>
          <w:lang w:val="en-GB"/>
        </w:rPr>
        <w:t>WW/DS</w:t>
      </w:r>
      <w:r w:rsidRPr="004A3FB6">
        <w:rPr>
          <w:rFonts w:ascii="Times New Roman" w:eastAsia="ArialMT" w:hAnsi="Times New Roman" w:cs="Times New Roman"/>
          <w:b w:val="0"/>
          <w:color w:val="000000"/>
          <w:spacing w:val="-2"/>
          <w:sz w:val="20"/>
          <w:szCs w:val="20"/>
          <w:lang w:val="en-GB"/>
        </w:rPr>
        <w:tab/>
      </w:r>
      <w:r w:rsidRPr="004A3FB6">
        <w:rPr>
          <w:rFonts w:ascii="Times New Roman" w:eastAsia="ArialMT" w:hAnsi="Times New Roman" w:cs="Times New Roman"/>
          <w:b w:val="0"/>
          <w:color w:val="000000"/>
          <w:spacing w:val="-2"/>
          <w:sz w:val="20"/>
          <w:szCs w:val="20"/>
          <w:lang w:val="en-GB"/>
        </w:rPr>
        <w:tab/>
      </w:r>
      <w:r w:rsidRPr="004A3FB6">
        <w:rPr>
          <w:rFonts w:ascii="Times New Roman" w:eastAsia="ArialMT" w:hAnsi="Times New Roman" w:cs="Times New Roman"/>
          <w:b w:val="0"/>
          <w:color w:val="000000"/>
          <w:spacing w:val="-2"/>
          <w:sz w:val="20"/>
          <w:szCs w:val="20"/>
          <w:lang w:val="en-GB"/>
        </w:rPr>
        <w:tab/>
        <w:t>Web Writer/Documentation Specialist</w:t>
      </w:r>
      <w:bookmarkEnd w:id="2"/>
    </w:p>
    <w:p w14:paraId="0DE03161" w14:textId="77777777" w:rsidR="003D7C25" w:rsidRPr="004A3FB6" w:rsidRDefault="003D7C25">
      <w:pPr>
        <w:rPr>
          <w:sz w:val="20"/>
          <w:szCs w:val="20"/>
        </w:rPr>
      </w:pPr>
    </w:p>
    <w:p w14:paraId="6CD2FF39" w14:textId="77777777" w:rsidR="003D7C25" w:rsidRDefault="003D7C25"/>
    <w:p w14:paraId="75961541" w14:textId="77777777" w:rsidR="00BC4226" w:rsidRDefault="00BC4226">
      <w:pPr>
        <w:sectPr w:rsidR="00BC4226" w:rsidSect="00BC4226">
          <w:pgSz w:w="11900" w:h="16840"/>
          <w:pgMar w:top="1440" w:right="1800" w:bottom="1440" w:left="1800" w:header="720" w:footer="720" w:gutter="0"/>
          <w:cols w:space="720"/>
        </w:sectPr>
      </w:pPr>
    </w:p>
    <w:p w14:paraId="19BA6004" w14:textId="77777777" w:rsidR="00BC4226" w:rsidRPr="00C92ECF" w:rsidRDefault="00BC4226" w:rsidP="00BC4226">
      <w:pPr>
        <w:rPr>
          <w:b/>
          <w:sz w:val="20"/>
          <w:u w:val="single"/>
        </w:rPr>
      </w:pPr>
      <w:r w:rsidRPr="00C92ECF">
        <w:rPr>
          <w:b/>
          <w:sz w:val="20"/>
          <w:u w:val="single"/>
        </w:rPr>
        <w:lastRenderedPageBreak/>
        <w:t>Acknowledgement</w:t>
      </w:r>
    </w:p>
    <w:p w14:paraId="1E02479B" w14:textId="77777777" w:rsidR="00BC4226" w:rsidRPr="009310FD" w:rsidRDefault="00BC4226" w:rsidP="00BC4226">
      <w:pPr>
        <w:ind w:left="2160" w:hanging="2160"/>
        <w:rPr>
          <w:sz w:val="20"/>
        </w:rPr>
      </w:pPr>
    </w:p>
    <w:p w14:paraId="5881CA17" w14:textId="77777777" w:rsidR="00BC4226" w:rsidRDefault="00BC4226" w:rsidP="00BC4226"/>
    <w:p w14:paraId="0632CAD2" w14:textId="0D96D143" w:rsidR="00BC4226" w:rsidRDefault="00BC4226" w:rsidP="00BC4226">
      <w:pPr>
        <w:jc w:val="both"/>
        <w:rPr>
          <w:sz w:val="20"/>
        </w:rPr>
      </w:pPr>
      <w:r>
        <w:rPr>
          <w:sz w:val="20"/>
        </w:rPr>
        <w:t>This is a large and complex project</w:t>
      </w:r>
      <w:r w:rsidR="002D07C4">
        <w:rPr>
          <w:sz w:val="20"/>
        </w:rPr>
        <w:t>.  Associated parties are spread across the globe</w:t>
      </w:r>
      <w:r>
        <w:rPr>
          <w:sz w:val="20"/>
        </w:rPr>
        <w:t xml:space="preserve">.  </w:t>
      </w:r>
      <w:r w:rsidR="000E38C5">
        <w:rPr>
          <w:sz w:val="20"/>
        </w:rPr>
        <w:t xml:space="preserve">Completing this evaluation would not have been possible without their diligent provision of </w:t>
      </w:r>
      <w:r w:rsidR="006C155C">
        <w:rPr>
          <w:sz w:val="20"/>
        </w:rPr>
        <w:t xml:space="preserve">solicited </w:t>
      </w:r>
      <w:r w:rsidR="000E38C5">
        <w:rPr>
          <w:sz w:val="20"/>
        </w:rPr>
        <w:t xml:space="preserve">information.  </w:t>
      </w:r>
      <w:r>
        <w:rPr>
          <w:sz w:val="20"/>
        </w:rPr>
        <w:t xml:space="preserve">The </w:t>
      </w:r>
      <w:r w:rsidRPr="004B604F">
        <w:rPr>
          <w:sz w:val="20"/>
        </w:rPr>
        <w:t>evaluation team would li</w:t>
      </w:r>
      <w:r w:rsidR="002D07C4">
        <w:rPr>
          <w:sz w:val="20"/>
        </w:rPr>
        <w:t>ke to recognize and thank</w:t>
      </w:r>
      <w:r w:rsidRPr="004B604F">
        <w:rPr>
          <w:sz w:val="20"/>
        </w:rPr>
        <w:t xml:space="preserve"> </w:t>
      </w:r>
      <w:r>
        <w:rPr>
          <w:sz w:val="20"/>
        </w:rPr>
        <w:t>the</w:t>
      </w:r>
      <w:r w:rsidR="002D07C4">
        <w:rPr>
          <w:sz w:val="20"/>
        </w:rPr>
        <w:t>se</w:t>
      </w:r>
      <w:r>
        <w:rPr>
          <w:sz w:val="20"/>
        </w:rPr>
        <w:t xml:space="preserve"> many</w:t>
      </w:r>
      <w:r w:rsidR="00ED052B">
        <w:rPr>
          <w:sz w:val="20"/>
        </w:rPr>
        <w:t xml:space="preserve"> </w:t>
      </w:r>
      <w:r>
        <w:rPr>
          <w:sz w:val="20"/>
        </w:rPr>
        <w:t>stakeholders for the</w:t>
      </w:r>
      <w:r w:rsidRPr="004B604F">
        <w:rPr>
          <w:sz w:val="20"/>
        </w:rPr>
        <w:t xml:space="preserve"> efficient and professional organizational support they provided during this evaluation.  Their impressive efforts reflect the </w:t>
      </w:r>
      <w:r w:rsidRPr="00C92ECF">
        <w:rPr>
          <w:sz w:val="20"/>
        </w:rPr>
        <w:t>skilled</w:t>
      </w:r>
      <w:r w:rsidRPr="004B604F">
        <w:rPr>
          <w:sz w:val="20"/>
        </w:rPr>
        <w:t xml:space="preserve"> approach taken towards overall project implementation.</w:t>
      </w:r>
      <w:r>
        <w:rPr>
          <w:sz w:val="20"/>
        </w:rPr>
        <w:t xml:space="preserve">  Hopefully, this </w:t>
      </w:r>
      <w:r w:rsidRPr="00AD7F55">
        <w:rPr>
          <w:sz w:val="20"/>
        </w:rPr>
        <w:t xml:space="preserve">evaluation will contribute to the project’s further achievements </w:t>
      </w:r>
      <w:r>
        <w:rPr>
          <w:sz w:val="20"/>
        </w:rPr>
        <w:t xml:space="preserve">and all </w:t>
      </w:r>
      <w:r w:rsidRPr="00AD7F55">
        <w:rPr>
          <w:sz w:val="20"/>
        </w:rPr>
        <w:t xml:space="preserve">parties will accept </w:t>
      </w:r>
      <w:r>
        <w:rPr>
          <w:sz w:val="20"/>
        </w:rPr>
        <w:t xml:space="preserve">the </w:t>
      </w:r>
      <w:r w:rsidRPr="00AD7F55" w:rsidDel="00DD3839">
        <w:rPr>
          <w:sz w:val="20"/>
        </w:rPr>
        <w:t>candid observations</w:t>
      </w:r>
      <w:r w:rsidRPr="00AD7F55">
        <w:rPr>
          <w:sz w:val="20"/>
        </w:rPr>
        <w:t xml:space="preserve"> with the same collegial spirit with which they are presented. </w:t>
      </w:r>
    </w:p>
    <w:p w14:paraId="1DB7451B" w14:textId="77777777" w:rsidR="002D07C4" w:rsidRDefault="002D07C4" w:rsidP="00BC4226">
      <w:pPr>
        <w:jc w:val="both"/>
        <w:sectPr w:rsidR="002D07C4" w:rsidSect="00BC4226">
          <w:pgSz w:w="11900" w:h="16840"/>
          <w:pgMar w:top="1440" w:right="1440" w:bottom="1440" w:left="1800" w:header="720" w:footer="720" w:gutter="0"/>
          <w:cols w:space="720"/>
        </w:sectPr>
      </w:pPr>
    </w:p>
    <w:p w14:paraId="659B946E" w14:textId="77777777" w:rsidR="00BC4226" w:rsidRDefault="00BC4226" w:rsidP="00BC4226">
      <w:pPr>
        <w:jc w:val="center"/>
        <w:rPr>
          <w:b/>
        </w:rPr>
      </w:pPr>
      <w:r>
        <w:rPr>
          <w:b/>
        </w:rPr>
        <w:lastRenderedPageBreak/>
        <w:t xml:space="preserve">Part 1:  </w:t>
      </w:r>
      <w:r w:rsidRPr="00831FF4">
        <w:rPr>
          <w:b/>
        </w:rPr>
        <w:t>Executive summary</w:t>
      </w:r>
    </w:p>
    <w:p w14:paraId="1C9A3E5E" w14:textId="77777777" w:rsidR="00BC4226" w:rsidRPr="00BC4226" w:rsidRDefault="00BC4226" w:rsidP="00BC4226">
      <w:pPr>
        <w:rPr>
          <w:b/>
        </w:rPr>
      </w:pPr>
    </w:p>
    <w:p w14:paraId="64576008" w14:textId="77777777" w:rsidR="00BC4226" w:rsidRPr="00BC4226" w:rsidRDefault="00BC4226" w:rsidP="00BC4226">
      <w:pPr>
        <w:rPr>
          <w:b/>
          <w:u w:val="single"/>
        </w:rPr>
      </w:pPr>
      <w:r w:rsidRPr="00BC4226">
        <w:rPr>
          <w:b/>
          <w:u w:val="single"/>
        </w:rPr>
        <w:t>1.1</w:t>
      </w:r>
      <w:r w:rsidRPr="00BC4226">
        <w:rPr>
          <w:b/>
          <w:u w:val="single"/>
        </w:rPr>
        <w:tab/>
        <w:t>Brief description of project</w:t>
      </w:r>
    </w:p>
    <w:p w14:paraId="070C027A" w14:textId="77777777" w:rsidR="00BC4226" w:rsidRPr="00BC4226" w:rsidRDefault="00BC4226" w:rsidP="00BC4226"/>
    <w:p w14:paraId="72C7C78D" w14:textId="77777777" w:rsidR="00BC4226" w:rsidRPr="00BC4226" w:rsidRDefault="00BC4226" w:rsidP="00BC4226">
      <w:r w:rsidRPr="00BC4226">
        <w:t>The project document states:</w:t>
      </w:r>
    </w:p>
    <w:p w14:paraId="753F6621" w14:textId="77777777" w:rsidR="00BC4226" w:rsidRDefault="00BC4226"/>
    <w:p w14:paraId="1C3DEE36" w14:textId="77777777" w:rsidR="00BC4226" w:rsidRDefault="00BC4226" w:rsidP="00D1372F">
      <w:pPr>
        <w:ind w:left="360" w:right="739"/>
        <w:jc w:val="both"/>
      </w:pPr>
      <w:r>
        <w:t>“</w:t>
      </w:r>
      <w:r w:rsidRPr="00BC4226">
        <w:t>A project to foster structured learning, information sharing, collaboration and replication across GEF’s International Waters portfolio through the IW:LEARN network, with a particular focus on the Asia Pacific Coral Triangle Initiative, involving the Governments of Indonesia, Malaysia, Papua New Guinea, Philippines, Solomon Islands, Timor Leste. The project incorporates a global component aimed at advancing the oceans, coasts and small island developing states targets of the 2002 Johannesburg Plan of Implementation, and at addressing emerging challenges such as climate change impacts and improved governance of marine areas beyond national jurisdiction. The project will contribute to the forthcoming World Ocean Conference to be held in Manado, Indonesia in May 2009, the GEF Fifth Biennial International Waters Conference to be held in Cairns, Australia in October 2009, and the Fifth Global Oceans Conference, to be held in Paris, France, April 2010.</w:t>
      </w:r>
      <w:r>
        <w:t>”</w:t>
      </w:r>
    </w:p>
    <w:p w14:paraId="0EE84897" w14:textId="77777777" w:rsidR="00224E2C" w:rsidRDefault="00224E2C" w:rsidP="00D1372F">
      <w:pPr>
        <w:ind w:left="360" w:right="739"/>
        <w:jc w:val="both"/>
      </w:pPr>
    </w:p>
    <w:p w14:paraId="00357A76" w14:textId="0C11227C" w:rsidR="00224E2C" w:rsidRPr="00CB2D50" w:rsidRDefault="00224E2C" w:rsidP="00D1372F">
      <w:pPr>
        <w:ind w:left="360" w:right="739"/>
        <w:jc w:val="both"/>
      </w:pPr>
      <w:r>
        <w:t>“</w:t>
      </w:r>
      <w:r w:rsidRPr="00CB2D50">
        <w:t>This project is n</w:t>
      </w:r>
      <w:r w:rsidR="00E14A6D">
        <w:t>ested within the context of IW:</w:t>
      </w:r>
      <w:r w:rsidRPr="00CB2D50">
        <w:t xml:space="preserve">LEARN.  </w:t>
      </w:r>
      <w:r>
        <w:t>According to the Project</w:t>
      </w:r>
      <w:r w:rsidR="00E14A6D">
        <w:t xml:space="preserve"> Document, the objective of IW:</w:t>
      </w:r>
      <w:r>
        <w:t xml:space="preserve">LEARN is </w:t>
      </w:r>
      <w:r w:rsidRPr="00CB2D50">
        <w:t>“To stimulate and facilitate exchange of experience and lessons learned among the global portfolio of more than 60 international waters (IW) projects, the Global Environment Facility (GEF) initiated the International Waters: Learning Exchange and Resource Network (IW:LEARN) in 1998. Over the past decade IW:LEARN has been helping  to improve the performance of GEF’s portfolio of IW projects through experience sharing, portfolio learning, and knowledge management (KM) and aims to build on this through a greater focus on scientific understanding of coastal and marine systems and their dependence on improved management of adjoining terrestrial areas.”</w:t>
      </w:r>
    </w:p>
    <w:p w14:paraId="1EA7BDC9" w14:textId="77777777" w:rsidR="00D1372F" w:rsidRPr="00BC4226" w:rsidRDefault="00D1372F" w:rsidP="00BC4226">
      <w:pPr>
        <w:ind w:right="380"/>
        <w:jc w:val="both"/>
      </w:pPr>
    </w:p>
    <w:p w14:paraId="1393197A" w14:textId="5A294FDC" w:rsidR="002D07C4" w:rsidRDefault="00D1372F" w:rsidP="00FA1A21">
      <w:r>
        <w:t xml:space="preserve">There </w:t>
      </w:r>
      <w:r w:rsidR="009D4E06">
        <w:t xml:space="preserve">are </w:t>
      </w:r>
      <w:r>
        <w:t>four project</w:t>
      </w:r>
      <w:r w:rsidR="00224E2C" w:rsidRPr="00224E2C">
        <w:t xml:space="preserve"> components</w:t>
      </w:r>
      <w:r w:rsidR="006223F9">
        <w:t xml:space="preserve"> each with a distinct target outcome</w:t>
      </w:r>
      <w:r w:rsidR="005E1132">
        <w:t>.  UNDP and UNOPS are</w:t>
      </w:r>
      <w:r w:rsidR="002D07C4">
        <w:t xml:space="preserve"> primarily responsible for implementing Outcomes 1, 2, and 4.  ADB is primarily responsible for implementing Outcome 3.</w:t>
      </w:r>
    </w:p>
    <w:p w14:paraId="43F64A94" w14:textId="0D452149" w:rsidR="00607E8C" w:rsidRDefault="002D07C4" w:rsidP="00FA1A21">
      <w:r>
        <w:t xml:space="preserve"> </w:t>
      </w:r>
    </w:p>
    <w:p w14:paraId="5A97E209" w14:textId="10106C75" w:rsidR="004A3FB6" w:rsidRPr="00D1372F" w:rsidRDefault="004A3FB6" w:rsidP="004A3FB6">
      <w:pPr>
        <w:ind w:left="2160" w:hanging="2160"/>
        <w:jc w:val="both"/>
        <w:rPr>
          <w:i/>
        </w:rPr>
      </w:pPr>
      <w:r w:rsidRPr="00D1372F">
        <w:rPr>
          <w:i/>
        </w:rPr>
        <w:t xml:space="preserve">Component One: </w:t>
      </w:r>
      <w:r w:rsidRPr="00D1372F">
        <w:rPr>
          <w:i/>
        </w:rPr>
        <w:tab/>
        <w:t>Advancing the Global Agenda on Oceans, Coasts and Small Island Develop</w:t>
      </w:r>
      <w:r w:rsidR="00E14A6D">
        <w:rPr>
          <w:i/>
        </w:rPr>
        <w:t>ing</w:t>
      </w:r>
      <w:r w:rsidRPr="00D1372F">
        <w:rPr>
          <w:i/>
        </w:rPr>
        <w:t xml:space="preserve"> States</w:t>
      </w:r>
    </w:p>
    <w:p w14:paraId="0FC75E0C" w14:textId="77777777" w:rsidR="004A3FB6" w:rsidRPr="00D1372F" w:rsidRDefault="004A3FB6" w:rsidP="00224E2C">
      <w:pPr>
        <w:ind w:left="720" w:hanging="720"/>
        <w:jc w:val="both"/>
      </w:pPr>
    </w:p>
    <w:p w14:paraId="6E6F9F9D" w14:textId="77777777" w:rsidR="006223F9" w:rsidRDefault="006223F9" w:rsidP="00A21079">
      <w:pPr>
        <w:pStyle w:val="ListParagraph"/>
        <w:numPr>
          <w:ilvl w:val="0"/>
          <w:numId w:val="19"/>
        </w:numPr>
        <w:tabs>
          <w:tab w:val="clear" w:pos="2160"/>
          <w:tab w:val="num" w:pos="360"/>
        </w:tabs>
        <w:ind w:left="2160" w:hanging="2160"/>
        <w:jc w:val="both"/>
        <w:rPr>
          <w:sz w:val="22"/>
          <w:szCs w:val="22"/>
        </w:rPr>
      </w:pPr>
      <w:r w:rsidRPr="00D1372F">
        <w:rPr>
          <w:sz w:val="22"/>
          <w:szCs w:val="22"/>
        </w:rPr>
        <w:t xml:space="preserve">Outcome:  </w:t>
      </w:r>
      <w:r w:rsidRPr="00D1372F">
        <w:rPr>
          <w:sz w:val="22"/>
          <w:szCs w:val="22"/>
        </w:rPr>
        <w:tab/>
        <w:t>To foster critical thinking, creativity, learning, and partnership building towards the achievement of WSSD goals and the MDGs related to oceans, coasts, and SIDS, and in response to new ocean issues.</w:t>
      </w:r>
    </w:p>
    <w:p w14:paraId="4B4B3F26" w14:textId="77777777" w:rsidR="00607E8C" w:rsidRPr="00607E8C" w:rsidRDefault="00607E8C" w:rsidP="00607E8C">
      <w:pPr>
        <w:tabs>
          <w:tab w:val="num" w:pos="360"/>
        </w:tabs>
        <w:jc w:val="both"/>
      </w:pPr>
    </w:p>
    <w:p w14:paraId="20C26B0D" w14:textId="611D8E7E" w:rsidR="00607E8C" w:rsidRPr="00607E8C" w:rsidRDefault="00607E8C" w:rsidP="00A21079">
      <w:pPr>
        <w:pStyle w:val="ListParagraph"/>
        <w:numPr>
          <w:ilvl w:val="0"/>
          <w:numId w:val="19"/>
        </w:numPr>
        <w:tabs>
          <w:tab w:val="clear" w:pos="2160"/>
          <w:tab w:val="num" w:pos="360"/>
        </w:tabs>
        <w:ind w:left="2160" w:hanging="2160"/>
        <w:jc w:val="both"/>
        <w:rPr>
          <w:sz w:val="22"/>
          <w:szCs w:val="22"/>
        </w:rPr>
      </w:pPr>
      <w:r>
        <w:rPr>
          <w:sz w:val="22"/>
          <w:szCs w:val="22"/>
        </w:rPr>
        <w:t>Summary</w:t>
      </w:r>
      <w:r w:rsidRPr="00607E8C">
        <w:rPr>
          <w:sz w:val="22"/>
          <w:szCs w:val="22"/>
        </w:rPr>
        <w:t>:</w:t>
      </w:r>
      <w:r w:rsidRPr="00607E8C">
        <w:rPr>
          <w:sz w:val="22"/>
          <w:szCs w:val="22"/>
        </w:rPr>
        <w:tab/>
        <w:t>Component One broadly tackles global governance and awareness issues in an effort to improve adaptive management of marine, coastal and freshwater systems.  This is to be achieved through learning conferences, policy/dialog</w:t>
      </w:r>
      <w:r w:rsidR="00E14A6D">
        <w:rPr>
          <w:sz w:val="22"/>
          <w:szCs w:val="22"/>
        </w:rPr>
        <w:t>ue</w:t>
      </w:r>
      <w:r w:rsidRPr="00607E8C">
        <w:rPr>
          <w:sz w:val="22"/>
          <w:szCs w:val="22"/>
        </w:rPr>
        <w:t xml:space="preserve"> recommendations, and public outreach.</w:t>
      </w:r>
      <w:r w:rsidR="00FA1A21">
        <w:rPr>
          <w:sz w:val="22"/>
          <w:szCs w:val="22"/>
        </w:rPr>
        <w:t xml:space="preserve">  A majority of investment focused upon implementation of the Global Oceans Conference of 2010.</w:t>
      </w:r>
    </w:p>
    <w:p w14:paraId="5D9187D2" w14:textId="77777777" w:rsidR="00224E2C" w:rsidRDefault="00224E2C" w:rsidP="00D1372F">
      <w:pPr>
        <w:jc w:val="both"/>
      </w:pPr>
    </w:p>
    <w:p w14:paraId="331462AD" w14:textId="77777777" w:rsidR="00A256CC" w:rsidRPr="00D1372F" w:rsidRDefault="00A256CC" w:rsidP="00D1372F">
      <w:pPr>
        <w:jc w:val="both"/>
      </w:pPr>
    </w:p>
    <w:p w14:paraId="301A4317" w14:textId="77777777" w:rsidR="004A3FB6" w:rsidRPr="00D1372F" w:rsidRDefault="004A3FB6" w:rsidP="004A3FB6">
      <w:pPr>
        <w:ind w:left="2160" w:hanging="2160"/>
        <w:jc w:val="both"/>
        <w:rPr>
          <w:i/>
        </w:rPr>
      </w:pPr>
      <w:r w:rsidRPr="00D1372F">
        <w:rPr>
          <w:i/>
        </w:rPr>
        <w:t>Component Two:</w:t>
      </w:r>
      <w:r w:rsidRPr="00D1372F">
        <w:rPr>
          <w:i/>
        </w:rPr>
        <w:tab/>
        <w:t>GEF international Waters Portfolio Learning</w:t>
      </w:r>
    </w:p>
    <w:p w14:paraId="7A8CA4B1" w14:textId="77777777" w:rsidR="004A3FB6" w:rsidRPr="00D1372F" w:rsidRDefault="004A3FB6" w:rsidP="004A3FB6">
      <w:pPr>
        <w:ind w:left="2160" w:hanging="2160"/>
        <w:jc w:val="both"/>
      </w:pPr>
    </w:p>
    <w:p w14:paraId="00970441" w14:textId="77777777" w:rsidR="00607E8C" w:rsidRPr="00607E8C" w:rsidRDefault="006223F9" w:rsidP="00A21079">
      <w:pPr>
        <w:pStyle w:val="ListParagraph"/>
        <w:numPr>
          <w:ilvl w:val="0"/>
          <w:numId w:val="19"/>
        </w:numPr>
        <w:tabs>
          <w:tab w:val="clear" w:pos="2160"/>
          <w:tab w:val="num" w:pos="360"/>
        </w:tabs>
        <w:ind w:left="2160" w:hanging="2160"/>
        <w:jc w:val="both"/>
        <w:rPr>
          <w:sz w:val="22"/>
          <w:szCs w:val="22"/>
        </w:rPr>
      </w:pPr>
      <w:r w:rsidRPr="00D1372F">
        <w:rPr>
          <w:sz w:val="22"/>
          <w:szCs w:val="22"/>
        </w:rPr>
        <w:t xml:space="preserve">Outcome: </w:t>
      </w:r>
      <w:r w:rsidR="00D1372F" w:rsidRPr="00D1372F">
        <w:rPr>
          <w:sz w:val="22"/>
          <w:szCs w:val="22"/>
        </w:rPr>
        <w:tab/>
      </w:r>
      <w:r w:rsidRPr="00D1372F">
        <w:rPr>
          <w:sz w:val="22"/>
          <w:szCs w:val="22"/>
        </w:rPr>
        <w:t xml:space="preserve">Improved adaptive management of transboundary marine, coastal and freshwater systems.  Expected learning outcomes include assessable </w:t>
      </w:r>
      <w:r w:rsidRPr="00607E8C">
        <w:rPr>
          <w:sz w:val="22"/>
          <w:szCs w:val="22"/>
        </w:rPr>
        <w:t xml:space="preserve">increased GEF IW project capacity at 3 levels: (i) individual project stakeholders; (ii) organizations; and (iii) governments, fostering enabling </w:t>
      </w:r>
      <w:r w:rsidRPr="00607E8C">
        <w:rPr>
          <w:sz w:val="22"/>
          <w:szCs w:val="22"/>
        </w:rPr>
        <w:lastRenderedPageBreak/>
        <w:t>environments for transboundary cooperation to deepen and accelerate EBM and policy reform processes.</w:t>
      </w:r>
    </w:p>
    <w:p w14:paraId="3C8ADF18" w14:textId="77777777" w:rsidR="00607E8C" w:rsidRPr="00607E8C" w:rsidRDefault="00607E8C" w:rsidP="00607E8C">
      <w:pPr>
        <w:tabs>
          <w:tab w:val="num" w:pos="360"/>
        </w:tabs>
        <w:jc w:val="both"/>
      </w:pPr>
    </w:p>
    <w:p w14:paraId="369D7F60" w14:textId="77777777" w:rsidR="00607E8C" w:rsidRDefault="00607E8C" w:rsidP="00A21079">
      <w:pPr>
        <w:pStyle w:val="ListParagraph"/>
        <w:numPr>
          <w:ilvl w:val="0"/>
          <w:numId w:val="19"/>
        </w:numPr>
        <w:tabs>
          <w:tab w:val="clear" w:pos="2160"/>
          <w:tab w:val="num" w:pos="360"/>
        </w:tabs>
        <w:ind w:left="2160" w:hanging="2160"/>
        <w:jc w:val="both"/>
        <w:rPr>
          <w:sz w:val="22"/>
          <w:szCs w:val="22"/>
        </w:rPr>
      </w:pPr>
      <w:r w:rsidRPr="00607E8C">
        <w:rPr>
          <w:sz w:val="22"/>
          <w:szCs w:val="22"/>
        </w:rPr>
        <w:t>Summary:</w:t>
      </w:r>
      <w:r w:rsidRPr="00607E8C">
        <w:rPr>
          <w:sz w:val="22"/>
          <w:szCs w:val="22"/>
        </w:rPr>
        <w:tab/>
        <w:t>Component Two also works to foster ada</w:t>
      </w:r>
      <w:r w:rsidR="00FA1A21">
        <w:rPr>
          <w:sz w:val="22"/>
          <w:szCs w:val="22"/>
        </w:rPr>
        <w:t xml:space="preserve">ptive learning and improved </w:t>
      </w:r>
      <w:r w:rsidRPr="00607E8C">
        <w:rPr>
          <w:sz w:val="22"/>
          <w:szCs w:val="22"/>
        </w:rPr>
        <w:t>responses on a global scale.    This is to b</w:t>
      </w:r>
      <w:r w:rsidR="00FA1A21">
        <w:rPr>
          <w:sz w:val="22"/>
          <w:szCs w:val="22"/>
        </w:rPr>
        <w:t xml:space="preserve">e achieved through support to a </w:t>
      </w:r>
      <w:r w:rsidRPr="00607E8C">
        <w:rPr>
          <w:sz w:val="22"/>
          <w:szCs w:val="22"/>
        </w:rPr>
        <w:t>major international conference (IWC5</w:t>
      </w:r>
      <w:r w:rsidR="00FA1A21">
        <w:rPr>
          <w:sz w:val="22"/>
          <w:szCs w:val="22"/>
        </w:rPr>
        <w:t xml:space="preserve">) and setting in place improved </w:t>
      </w:r>
      <w:r w:rsidRPr="00607E8C">
        <w:rPr>
          <w:sz w:val="22"/>
          <w:szCs w:val="22"/>
        </w:rPr>
        <w:t>knowledge managem</w:t>
      </w:r>
      <w:r w:rsidR="00FA1A21">
        <w:rPr>
          <w:sz w:val="22"/>
          <w:szCs w:val="22"/>
        </w:rPr>
        <w:t xml:space="preserve">ent instruments such as website development and </w:t>
      </w:r>
      <w:r w:rsidRPr="00607E8C">
        <w:rPr>
          <w:sz w:val="22"/>
          <w:szCs w:val="22"/>
        </w:rPr>
        <w:t>expansion, learning exchanges and a global tracking tool.</w:t>
      </w:r>
    </w:p>
    <w:p w14:paraId="532C5B24" w14:textId="77777777" w:rsidR="00607E8C" w:rsidRDefault="00607E8C" w:rsidP="00D1372F">
      <w:pPr>
        <w:jc w:val="both"/>
      </w:pPr>
    </w:p>
    <w:p w14:paraId="67B1690A" w14:textId="77777777" w:rsidR="00A256CC" w:rsidRPr="00D1372F" w:rsidRDefault="00A256CC" w:rsidP="00D1372F">
      <w:pPr>
        <w:jc w:val="both"/>
      </w:pPr>
    </w:p>
    <w:p w14:paraId="1C17933B" w14:textId="77777777" w:rsidR="004A3FB6" w:rsidRPr="00D1372F" w:rsidRDefault="004A3FB6" w:rsidP="004A3FB6">
      <w:pPr>
        <w:ind w:left="2160" w:hanging="2160"/>
        <w:jc w:val="both"/>
        <w:rPr>
          <w:i/>
        </w:rPr>
      </w:pPr>
      <w:r w:rsidRPr="00D1372F">
        <w:rPr>
          <w:i/>
        </w:rPr>
        <w:t>Component Three:</w:t>
      </w:r>
      <w:r w:rsidRPr="00D1372F">
        <w:rPr>
          <w:i/>
        </w:rPr>
        <w:tab/>
        <w:t>Coral Triangle Initiative</w:t>
      </w:r>
    </w:p>
    <w:p w14:paraId="4F77F5CE" w14:textId="77777777" w:rsidR="004A3FB6" w:rsidRPr="00D1372F" w:rsidRDefault="004A3FB6" w:rsidP="004A3FB6">
      <w:pPr>
        <w:ind w:left="2160" w:hanging="2160"/>
        <w:jc w:val="both"/>
      </w:pPr>
    </w:p>
    <w:p w14:paraId="481DC297" w14:textId="77777777" w:rsidR="00FA1A21" w:rsidRDefault="006223F9" w:rsidP="00A21079">
      <w:pPr>
        <w:pStyle w:val="ListParagraph"/>
        <w:numPr>
          <w:ilvl w:val="0"/>
          <w:numId w:val="19"/>
        </w:numPr>
        <w:tabs>
          <w:tab w:val="clear" w:pos="2160"/>
          <w:tab w:val="num" w:pos="360"/>
        </w:tabs>
        <w:ind w:left="2160" w:hanging="2160"/>
        <w:jc w:val="both"/>
        <w:rPr>
          <w:sz w:val="22"/>
          <w:szCs w:val="22"/>
        </w:rPr>
      </w:pPr>
      <w:r w:rsidRPr="00D1372F">
        <w:rPr>
          <w:sz w:val="22"/>
          <w:szCs w:val="22"/>
        </w:rPr>
        <w:t xml:space="preserve">Outcome:  </w:t>
      </w:r>
      <w:r w:rsidR="00D1372F">
        <w:rPr>
          <w:sz w:val="22"/>
          <w:szCs w:val="22"/>
        </w:rPr>
        <w:tab/>
      </w:r>
      <w:r w:rsidRPr="00D1372F">
        <w:rPr>
          <w:sz w:val="22"/>
          <w:szCs w:val="22"/>
        </w:rPr>
        <w:t>Improved management system for CTI strategic planning and implementation of the CTI program of action through inter- and intra-regional adaptive learning processes.</w:t>
      </w:r>
    </w:p>
    <w:p w14:paraId="38BF0421" w14:textId="77777777" w:rsidR="00FA1A21" w:rsidRPr="00FA1A21" w:rsidRDefault="00FA1A21" w:rsidP="00FA1A21">
      <w:pPr>
        <w:pStyle w:val="ListParagraph"/>
        <w:ind w:left="2160"/>
        <w:jc w:val="both"/>
        <w:rPr>
          <w:sz w:val="20"/>
          <w:szCs w:val="20"/>
        </w:rPr>
      </w:pPr>
    </w:p>
    <w:p w14:paraId="130E47B3" w14:textId="77777777" w:rsidR="00FA1A21" w:rsidRPr="00A256CC" w:rsidRDefault="00FA1A21" w:rsidP="00A21079">
      <w:pPr>
        <w:pStyle w:val="ListParagraph"/>
        <w:numPr>
          <w:ilvl w:val="0"/>
          <w:numId w:val="19"/>
        </w:numPr>
        <w:tabs>
          <w:tab w:val="clear" w:pos="2160"/>
          <w:tab w:val="num" w:pos="360"/>
        </w:tabs>
        <w:ind w:left="2160" w:hanging="2160"/>
        <w:jc w:val="both"/>
        <w:rPr>
          <w:sz w:val="22"/>
          <w:szCs w:val="22"/>
        </w:rPr>
      </w:pPr>
      <w:r w:rsidRPr="00FA1A21">
        <w:rPr>
          <w:sz w:val="22"/>
          <w:szCs w:val="22"/>
        </w:rPr>
        <w:t>Summary:</w:t>
      </w:r>
      <w:r w:rsidRPr="00FA1A21">
        <w:rPr>
          <w:sz w:val="22"/>
          <w:szCs w:val="22"/>
        </w:rPr>
        <w:tab/>
        <w:t>Component Three takes on strategic planning and management issues on a regional basis, working to strengthen policy dialogue and coordination among the six core Coral Triangle countries.  This includes facilitating knowledge exchange and dialogue among national governments and regional entities.</w:t>
      </w:r>
    </w:p>
    <w:p w14:paraId="25E14C1C" w14:textId="77777777" w:rsidR="00224E2C" w:rsidRPr="00D1372F" w:rsidRDefault="00224E2C" w:rsidP="00A256CC">
      <w:pPr>
        <w:jc w:val="both"/>
      </w:pPr>
    </w:p>
    <w:p w14:paraId="4F319CD9" w14:textId="77777777" w:rsidR="00224E2C" w:rsidRPr="00D1372F" w:rsidRDefault="00224E2C" w:rsidP="00224E2C">
      <w:pPr>
        <w:ind w:left="720" w:hanging="720"/>
        <w:jc w:val="both"/>
      </w:pPr>
    </w:p>
    <w:p w14:paraId="3D5B0008" w14:textId="77777777" w:rsidR="004A3FB6" w:rsidRPr="00D1372F" w:rsidRDefault="004A3FB6" w:rsidP="00224E2C">
      <w:pPr>
        <w:ind w:left="720" w:hanging="720"/>
        <w:jc w:val="both"/>
        <w:rPr>
          <w:i/>
        </w:rPr>
      </w:pPr>
      <w:r w:rsidRPr="00D1372F">
        <w:rPr>
          <w:i/>
        </w:rPr>
        <w:t>Component Four:</w:t>
      </w:r>
      <w:r w:rsidRPr="00D1372F">
        <w:rPr>
          <w:i/>
        </w:rPr>
        <w:tab/>
        <w:t>Project Management</w:t>
      </w:r>
    </w:p>
    <w:p w14:paraId="671D0C85" w14:textId="77777777" w:rsidR="004A3FB6" w:rsidRPr="00D1372F" w:rsidRDefault="004A3FB6" w:rsidP="00224E2C">
      <w:pPr>
        <w:ind w:left="720" w:hanging="720"/>
        <w:jc w:val="both"/>
      </w:pPr>
    </w:p>
    <w:p w14:paraId="60762D72" w14:textId="77777777" w:rsidR="006223F9" w:rsidRDefault="006223F9" w:rsidP="00A21079">
      <w:pPr>
        <w:pStyle w:val="ListParagraph"/>
        <w:numPr>
          <w:ilvl w:val="0"/>
          <w:numId w:val="19"/>
        </w:numPr>
        <w:tabs>
          <w:tab w:val="clear" w:pos="2160"/>
          <w:tab w:val="num" w:pos="360"/>
        </w:tabs>
        <w:ind w:left="2160" w:hanging="2160"/>
        <w:jc w:val="both"/>
        <w:rPr>
          <w:sz w:val="22"/>
          <w:szCs w:val="22"/>
        </w:rPr>
      </w:pPr>
      <w:r w:rsidRPr="00D1372F">
        <w:rPr>
          <w:sz w:val="22"/>
          <w:szCs w:val="22"/>
        </w:rPr>
        <w:t xml:space="preserve">Outcome:  </w:t>
      </w:r>
      <w:r w:rsidR="00D1372F" w:rsidRPr="00D1372F">
        <w:rPr>
          <w:sz w:val="22"/>
          <w:szCs w:val="22"/>
        </w:rPr>
        <w:tab/>
      </w:r>
      <w:r w:rsidRPr="00D1372F">
        <w:rPr>
          <w:sz w:val="22"/>
          <w:szCs w:val="22"/>
        </w:rPr>
        <w:t>Improved coordination and integration between the global oceans and coastal agenda, the GEF international waters portfolio, and CTI.</w:t>
      </w:r>
    </w:p>
    <w:p w14:paraId="30BA542B" w14:textId="77777777" w:rsidR="00A256CC" w:rsidRPr="00A256CC" w:rsidRDefault="00A256CC" w:rsidP="00A256CC">
      <w:pPr>
        <w:tabs>
          <w:tab w:val="num" w:pos="360"/>
        </w:tabs>
      </w:pPr>
    </w:p>
    <w:p w14:paraId="773BC2B8" w14:textId="77777777" w:rsidR="00A256CC" w:rsidRPr="00D1372F" w:rsidRDefault="00A256CC" w:rsidP="00A21079">
      <w:pPr>
        <w:pStyle w:val="ListParagraph"/>
        <w:numPr>
          <w:ilvl w:val="0"/>
          <w:numId w:val="19"/>
        </w:numPr>
        <w:tabs>
          <w:tab w:val="clear" w:pos="2160"/>
          <w:tab w:val="num" w:pos="360"/>
        </w:tabs>
        <w:ind w:left="2160" w:hanging="2160"/>
        <w:jc w:val="both"/>
        <w:rPr>
          <w:sz w:val="22"/>
          <w:szCs w:val="22"/>
        </w:rPr>
      </w:pPr>
      <w:r>
        <w:rPr>
          <w:sz w:val="22"/>
          <w:szCs w:val="22"/>
        </w:rPr>
        <w:t>Summary:</w:t>
      </w:r>
      <w:r>
        <w:rPr>
          <w:sz w:val="22"/>
          <w:szCs w:val="22"/>
        </w:rPr>
        <w:tab/>
        <w:t>Component Four is concerned with matters of project management, including monitoring and evaluation.  This component is to serve a very important operational role to ensure that the work of all components is synergistic.</w:t>
      </w:r>
    </w:p>
    <w:p w14:paraId="4AAA0986" w14:textId="77777777" w:rsidR="00224E2C" w:rsidRDefault="00224E2C" w:rsidP="00224E2C">
      <w:pPr>
        <w:ind w:left="720" w:hanging="720"/>
        <w:jc w:val="both"/>
      </w:pPr>
    </w:p>
    <w:p w14:paraId="783C3D1B" w14:textId="77777777" w:rsidR="00224E2C" w:rsidRPr="00BC4226" w:rsidRDefault="00224E2C"/>
    <w:p w14:paraId="3A01366F" w14:textId="77777777" w:rsidR="00BC4226" w:rsidRPr="00BC4226" w:rsidRDefault="00BC4226" w:rsidP="00BC4226">
      <w:pPr>
        <w:jc w:val="both"/>
        <w:rPr>
          <w:b/>
          <w:u w:val="single"/>
        </w:rPr>
      </w:pPr>
      <w:r w:rsidRPr="00BC4226">
        <w:rPr>
          <w:b/>
          <w:u w:val="single"/>
        </w:rPr>
        <w:t>1.2</w:t>
      </w:r>
      <w:r w:rsidRPr="00BC4226">
        <w:rPr>
          <w:b/>
          <w:u w:val="single"/>
        </w:rPr>
        <w:tab/>
        <w:t xml:space="preserve">Context and purpose of the evaluation </w:t>
      </w:r>
    </w:p>
    <w:p w14:paraId="5B922374" w14:textId="77777777" w:rsidR="00BC4226" w:rsidRPr="00BC4226" w:rsidRDefault="00BC4226" w:rsidP="00BC4226">
      <w:pPr>
        <w:jc w:val="both"/>
      </w:pPr>
    </w:p>
    <w:p w14:paraId="1066FEE5" w14:textId="77777777" w:rsidR="00BC4226" w:rsidRPr="00BC4226" w:rsidRDefault="00BC4226" w:rsidP="00BC4226">
      <w:pPr>
        <w:jc w:val="both"/>
      </w:pPr>
      <w:r w:rsidRPr="00BC4226">
        <w:t>The purposes of this mid-term evaluation are to:</w:t>
      </w:r>
    </w:p>
    <w:p w14:paraId="5A4D644B" w14:textId="77777777" w:rsidR="00BC4226" w:rsidRPr="00BC4226" w:rsidRDefault="00BC4226" w:rsidP="00BC4226">
      <w:pPr>
        <w:jc w:val="both"/>
      </w:pPr>
    </w:p>
    <w:p w14:paraId="660D6790" w14:textId="77777777" w:rsidR="00BC4226" w:rsidRPr="00BC4226" w:rsidRDefault="00BC4226" w:rsidP="00A21079">
      <w:pPr>
        <w:numPr>
          <w:ilvl w:val="0"/>
          <w:numId w:val="1"/>
        </w:numPr>
        <w:jc w:val="both"/>
      </w:pPr>
      <w:r w:rsidRPr="00BC4226">
        <w:t xml:space="preserve">Monitor and evaluate results and impacts; </w:t>
      </w:r>
    </w:p>
    <w:p w14:paraId="2B4AE2BE" w14:textId="77777777" w:rsidR="00BC4226" w:rsidRPr="00BC4226" w:rsidRDefault="00BC4226" w:rsidP="00A21079">
      <w:pPr>
        <w:numPr>
          <w:ilvl w:val="0"/>
          <w:numId w:val="1"/>
        </w:numPr>
        <w:jc w:val="both"/>
      </w:pPr>
      <w:r w:rsidRPr="00BC4226">
        <w:t xml:space="preserve">Provide a basis for decision making on necessary amendments and improvements; </w:t>
      </w:r>
    </w:p>
    <w:p w14:paraId="72E96E49" w14:textId="77777777" w:rsidR="00BC4226" w:rsidRPr="00BC4226" w:rsidRDefault="00BC4226" w:rsidP="00A21079">
      <w:pPr>
        <w:numPr>
          <w:ilvl w:val="0"/>
          <w:numId w:val="1"/>
        </w:numPr>
        <w:jc w:val="both"/>
      </w:pPr>
      <w:r w:rsidRPr="00BC4226">
        <w:t>Promote accountability for resource use; and</w:t>
      </w:r>
    </w:p>
    <w:p w14:paraId="0038C981" w14:textId="77777777" w:rsidR="00BC4226" w:rsidRPr="00BC4226" w:rsidRDefault="00BC4226" w:rsidP="00A21079">
      <w:pPr>
        <w:numPr>
          <w:ilvl w:val="0"/>
          <w:numId w:val="1"/>
        </w:numPr>
        <w:jc w:val="both"/>
      </w:pPr>
      <w:r w:rsidRPr="00BC4226">
        <w:t>Document, provide feedback on, and disseminate lessons learned.</w:t>
      </w:r>
    </w:p>
    <w:p w14:paraId="1D970B65" w14:textId="77777777" w:rsidR="00BC4226" w:rsidRPr="00BC4226" w:rsidRDefault="00BC4226" w:rsidP="00BC4226">
      <w:pPr>
        <w:jc w:val="both"/>
      </w:pPr>
    </w:p>
    <w:p w14:paraId="469CD7A4" w14:textId="77777777" w:rsidR="00BC4226" w:rsidRPr="00BC4226" w:rsidRDefault="00BC4226" w:rsidP="00BC4226">
      <w:pPr>
        <w:jc w:val="both"/>
      </w:pPr>
      <w:r w:rsidRPr="00BC4226">
        <w:t>This mid-term evaluation follows the specific guidance of UNDP/GEF by:</w:t>
      </w:r>
    </w:p>
    <w:p w14:paraId="0A098E6A" w14:textId="77777777" w:rsidR="00BC4226" w:rsidRPr="00BC4226" w:rsidRDefault="00BC4226" w:rsidP="00BC4226">
      <w:pPr>
        <w:jc w:val="both"/>
      </w:pPr>
    </w:p>
    <w:p w14:paraId="2BA93833" w14:textId="77777777" w:rsidR="00BC4226" w:rsidRPr="00BC4226" w:rsidRDefault="00BC4226" w:rsidP="00A21079">
      <w:pPr>
        <w:numPr>
          <w:ilvl w:val="0"/>
          <w:numId w:val="20"/>
        </w:numPr>
        <w:ind w:left="360"/>
        <w:jc w:val="both"/>
      </w:pPr>
      <w:r w:rsidRPr="00BC4226">
        <w:t xml:space="preserve">Identifying potential project design problems, </w:t>
      </w:r>
    </w:p>
    <w:p w14:paraId="15DDBF24" w14:textId="77777777" w:rsidR="00BC4226" w:rsidRPr="00BC4226" w:rsidRDefault="00BC4226" w:rsidP="00A21079">
      <w:pPr>
        <w:numPr>
          <w:ilvl w:val="0"/>
          <w:numId w:val="20"/>
        </w:numPr>
        <w:ind w:left="360"/>
        <w:jc w:val="both"/>
      </w:pPr>
      <w:r w:rsidRPr="00BC4226">
        <w:t xml:space="preserve">Assessing progress towards the achievement of objectives, </w:t>
      </w:r>
    </w:p>
    <w:p w14:paraId="76FA8DE9" w14:textId="77777777" w:rsidR="00BC4226" w:rsidRPr="00BC4226" w:rsidRDefault="00BC4226" w:rsidP="00A21079">
      <w:pPr>
        <w:numPr>
          <w:ilvl w:val="0"/>
          <w:numId w:val="20"/>
        </w:numPr>
        <w:ind w:left="360"/>
        <w:jc w:val="both"/>
      </w:pPr>
      <w:r w:rsidRPr="00BC4226">
        <w:t>Identifying and documenting lessons learned (including lessons that might improve design and implementation of other UNDP/GEF projects), and,</w:t>
      </w:r>
    </w:p>
    <w:p w14:paraId="05230894" w14:textId="77777777" w:rsidR="00BC4226" w:rsidRPr="00BC4226" w:rsidRDefault="00BC4226" w:rsidP="00A21079">
      <w:pPr>
        <w:numPr>
          <w:ilvl w:val="0"/>
          <w:numId w:val="20"/>
        </w:numPr>
        <w:ind w:left="360"/>
        <w:jc w:val="both"/>
      </w:pPr>
      <w:r w:rsidRPr="00BC4226">
        <w:t xml:space="preserve">Making recommendations regarding specific actions that might be taken to improve the project. </w:t>
      </w:r>
    </w:p>
    <w:p w14:paraId="2C0CBCA8" w14:textId="77777777" w:rsidR="00BC4226" w:rsidRPr="00BC4226" w:rsidRDefault="00BC4226" w:rsidP="00BC4226">
      <w:pPr>
        <w:jc w:val="both"/>
      </w:pPr>
    </w:p>
    <w:p w14:paraId="7FAE36EB" w14:textId="77777777" w:rsidR="00BC4226" w:rsidRPr="00BC4226" w:rsidRDefault="00BC4226" w:rsidP="00BC4226">
      <w:pPr>
        <w:jc w:val="both"/>
      </w:pPr>
      <w:r w:rsidRPr="00BC4226">
        <w:t xml:space="preserve">The evaluation serves as a means of validating or filling the gaps in the initial assessment of relevance, effectiveness and efficiency obtained from monitoring. The evaluation provides an </w:t>
      </w:r>
      <w:r w:rsidRPr="00BC4226">
        <w:lastRenderedPageBreak/>
        <w:t>opportunity for project managers to assess early signs of project success or failure and prompt necessary adjustments.</w:t>
      </w:r>
    </w:p>
    <w:p w14:paraId="597DD6EC" w14:textId="77777777" w:rsidR="00BC4226" w:rsidRPr="00BC4226" w:rsidRDefault="00BC4226" w:rsidP="00BC4226">
      <w:pPr>
        <w:jc w:val="both"/>
      </w:pPr>
    </w:p>
    <w:p w14:paraId="4BAAF7D2" w14:textId="50ADDF6C" w:rsidR="00F11A31" w:rsidRDefault="00BC4226" w:rsidP="00F11A31">
      <w:pPr>
        <w:jc w:val="both"/>
      </w:pPr>
      <w:r w:rsidRPr="00BC4226">
        <w:t xml:space="preserve">The mid-term evaluation took place during month </w:t>
      </w:r>
      <w:r w:rsidR="00F11A31">
        <w:t xml:space="preserve">months </w:t>
      </w:r>
      <w:r w:rsidR="00E14A6D">
        <w:t>thirty-three to thirty</w:t>
      </w:r>
      <w:r w:rsidR="00F11A31">
        <w:t>-four  (</w:t>
      </w:r>
      <w:r w:rsidR="00E14A6D">
        <w:t>3</w:t>
      </w:r>
      <w:r w:rsidR="00F11A31">
        <w:t xml:space="preserve">3 – </w:t>
      </w:r>
      <w:r w:rsidR="00E14A6D">
        <w:t>3</w:t>
      </w:r>
      <w:r w:rsidR="00F11A31">
        <w:t>4) of the planned forty-eight (48) month project.</w:t>
      </w:r>
    </w:p>
    <w:p w14:paraId="78F21631" w14:textId="77777777" w:rsidR="00BC4226" w:rsidRPr="00BC4226" w:rsidRDefault="00BC4226"/>
    <w:p w14:paraId="7A4A4D02" w14:textId="77777777" w:rsidR="00BC4226" w:rsidRPr="00BC4226" w:rsidRDefault="00BC4226"/>
    <w:p w14:paraId="0F7945A2" w14:textId="77777777" w:rsidR="00BC4226" w:rsidRPr="00BC4226" w:rsidRDefault="00BC4226" w:rsidP="00BC4226">
      <w:pPr>
        <w:rPr>
          <w:b/>
          <w:u w:val="single"/>
        </w:rPr>
      </w:pPr>
      <w:r w:rsidRPr="00BC4226">
        <w:rPr>
          <w:b/>
          <w:u w:val="single"/>
        </w:rPr>
        <w:t>1.3</w:t>
      </w:r>
      <w:r w:rsidRPr="00BC4226">
        <w:rPr>
          <w:b/>
          <w:u w:val="single"/>
        </w:rPr>
        <w:tab/>
        <w:t>Main conclusions, recommendations and lessons learned</w:t>
      </w:r>
    </w:p>
    <w:p w14:paraId="3A710DBA" w14:textId="77777777" w:rsidR="00BC4226" w:rsidRPr="00BC4226" w:rsidRDefault="00BC4226" w:rsidP="00BC4226"/>
    <w:p w14:paraId="1E28630D" w14:textId="77777777" w:rsidR="00BC4226" w:rsidRPr="00BC4226" w:rsidRDefault="00BC4226" w:rsidP="00BC4226">
      <w:pPr>
        <w:rPr>
          <w:b/>
        </w:rPr>
      </w:pPr>
      <w:r w:rsidRPr="00BC4226">
        <w:rPr>
          <w:b/>
        </w:rPr>
        <w:t>1.3.1</w:t>
      </w:r>
      <w:r w:rsidRPr="00BC4226">
        <w:rPr>
          <w:b/>
        </w:rPr>
        <w:tab/>
        <w:t>Main Conclusions</w:t>
      </w:r>
    </w:p>
    <w:p w14:paraId="0E6CB255" w14:textId="77777777" w:rsidR="00BC4226" w:rsidRPr="00BC4226" w:rsidRDefault="00BC4226" w:rsidP="00BC4226"/>
    <w:p w14:paraId="7B021ABA" w14:textId="77777777" w:rsidR="00BC4226" w:rsidRPr="00BC4226" w:rsidRDefault="00BC4226" w:rsidP="00BC4226">
      <w:pPr>
        <w:jc w:val="both"/>
        <w:rPr>
          <w:b/>
        </w:rPr>
      </w:pPr>
      <w:r w:rsidRPr="00BC4226">
        <w:rPr>
          <w:b/>
        </w:rPr>
        <w:t xml:space="preserve">The overall rating of this project is “Satisfactory ”. </w:t>
      </w:r>
    </w:p>
    <w:p w14:paraId="1AC84616" w14:textId="77777777" w:rsidR="00BC4226" w:rsidRDefault="00BC4226"/>
    <w:p w14:paraId="10357EDB" w14:textId="11D302AB" w:rsidR="00E7237C" w:rsidRPr="004127DD" w:rsidRDefault="00F86B33" w:rsidP="004127DD">
      <w:pPr>
        <w:jc w:val="both"/>
      </w:pPr>
      <w:r w:rsidRPr="004127DD">
        <w:t>This is a well-designed and implemented project.</w:t>
      </w:r>
      <w:r w:rsidR="00ED052B">
        <w:t xml:space="preserve">  </w:t>
      </w:r>
      <w:r w:rsidR="00E7237C" w:rsidRPr="004127DD">
        <w:t>The project is on-track to deliver most outputs.</w:t>
      </w:r>
      <w:r w:rsidR="00051B3C">
        <w:t xml:space="preserve"> </w:t>
      </w:r>
      <w:r w:rsidR="00D77249" w:rsidRPr="004127DD">
        <w:t>The cumulative impact of implemented activities represents substantial progress towards the desired outcome</w:t>
      </w:r>
      <w:r w:rsidR="00E217E9" w:rsidRPr="004127DD">
        <w:t>s and project objective.</w:t>
      </w:r>
    </w:p>
    <w:p w14:paraId="6F504842" w14:textId="77777777" w:rsidR="00E7237C" w:rsidRPr="004127DD" w:rsidRDefault="00E7237C" w:rsidP="004127DD">
      <w:pPr>
        <w:jc w:val="both"/>
      </w:pPr>
    </w:p>
    <w:p w14:paraId="75F10EB9" w14:textId="76B0E046" w:rsidR="00F86B33" w:rsidRPr="004127DD" w:rsidRDefault="00F86B33" w:rsidP="004127DD">
      <w:pPr>
        <w:jc w:val="both"/>
      </w:pPr>
      <w:r w:rsidRPr="004127DD">
        <w:t xml:space="preserve">Although several planned for activities have not and will not be undertaken, strategic alternatives were identified and are being implemented. </w:t>
      </w:r>
      <w:r w:rsidR="00FE7D61" w:rsidRPr="004127DD">
        <w:t>Several of the project’s activities h</w:t>
      </w:r>
      <w:r w:rsidR="00E14A6D">
        <w:t>inged upon the 2009 World Ocean</w:t>
      </w:r>
      <w:r w:rsidR="00E14A6D" w:rsidRPr="004127DD">
        <w:t xml:space="preserve"> Conference</w:t>
      </w:r>
      <w:r w:rsidR="00E14A6D">
        <w:t xml:space="preserve">.  </w:t>
      </w:r>
      <w:r w:rsidR="00FE7D61" w:rsidRPr="004127DD">
        <w:t>This event occurred prior to project commencement.  Other activities such as Outputs 1.4 and sub-Output 2.1.1 related to the “Ocean Leadership Training for High-Level Decision Makers” were shifted to allow the project to support opportunities related to the upcoming Rio+20 meetings.  The project has faced challenges with activities related to Output 2.3 intended to design an improved tracking system for GEF IW projects have faced challenges</w:t>
      </w:r>
      <w:r w:rsidR="00FD6B3C">
        <w:t xml:space="preserve">, but this was largely beyond the project’s </w:t>
      </w:r>
      <w:r w:rsidR="00A50243">
        <w:t xml:space="preserve">ability to </w:t>
      </w:r>
      <w:r w:rsidR="00FD6B3C">
        <w:t>influence</w:t>
      </w:r>
      <w:r w:rsidR="00FE7D61" w:rsidRPr="004127DD">
        <w:t>.</w:t>
      </w:r>
      <w:r w:rsidR="00E7237C" w:rsidRPr="004127DD">
        <w:t xml:space="preserve">  In spite of these issues, the project appears to be delivering critical elements and is on-course to achieving desired outcomes.  </w:t>
      </w:r>
    </w:p>
    <w:p w14:paraId="3BCECE10" w14:textId="77777777" w:rsidR="00E7237C" w:rsidRPr="004127DD" w:rsidRDefault="00E7237C" w:rsidP="004127DD">
      <w:pPr>
        <w:jc w:val="both"/>
      </w:pPr>
    </w:p>
    <w:p w14:paraId="07C40339" w14:textId="38EBEC5F" w:rsidR="001375D0" w:rsidRPr="004127DD" w:rsidRDefault="001375D0" w:rsidP="004127DD">
      <w:pPr>
        <w:jc w:val="both"/>
        <w:rPr>
          <w:color w:val="000000"/>
        </w:rPr>
      </w:pPr>
      <w:r w:rsidRPr="004127DD">
        <w:rPr>
          <w:bCs/>
        </w:rPr>
        <w:t xml:space="preserve">This project is relatively small in terms of GEF investment, but has the potential for significant global impact and reach.  The project is supported by a diverse group of professionals spread across numerous institutions and located in three distinct global regions (North America, Europe, and Asia).  By all accounts, they have provided excellent technical, co-financing, and strategic consultation. </w:t>
      </w:r>
      <w:r w:rsidR="00C074D5" w:rsidRPr="004127DD">
        <w:t xml:space="preserve">Project activities have mobilized substantial co-financing and support from a host of organizations.  </w:t>
      </w:r>
      <w:r w:rsidR="004127DD" w:rsidRPr="004127DD">
        <w:t>Approximately one-third of the total GEF project budget was used to support t</w:t>
      </w:r>
      <w:r w:rsidR="00D626AA">
        <w:t xml:space="preserve">hree </w:t>
      </w:r>
      <w:r w:rsidR="004127DD" w:rsidRPr="004127DD">
        <w:t xml:space="preserve">international conferences and related pre/post activities: </w:t>
      </w:r>
      <w:r w:rsidR="00D626AA">
        <w:t xml:space="preserve"> 2009 World Ocean Conference, </w:t>
      </w:r>
      <w:r w:rsidR="004127DD" w:rsidRPr="004127DD">
        <w:t>2010 G</w:t>
      </w:r>
      <w:r w:rsidR="00D626AA">
        <w:t xml:space="preserve">lobal Oceans Conference and </w:t>
      </w:r>
      <w:r w:rsidR="004127DD" w:rsidRPr="004127DD">
        <w:t>2009 IWC5.  These activities and other project in</w:t>
      </w:r>
      <w:r w:rsidR="008E1EA4">
        <w:t>i</w:t>
      </w:r>
      <w:r w:rsidR="004127DD" w:rsidRPr="004127DD">
        <w:t>tiatives</w:t>
      </w:r>
      <w:r w:rsidR="00C074D5" w:rsidRPr="004127DD">
        <w:t xml:space="preserve"> have benefited from the engagement of hundreds of stakeholders representing international, national, regional, and project level decision-makers and practitioners. </w:t>
      </w:r>
    </w:p>
    <w:p w14:paraId="05BC5928" w14:textId="77777777" w:rsidR="00C074D5" w:rsidRPr="004127DD" w:rsidRDefault="00C074D5" w:rsidP="004127DD">
      <w:pPr>
        <w:jc w:val="both"/>
      </w:pPr>
    </w:p>
    <w:p w14:paraId="25B516E5" w14:textId="4F93807E" w:rsidR="00C074D5" w:rsidRPr="004127DD" w:rsidRDefault="00151413" w:rsidP="004127DD">
      <w:pPr>
        <w:jc w:val="both"/>
      </w:pPr>
      <w:r w:rsidRPr="004127DD">
        <w:t>Component One (Advancing the Global Agenda on Oceans, Coasts and Small Island Developing States</w:t>
      </w:r>
      <w:r w:rsidR="00C074D5" w:rsidRPr="004127DD">
        <w:t>) represents a GEF</w:t>
      </w:r>
      <w:r w:rsidRPr="004127DD">
        <w:t xml:space="preserve"> investment of over US$ 900,000.  The GOF is almost exclusively responsible for implementing this component.  GOF has provided excellent skills and energy to this initiative.  They have facilitated substantial international awareness and discussion regarding ocean and coastal zone conservation through a wide variety of forums.  They have also delivered professional level </w:t>
      </w:r>
      <w:r w:rsidR="00717B9B" w:rsidRPr="004127DD">
        <w:t>materials, including major policy briefs.  They have helped to raise momentum through innovative approaches such as the organization of “Ocean</w:t>
      </w:r>
      <w:r w:rsidR="00C444D8">
        <w:t>s</w:t>
      </w:r>
      <w:r w:rsidR="00717B9B" w:rsidRPr="004127DD">
        <w:t xml:space="preserve"> Day” events and consultative processes.  </w:t>
      </w:r>
    </w:p>
    <w:p w14:paraId="2F3C0DFC" w14:textId="77777777" w:rsidR="00C074D5" w:rsidRPr="004127DD" w:rsidRDefault="00C074D5" w:rsidP="004127DD">
      <w:pPr>
        <w:jc w:val="both"/>
      </w:pPr>
    </w:p>
    <w:p w14:paraId="2DF13844" w14:textId="7C4F0064" w:rsidR="00151413" w:rsidRPr="004127DD" w:rsidRDefault="00717B9B" w:rsidP="004127DD">
      <w:pPr>
        <w:jc w:val="both"/>
      </w:pPr>
      <w:r w:rsidRPr="004127DD">
        <w:t>Component Two (</w:t>
      </w:r>
      <w:r w:rsidR="00591B04" w:rsidRPr="004127DD">
        <w:t>GEF International Waters Portfolio Learning)</w:t>
      </w:r>
      <w:r w:rsidR="00DC7635" w:rsidRPr="004127DD">
        <w:t xml:space="preserve"> represents a</w:t>
      </w:r>
      <w:r w:rsidR="00C074D5" w:rsidRPr="004127DD">
        <w:t xml:space="preserve"> GEF</w:t>
      </w:r>
      <w:r w:rsidR="00DC7635" w:rsidRPr="004127DD">
        <w:t xml:space="preserve"> investment of approximately US$ 400,000</w:t>
      </w:r>
      <w:r w:rsidR="000D7D12">
        <w:t xml:space="preserve"> </w:t>
      </w:r>
      <w:r w:rsidR="000D7D12" w:rsidRPr="00E13825">
        <w:t>and</w:t>
      </w:r>
      <w:r w:rsidR="00591B04" w:rsidRPr="004127DD">
        <w:t xml:space="preserve"> is supported almost exclusively by IW:LEARN and </w:t>
      </w:r>
      <w:r w:rsidR="00E13825">
        <w:t xml:space="preserve">associated </w:t>
      </w:r>
      <w:r w:rsidR="00591B04" w:rsidRPr="004127DD">
        <w:t xml:space="preserve">partners.  </w:t>
      </w:r>
      <w:r w:rsidR="00C074D5" w:rsidRPr="004127DD">
        <w:t xml:space="preserve">Although most effort was focused upon the IWC5, IW:LEARN did an excellent job of using resources cost-effectively to leverage substantially wider impact.  </w:t>
      </w:r>
      <w:r w:rsidR="00591B04" w:rsidRPr="004127DD">
        <w:t>Th</w:t>
      </w:r>
      <w:r w:rsidR="00C074D5" w:rsidRPr="004127DD">
        <w:t>rough the project, they</w:t>
      </w:r>
      <w:r w:rsidR="00591B04" w:rsidRPr="004127DD">
        <w:t xml:space="preserve"> have organized project</w:t>
      </w:r>
      <w:r w:rsidR="00C074D5" w:rsidRPr="004127DD">
        <w:t>-to-project learning exchanges and improved the knowledge management services of the IW:LEARN network and CTI.  The use of electronic media by all implementation partners is setting new standards.  This is particularly the case with IW:LEARN efforts.</w:t>
      </w:r>
    </w:p>
    <w:p w14:paraId="1A0859A1" w14:textId="77777777" w:rsidR="00C074D5" w:rsidRPr="004127DD" w:rsidRDefault="00C074D5" w:rsidP="004127DD">
      <w:pPr>
        <w:jc w:val="both"/>
      </w:pPr>
    </w:p>
    <w:p w14:paraId="4D632F8F" w14:textId="10F04287" w:rsidR="007B006E" w:rsidRDefault="00C074D5" w:rsidP="00E13825">
      <w:pPr>
        <w:autoSpaceDE w:val="0"/>
        <w:autoSpaceDN w:val="0"/>
        <w:adjustRightInd w:val="0"/>
        <w:jc w:val="both"/>
      </w:pPr>
      <w:r w:rsidRPr="00E13825">
        <w:lastRenderedPageBreak/>
        <w:t>Component Three (</w:t>
      </w:r>
      <w:r w:rsidR="00593FA5" w:rsidRPr="00E13825">
        <w:t xml:space="preserve">Regional Cooperation on Knowledge Management, Policy and Institutional Support to the Coral Triangle Initiative) </w:t>
      </w:r>
      <w:r w:rsidR="001A4C28" w:rsidRPr="00E13825">
        <w:t xml:space="preserve">represents a </w:t>
      </w:r>
      <w:r w:rsidR="00ED052B">
        <w:t>US$ 2.467 million initiative financed separately by GEF (US$ 1.2 million),</w:t>
      </w:r>
      <w:r w:rsidR="001A4C28" w:rsidRPr="00E13825">
        <w:t xml:space="preserve"> ADB</w:t>
      </w:r>
      <w:r w:rsidR="00ED052B">
        <w:t xml:space="preserve"> (US$ 500k) and AusAid (US$ 168,000).  The six coral triangle governments and various regional initiatives (e.g., the US Coral Triangle Support Program) provide additional co-financing support.  </w:t>
      </w:r>
      <w:r w:rsidR="0035693A" w:rsidRPr="00E13825">
        <w:t xml:space="preserve">Despite a late start, small </w:t>
      </w:r>
      <w:r w:rsidR="007B006E" w:rsidRPr="00E13825">
        <w:t xml:space="preserve">original </w:t>
      </w:r>
      <w:r w:rsidR="0035693A" w:rsidRPr="00E13825">
        <w:t xml:space="preserve">funding, and </w:t>
      </w:r>
      <w:r w:rsidR="007B006E" w:rsidRPr="00E13825">
        <w:t xml:space="preserve">the difficulty of implementing </w:t>
      </w:r>
      <w:r w:rsidR="0035693A" w:rsidRPr="00E13825">
        <w:t xml:space="preserve">several activities over a large archipelagic area among six countries with disparate information and communication capacities, the project was </w:t>
      </w:r>
      <w:r w:rsidR="00AE4DCF" w:rsidRPr="00E13825">
        <w:t xml:space="preserve">able to mobilize </w:t>
      </w:r>
      <w:r w:rsidR="007B006E" w:rsidRPr="00E13825">
        <w:t xml:space="preserve">and obtain the commitment of Coral Triangle governments for </w:t>
      </w:r>
      <w:r w:rsidR="00AE4DCF" w:rsidRPr="00E13825">
        <w:t xml:space="preserve">a system </w:t>
      </w:r>
      <w:r w:rsidR="007B006E" w:rsidRPr="00E13825">
        <w:t>of</w:t>
      </w:r>
      <w:r w:rsidR="00AE4DCF" w:rsidRPr="00E13825">
        <w:t xml:space="preserve"> knowledge exchange and dialogue</w:t>
      </w:r>
      <w:r w:rsidR="007B006E" w:rsidRPr="00E13825">
        <w:t>, design and produce knowledge products</w:t>
      </w:r>
      <w:r w:rsidR="000D7D12" w:rsidRPr="00E13825">
        <w:t xml:space="preserve"> with stakeholder participation</w:t>
      </w:r>
      <w:r w:rsidR="007B006E" w:rsidRPr="00E13825">
        <w:t xml:space="preserve">, and establish learning systems </w:t>
      </w:r>
      <w:r w:rsidR="000D7D12" w:rsidRPr="00E13825">
        <w:t>in about 15 months of operation</w:t>
      </w:r>
      <w:r w:rsidR="007B006E" w:rsidRPr="00E13825">
        <w:t>.</w:t>
      </w:r>
      <w:r w:rsidR="007B006E">
        <w:t xml:space="preserve"> </w:t>
      </w:r>
    </w:p>
    <w:p w14:paraId="71245205" w14:textId="77777777" w:rsidR="007B006E" w:rsidRDefault="007B006E" w:rsidP="004127DD">
      <w:pPr>
        <w:jc w:val="both"/>
      </w:pPr>
    </w:p>
    <w:p w14:paraId="196B7830" w14:textId="77777777" w:rsidR="0006129B" w:rsidRPr="004127DD" w:rsidRDefault="006374BD" w:rsidP="004127DD">
      <w:pPr>
        <w:jc w:val="both"/>
      </w:pPr>
      <w:r w:rsidRPr="004127DD">
        <w:t>UNDP offices in Bangkok with support from a part-time project manager and UNOPS</w:t>
      </w:r>
      <w:r w:rsidR="0006129B" w:rsidRPr="004127DD">
        <w:t xml:space="preserve"> are responsible for Component Four (Project Coordination and Management)</w:t>
      </w:r>
      <w:r w:rsidRPr="004127DD">
        <w:t xml:space="preserve">.  </w:t>
      </w:r>
      <w:r w:rsidR="0006129B" w:rsidRPr="004127DD">
        <w:t xml:space="preserve">This represents an investment of GEF funds of approximately US$ 200,000.  </w:t>
      </w:r>
      <w:r w:rsidRPr="004127DD">
        <w:t>These organizations</w:t>
      </w:r>
      <w:r w:rsidR="0006129B" w:rsidRPr="004127DD">
        <w:t xml:space="preserve"> and individual</w:t>
      </w:r>
      <w:r w:rsidRPr="004127DD">
        <w:t xml:space="preserve"> are providing professional levels of project man</w:t>
      </w:r>
      <w:r w:rsidR="0006129B" w:rsidRPr="004127DD">
        <w:t>a</w:t>
      </w:r>
      <w:r w:rsidRPr="004127DD">
        <w:t>gement</w:t>
      </w:r>
      <w:r w:rsidR="0006129B" w:rsidRPr="004127DD">
        <w:t xml:space="preserve"> service.  </w:t>
      </w:r>
    </w:p>
    <w:p w14:paraId="4AEE9258" w14:textId="77777777" w:rsidR="0006129B" w:rsidRPr="004127DD" w:rsidRDefault="0006129B" w:rsidP="004127DD">
      <w:pPr>
        <w:jc w:val="both"/>
      </w:pPr>
    </w:p>
    <w:p w14:paraId="3D7109B1" w14:textId="619B588B" w:rsidR="001375D0" w:rsidRDefault="001375D0" w:rsidP="004127DD">
      <w:pPr>
        <w:jc w:val="both"/>
      </w:pPr>
      <w:r w:rsidRPr="004127DD">
        <w:t xml:space="preserve">The project benefits from </w:t>
      </w:r>
      <w:r w:rsidR="003C65C6">
        <w:t>effective partnerships, solid</w:t>
      </w:r>
      <w:r w:rsidR="0006129B" w:rsidRPr="004127DD">
        <w:t xml:space="preserve"> project management, and a strong level of commitment on the part of project implementers.  </w:t>
      </w:r>
      <w:r w:rsidR="003C65C6">
        <w:t xml:space="preserve">The </w:t>
      </w:r>
      <w:r w:rsidR="0006129B" w:rsidRPr="004127DD">
        <w:t>project is reaching hundreds of intended stakeholders.  Many of these are high-level decision makers and/or responsible for implementing major GEF IW programs</w:t>
      </w:r>
      <w:r w:rsidR="008E1EA4">
        <w:t xml:space="preserve">. </w:t>
      </w:r>
      <w:r w:rsidR="003C65C6" w:rsidRPr="004127DD">
        <w:t xml:space="preserve">The project is catalyzing partnerships and awareness of global ocean and coastal area issues amongst these stakeholders. </w:t>
      </w:r>
      <w:r w:rsidR="008E1EA4">
        <w:t>An e</w:t>
      </w:r>
      <w:r w:rsidRPr="004127DD">
        <w:t xml:space="preserve">xample of </w:t>
      </w:r>
      <w:r w:rsidR="003C65C6">
        <w:t xml:space="preserve">positive </w:t>
      </w:r>
      <w:r w:rsidRPr="004127DD">
        <w:t xml:space="preserve">movement includes approximately 54% of all GEF IW projects now syndicating content to IW:LEARN.  Nearly 100% of GEF IW projects now referencing other GEF projects in their Requests for CEO Endorsement. </w:t>
      </w:r>
      <w:r w:rsidR="0006129B" w:rsidRPr="004127DD">
        <w:t xml:space="preserve">The CTI efforts are effectively creating a participatory structure for strengthening regional policy dialogue from the organizational to the country and regional level.  The research efforts are generating knowledge on the less understood economies of coastal and marine resource management and developing effective knowledge management systems.  </w:t>
      </w:r>
    </w:p>
    <w:p w14:paraId="1F464BDE" w14:textId="77777777" w:rsidR="00CA0793" w:rsidRDefault="00CA0793" w:rsidP="002F6902">
      <w:pPr>
        <w:jc w:val="both"/>
      </w:pPr>
    </w:p>
    <w:p w14:paraId="37FC0317" w14:textId="30BE83B4" w:rsidR="00CA0793" w:rsidRDefault="00CA0793" w:rsidP="00CA0793">
      <w:pPr>
        <w:jc w:val="both"/>
      </w:pPr>
      <w:r>
        <w:t>Components 1, 2, and 4 are</w:t>
      </w:r>
      <w:r w:rsidRPr="002F6902">
        <w:t xml:space="preserve"> “front-loaded”</w:t>
      </w:r>
      <w:r>
        <w:t>.  M</w:t>
      </w:r>
      <w:r w:rsidRPr="004127DD">
        <w:t>ost budget allocations and activities</w:t>
      </w:r>
      <w:r>
        <w:t xml:space="preserve"> are already</w:t>
      </w:r>
      <w:r w:rsidRPr="004127DD">
        <w:t xml:space="preserve"> nearing completion prior to the mid-term.  As a result, there is little latitude remaining to make substantial recommendations and/or course changes.  </w:t>
      </w:r>
      <w:r w:rsidRPr="002F6902">
        <w:t>The project’s effectiveness to date may have been improved with a few minor adjustments.</w:t>
      </w:r>
      <w:r w:rsidRPr="002F6902">
        <w:rPr>
          <w:bCs/>
        </w:rPr>
        <w:t xml:space="preserve"> </w:t>
      </w:r>
      <w:r>
        <w:rPr>
          <w:bCs/>
        </w:rPr>
        <w:t xml:space="preserve"> </w:t>
      </w:r>
      <w:r>
        <w:t>Hopefully,</w:t>
      </w:r>
      <w:r w:rsidRPr="004127DD">
        <w:t xml:space="preserve"> lessons </w:t>
      </w:r>
      <w:r>
        <w:t xml:space="preserve">from activities to date </w:t>
      </w:r>
      <w:r w:rsidRPr="004127DD">
        <w:t>will enhance the effectiveness of similar projects in the future.</w:t>
      </w:r>
      <w:r>
        <w:t xml:space="preserve">  Two key lessons are:</w:t>
      </w:r>
    </w:p>
    <w:p w14:paraId="12325A4A" w14:textId="77777777" w:rsidR="00CA0793" w:rsidRDefault="00CA0793" w:rsidP="00CA0793">
      <w:pPr>
        <w:jc w:val="both"/>
      </w:pPr>
    </w:p>
    <w:p w14:paraId="08CCA666" w14:textId="0D5F7D92" w:rsidR="00CA0793" w:rsidRPr="002F6902" w:rsidRDefault="00CA0793" w:rsidP="00CA0793">
      <w:pPr>
        <w:pStyle w:val="ListParagraph"/>
        <w:numPr>
          <w:ilvl w:val="0"/>
          <w:numId w:val="34"/>
        </w:numPr>
        <w:jc w:val="both"/>
        <w:rPr>
          <w:sz w:val="22"/>
          <w:szCs w:val="22"/>
        </w:rPr>
      </w:pPr>
      <w:r w:rsidRPr="002F6902">
        <w:rPr>
          <w:sz w:val="22"/>
          <w:szCs w:val="22"/>
        </w:rPr>
        <w:t xml:space="preserve">All four components essentially operate as loosely connected, but largely independent, projects. </w:t>
      </w:r>
      <w:r w:rsidR="00BE18C5" w:rsidRPr="002F6902">
        <w:rPr>
          <w:sz w:val="22"/>
          <w:szCs w:val="22"/>
        </w:rPr>
        <w:t xml:space="preserve">The project is proceeding along three separate operational tracks.  </w:t>
      </w:r>
      <w:r w:rsidRPr="002F6902">
        <w:rPr>
          <w:sz w:val="22"/>
          <w:szCs w:val="22"/>
        </w:rPr>
        <w:t xml:space="preserve">Agencies responsible for implementing these components certainly coordinate their efforts and some synergy occurs. However, the project did not set in place tools such as an integration plan and/or formal steering committee to integrate the components more closely, strategically identify and capitalize upon opportunities, and maximize potential synergy.  </w:t>
      </w:r>
    </w:p>
    <w:p w14:paraId="2E183D45" w14:textId="77777777" w:rsidR="00CA0793" w:rsidRPr="002F6902" w:rsidRDefault="00CA0793" w:rsidP="00CA0793">
      <w:pPr>
        <w:jc w:val="both"/>
      </w:pPr>
    </w:p>
    <w:p w14:paraId="72F34BF7" w14:textId="77777777" w:rsidR="00CA0793" w:rsidRPr="002F6902" w:rsidRDefault="00CA0793" w:rsidP="00CA0793">
      <w:pPr>
        <w:pStyle w:val="ListParagraph"/>
        <w:numPr>
          <w:ilvl w:val="0"/>
          <w:numId w:val="34"/>
        </w:numPr>
        <w:jc w:val="both"/>
        <w:rPr>
          <w:bCs/>
          <w:sz w:val="22"/>
          <w:szCs w:val="22"/>
        </w:rPr>
      </w:pPr>
      <w:r w:rsidRPr="002F6902">
        <w:rPr>
          <w:sz w:val="22"/>
          <w:szCs w:val="22"/>
        </w:rPr>
        <w:t>The project would have benefitted from indicators that provide more measurement of impact, particularly in terms of achieving the project objective and outcomes related to improving the governance and management of ocean and coastal areas.  The effectiveness of the project would likely have been enhanced had it, from the beginning, identified even broad policy and governance objectives and designed indicators to measure project success at reaching the intended objective and related outcomes.</w:t>
      </w:r>
    </w:p>
    <w:p w14:paraId="17CF5A6C" w14:textId="77777777" w:rsidR="00CA0793" w:rsidRDefault="00CA0793" w:rsidP="00CA0793">
      <w:pPr>
        <w:jc w:val="both"/>
        <w:rPr>
          <w:bCs/>
        </w:rPr>
      </w:pPr>
    </w:p>
    <w:p w14:paraId="7AB64301" w14:textId="56565E14" w:rsidR="00CA0793" w:rsidRPr="00AD758E" w:rsidRDefault="00CA0793" w:rsidP="00CA0793">
      <w:pPr>
        <w:jc w:val="both"/>
        <w:rPr>
          <w:bCs/>
        </w:rPr>
      </w:pPr>
      <w:r>
        <w:rPr>
          <w:bCs/>
        </w:rPr>
        <w:t xml:space="preserve">Work under Component Three commenced after the remaining components.  This third component will likely require an extension in order to achieve the desired outcome/outputs.  </w:t>
      </w:r>
    </w:p>
    <w:p w14:paraId="66D94369" w14:textId="77777777" w:rsidR="00CA0793" w:rsidRDefault="00CA0793" w:rsidP="002F6902">
      <w:pPr>
        <w:jc w:val="both"/>
      </w:pPr>
    </w:p>
    <w:p w14:paraId="6A916AC9" w14:textId="77777777" w:rsidR="00F26B1D" w:rsidRDefault="00F26B1D" w:rsidP="00F26B1D">
      <w:pPr>
        <w:jc w:val="both"/>
      </w:pPr>
      <w:r>
        <w:lastRenderedPageBreak/>
        <w:t xml:space="preserve">In spite of minor challenges, the project is providing valuable global contributions to address ocean and coastal area conservation, including the improvement of learning, policy, and cooperation.   Progress is definitely being made towards identified outcomes.  </w:t>
      </w:r>
    </w:p>
    <w:p w14:paraId="7B247B6F" w14:textId="77777777" w:rsidR="00BC4226" w:rsidRDefault="00BC4226"/>
    <w:p w14:paraId="1B6445DC" w14:textId="77777777" w:rsidR="00AD758E" w:rsidRDefault="00AD758E"/>
    <w:p w14:paraId="41A050C7" w14:textId="67BA8100" w:rsidR="00BC4226" w:rsidRPr="00131E28" w:rsidRDefault="00BC4226" w:rsidP="00BC4226">
      <w:pPr>
        <w:rPr>
          <w:b/>
        </w:rPr>
      </w:pPr>
      <w:r>
        <w:rPr>
          <w:b/>
        </w:rPr>
        <w:t>1.3.2</w:t>
      </w:r>
      <w:r>
        <w:rPr>
          <w:b/>
        </w:rPr>
        <w:tab/>
      </w:r>
      <w:r w:rsidR="00F26B1D">
        <w:rPr>
          <w:b/>
        </w:rPr>
        <w:t xml:space="preserve">List of </w:t>
      </w:r>
      <w:r w:rsidR="002F6902">
        <w:rPr>
          <w:b/>
        </w:rPr>
        <w:t>Lessons Learned</w:t>
      </w:r>
    </w:p>
    <w:p w14:paraId="3190931A" w14:textId="77777777" w:rsidR="006317B8" w:rsidRDefault="006317B8"/>
    <w:p w14:paraId="1268156E" w14:textId="402DB609" w:rsidR="001B6DD5" w:rsidRDefault="001B6DD5" w:rsidP="00E7237C">
      <w:pPr>
        <w:jc w:val="both"/>
      </w:pPr>
      <w:r>
        <w:t xml:space="preserve">A full description may be found in Part </w:t>
      </w:r>
      <w:r w:rsidR="00F26B1D">
        <w:t>6</w:t>
      </w:r>
      <w:r>
        <w:t>.</w:t>
      </w:r>
    </w:p>
    <w:p w14:paraId="3E0ACD4A" w14:textId="77777777" w:rsidR="001B6DD5" w:rsidRDefault="001B6DD5"/>
    <w:p w14:paraId="2E93329A" w14:textId="77777777" w:rsidR="00F26B1D" w:rsidRDefault="00F26B1D" w:rsidP="003C65C6">
      <w:pPr>
        <w:pStyle w:val="ListParagraph"/>
        <w:numPr>
          <w:ilvl w:val="0"/>
          <w:numId w:val="37"/>
        </w:numPr>
        <w:ind w:left="360"/>
        <w:rPr>
          <w:sz w:val="22"/>
          <w:szCs w:val="22"/>
        </w:rPr>
      </w:pPr>
      <w:r w:rsidRPr="003C65C6">
        <w:rPr>
          <w:sz w:val="22"/>
          <w:szCs w:val="22"/>
        </w:rPr>
        <w:t>Investing in high-caliber international expertise can be cost-effective.</w:t>
      </w:r>
    </w:p>
    <w:p w14:paraId="065EC28F" w14:textId="77777777" w:rsidR="003C65C6" w:rsidRPr="003C65C6" w:rsidRDefault="003C65C6" w:rsidP="003C65C6"/>
    <w:p w14:paraId="192F7AE9" w14:textId="77777777" w:rsidR="00F26B1D" w:rsidRDefault="00F26B1D" w:rsidP="003C65C6">
      <w:pPr>
        <w:pStyle w:val="ListParagraph"/>
        <w:numPr>
          <w:ilvl w:val="0"/>
          <w:numId w:val="37"/>
        </w:numPr>
        <w:ind w:left="360"/>
        <w:rPr>
          <w:sz w:val="22"/>
          <w:szCs w:val="22"/>
        </w:rPr>
      </w:pPr>
      <w:r w:rsidRPr="003C65C6">
        <w:rPr>
          <w:sz w:val="22"/>
          <w:szCs w:val="22"/>
        </w:rPr>
        <w:t>Investing in multi-layered programs with international perspective can be effective.</w:t>
      </w:r>
    </w:p>
    <w:p w14:paraId="43637DF4" w14:textId="77777777" w:rsidR="003C65C6" w:rsidRPr="003C65C6" w:rsidRDefault="003C65C6" w:rsidP="003C65C6"/>
    <w:p w14:paraId="729F871C" w14:textId="4D8AF776" w:rsidR="00F26B1D" w:rsidRDefault="00F26B1D" w:rsidP="003C65C6">
      <w:pPr>
        <w:pStyle w:val="ListParagraph"/>
        <w:numPr>
          <w:ilvl w:val="0"/>
          <w:numId w:val="37"/>
        </w:numPr>
        <w:ind w:left="360"/>
        <w:rPr>
          <w:sz w:val="22"/>
          <w:szCs w:val="22"/>
        </w:rPr>
      </w:pPr>
      <w:r w:rsidRPr="003C65C6">
        <w:rPr>
          <w:sz w:val="22"/>
          <w:szCs w:val="22"/>
        </w:rPr>
        <w:t>Complex initiatives with multiple activity tracks may benefit from project design documents that integrate and align components to maximize synergy.</w:t>
      </w:r>
    </w:p>
    <w:p w14:paraId="2395D786" w14:textId="77777777" w:rsidR="003C65C6" w:rsidRPr="003C65C6" w:rsidRDefault="003C65C6" w:rsidP="003C65C6"/>
    <w:p w14:paraId="44478180" w14:textId="77777777" w:rsidR="00F26B1D" w:rsidRDefault="00F26B1D" w:rsidP="003C65C6">
      <w:pPr>
        <w:pStyle w:val="ListParagraph"/>
        <w:numPr>
          <w:ilvl w:val="0"/>
          <w:numId w:val="37"/>
        </w:numPr>
        <w:ind w:left="360"/>
        <w:rPr>
          <w:sz w:val="22"/>
          <w:szCs w:val="22"/>
        </w:rPr>
      </w:pPr>
      <w:r w:rsidRPr="003C65C6">
        <w:rPr>
          <w:sz w:val="22"/>
          <w:szCs w:val="22"/>
        </w:rPr>
        <w:t>Projects designed to catalyze governance and management improvements may benefit from target improvements defined at project inception and reflected in results frameworks.</w:t>
      </w:r>
    </w:p>
    <w:p w14:paraId="0DDE82BD" w14:textId="77777777" w:rsidR="003C65C6" w:rsidRPr="003C65C6" w:rsidRDefault="003C65C6" w:rsidP="003C65C6"/>
    <w:p w14:paraId="5A51432B" w14:textId="77777777" w:rsidR="00F26B1D" w:rsidRDefault="00F26B1D" w:rsidP="003C65C6">
      <w:pPr>
        <w:pStyle w:val="ListParagraph"/>
        <w:numPr>
          <w:ilvl w:val="0"/>
          <w:numId w:val="37"/>
        </w:numPr>
        <w:ind w:left="360"/>
        <w:rPr>
          <w:sz w:val="22"/>
          <w:szCs w:val="22"/>
        </w:rPr>
      </w:pPr>
      <w:r w:rsidRPr="003C65C6">
        <w:rPr>
          <w:sz w:val="22"/>
          <w:szCs w:val="22"/>
        </w:rPr>
        <w:t>Global projects benefit from the support of a formal Project Steering Committee.</w:t>
      </w:r>
    </w:p>
    <w:p w14:paraId="180C204A" w14:textId="77777777" w:rsidR="003C65C6" w:rsidRPr="003C65C6" w:rsidRDefault="003C65C6" w:rsidP="003C65C6"/>
    <w:p w14:paraId="338A3A69" w14:textId="77777777" w:rsidR="00F26B1D" w:rsidRDefault="00F26B1D" w:rsidP="003C65C6">
      <w:pPr>
        <w:pStyle w:val="ListParagraph"/>
        <w:numPr>
          <w:ilvl w:val="0"/>
          <w:numId w:val="37"/>
        </w:numPr>
        <w:ind w:left="360"/>
        <w:rPr>
          <w:sz w:val="22"/>
          <w:szCs w:val="22"/>
        </w:rPr>
      </w:pPr>
      <w:r w:rsidRPr="003C65C6">
        <w:rPr>
          <w:sz w:val="22"/>
          <w:szCs w:val="22"/>
        </w:rPr>
        <w:t>Projects generally benefit from completing a detailed work plan at project inception.</w:t>
      </w:r>
    </w:p>
    <w:p w14:paraId="469CF669" w14:textId="77777777" w:rsidR="003C65C6" w:rsidRPr="003C65C6" w:rsidRDefault="003C65C6" w:rsidP="003C65C6"/>
    <w:p w14:paraId="7C5FC7FA" w14:textId="77777777" w:rsidR="00F26B1D" w:rsidRPr="003C65C6" w:rsidRDefault="00F26B1D" w:rsidP="003C65C6">
      <w:pPr>
        <w:pStyle w:val="ListParagraph"/>
        <w:numPr>
          <w:ilvl w:val="0"/>
          <w:numId w:val="37"/>
        </w:numPr>
        <w:ind w:left="360"/>
        <w:rPr>
          <w:sz w:val="22"/>
          <w:szCs w:val="22"/>
        </w:rPr>
      </w:pPr>
      <w:r w:rsidRPr="003C65C6">
        <w:rPr>
          <w:sz w:val="22"/>
          <w:szCs w:val="22"/>
        </w:rPr>
        <w:t>Projects benefit from actively involving the project designer/drafter in project inception and implementation.</w:t>
      </w:r>
    </w:p>
    <w:p w14:paraId="79CA329F" w14:textId="77777777" w:rsidR="00BC4226" w:rsidRDefault="00BC4226"/>
    <w:p w14:paraId="3AB801E6" w14:textId="77777777" w:rsidR="003C65C6" w:rsidRDefault="003C65C6"/>
    <w:p w14:paraId="5D04E829" w14:textId="416685CF" w:rsidR="00BC4226" w:rsidRDefault="00BC4226" w:rsidP="00BC4226">
      <w:pPr>
        <w:ind w:left="720" w:hanging="720"/>
        <w:rPr>
          <w:b/>
        </w:rPr>
      </w:pPr>
      <w:r w:rsidRPr="00131E28">
        <w:rPr>
          <w:b/>
        </w:rPr>
        <w:t>1.3.3</w:t>
      </w:r>
      <w:r w:rsidRPr="00131E28">
        <w:rPr>
          <w:b/>
        </w:rPr>
        <w:tab/>
      </w:r>
      <w:r w:rsidR="00F26B1D">
        <w:rPr>
          <w:b/>
        </w:rPr>
        <w:t xml:space="preserve">List of </w:t>
      </w:r>
      <w:r w:rsidR="002F6902">
        <w:rPr>
          <w:b/>
        </w:rPr>
        <w:t>Recommendations</w:t>
      </w:r>
    </w:p>
    <w:p w14:paraId="0A32C326" w14:textId="77777777" w:rsidR="00AD758E" w:rsidRPr="002F6902" w:rsidRDefault="00AD758E" w:rsidP="00AD758E">
      <w:pPr>
        <w:jc w:val="both"/>
      </w:pPr>
    </w:p>
    <w:p w14:paraId="3484FE6C" w14:textId="701CE339" w:rsidR="00BC4226" w:rsidRDefault="00BC4226" w:rsidP="00F26B1D">
      <w:r>
        <w:t xml:space="preserve">A full description may be found in Part </w:t>
      </w:r>
      <w:r w:rsidR="00F26B1D">
        <w:t>7</w:t>
      </w:r>
      <w:r>
        <w:t>.</w:t>
      </w:r>
    </w:p>
    <w:p w14:paraId="6D2135F9" w14:textId="77777777" w:rsidR="00BC4226" w:rsidRDefault="00BC4226"/>
    <w:p w14:paraId="08585FF9" w14:textId="74CE95B8" w:rsidR="00F26B1D" w:rsidRPr="00CC3151" w:rsidRDefault="003C65C6" w:rsidP="00F26B1D">
      <w:pPr>
        <w:pStyle w:val="ListParagraph"/>
        <w:numPr>
          <w:ilvl w:val="0"/>
          <w:numId w:val="36"/>
        </w:numPr>
        <w:ind w:left="360"/>
        <w:rPr>
          <w:sz w:val="22"/>
          <w:szCs w:val="22"/>
        </w:rPr>
      </w:pPr>
      <w:r w:rsidRPr="00CC3151">
        <w:rPr>
          <w:sz w:val="22"/>
          <w:szCs w:val="22"/>
        </w:rPr>
        <w:t xml:space="preserve">Assess </w:t>
      </w:r>
      <w:r w:rsidR="00F26B1D" w:rsidRPr="00CC3151">
        <w:rPr>
          <w:sz w:val="22"/>
          <w:szCs w:val="22"/>
        </w:rPr>
        <w:t>project bud</w:t>
      </w:r>
      <w:r w:rsidRPr="00CC3151">
        <w:rPr>
          <w:sz w:val="22"/>
          <w:szCs w:val="22"/>
        </w:rPr>
        <w:t xml:space="preserve">get and allocations </w:t>
      </w:r>
      <w:r w:rsidR="00F26B1D" w:rsidRPr="00CC3151">
        <w:rPr>
          <w:sz w:val="22"/>
          <w:szCs w:val="22"/>
        </w:rPr>
        <w:t>prior to project close</w:t>
      </w:r>
    </w:p>
    <w:p w14:paraId="6CAF6813" w14:textId="77777777" w:rsidR="00F26B1D" w:rsidRPr="00CC3151" w:rsidRDefault="00F26B1D" w:rsidP="00F26B1D"/>
    <w:p w14:paraId="41F543D0" w14:textId="241431AA" w:rsidR="00F26B1D" w:rsidRPr="00CC3151" w:rsidRDefault="003C65C6" w:rsidP="00F26B1D">
      <w:pPr>
        <w:pStyle w:val="ListParagraph"/>
        <w:numPr>
          <w:ilvl w:val="0"/>
          <w:numId w:val="36"/>
        </w:numPr>
        <w:ind w:left="360"/>
        <w:rPr>
          <w:sz w:val="22"/>
          <w:szCs w:val="22"/>
        </w:rPr>
      </w:pPr>
      <w:r w:rsidRPr="00CC3151">
        <w:rPr>
          <w:sz w:val="22"/>
          <w:szCs w:val="22"/>
        </w:rPr>
        <w:t>Summarize</w:t>
      </w:r>
      <w:r w:rsidR="00F26B1D" w:rsidRPr="00CC3151">
        <w:rPr>
          <w:sz w:val="22"/>
          <w:szCs w:val="22"/>
        </w:rPr>
        <w:t xml:space="preserve"> best and most urgent governance and management approaches</w:t>
      </w:r>
    </w:p>
    <w:p w14:paraId="3391DE2A" w14:textId="79376AC9" w:rsidR="00F26B1D" w:rsidRPr="00CC3151" w:rsidRDefault="00F26B1D" w:rsidP="00F26B1D">
      <w:r w:rsidRPr="00CC3151">
        <w:t xml:space="preserve">  </w:t>
      </w:r>
    </w:p>
    <w:p w14:paraId="2CAB48D9" w14:textId="1FC9EA07" w:rsidR="00F26B1D" w:rsidRPr="00CC3151" w:rsidRDefault="00F26B1D" w:rsidP="00F26B1D">
      <w:pPr>
        <w:pStyle w:val="ListParagraph"/>
        <w:numPr>
          <w:ilvl w:val="0"/>
          <w:numId w:val="36"/>
        </w:numPr>
        <w:ind w:left="360"/>
        <w:rPr>
          <w:sz w:val="22"/>
          <w:szCs w:val="22"/>
        </w:rPr>
      </w:pPr>
      <w:r w:rsidRPr="00CC3151">
        <w:rPr>
          <w:sz w:val="22"/>
          <w:szCs w:val="22"/>
        </w:rPr>
        <w:t>Create an action plan for operationalizing Rio+20 recommendations</w:t>
      </w:r>
    </w:p>
    <w:p w14:paraId="1D7F0866" w14:textId="77777777" w:rsidR="00F26B1D" w:rsidRPr="00CC3151" w:rsidRDefault="00F26B1D" w:rsidP="00F26B1D"/>
    <w:p w14:paraId="7BDD6737" w14:textId="0CC0201E" w:rsidR="00AF391C" w:rsidRPr="00CC3151" w:rsidRDefault="00F26B1D" w:rsidP="00F26B1D">
      <w:pPr>
        <w:pStyle w:val="ListParagraph"/>
        <w:numPr>
          <w:ilvl w:val="0"/>
          <w:numId w:val="36"/>
        </w:numPr>
        <w:ind w:left="360"/>
        <w:rPr>
          <w:sz w:val="22"/>
          <w:szCs w:val="22"/>
        </w:rPr>
      </w:pPr>
      <w:r w:rsidRPr="00CC3151">
        <w:rPr>
          <w:sz w:val="22"/>
          <w:szCs w:val="22"/>
        </w:rPr>
        <w:t>Generate comparable indicators for GEF IW projects</w:t>
      </w:r>
    </w:p>
    <w:p w14:paraId="02B3C2D4" w14:textId="77777777" w:rsidR="00F26B1D" w:rsidRPr="00CC3151" w:rsidRDefault="00F26B1D" w:rsidP="00F26B1D"/>
    <w:p w14:paraId="5DEC8BF0" w14:textId="77777777" w:rsidR="00EE291C" w:rsidRPr="00CC3151" w:rsidRDefault="00EE291C" w:rsidP="00EE291C">
      <w:pPr>
        <w:pStyle w:val="ListParagraph"/>
        <w:numPr>
          <w:ilvl w:val="0"/>
          <w:numId w:val="36"/>
        </w:numPr>
        <w:ind w:left="360"/>
        <w:rPr>
          <w:sz w:val="22"/>
          <w:szCs w:val="22"/>
        </w:rPr>
      </w:pPr>
      <w:r w:rsidRPr="00CC3151">
        <w:rPr>
          <w:sz w:val="22"/>
          <w:szCs w:val="22"/>
        </w:rPr>
        <w:t xml:space="preserve">Mobilize funding to build upon commenced global programming </w:t>
      </w:r>
    </w:p>
    <w:p w14:paraId="7A3C12A7" w14:textId="77777777" w:rsidR="00F26B1D" w:rsidRPr="00CC3151" w:rsidRDefault="00F26B1D" w:rsidP="00F26B1D"/>
    <w:p w14:paraId="172A002A" w14:textId="250A777C" w:rsidR="00F26B1D" w:rsidRPr="00CC3151" w:rsidRDefault="00F26B1D" w:rsidP="00F26B1D">
      <w:pPr>
        <w:pStyle w:val="ListParagraph"/>
        <w:numPr>
          <w:ilvl w:val="0"/>
          <w:numId w:val="36"/>
        </w:numPr>
        <w:ind w:left="360"/>
        <w:rPr>
          <w:sz w:val="22"/>
          <w:szCs w:val="22"/>
        </w:rPr>
      </w:pPr>
      <w:r w:rsidRPr="00CC3151">
        <w:rPr>
          <w:sz w:val="22"/>
          <w:szCs w:val="22"/>
        </w:rPr>
        <w:t>Provide full-time funding for IW:LEARN</w:t>
      </w:r>
    </w:p>
    <w:p w14:paraId="727835B8" w14:textId="77777777" w:rsidR="00F26B1D" w:rsidRPr="00CC3151" w:rsidRDefault="00F26B1D" w:rsidP="00F26B1D"/>
    <w:p w14:paraId="3451658E" w14:textId="77777777" w:rsidR="00F26B1D" w:rsidRPr="00CC3151" w:rsidRDefault="00F26B1D" w:rsidP="00F26B1D">
      <w:pPr>
        <w:pStyle w:val="ListParagraph"/>
        <w:numPr>
          <w:ilvl w:val="0"/>
          <w:numId w:val="36"/>
        </w:numPr>
        <w:ind w:left="360"/>
        <w:jc w:val="both"/>
        <w:rPr>
          <w:sz w:val="22"/>
          <w:szCs w:val="22"/>
        </w:rPr>
      </w:pPr>
      <w:r w:rsidRPr="00CC3151">
        <w:rPr>
          <w:sz w:val="22"/>
          <w:szCs w:val="22"/>
        </w:rPr>
        <w:t>Provide an extension for Component 3</w:t>
      </w:r>
    </w:p>
    <w:p w14:paraId="06C7DFD9" w14:textId="77777777" w:rsidR="00F26B1D" w:rsidRPr="00CC3151" w:rsidRDefault="00F26B1D" w:rsidP="00F26B1D">
      <w:pPr>
        <w:jc w:val="both"/>
      </w:pPr>
    </w:p>
    <w:p w14:paraId="0F2A2288" w14:textId="64F4AEE1" w:rsidR="00F26B1D" w:rsidRPr="00CC3151" w:rsidRDefault="003C65C6" w:rsidP="00F26B1D">
      <w:pPr>
        <w:pStyle w:val="ListParagraph"/>
        <w:numPr>
          <w:ilvl w:val="0"/>
          <w:numId w:val="36"/>
        </w:numPr>
        <w:ind w:left="360"/>
        <w:jc w:val="both"/>
        <w:rPr>
          <w:sz w:val="22"/>
          <w:szCs w:val="22"/>
        </w:rPr>
      </w:pPr>
      <w:r w:rsidRPr="00CC3151">
        <w:rPr>
          <w:sz w:val="22"/>
          <w:szCs w:val="22"/>
        </w:rPr>
        <w:t xml:space="preserve">Install </w:t>
      </w:r>
      <w:r w:rsidR="00F26B1D" w:rsidRPr="00CC3151">
        <w:rPr>
          <w:sz w:val="22"/>
          <w:szCs w:val="22"/>
        </w:rPr>
        <w:t>pe</w:t>
      </w:r>
      <w:r w:rsidRPr="00CC3151">
        <w:rPr>
          <w:sz w:val="22"/>
          <w:szCs w:val="22"/>
        </w:rPr>
        <w:t>rmanent Regional CTI Secretariat</w:t>
      </w:r>
      <w:r w:rsidR="00F26B1D" w:rsidRPr="00CC3151">
        <w:rPr>
          <w:sz w:val="22"/>
          <w:szCs w:val="22"/>
        </w:rPr>
        <w:t xml:space="preserve"> </w:t>
      </w:r>
    </w:p>
    <w:p w14:paraId="7928749D" w14:textId="77777777" w:rsidR="00F26B1D" w:rsidRPr="00CC3151" w:rsidRDefault="00F26B1D" w:rsidP="00F26B1D">
      <w:pPr>
        <w:jc w:val="both"/>
      </w:pPr>
    </w:p>
    <w:p w14:paraId="2AB4DD99" w14:textId="77777777" w:rsidR="00CC3151" w:rsidRPr="00CC3151" w:rsidRDefault="00F26B1D" w:rsidP="003C65C6">
      <w:pPr>
        <w:pStyle w:val="ListParagraph"/>
        <w:numPr>
          <w:ilvl w:val="0"/>
          <w:numId w:val="36"/>
        </w:numPr>
        <w:ind w:left="360"/>
        <w:jc w:val="both"/>
        <w:rPr>
          <w:sz w:val="22"/>
          <w:szCs w:val="22"/>
        </w:rPr>
      </w:pPr>
      <w:r w:rsidRPr="00CC3151">
        <w:rPr>
          <w:sz w:val="22"/>
          <w:szCs w:val="22"/>
        </w:rPr>
        <w:t>S</w:t>
      </w:r>
      <w:r w:rsidR="003C65C6" w:rsidRPr="00CC3151">
        <w:rPr>
          <w:sz w:val="22"/>
          <w:szCs w:val="22"/>
        </w:rPr>
        <w:t xml:space="preserve">ustain successful </w:t>
      </w:r>
      <w:r w:rsidRPr="00CC3151">
        <w:rPr>
          <w:sz w:val="22"/>
          <w:szCs w:val="22"/>
        </w:rPr>
        <w:t>CMR management practices</w:t>
      </w:r>
    </w:p>
    <w:p w14:paraId="35305AAE" w14:textId="77777777" w:rsidR="00CC3151" w:rsidRPr="00CC3151" w:rsidRDefault="00CC3151" w:rsidP="00CC3151">
      <w:pPr>
        <w:jc w:val="both"/>
      </w:pPr>
    </w:p>
    <w:p w14:paraId="7F3FEF01" w14:textId="655DFBD5" w:rsidR="00CC3151" w:rsidRPr="00CC3151" w:rsidRDefault="00CC3151" w:rsidP="00CC3151">
      <w:pPr>
        <w:pStyle w:val="ListParagraph"/>
        <w:numPr>
          <w:ilvl w:val="0"/>
          <w:numId w:val="36"/>
        </w:numPr>
        <w:ind w:left="360"/>
        <w:rPr>
          <w:sz w:val="22"/>
          <w:szCs w:val="22"/>
        </w:rPr>
      </w:pPr>
      <w:r w:rsidRPr="00CC3151">
        <w:rPr>
          <w:sz w:val="22"/>
          <w:szCs w:val="22"/>
        </w:rPr>
        <w:t>Focus final evaluation efforts on Component 3</w:t>
      </w:r>
    </w:p>
    <w:p w14:paraId="343A935F" w14:textId="77777777" w:rsidR="003C65C6" w:rsidRPr="00CC3151" w:rsidRDefault="003C65C6" w:rsidP="003C65C6">
      <w:pPr>
        <w:jc w:val="both"/>
      </w:pPr>
    </w:p>
    <w:p w14:paraId="75AECE25" w14:textId="77777777" w:rsidR="003C65C6" w:rsidRDefault="003C65C6">
      <w:pPr>
        <w:sectPr w:rsidR="003C65C6" w:rsidSect="00BC4226">
          <w:footerReference w:type="default" r:id="rId11"/>
          <w:pgSz w:w="11899" w:h="16838"/>
          <w:pgMar w:top="1440" w:right="1440" w:bottom="1440" w:left="1800" w:header="720" w:footer="720" w:gutter="0"/>
          <w:pgNumType w:start="1"/>
          <w:cols w:space="720"/>
        </w:sectPr>
      </w:pPr>
    </w:p>
    <w:p w14:paraId="6CF18851" w14:textId="1FA0C4E8" w:rsidR="00CD2FF5" w:rsidRDefault="00CD2FF5"/>
    <w:p w14:paraId="09077CB9" w14:textId="77777777" w:rsidR="00BC4226" w:rsidRPr="008C2AFB" w:rsidRDefault="00BC4226" w:rsidP="00BC4226">
      <w:pPr>
        <w:rPr>
          <w:b/>
          <w:u w:val="single"/>
        </w:rPr>
      </w:pPr>
      <w:r w:rsidRPr="008C2AFB">
        <w:rPr>
          <w:b/>
          <w:u w:val="single"/>
        </w:rPr>
        <w:t>1.4</w:t>
      </w:r>
      <w:r w:rsidRPr="008C2AFB">
        <w:rPr>
          <w:b/>
          <w:u w:val="single"/>
        </w:rPr>
        <w:tab/>
        <w:t xml:space="preserve">Table summarizing main ratings received </w:t>
      </w:r>
    </w:p>
    <w:p w14:paraId="7F486AE4" w14:textId="77777777" w:rsidR="00BC4226" w:rsidRDefault="00BC4226" w:rsidP="00BC4226"/>
    <w:p w14:paraId="1839BB0B" w14:textId="77777777" w:rsidR="00BC4226" w:rsidRDefault="00BC4226" w:rsidP="00BC422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0"/>
        <w:gridCol w:w="810"/>
      </w:tblGrid>
      <w:tr w:rsidR="00BC4226" w:rsidRPr="006264BA" w14:paraId="215F469B" w14:textId="77777777" w:rsidTr="00BC4226">
        <w:tc>
          <w:tcPr>
            <w:tcW w:w="3960" w:type="dxa"/>
            <w:gridSpan w:val="2"/>
            <w:shd w:val="clear" w:color="auto" w:fill="CCCCCC"/>
          </w:tcPr>
          <w:p w14:paraId="79C9658A" w14:textId="77777777" w:rsidR="00BC4226" w:rsidRPr="006264BA" w:rsidRDefault="00BC4226" w:rsidP="00BC4226">
            <w:pPr>
              <w:rPr>
                <w:rFonts w:eastAsiaTheme="minorEastAsia"/>
                <w:b/>
                <w:sz w:val="20"/>
              </w:rPr>
            </w:pPr>
            <w:r w:rsidRPr="006264BA">
              <w:rPr>
                <w:rFonts w:eastAsiaTheme="minorEastAsia"/>
                <w:b/>
                <w:sz w:val="20"/>
              </w:rPr>
              <w:t>Explanation of Ratings</w:t>
            </w:r>
          </w:p>
          <w:p w14:paraId="3E496973" w14:textId="77777777" w:rsidR="00BC4226" w:rsidRPr="006264BA" w:rsidRDefault="00BC4226" w:rsidP="00BC4226">
            <w:pPr>
              <w:rPr>
                <w:rFonts w:eastAsiaTheme="minorEastAsia"/>
                <w:b/>
                <w:sz w:val="20"/>
              </w:rPr>
            </w:pPr>
          </w:p>
        </w:tc>
      </w:tr>
      <w:tr w:rsidR="00BC4226" w:rsidRPr="006264BA" w14:paraId="2AC0F121" w14:textId="77777777" w:rsidTr="00BC4226">
        <w:tc>
          <w:tcPr>
            <w:tcW w:w="3150" w:type="dxa"/>
          </w:tcPr>
          <w:p w14:paraId="5F247C60" w14:textId="77777777" w:rsidR="00BC4226" w:rsidRPr="006264BA" w:rsidRDefault="00BC4226" w:rsidP="00BC4226">
            <w:pPr>
              <w:rPr>
                <w:rFonts w:eastAsiaTheme="minorEastAsia"/>
                <w:sz w:val="20"/>
              </w:rPr>
            </w:pPr>
            <w:r w:rsidRPr="006264BA">
              <w:rPr>
                <w:rFonts w:eastAsiaTheme="minorEastAsia"/>
                <w:sz w:val="20"/>
              </w:rPr>
              <w:t>Highly Satisfactory</w:t>
            </w:r>
          </w:p>
        </w:tc>
        <w:tc>
          <w:tcPr>
            <w:tcW w:w="810" w:type="dxa"/>
          </w:tcPr>
          <w:p w14:paraId="15C46770" w14:textId="77777777" w:rsidR="00BC4226" w:rsidRPr="006264BA" w:rsidRDefault="00BC4226" w:rsidP="00BC4226">
            <w:pPr>
              <w:rPr>
                <w:rFonts w:eastAsiaTheme="minorEastAsia"/>
                <w:sz w:val="20"/>
              </w:rPr>
            </w:pPr>
            <w:r w:rsidRPr="006264BA">
              <w:rPr>
                <w:rFonts w:eastAsiaTheme="minorEastAsia"/>
                <w:sz w:val="20"/>
              </w:rPr>
              <w:t>HS</w:t>
            </w:r>
          </w:p>
        </w:tc>
      </w:tr>
      <w:tr w:rsidR="00BC4226" w:rsidRPr="006264BA" w14:paraId="16CE3A64" w14:textId="77777777" w:rsidTr="00BC4226">
        <w:tc>
          <w:tcPr>
            <w:tcW w:w="3150" w:type="dxa"/>
          </w:tcPr>
          <w:p w14:paraId="46EF56BB" w14:textId="77777777" w:rsidR="00BC4226" w:rsidRPr="006264BA" w:rsidRDefault="00BC4226" w:rsidP="00BC4226">
            <w:pPr>
              <w:rPr>
                <w:rFonts w:eastAsiaTheme="minorEastAsia"/>
                <w:sz w:val="20"/>
              </w:rPr>
            </w:pPr>
            <w:r w:rsidRPr="006264BA">
              <w:rPr>
                <w:rFonts w:eastAsiaTheme="minorEastAsia"/>
                <w:sz w:val="20"/>
              </w:rPr>
              <w:t xml:space="preserve">Satisfactory </w:t>
            </w:r>
          </w:p>
        </w:tc>
        <w:tc>
          <w:tcPr>
            <w:tcW w:w="810" w:type="dxa"/>
          </w:tcPr>
          <w:p w14:paraId="66DF124E" w14:textId="77777777" w:rsidR="00BC4226" w:rsidRPr="006264BA" w:rsidRDefault="00BC4226" w:rsidP="00BC4226">
            <w:pPr>
              <w:rPr>
                <w:rFonts w:eastAsiaTheme="minorEastAsia"/>
                <w:sz w:val="20"/>
              </w:rPr>
            </w:pPr>
            <w:r w:rsidRPr="006264BA">
              <w:rPr>
                <w:rFonts w:eastAsiaTheme="minorEastAsia"/>
                <w:sz w:val="20"/>
              </w:rPr>
              <w:t>S</w:t>
            </w:r>
          </w:p>
        </w:tc>
      </w:tr>
      <w:tr w:rsidR="00BC4226" w:rsidRPr="006264BA" w14:paraId="17158FE5" w14:textId="77777777" w:rsidTr="00BC4226">
        <w:tc>
          <w:tcPr>
            <w:tcW w:w="3150" w:type="dxa"/>
          </w:tcPr>
          <w:p w14:paraId="00A2D211" w14:textId="77777777" w:rsidR="00BC4226" w:rsidRPr="006264BA" w:rsidRDefault="00BC4226" w:rsidP="00BC4226">
            <w:pPr>
              <w:rPr>
                <w:rFonts w:eastAsiaTheme="minorEastAsia"/>
                <w:sz w:val="20"/>
              </w:rPr>
            </w:pPr>
            <w:r w:rsidRPr="006264BA">
              <w:rPr>
                <w:rFonts w:eastAsiaTheme="minorEastAsia"/>
                <w:sz w:val="20"/>
              </w:rPr>
              <w:t xml:space="preserve">Moderately Satisfactory </w:t>
            </w:r>
          </w:p>
        </w:tc>
        <w:tc>
          <w:tcPr>
            <w:tcW w:w="810" w:type="dxa"/>
          </w:tcPr>
          <w:p w14:paraId="01619173" w14:textId="77777777" w:rsidR="00BC4226" w:rsidRPr="006264BA" w:rsidRDefault="00BC4226" w:rsidP="00BC4226">
            <w:pPr>
              <w:rPr>
                <w:rFonts w:eastAsiaTheme="minorEastAsia"/>
                <w:sz w:val="20"/>
              </w:rPr>
            </w:pPr>
            <w:r w:rsidRPr="006264BA">
              <w:rPr>
                <w:rFonts w:eastAsiaTheme="minorEastAsia"/>
                <w:sz w:val="20"/>
              </w:rPr>
              <w:t>MS</w:t>
            </w:r>
          </w:p>
        </w:tc>
      </w:tr>
      <w:tr w:rsidR="00BC4226" w:rsidRPr="006264BA" w14:paraId="7CD56554" w14:textId="77777777" w:rsidTr="00BC4226">
        <w:tc>
          <w:tcPr>
            <w:tcW w:w="3150" w:type="dxa"/>
          </w:tcPr>
          <w:p w14:paraId="313DFC20" w14:textId="77777777" w:rsidR="00BC4226" w:rsidRPr="006264BA" w:rsidRDefault="00BC4226" w:rsidP="00BC4226">
            <w:pPr>
              <w:rPr>
                <w:rFonts w:eastAsiaTheme="minorEastAsia"/>
                <w:sz w:val="20"/>
              </w:rPr>
            </w:pPr>
            <w:r w:rsidRPr="006264BA">
              <w:rPr>
                <w:rFonts w:eastAsiaTheme="minorEastAsia"/>
                <w:sz w:val="20"/>
              </w:rPr>
              <w:t xml:space="preserve">Moderately Unsatisfactory </w:t>
            </w:r>
          </w:p>
        </w:tc>
        <w:tc>
          <w:tcPr>
            <w:tcW w:w="810" w:type="dxa"/>
          </w:tcPr>
          <w:p w14:paraId="31FE1E19" w14:textId="77777777" w:rsidR="00BC4226" w:rsidRPr="006264BA" w:rsidRDefault="00BC4226" w:rsidP="00BC4226">
            <w:pPr>
              <w:rPr>
                <w:rFonts w:eastAsiaTheme="minorEastAsia"/>
                <w:sz w:val="20"/>
              </w:rPr>
            </w:pPr>
            <w:r w:rsidRPr="006264BA">
              <w:rPr>
                <w:rFonts w:eastAsiaTheme="minorEastAsia"/>
                <w:sz w:val="20"/>
              </w:rPr>
              <w:t>MU</w:t>
            </w:r>
          </w:p>
        </w:tc>
      </w:tr>
      <w:tr w:rsidR="00BC4226" w:rsidRPr="006264BA" w14:paraId="17BC68C6" w14:textId="77777777" w:rsidTr="00BC4226">
        <w:tc>
          <w:tcPr>
            <w:tcW w:w="3150" w:type="dxa"/>
          </w:tcPr>
          <w:p w14:paraId="219D5193" w14:textId="77777777" w:rsidR="00BC4226" w:rsidRPr="006264BA" w:rsidRDefault="00BC4226" w:rsidP="00BC4226">
            <w:pPr>
              <w:rPr>
                <w:rFonts w:eastAsiaTheme="minorEastAsia"/>
                <w:sz w:val="20"/>
              </w:rPr>
            </w:pPr>
            <w:r w:rsidRPr="006264BA">
              <w:rPr>
                <w:rFonts w:eastAsiaTheme="minorEastAsia"/>
                <w:sz w:val="20"/>
              </w:rPr>
              <w:t xml:space="preserve">Unsatisfactory </w:t>
            </w:r>
          </w:p>
        </w:tc>
        <w:tc>
          <w:tcPr>
            <w:tcW w:w="810" w:type="dxa"/>
          </w:tcPr>
          <w:p w14:paraId="2B4F2EA0" w14:textId="77777777" w:rsidR="00BC4226" w:rsidRPr="006264BA" w:rsidRDefault="00BC4226" w:rsidP="00BC4226">
            <w:pPr>
              <w:rPr>
                <w:rFonts w:eastAsiaTheme="minorEastAsia"/>
                <w:sz w:val="20"/>
              </w:rPr>
            </w:pPr>
            <w:r w:rsidRPr="006264BA">
              <w:rPr>
                <w:rFonts w:eastAsiaTheme="minorEastAsia"/>
                <w:sz w:val="20"/>
              </w:rPr>
              <w:t>U</w:t>
            </w:r>
          </w:p>
        </w:tc>
      </w:tr>
      <w:tr w:rsidR="00BC4226" w:rsidRPr="006264BA" w14:paraId="2E2B1B9A" w14:textId="77777777" w:rsidTr="00BC4226">
        <w:tc>
          <w:tcPr>
            <w:tcW w:w="3150" w:type="dxa"/>
          </w:tcPr>
          <w:p w14:paraId="320C33B2" w14:textId="77777777" w:rsidR="00BC4226" w:rsidRPr="006264BA" w:rsidRDefault="00BC4226" w:rsidP="00BC4226">
            <w:pPr>
              <w:rPr>
                <w:rFonts w:eastAsiaTheme="minorEastAsia"/>
                <w:sz w:val="20"/>
              </w:rPr>
            </w:pPr>
            <w:r w:rsidRPr="006264BA">
              <w:rPr>
                <w:rFonts w:eastAsiaTheme="minorEastAsia"/>
                <w:sz w:val="20"/>
              </w:rPr>
              <w:t xml:space="preserve">Highly Unsatisfactory </w:t>
            </w:r>
          </w:p>
        </w:tc>
        <w:tc>
          <w:tcPr>
            <w:tcW w:w="810" w:type="dxa"/>
          </w:tcPr>
          <w:p w14:paraId="1927FD3F" w14:textId="77777777" w:rsidR="00BC4226" w:rsidRPr="006264BA" w:rsidRDefault="00BC4226" w:rsidP="00BC4226">
            <w:pPr>
              <w:rPr>
                <w:rFonts w:eastAsiaTheme="minorEastAsia"/>
                <w:sz w:val="20"/>
              </w:rPr>
            </w:pPr>
            <w:r w:rsidRPr="006264BA">
              <w:rPr>
                <w:rFonts w:eastAsiaTheme="minorEastAsia"/>
                <w:sz w:val="20"/>
              </w:rPr>
              <w:t>HU</w:t>
            </w:r>
          </w:p>
        </w:tc>
      </w:tr>
    </w:tbl>
    <w:p w14:paraId="46CEA1E3" w14:textId="77777777" w:rsidR="00BC4226" w:rsidRDefault="00BC4226" w:rsidP="00BC4226"/>
    <w:p w14:paraId="00254B20" w14:textId="77777777" w:rsidR="00BC4226" w:rsidRDefault="00BC4226" w:rsidP="00BC422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0"/>
        <w:gridCol w:w="794"/>
        <w:gridCol w:w="4193"/>
      </w:tblGrid>
      <w:tr w:rsidR="00BC4226" w:rsidRPr="006264BA" w14:paraId="272356B7" w14:textId="77777777" w:rsidTr="00BC4226">
        <w:tc>
          <w:tcPr>
            <w:tcW w:w="8407" w:type="dxa"/>
            <w:gridSpan w:val="3"/>
            <w:shd w:val="clear" w:color="auto" w:fill="C0C0C0"/>
          </w:tcPr>
          <w:p w14:paraId="31BFACF2" w14:textId="77777777" w:rsidR="00BC4226" w:rsidRPr="006264BA" w:rsidRDefault="00BC4226" w:rsidP="00BC4226">
            <w:pPr>
              <w:rPr>
                <w:rFonts w:eastAsiaTheme="minorEastAsia"/>
                <w:b/>
                <w:sz w:val="20"/>
              </w:rPr>
            </w:pPr>
            <w:r w:rsidRPr="006264BA">
              <w:rPr>
                <w:rFonts w:eastAsiaTheme="minorEastAsia"/>
                <w:b/>
                <w:sz w:val="20"/>
              </w:rPr>
              <w:t>Ratings</w:t>
            </w:r>
          </w:p>
          <w:p w14:paraId="215A7ABD" w14:textId="77777777" w:rsidR="00BC4226" w:rsidRPr="006264BA" w:rsidRDefault="00BC4226" w:rsidP="00BC4226">
            <w:pPr>
              <w:rPr>
                <w:rFonts w:eastAsiaTheme="minorEastAsia"/>
                <w:b/>
                <w:sz w:val="20"/>
              </w:rPr>
            </w:pPr>
          </w:p>
        </w:tc>
      </w:tr>
      <w:tr w:rsidR="00BC4226" w:rsidRPr="006264BA" w14:paraId="2C955C43" w14:textId="77777777" w:rsidTr="00BC4226">
        <w:tc>
          <w:tcPr>
            <w:tcW w:w="3420" w:type="dxa"/>
            <w:shd w:val="clear" w:color="auto" w:fill="D9D9D9"/>
          </w:tcPr>
          <w:p w14:paraId="11C26AD9" w14:textId="77777777" w:rsidR="00BC4226" w:rsidRPr="006264BA" w:rsidRDefault="00BC4226" w:rsidP="00BC4226">
            <w:pPr>
              <w:rPr>
                <w:rFonts w:eastAsiaTheme="minorEastAsia"/>
                <w:b/>
                <w:sz w:val="20"/>
              </w:rPr>
            </w:pPr>
            <w:r w:rsidRPr="006264BA">
              <w:rPr>
                <w:rFonts w:eastAsiaTheme="minorEastAsia"/>
                <w:b/>
                <w:sz w:val="20"/>
              </w:rPr>
              <w:t xml:space="preserve">Category </w:t>
            </w:r>
          </w:p>
        </w:tc>
        <w:tc>
          <w:tcPr>
            <w:tcW w:w="794" w:type="dxa"/>
            <w:shd w:val="clear" w:color="auto" w:fill="D9D9D9"/>
          </w:tcPr>
          <w:p w14:paraId="6A89BB6E" w14:textId="77777777" w:rsidR="00BC4226" w:rsidRPr="006264BA" w:rsidRDefault="00BC4226" w:rsidP="00BC4226">
            <w:pPr>
              <w:rPr>
                <w:rFonts w:eastAsiaTheme="minorEastAsia"/>
                <w:b/>
                <w:sz w:val="20"/>
              </w:rPr>
            </w:pPr>
            <w:r w:rsidRPr="006264BA">
              <w:rPr>
                <w:rFonts w:eastAsiaTheme="minorEastAsia"/>
                <w:b/>
                <w:sz w:val="20"/>
              </w:rPr>
              <w:t>Rating</w:t>
            </w:r>
          </w:p>
        </w:tc>
        <w:tc>
          <w:tcPr>
            <w:tcW w:w="4193" w:type="dxa"/>
            <w:shd w:val="clear" w:color="auto" w:fill="D9D9D9"/>
          </w:tcPr>
          <w:p w14:paraId="40E8586E" w14:textId="77777777" w:rsidR="00BC4226" w:rsidRPr="006264BA" w:rsidRDefault="00BC4226" w:rsidP="00BC4226">
            <w:pPr>
              <w:rPr>
                <w:rFonts w:eastAsiaTheme="minorEastAsia"/>
                <w:b/>
                <w:sz w:val="20"/>
              </w:rPr>
            </w:pPr>
            <w:r w:rsidRPr="006264BA">
              <w:rPr>
                <w:rFonts w:eastAsiaTheme="minorEastAsia"/>
                <w:b/>
                <w:sz w:val="20"/>
              </w:rPr>
              <w:t>Comments</w:t>
            </w:r>
          </w:p>
        </w:tc>
      </w:tr>
      <w:tr w:rsidR="000D101C" w:rsidRPr="006264BA" w14:paraId="74C7BEFD" w14:textId="77777777" w:rsidTr="0091104E">
        <w:tc>
          <w:tcPr>
            <w:tcW w:w="3420" w:type="dxa"/>
            <w:vMerge w:val="restart"/>
            <w:vAlign w:val="center"/>
          </w:tcPr>
          <w:p w14:paraId="79014A2E" w14:textId="77777777" w:rsidR="000D101C" w:rsidRPr="006264BA" w:rsidRDefault="000D101C" w:rsidP="000D101C">
            <w:pPr>
              <w:rPr>
                <w:rFonts w:eastAsiaTheme="minorEastAsia"/>
                <w:sz w:val="20"/>
              </w:rPr>
            </w:pPr>
            <w:r w:rsidRPr="006264BA">
              <w:rPr>
                <w:rFonts w:eastAsiaTheme="minorEastAsia"/>
                <w:sz w:val="20"/>
              </w:rPr>
              <w:t xml:space="preserve">Conceptualization/Design </w:t>
            </w:r>
          </w:p>
        </w:tc>
        <w:tc>
          <w:tcPr>
            <w:tcW w:w="794" w:type="dxa"/>
            <w:vAlign w:val="center"/>
          </w:tcPr>
          <w:p w14:paraId="4187D0BB" w14:textId="77777777" w:rsidR="000D101C" w:rsidRPr="006264BA" w:rsidRDefault="000D101C" w:rsidP="000D101C">
            <w:pPr>
              <w:rPr>
                <w:rFonts w:eastAsiaTheme="minorEastAsia"/>
                <w:sz w:val="20"/>
              </w:rPr>
            </w:pPr>
            <w:r w:rsidRPr="006264BA">
              <w:rPr>
                <w:rFonts w:eastAsiaTheme="minorEastAsia"/>
                <w:sz w:val="20"/>
              </w:rPr>
              <w:t>S</w:t>
            </w:r>
          </w:p>
        </w:tc>
        <w:tc>
          <w:tcPr>
            <w:tcW w:w="4193" w:type="dxa"/>
            <w:vAlign w:val="center"/>
          </w:tcPr>
          <w:p w14:paraId="125F5FE4" w14:textId="77777777" w:rsidR="00BC08FF" w:rsidRPr="00B61C96" w:rsidRDefault="00BC08FF" w:rsidP="00BC08FF">
            <w:pPr>
              <w:jc w:val="both"/>
              <w:rPr>
                <w:rFonts w:eastAsiaTheme="minorEastAsia"/>
                <w:i/>
                <w:sz w:val="20"/>
              </w:rPr>
            </w:pPr>
            <w:r w:rsidRPr="00B61C96">
              <w:rPr>
                <w:rFonts w:eastAsiaTheme="minorEastAsia"/>
                <w:i/>
                <w:sz w:val="20"/>
              </w:rPr>
              <w:t>Overall-Project</w:t>
            </w:r>
          </w:p>
          <w:p w14:paraId="6FEE6C04" w14:textId="77777777" w:rsidR="000D101C" w:rsidRPr="00B61C96" w:rsidRDefault="000D101C" w:rsidP="0091104E">
            <w:pPr>
              <w:jc w:val="both"/>
              <w:rPr>
                <w:rFonts w:eastAsiaTheme="minorEastAsia"/>
                <w:sz w:val="20"/>
              </w:rPr>
            </w:pPr>
          </w:p>
          <w:p w14:paraId="28B2CC84" w14:textId="77777777" w:rsidR="000D101C" w:rsidRPr="00B61C96" w:rsidRDefault="00334E07" w:rsidP="0091104E">
            <w:pPr>
              <w:jc w:val="both"/>
              <w:rPr>
                <w:rFonts w:eastAsiaTheme="minorEastAsia"/>
                <w:sz w:val="20"/>
              </w:rPr>
            </w:pPr>
            <w:r w:rsidRPr="00B61C96">
              <w:rPr>
                <w:rFonts w:eastAsiaTheme="minorEastAsia"/>
                <w:sz w:val="20"/>
              </w:rPr>
              <w:t xml:space="preserve">This is a well-designed project.  Although observed issues include a failure to specify a formal project steering committee, to generate </w:t>
            </w:r>
            <w:r w:rsidR="0091104E" w:rsidRPr="00B61C96">
              <w:rPr>
                <w:rFonts w:eastAsiaTheme="minorEastAsia"/>
                <w:sz w:val="20"/>
              </w:rPr>
              <w:t>detailed</w:t>
            </w:r>
            <w:r w:rsidRPr="00B61C96">
              <w:rPr>
                <w:rFonts w:eastAsiaTheme="minorEastAsia"/>
                <w:sz w:val="20"/>
              </w:rPr>
              <w:t xml:space="preserve"> component integration strategy, and indicators that provide solid measurements of project impact rather than progress.  However, none of these design issues are critical and should not have a significant impact upon achievement of the project objective/outcomes.</w:t>
            </w:r>
          </w:p>
          <w:p w14:paraId="6E5CAF8E" w14:textId="77777777" w:rsidR="0091104E" w:rsidRPr="00B61C96" w:rsidRDefault="0091104E" w:rsidP="0091104E">
            <w:pPr>
              <w:jc w:val="both"/>
              <w:rPr>
                <w:rFonts w:eastAsiaTheme="minorEastAsia"/>
                <w:sz w:val="20"/>
              </w:rPr>
            </w:pPr>
          </w:p>
        </w:tc>
      </w:tr>
      <w:tr w:rsidR="000D101C" w:rsidRPr="006264BA" w14:paraId="5578F3AB" w14:textId="77777777" w:rsidTr="000D101C">
        <w:tc>
          <w:tcPr>
            <w:tcW w:w="3420" w:type="dxa"/>
            <w:vMerge/>
            <w:vAlign w:val="center"/>
          </w:tcPr>
          <w:p w14:paraId="2DF6D909" w14:textId="77777777" w:rsidR="000D101C" w:rsidRPr="006264BA" w:rsidRDefault="000D101C" w:rsidP="000D101C">
            <w:pPr>
              <w:rPr>
                <w:rFonts w:eastAsiaTheme="minorEastAsia"/>
                <w:sz w:val="20"/>
              </w:rPr>
            </w:pPr>
          </w:p>
        </w:tc>
        <w:tc>
          <w:tcPr>
            <w:tcW w:w="794" w:type="dxa"/>
            <w:vAlign w:val="center"/>
          </w:tcPr>
          <w:p w14:paraId="71F1021D" w14:textId="6DE6A8B8" w:rsidR="000D101C" w:rsidRPr="006264BA" w:rsidRDefault="00B61C96" w:rsidP="000D101C">
            <w:pPr>
              <w:rPr>
                <w:rFonts w:eastAsiaTheme="minorEastAsia"/>
                <w:sz w:val="20"/>
              </w:rPr>
            </w:pPr>
            <w:r>
              <w:rPr>
                <w:rFonts w:eastAsiaTheme="minorEastAsia"/>
                <w:sz w:val="20"/>
              </w:rPr>
              <w:t>S</w:t>
            </w:r>
          </w:p>
        </w:tc>
        <w:tc>
          <w:tcPr>
            <w:tcW w:w="4193" w:type="dxa"/>
          </w:tcPr>
          <w:p w14:paraId="45EAF631" w14:textId="77777777" w:rsidR="00647030" w:rsidRPr="00B61C96" w:rsidRDefault="00647030" w:rsidP="00647030">
            <w:pPr>
              <w:jc w:val="both"/>
              <w:rPr>
                <w:rFonts w:eastAsiaTheme="minorEastAsia"/>
                <w:i/>
                <w:sz w:val="20"/>
              </w:rPr>
            </w:pPr>
            <w:r w:rsidRPr="00B61C96">
              <w:rPr>
                <w:rFonts w:eastAsiaTheme="minorEastAsia"/>
                <w:i/>
                <w:sz w:val="20"/>
              </w:rPr>
              <w:t>ADB/Component 3</w:t>
            </w:r>
          </w:p>
          <w:p w14:paraId="61F37FC1" w14:textId="77777777" w:rsidR="000D101C" w:rsidRPr="00B61C96" w:rsidRDefault="00A16006" w:rsidP="006E12EE">
            <w:pPr>
              <w:rPr>
                <w:rFonts w:eastAsiaTheme="minorEastAsia"/>
                <w:sz w:val="20"/>
              </w:rPr>
            </w:pPr>
            <w:r w:rsidRPr="00B61C96">
              <w:rPr>
                <w:rFonts w:eastAsiaTheme="minorEastAsia"/>
                <w:sz w:val="20"/>
                <w:szCs w:val="20"/>
              </w:rPr>
              <w:t>The approach and methods used in Component 3</w:t>
            </w:r>
            <w:r w:rsidR="00805A6B" w:rsidRPr="00B61C96">
              <w:rPr>
                <w:rFonts w:eastAsiaTheme="minorEastAsia"/>
                <w:sz w:val="20"/>
                <w:szCs w:val="20"/>
              </w:rPr>
              <w:t xml:space="preserve"> worked effectively with the CT6 stakeholders that were diverse in terms of technical knowledge, communication capacity and technology savvy. Project activities </w:t>
            </w:r>
            <w:r w:rsidR="00817A1E" w:rsidRPr="00B61C96">
              <w:rPr>
                <w:rFonts w:eastAsiaTheme="minorEastAsia"/>
                <w:sz w:val="20"/>
                <w:szCs w:val="20"/>
              </w:rPr>
              <w:t>enhanced capacity KM and communication, created science-based knowledge products, and built online and face-to-face networks both at the organizational and individual levels</w:t>
            </w:r>
            <w:r w:rsidR="00647030" w:rsidRPr="00B61C96">
              <w:rPr>
                <w:rFonts w:eastAsiaTheme="minorEastAsia"/>
                <w:sz w:val="20"/>
                <w:szCs w:val="20"/>
              </w:rPr>
              <w:t xml:space="preserve"> largely through the commitment and support of CT6 governments and development partners</w:t>
            </w:r>
            <w:r w:rsidR="00817A1E" w:rsidRPr="00B61C96">
              <w:rPr>
                <w:rFonts w:eastAsiaTheme="minorEastAsia"/>
                <w:sz w:val="20"/>
                <w:szCs w:val="20"/>
              </w:rPr>
              <w:t xml:space="preserve"> </w:t>
            </w:r>
          </w:p>
        </w:tc>
      </w:tr>
      <w:tr w:rsidR="000D101C" w:rsidRPr="006264BA" w14:paraId="28802D6D" w14:textId="77777777" w:rsidTr="000D101C">
        <w:trPr>
          <w:trHeight w:val="332"/>
        </w:trPr>
        <w:tc>
          <w:tcPr>
            <w:tcW w:w="3420" w:type="dxa"/>
            <w:vMerge w:val="restart"/>
            <w:vAlign w:val="center"/>
          </w:tcPr>
          <w:p w14:paraId="1C28B7D2" w14:textId="77777777" w:rsidR="000D101C" w:rsidRPr="006264BA" w:rsidRDefault="000D101C" w:rsidP="000D101C">
            <w:pPr>
              <w:rPr>
                <w:rFonts w:eastAsiaTheme="minorEastAsia"/>
                <w:sz w:val="20"/>
              </w:rPr>
            </w:pPr>
            <w:r w:rsidRPr="006264BA">
              <w:rPr>
                <w:rFonts w:eastAsiaTheme="minorEastAsia"/>
                <w:sz w:val="20"/>
              </w:rPr>
              <w:t xml:space="preserve">Stakeholder participation in the design </w:t>
            </w:r>
          </w:p>
        </w:tc>
        <w:tc>
          <w:tcPr>
            <w:tcW w:w="794" w:type="dxa"/>
            <w:vAlign w:val="center"/>
          </w:tcPr>
          <w:p w14:paraId="6120BED1" w14:textId="77777777" w:rsidR="000D101C" w:rsidRPr="006264BA" w:rsidRDefault="000D101C" w:rsidP="000D101C">
            <w:pPr>
              <w:rPr>
                <w:rFonts w:eastAsiaTheme="minorEastAsia"/>
                <w:sz w:val="20"/>
              </w:rPr>
            </w:pPr>
            <w:r w:rsidRPr="006264BA">
              <w:rPr>
                <w:rFonts w:eastAsiaTheme="minorEastAsia"/>
                <w:sz w:val="20"/>
              </w:rPr>
              <w:t>S</w:t>
            </w:r>
          </w:p>
        </w:tc>
        <w:tc>
          <w:tcPr>
            <w:tcW w:w="4193" w:type="dxa"/>
          </w:tcPr>
          <w:p w14:paraId="4045355D" w14:textId="77777777" w:rsidR="00BC08FF" w:rsidRPr="00B61C96" w:rsidRDefault="00BC08FF" w:rsidP="00BC08FF">
            <w:pPr>
              <w:jc w:val="both"/>
              <w:rPr>
                <w:rFonts w:eastAsiaTheme="minorEastAsia"/>
                <w:i/>
                <w:sz w:val="20"/>
              </w:rPr>
            </w:pPr>
            <w:r w:rsidRPr="00B61C96">
              <w:rPr>
                <w:rFonts w:eastAsiaTheme="minorEastAsia"/>
                <w:i/>
                <w:sz w:val="20"/>
              </w:rPr>
              <w:t>Overall-Project</w:t>
            </w:r>
          </w:p>
          <w:p w14:paraId="3A1CF7AB" w14:textId="77777777" w:rsidR="0091104E" w:rsidRPr="00B61C96" w:rsidRDefault="0091104E" w:rsidP="00BC4226">
            <w:pPr>
              <w:jc w:val="both"/>
              <w:rPr>
                <w:rFonts w:eastAsiaTheme="minorEastAsia"/>
                <w:sz w:val="20"/>
              </w:rPr>
            </w:pPr>
          </w:p>
          <w:p w14:paraId="04562E85" w14:textId="77777777" w:rsidR="000D101C" w:rsidRPr="00B61C96" w:rsidRDefault="0091104E" w:rsidP="00BC4226">
            <w:pPr>
              <w:jc w:val="both"/>
              <w:rPr>
                <w:rFonts w:eastAsiaTheme="minorEastAsia"/>
                <w:sz w:val="20"/>
              </w:rPr>
            </w:pPr>
            <w:r w:rsidRPr="00B61C96">
              <w:rPr>
                <w:rFonts w:eastAsiaTheme="minorEastAsia"/>
                <w:sz w:val="20"/>
              </w:rPr>
              <w:t>The participation of major stakeholders in the design of the project was well coordinated and adequate.</w:t>
            </w:r>
          </w:p>
          <w:p w14:paraId="79435E28" w14:textId="77777777" w:rsidR="0091104E" w:rsidRPr="00B61C96" w:rsidRDefault="0091104E" w:rsidP="00BC4226">
            <w:pPr>
              <w:jc w:val="both"/>
              <w:rPr>
                <w:rFonts w:eastAsiaTheme="minorEastAsia"/>
                <w:sz w:val="20"/>
              </w:rPr>
            </w:pPr>
          </w:p>
        </w:tc>
      </w:tr>
      <w:tr w:rsidR="000D101C" w:rsidRPr="006264BA" w14:paraId="7FB72F90" w14:textId="77777777" w:rsidTr="000D101C">
        <w:trPr>
          <w:trHeight w:val="332"/>
        </w:trPr>
        <w:tc>
          <w:tcPr>
            <w:tcW w:w="3420" w:type="dxa"/>
            <w:vMerge/>
            <w:vAlign w:val="center"/>
          </w:tcPr>
          <w:p w14:paraId="585B830A" w14:textId="77777777" w:rsidR="000D101C" w:rsidRPr="006264BA" w:rsidRDefault="000D101C" w:rsidP="000D101C">
            <w:pPr>
              <w:rPr>
                <w:rFonts w:eastAsiaTheme="minorEastAsia"/>
                <w:sz w:val="20"/>
              </w:rPr>
            </w:pPr>
          </w:p>
        </w:tc>
        <w:tc>
          <w:tcPr>
            <w:tcW w:w="794" w:type="dxa"/>
            <w:vAlign w:val="center"/>
          </w:tcPr>
          <w:p w14:paraId="49BF0BAC" w14:textId="44E38C6F" w:rsidR="000D101C" w:rsidRPr="006264BA" w:rsidRDefault="00B61C96" w:rsidP="000D101C">
            <w:pPr>
              <w:rPr>
                <w:rFonts w:eastAsiaTheme="minorEastAsia"/>
                <w:sz w:val="20"/>
              </w:rPr>
            </w:pPr>
            <w:r>
              <w:rPr>
                <w:rFonts w:eastAsiaTheme="minorEastAsia"/>
                <w:sz w:val="20"/>
              </w:rPr>
              <w:t>S</w:t>
            </w:r>
          </w:p>
        </w:tc>
        <w:tc>
          <w:tcPr>
            <w:tcW w:w="4193" w:type="dxa"/>
          </w:tcPr>
          <w:p w14:paraId="412F94AF" w14:textId="77777777" w:rsidR="00647030" w:rsidRPr="00B61C96" w:rsidRDefault="00647030" w:rsidP="00647030">
            <w:pPr>
              <w:jc w:val="both"/>
              <w:rPr>
                <w:rFonts w:eastAsiaTheme="minorEastAsia"/>
                <w:i/>
                <w:sz w:val="20"/>
              </w:rPr>
            </w:pPr>
            <w:r w:rsidRPr="00B61C96">
              <w:rPr>
                <w:rFonts w:eastAsiaTheme="minorEastAsia"/>
                <w:i/>
                <w:sz w:val="20"/>
              </w:rPr>
              <w:t>ADB/Component 3</w:t>
            </w:r>
          </w:p>
          <w:p w14:paraId="5967D730" w14:textId="77777777" w:rsidR="000D101C" w:rsidRPr="00B61C96" w:rsidRDefault="006E12EE" w:rsidP="007805D5">
            <w:pPr>
              <w:jc w:val="both"/>
              <w:rPr>
                <w:rFonts w:eastAsiaTheme="minorEastAsia"/>
                <w:sz w:val="20"/>
              </w:rPr>
            </w:pPr>
            <w:r w:rsidRPr="00B61C96">
              <w:rPr>
                <w:rFonts w:eastAsiaTheme="minorEastAsia"/>
                <w:sz w:val="20"/>
                <w:szCs w:val="20"/>
              </w:rPr>
              <w:t xml:space="preserve">It is worth noting the participatory orientation of the project that enabled the implementers to elicit and act on stakeholder inputs. The </w:t>
            </w:r>
            <w:r w:rsidR="007805D5" w:rsidRPr="00B61C96">
              <w:rPr>
                <w:rFonts w:eastAsiaTheme="minorEastAsia"/>
                <w:sz w:val="20"/>
                <w:szCs w:val="20"/>
              </w:rPr>
              <w:t xml:space="preserve">regional </w:t>
            </w:r>
            <w:r w:rsidRPr="00B61C96">
              <w:rPr>
                <w:rFonts w:eastAsiaTheme="minorEastAsia"/>
                <w:sz w:val="20"/>
                <w:szCs w:val="20"/>
              </w:rPr>
              <w:t>needs assessm</w:t>
            </w:r>
            <w:r w:rsidR="007805D5" w:rsidRPr="00B61C96">
              <w:rPr>
                <w:rFonts w:eastAsiaTheme="minorEastAsia"/>
                <w:sz w:val="20"/>
                <w:szCs w:val="20"/>
              </w:rPr>
              <w:t>ent and inception workshops</w:t>
            </w:r>
            <w:r w:rsidR="009675C0" w:rsidRPr="00B61C96">
              <w:rPr>
                <w:rFonts w:eastAsiaTheme="minorEastAsia"/>
                <w:sz w:val="20"/>
                <w:szCs w:val="20"/>
              </w:rPr>
              <w:t xml:space="preserve"> and tripartite meeting</w:t>
            </w:r>
            <w:r w:rsidRPr="00B61C96">
              <w:rPr>
                <w:rFonts w:eastAsiaTheme="minorEastAsia"/>
                <w:sz w:val="20"/>
                <w:szCs w:val="20"/>
              </w:rPr>
              <w:t xml:space="preserve"> at the </w:t>
            </w:r>
            <w:r w:rsidR="007805D5" w:rsidRPr="00B61C96">
              <w:rPr>
                <w:rFonts w:eastAsiaTheme="minorEastAsia"/>
                <w:sz w:val="20"/>
                <w:szCs w:val="20"/>
              </w:rPr>
              <w:t>regional level</w:t>
            </w:r>
            <w:r w:rsidRPr="00B61C96">
              <w:rPr>
                <w:rFonts w:eastAsiaTheme="minorEastAsia"/>
                <w:sz w:val="20"/>
                <w:szCs w:val="20"/>
              </w:rPr>
              <w:t xml:space="preserve"> facilitated </w:t>
            </w:r>
            <w:r w:rsidR="007805D5" w:rsidRPr="00B61C96">
              <w:rPr>
                <w:rFonts w:eastAsiaTheme="minorEastAsia"/>
                <w:sz w:val="20"/>
                <w:szCs w:val="20"/>
              </w:rPr>
              <w:t>revisions to the plan</w:t>
            </w:r>
            <w:r w:rsidRPr="00B61C96">
              <w:rPr>
                <w:rFonts w:eastAsiaTheme="minorEastAsia"/>
                <w:sz w:val="20"/>
                <w:szCs w:val="20"/>
              </w:rPr>
              <w:t xml:space="preserve"> that further sharpened its focus</w:t>
            </w:r>
            <w:r w:rsidR="007805D5" w:rsidRPr="00B61C96">
              <w:rPr>
                <w:rFonts w:eastAsiaTheme="minorEastAsia"/>
                <w:sz w:val="20"/>
                <w:szCs w:val="20"/>
              </w:rPr>
              <w:t xml:space="preserve"> or broadened its scope, while the national consultations adapted the activities to the unique conditions of each country. </w:t>
            </w:r>
          </w:p>
        </w:tc>
      </w:tr>
      <w:tr w:rsidR="000D101C" w:rsidRPr="006264BA" w14:paraId="47AA8282" w14:textId="77777777" w:rsidTr="000D101C">
        <w:tc>
          <w:tcPr>
            <w:tcW w:w="3420" w:type="dxa"/>
            <w:vMerge w:val="restart"/>
            <w:vAlign w:val="center"/>
          </w:tcPr>
          <w:p w14:paraId="31A8B36E" w14:textId="77777777" w:rsidR="000D101C" w:rsidRPr="006264BA" w:rsidRDefault="000D101C" w:rsidP="000D101C">
            <w:pPr>
              <w:rPr>
                <w:rFonts w:eastAsiaTheme="minorEastAsia"/>
                <w:sz w:val="20"/>
              </w:rPr>
            </w:pPr>
            <w:r w:rsidRPr="006264BA">
              <w:rPr>
                <w:rFonts w:eastAsiaTheme="minorEastAsia"/>
                <w:sz w:val="20"/>
              </w:rPr>
              <w:t xml:space="preserve">Implementation Approach </w:t>
            </w:r>
          </w:p>
        </w:tc>
        <w:tc>
          <w:tcPr>
            <w:tcW w:w="794" w:type="dxa"/>
            <w:vAlign w:val="center"/>
          </w:tcPr>
          <w:p w14:paraId="2FF85037" w14:textId="77777777" w:rsidR="000D101C" w:rsidRPr="006264BA" w:rsidRDefault="000D101C" w:rsidP="000D101C">
            <w:pPr>
              <w:rPr>
                <w:rFonts w:eastAsiaTheme="minorEastAsia"/>
                <w:sz w:val="20"/>
              </w:rPr>
            </w:pPr>
            <w:r w:rsidRPr="006264BA">
              <w:rPr>
                <w:rFonts w:eastAsiaTheme="minorEastAsia"/>
                <w:sz w:val="20"/>
              </w:rPr>
              <w:t>S</w:t>
            </w:r>
          </w:p>
        </w:tc>
        <w:tc>
          <w:tcPr>
            <w:tcW w:w="4193" w:type="dxa"/>
          </w:tcPr>
          <w:p w14:paraId="642A0BDF" w14:textId="77777777" w:rsidR="00BD0061" w:rsidRPr="00B61C96" w:rsidRDefault="00BD0061" w:rsidP="00AF391C">
            <w:pPr>
              <w:jc w:val="both"/>
              <w:rPr>
                <w:rFonts w:eastAsiaTheme="minorEastAsia"/>
                <w:i/>
                <w:sz w:val="20"/>
              </w:rPr>
            </w:pPr>
            <w:r w:rsidRPr="00B61C96">
              <w:rPr>
                <w:rFonts w:eastAsiaTheme="minorEastAsia"/>
                <w:i/>
                <w:sz w:val="20"/>
              </w:rPr>
              <w:t>Overall-Project</w:t>
            </w:r>
          </w:p>
          <w:p w14:paraId="3C164533" w14:textId="77777777" w:rsidR="00BD0061" w:rsidRPr="00B61C96" w:rsidRDefault="00BD0061" w:rsidP="00AF391C">
            <w:pPr>
              <w:jc w:val="both"/>
              <w:rPr>
                <w:rFonts w:eastAsiaTheme="minorEastAsia"/>
                <w:sz w:val="20"/>
              </w:rPr>
            </w:pPr>
          </w:p>
          <w:p w14:paraId="3D69918A" w14:textId="53A83DE2" w:rsidR="000D101C" w:rsidRPr="00B61C96" w:rsidRDefault="00C444D8" w:rsidP="00AF391C">
            <w:pPr>
              <w:jc w:val="both"/>
              <w:rPr>
                <w:rFonts w:eastAsiaTheme="minorEastAsia"/>
                <w:sz w:val="20"/>
              </w:rPr>
            </w:pPr>
            <w:r>
              <w:rPr>
                <w:rFonts w:eastAsiaTheme="minorEastAsia"/>
                <w:sz w:val="20"/>
              </w:rPr>
              <w:lastRenderedPageBreak/>
              <w:t>Some</w:t>
            </w:r>
            <w:r w:rsidR="0091104E" w:rsidRPr="00B61C96">
              <w:rPr>
                <w:rFonts w:eastAsiaTheme="minorEastAsia"/>
                <w:sz w:val="20"/>
              </w:rPr>
              <w:t xml:space="preserve"> project activities were </w:t>
            </w:r>
            <w:r>
              <w:rPr>
                <w:rFonts w:eastAsiaTheme="minorEastAsia"/>
                <w:sz w:val="20"/>
              </w:rPr>
              <w:t xml:space="preserve">not and will not be implemented as planned.  </w:t>
            </w:r>
            <w:r w:rsidR="0091104E" w:rsidRPr="00B61C96">
              <w:rPr>
                <w:rFonts w:eastAsiaTheme="minorEastAsia"/>
                <w:sz w:val="20"/>
              </w:rPr>
              <w:t xml:space="preserve">In general, </w:t>
            </w:r>
            <w:r w:rsidR="00BD0061" w:rsidRPr="00B61C96">
              <w:rPr>
                <w:rFonts w:eastAsiaTheme="minorEastAsia"/>
                <w:sz w:val="20"/>
              </w:rPr>
              <w:t>activities that were not addressed have been strategically shifted to reasonable alternatives designed to promote achievement of project objective/outcomes.</w:t>
            </w:r>
          </w:p>
          <w:p w14:paraId="16013713" w14:textId="77777777" w:rsidR="00BD0061" w:rsidRPr="00B61C96" w:rsidRDefault="00BD0061" w:rsidP="00AF391C">
            <w:pPr>
              <w:jc w:val="both"/>
              <w:rPr>
                <w:rFonts w:eastAsiaTheme="minorEastAsia"/>
                <w:sz w:val="20"/>
              </w:rPr>
            </w:pPr>
          </w:p>
        </w:tc>
      </w:tr>
      <w:tr w:rsidR="000D101C" w:rsidRPr="006264BA" w14:paraId="349D88E3" w14:textId="77777777" w:rsidTr="000D101C">
        <w:tc>
          <w:tcPr>
            <w:tcW w:w="3420" w:type="dxa"/>
            <w:vMerge/>
            <w:vAlign w:val="center"/>
          </w:tcPr>
          <w:p w14:paraId="735D8E50" w14:textId="77777777" w:rsidR="000D101C" w:rsidRPr="006264BA" w:rsidRDefault="000D101C" w:rsidP="000D101C">
            <w:pPr>
              <w:rPr>
                <w:rFonts w:eastAsiaTheme="minorEastAsia"/>
                <w:sz w:val="20"/>
              </w:rPr>
            </w:pPr>
          </w:p>
        </w:tc>
        <w:tc>
          <w:tcPr>
            <w:tcW w:w="794" w:type="dxa"/>
            <w:vAlign w:val="center"/>
          </w:tcPr>
          <w:p w14:paraId="67299224" w14:textId="688F663F" w:rsidR="000D101C" w:rsidRPr="006264BA" w:rsidRDefault="00B61C96" w:rsidP="000D101C">
            <w:pPr>
              <w:rPr>
                <w:rFonts w:eastAsiaTheme="minorEastAsia"/>
                <w:sz w:val="20"/>
              </w:rPr>
            </w:pPr>
            <w:r>
              <w:rPr>
                <w:rFonts w:eastAsiaTheme="minorEastAsia"/>
                <w:sz w:val="20"/>
              </w:rPr>
              <w:t>S</w:t>
            </w:r>
          </w:p>
        </w:tc>
        <w:tc>
          <w:tcPr>
            <w:tcW w:w="4193" w:type="dxa"/>
          </w:tcPr>
          <w:p w14:paraId="40D84B51" w14:textId="77777777" w:rsidR="000D101C" w:rsidRPr="00B61C96" w:rsidRDefault="00BD0061" w:rsidP="00AF391C">
            <w:pPr>
              <w:jc w:val="both"/>
              <w:rPr>
                <w:rFonts w:eastAsiaTheme="minorEastAsia"/>
                <w:i/>
                <w:sz w:val="20"/>
              </w:rPr>
            </w:pPr>
            <w:r w:rsidRPr="00B61C96">
              <w:rPr>
                <w:rFonts w:eastAsiaTheme="minorEastAsia"/>
                <w:i/>
                <w:sz w:val="20"/>
              </w:rPr>
              <w:t>ADB/Component 3</w:t>
            </w:r>
          </w:p>
          <w:p w14:paraId="44CE2CE8" w14:textId="77777777" w:rsidR="00BD0061" w:rsidRPr="00B61C96" w:rsidRDefault="00F90218" w:rsidP="00751ADD">
            <w:pPr>
              <w:jc w:val="both"/>
              <w:rPr>
                <w:rFonts w:eastAsiaTheme="minorEastAsia"/>
              </w:rPr>
            </w:pPr>
            <w:r w:rsidRPr="00B61C96">
              <w:rPr>
                <w:rFonts w:eastAsiaTheme="minorEastAsia"/>
              </w:rPr>
              <w:t xml:space="preserve">All the activities and outputs the component has been working on are in support of its identified outcome:  improved management system for CTI strategic planning and implementation of the CTI program of action. The revisions done at the start of implementation were to recognize realities and to correct assumptions at the drawing board. </w:t>
            </w:r>
            <w:r w:rsidR="00751ADD" w:rsidRPr="00B61C96">
              <w:rPr>
                <w:rFonts w:eastAsiaTheme="minorEastAsia"/>
              </w:rPr>
              <w:t>Adaptive management was applied in taking advantage of opportunities to enhance a regional project</w:t>
            </w:r>
            <w:r w:rsidRPr="00B61C96">
              <w:rPr>
                <w:rFonts w:eastAsiaTheme="minorEastAsia"/>
              </w:rPr>
              <w:t xml:space="preserve"> </w:t>
            </w:r>
            <w:r w:rsidR="00751ADD" w:rsidRPr="00B61C96">
              <w:rPr>
                <w:rFonts w:eastAsiaTheme="minorEastAsia"/>
              </w:rPr>
              <w:t>inherently constrained by resource and capacity problems at the country level.</w:t>
            </w:r>
          </w:p>
        </w:tc>
      </w:tr>
      <w:tr w:rsidR="000D101C" w:rsidRPr="006264BA" w14:paraId="674A7EEE" w14:textId="77777777" w:rsidTr="000D101C">
        <w:tc>
          <w:tcPr>
            <w:tcW w:w="3420" w:type="dxa"/>
            <w:vMerge w:val="restart"/>
            <w:vAlign w:val="center"/>
          </w:tcPr>
          <w:p w14:paraId="1A9946AE" w14:textId="77777777" w:rsidR="000D101C" w:rsidRPr="006264BA" w:rsidRDefault="000D101C" w:rsidP="000D101C">
            <w:pPr>
              <w:rPr>
                <w:rFonts w:eastAsiaTheme="minorEastAsia"/>
                <w:sz w:val="20"/>
              </w:rPr>
            </w:pPr>
            <w:r w:rsidRPr="006264BA">
              <w:rPr>
                <w:rFonts w:eastAsiaTheme="minorEastAsia"/>
                <w:sz w:val="20"/>
              </w:rPr>
              <w:t xml:space="preserve">Monitoring and evaluation </w:t>
            </w:r>
          </w:p>
        </w:tc>
        <w:tc>
          <w:tcPr>
            <w:tcW w:w="794" w:type="dxa"/>
            <w:vAlign w:val="center"/>
          </w:tcPr>
          <w:p w14:paraId="05394F5D" w14:textId="77777777" w:rsidR="000D101C" w:rsidRPr="006264BA" w:rsidRDefault="000D101C" w:rsidP="000D101C">
            <w:pPr>
              <w:rPr>
                <w:rFonts w:eastAsiaTheme="minorEastAsia"/>
                <w:sz w:val="20"/>
              </w:rPr>
            </w:pPr>
            <w:r w:rsidRPr="006264BA">
              <w:rPr>
                <w:rFonts w:eastAsiaTheme="minorEastAsia"/>
                <w:sz w:val="20"/>
              </w:rPr>
              <w:t>S</w:t>
            </w:r>
          </w:p>
        </w:tc>
        <w:tc>
          <w:tcPr>
            <w:tcW w:w="4193" w:type="dxa"/>
          </w:tcPr>
          <w:p w14:paraId="02A66793" w14:textId="77777777" w:rsidR="00BC08FF" w:rsidRPr="00B61C96" w:rsidRDefault="00BC08FF" w:rsidP="00BC08FF">
            <w:pPr>
              <w:jc w:val="both"/>
              <w:rPr>
                <w:rFonts w:eastAsiaTheme="minorEastAsia"/>
                <w:i/>
                <w:sz w:val="20"/>
              </w:rPr>
            </w:pPr>
            <w:r w:rsidRPr="00B61C96">
              <w:rPr>
                <w:rFonts w:eastAsiaTheme="minorEastAsia"/>
                <w:i/>
                <w:sz w:val="20"/>
              </w:rPr>
              <w:t>Overall-Project</w:t>
            </w:r>
          </w:p>
          <w:p w14:paraId="44E01C23" w14:textId="77777777" w:rsidR="000D101C" w:rsidRPr="00B61C96" w:rsidRDefault="000D101C" w:rsidP="006656DF">
            <w:pPr>
              <w:rPr>
                <w:rFonts w:eastAsiaTheme="minorEastAsia"/>
                <w:sz w:val="20"/>
              </w:rPr>
            </w:pPr>
          </w:p>
          <w:p w14:paraId="64A44B39" w14:textId="77777777" w:rsidR="00BC08FF" w:rsidRPr="00B61C96" w:rsidRDefault="00BC08FF" w:rsidP="00BC08FF">
            <w:pPr>
              <w:jc w:val="both"/>
              <w:rPr>
                <w:rFonts w:eastAsiaTheme="minorEastAsia"/>
                <w:sz w:val="20"/>
              </w:rPr>
            </w:pPr>
            <w:r w:rsidRPr="00B61C96">
              <w:rPr>
                <w:rFonts w:eastAsiaTheme="minorEastAsia"/>
                <w:sz w:val="20"/>
              </w:rPr>
              <w:t>Project monitoring and evaluation is proceeding according to standard UNDP/GEF protocols.  Project implementers actively use and refer to the results framework.</w:t>
            </w:r>
          </w:p>
          <w:p w14:paraId="0DE6B8C1" w14:textId="77777777" w:rsidR="000D101C" w:rsidRPr="00B61C96" w:rsidRDefault="000D101C" w:rsidP="006656DF">
            <w:pPr>
              <w:rPr>
                <w:rFonts w:eastAsiaTheme="minorEastAsia"/>
                <w:sz w:val="20"/>
              </w:rPr>
            </w:pPr>
          </w:p>
        </w:tc>
      </w:tr>
      <w:tr w:rsidR="000D101C" w:rsidRPr="006264BA" w14:paraId="56AAD500" w14:textId="77777777" w:rsidTr="000D101C">
        <w:tc>
          <w:tcPr>
            <w:tcW w:w="3420" w:type="dxa"/>
            <w:vMerge/>
            <w:vAlign w:val="center"/>
          </w:tcPr>
          <w:p w14:paraId="2FF460DB" w14:textId="77777777" w:rsidR="000D101C" w:rsidRPr="006264BA" w:rsidRDefault="000D101C" w:rsidP="000D101C">
            <w:pPr>
              <w:rPr>
                <w:rFonts w:eastAsiaTheme="minorEastAsia"/>
                <w:sz w:val="20"/>
              </w:rPr>
            </w:pPr>
          </w:p>
        </w:tc>
        <w:tc>
          <w:tcPr>
            <w:tcW w:w="794" w:type="dxa"/>
            <w:vAlign w:val="center"/>
          </w:tcPr>
          <w:p w14:paraId="4D3476B8" w14:textId="60527C9D" w:rsidR="000D101C" w:rsidRPr="006264BA" w:rsidRDefault="00B61C96" w:rsidP="000D101C">
            <w:pPr>
              <w:rPr>
                <w:rFonts w:eastAsiaTheme="minorEastAsia"/>
                <w:sz w:val="20"/>
              </w:rPr>
            </w:pPr>
            <w:r>
              <w:rPr>
                <w:rFonts w:eastAsiaTheme="minorEastAsia"/>
                <w:sz w:val="20"/>
              </w:rPr>
              <w:t>S</w:t>
            </w:r>
          </w:p>
        </w:tc>
        <w:tc>
          <w:tcPr>
            <w:tcW w:w="4193" w:type="dxa"/>
          </w:tcPr>
          <w:p w14:paraId="70BB3D6B" w14:textId="77777777" w:rsidR="00BD0061" w:rsidRPr="00B61C96" w:rsidRDefault="00BD0061" w:rsidP="00BD0061">
            <w:pPr>
              <w:jc w:val="both"/>
              <w:rPr>
                <w:rFonts w:eastAsiaTheme="minorEastAsia"/>
                <w:i/>
                <w:sz w:val="20"/>
              </w:rPr>
            </w:pPr>
            <w:r w:rsidRPr="00B61C96">
              <w:rPr>
                <w:rFonts w:eastAsiaTheme="minorEastAsia"/>
                <w:i/>
                <w:sz w:val="20"/>
              </w:rPr>
              <w:t>ADB/Component 3</w:t>
            </w:r>
          </w:p>
          <w:p w14:paraId="5A302423" w14:textId="77777777" w:rsidR="00A40234" w:rsidRPr="00B61C96" w:rsidRDefault="00195CDA" w:rsidP="00A40234">
            <w:pPr>
              <w:rPr>
                <w:rFonts w:eastAsiaTheme="minorEastAsia" w:cs="Arial"/>
              </w:rPr>
            </w:pPr>
            <w:r w:rsidRPr="00B61C96">
              <w:rPr>
                <w:rFonts w:eastAsiaTheme="minorEastAsia"/>
                <w:sz w:val="20"/>
              </w:rPr>
              <w:t>The</w:t>
            </w:r>
            <w:r w:rsidR="00751ADD" w:rsidRPr="00B61C96">
              <w:rPr>
                <w:rFonts w:eastAsiaTheme="minorEastAsia"/>
                <w:sz w:val="20"/>
              </w:rPr>
              <w:t xml:space="preserve"> project utilizes the monitoring and evaluation system of </w:t>
            </w:r>
            <w:r w:rsidR="00F53445" w:rsidRPr="00B61C96">
              <w:rPr>
                <w:rFonts w:eastAsiaTheme="minorEastAsia"/>
                <w:sz w:val="20"/>
              </w:rPr>
              <w:t>ADB</w:t>
            </w:r>
            <w:r w:rsidRPr="00B61C96">
              <w:rPr>
                <w:rFonts w:eastAsiaTheme="minorEastAsia"/>
                <w:sz w:val="20"/>
              </w:rPr>
              <w:t xml:space="preserve"> and also is</w:t>
            </w:r>
            <w:r w:rsidR="00751ADD" w:rsidRPr="00B61C96">
              <w:rPr>
                <w:rFonts w:eastAsiaTheme="minorEastAsia"/>
                <w:sz w:val="20"/>
              </w:rPr>
              <w:t xml:space="preserve"> being evaluated based on standard UNDP /GEF protocols. </w:t>
            </w:r>
            <w:r w:rsidRPr="00B61C96">
              <w:rPr>
                <w:rFonts w:eastAsiaTheme="minorEastAsia"/>
                <w:sz w:val="20"/>
              </w:rPr>
              <w:t xml:space="preserve">Three evaluation reports on the project have been filed since its inception. </w:t>
            </w:r>
          </w:p>
          <w:p w14:paraId="03E72CB5" w14:textId="77777777" w:rsidR="000D101C" w:rsidRPr="00B61C96" w:rsidRDefault="000D101C" w:rsidP="00751ADD">
            <w:pPr>
              <w:rPr>
                <w:rFonts w:eastAsiaTheme="minorEastAsia"/>
                <w:sz w:val="20"/>
              </w:rPr>
            </w:pPr>
          </w:p>
        </w:tc>
      </w:tr>
      <w:tr w:rsidR="000D101C" w:rsidRPr="006264BA" w14:paraId="60AB6444" w14:textId="77777777" w:rsidTr="000D101C">
        <w:trPr>
          <w:trHeight w:val="242"/>
        </w:trPr>
        <w:tc>
          <w:tcPr>
            <w:tcW w:w="3420" w:type="dxa"/>
            <w:vMerge w:val="restart"/>
            <w:vAlign w:val="center"/>
          </w:tcPr>
          <w:p w14:paraId="72BA3225" w14:textId="77777777" w:rsidR="000D101C" w:rsidRPr="006264BA" w:rsidRDefault="000D101C" w:rsidP="000D101C">
            <w:pPr>
              <w:rPr>
                <w:rFonts w:eastAsiaTheme="minorEastAsia"/>
                <w:sz w:val="20"/>
              </w:rPr>
            </w:pPr>
            <w:r w:rsidRPr="006264BA">
              <w:rPr>
                <w:rFonts w:eastAsiaTheme="minorEastAsia"/>
                <w:sz w:val="20"/>
              </w:rPr>
              <w:t xml:space="preserve">Stakeholder participation in the implementation </w:t>
            </w:r>
          </w:p>
        </w:tc>
        <w:tc>
          <w:tcPr>
            <w:tcW w:w="794" w:type="dxa"/>
            <w:vAlign w:val="center"/>
          </w:tcPr>
          <w:p w14:paraId="6C22AAC7" w14:textId="77777777" w:rsidR="000D101C" w:rsidRPr="006264BA" w:rsidRDefault="00BC08FF" w:rsidP="000D101C">
            <w:pPr>
              <w:rPr>
                <w:rFonts w:eastAsiaTheme="minorEastAsia"/>
                <w:sz w:val="20"/>
              </w:rPr>
            </w:pPr>
            <w:r w:rsidRPr="006264BA">
              <w:rPr>
                <w:rFonts w:eastAsiaTheme="minorEastAsia"/>
                <w:sz w:val="20"/>
              </w:rPr>
              <w:t>H</w:t>
            </w:r>
            <w:r w:rsidR="000D101C" w:rsidRPr="006264BA">
              <w:rPr>
                <w:rFonts w:eastAsiaTheme="minorEastAsia"/>
                <w:sz w:val="20"/>
              </w:rPr>
              <w:t>S</w:t>
            </w:r>
          </w:p>
        </w:tc>
        <w:tc>
          <w:tcPr>
            <w:tcW w:w="4193" w:type="dxa"/>
          </w:tcPr>
          <w:p w14:paraId="08FE7F85" w14:textId="77777777" w:rsidR="00BC08FF" w:rsidRPr="00B61C96" w:rsidRDefault="00BC08FF" w:rsidP="00BC08FF">
            <w:pPr>
              <w:jc w:val="both"/>
              <w:rPr>
                <w:rFonts w:eastAsiaTheme="minorEastAsia"/>
                <w:i/>
                <w:sz w:val="20"/>
              </w:rPr>
            </w:pPr>
            <w:r w:rsidRPr="00B61C96">
              <w:rPr>
                <w:rFonts w:eastAsiaTheme="minorEastAsia"/>
                <w:i/>
                <w:sz w:val="20"/>
              </w:rPr>
              <w:t>Overall-Project</w:t>
            </w:r>
          </w:p>
          <w:p w14:paraId="266EC219" w14:textId="77777777" w:rsidR="000D101C" w:rsidRPr="00B61C96" w:rsidRDefault="000D101C" w:rsidP="006656DF">
            <w:pPr>
              <w:jc w:val="both"/>
              <w:rPr>
                <w:rFonts w:eastAsiaTheme="minorEastAsia"/>
                <w:sz w:val="20"/>
              </w:rPr>
            </w:pPr>
          </w:p>
          <w:p w14:paraId="0218F614" w14:textId="77777777" w:rsidR="00BC08FF" w:rsidRPr="00B61C96" w:rsidRDefault="00BC08FF" w:rsidP="006656DF">
            <w:pPr>
              <w:jc w:val="both"/>
              <w:rPr>
                <w:rFonts w:eastAsiaTheme="minorEastAsia"/>
                <w:sz w:val="20"/>
              </w:rPr>
            </w:pPr>
            <w:r w:rsidRPr="00B61C96">
              <w:rPr>
                <w:rFonts w:eastAsiaTheme="minorEastAsia"/>
                <w:sz w:val="20"/>
              </w:rPr>
              <w:t>Stakeholder participation in project implementation is excellent.  This includes international, regional, and GEF IW stakeholders.  The project has mobilized the engagement of a wide range of government and development organization decision-makers through meetings, electronic media, and major international forums.</w:t>
            </w:r>
          </w:p>
          <w:p w14:paraId="12A50B33" w14:textId="77777777" w:rsidR="00BC08FF" w:rsidRPr="00B61C96" w:rsidRDefault="00BC08FF" w:rsidP="006656DF">
            <w:pPr>
              <w:jc w:val="both"/>
              <w:rPr>
                <w:rFonts w:eastAsiaTheme="minorEastAsia"/>
                <w:sz w:val="20"/>
              </w:rPr>
            </w:pPr>
          </w:p>
        </w:tc>
      </w:tr>
      <w:tr w:rsidR="000D101C" w:rsidRPr="006264BA" w14:paraId="3EBF6F1C" w14:textId="77777777" w:rsidTr="000D101C">
        <w:trPr>
          <w:trHeight w:val="242"/>
        </w:trPr>
        <w:tc>
          <w:tcPr>
            <w:tcW w:w="3420" w:type="dxa"/>
            <w:vMerge/>
            <w:vAlign w:val="center"/>
          </w:tcPr>
          <w:p w14:paraId="2A327326" w14:textId="77777777" w:rsidR="000D101C" w:rsidRPr="006264BA" w:rsidRDefault="000D101C" w:rsidP="000D101C">
            <w:pPr>
              <w:rPr>
                <w:rFonts w:eastAsiaTheme="minorEastAsia"/>
                <w:sz w:val="20"/>
              </w:rPr>
            </w:pPr>
          </w:p>
        </w:tc>
        <w:tc>
          <w:tcPr>
            <w:tcW w:w="794" w:type="dxa"/>
            <w:vAlign w:val="center"/>
          </w:tcPr>
          <w:p w14:paraId="6C78489A" w14:textId="57838B4B" w:rsidR="000D101C" w:rsidRPr="006264BA" w:rsidRDefault="00B61C96" w:rsidP="000D101C">
            <w:pPr>
              <w:rPr>
                <w:rFonts w:eastAsiaTheme="minorEastAsia"/>
                <w:sz w:val="20"/>
              </w:rPr>
            </w:pPr>
            <w:r>
              <w:rPr>
                <w:rFonts w:eastAsiaTheme="minorEastAsia"/>
                <w:sz w:val="20"/>
              </w:rPr>
              <w:t>S</w:t>
            </w:r>
          </w:p>
        </w:tc>
        <w:tc>
          <w:tcPr>
            <w:tcW w:w="4193" w:type="dxa"/>
          </w:tcPr>
          <w:p w14:paraId="5D8626F1" w14:textId="77777777" w:rsidR="00BD0061" w:rsidRPr="00B61C96" w:rsidRDefault="00BD0061" w:rsidP="00BD0061">
            <w:pPr>
              <w:jc w:val="both"/>
              <w:rPr>
                <w:rFonts w:eastAsiaTheme="minorEastAsia"/>
                <w:i/>
                <w:sz w:val="20"/>
              </w:rPr>
            </w:pPr>
            <w:r w:rsidRPr="00B61C96">
              <w:rPr>
                <w:rFonts w:eastAsiaTheme="minorEastAsia"/>
                <w:i/>
                <w:sz w:val="20"/>
              </w:rPr>
              <w:t>ADB/Component 3</w:t>
            </w:r>
          </w:p>
          <w:p w14:paraId="7E90D412" w14:textId="77777777" w:rsidR="00141CDC" w:rsidRPr="00B61C96" w:rsidRDefault="006D1424" w:rsidP="00BD0061">
            <w:pPr>
              <w:jc w:val="both"/>
              <w:rPr>
                <w:rFonts w:eastAsiaTheme="minorEastAsia"/>
                <w:sz w:val="20"/>
              </w:rPr>
            </w:pPr>
            <w:r w:rsidRPr="00B61C96">
              <w:rPr>
                <w:rFonts w:eastAsiaTheme="minorEastAsia"/>
                <w:sz w:val="20"/>
              </w:rPr>
              <w:t xml:space="preserve">Stakeholder participation is the backbone of </w:t>
            </w:r>
            <w:r w:rsidR="003B26CA" w:rsidRPr="00B61C96">
              <w:rPr>
                <w:rFonts w:eastAsiaTheme="minorEastAsia"/>
                <w:sz w:val="20"/>
              </w:rPr>
              <w:t xml:space="preserve">this </w:t>
            </w:r>
            <w:r w:rsidRPr="00B61C96">
              <w:rPr>
                <w:rFonts w:eastAsiaTheme="minorEastAsia"/>
                <w:sz w:val="20"/>
              </w:rPr>
              <w:t>project</w:t>
            </w:r>
            <w:r w:rsidR="003B26CA" w:rsidRPr="00B61C96">
              <w:rPr>
                <w:rFonts w:eastAsiaTheme="minorEastAsia"/>
                <w:sz w:val="20"/>
              </w:rPr>
              <w:t>’s</w:t>
            </w:r>
            <w:r w:rsidRPr="00B61C96">
              <w:rPr>
                <w:rFonts w:eastAsiaTheme="minorEastAsia"/>
                <w:sz w:val="20"/>
              </w:rPr>
              <w:t xml:space="preserve"> implementation. </w:t>
            </w:r>
            <w:r w:rsidR="005C2E15" w:rsidRPr="00B61C96">
              <w:rPr>
                <w:rFonts w:eastAsiaTheme="minorEastAsia"/>
                <w:sz w:val="20"/>
              </w:rPr>
              <w:t xml:space="preserve">Activities being done in each CT6 country are led by the NCC. The NCC secretariat is hosted by a relevant government agency, and </w:t>
            </w:r>
            <w:r w:rsidRPr="00B61C96">
              <w:rPr>
                <w:rFonts w:eastAsiaTheme="minorEastAsia"/>
                <w:sz w:val="20"/>
              </w:rPr>
              <w:t xml:space="preserve">coordinates the </w:t>
            </w:r>
            <w:r w:rsidR="005C2E15" w:rsidRPr="00B61C96">
              <w:rPr>
                <w:rFonts w:eastAsiaTheme="minorEastAsia"/>
                <w:sz w:val="20"/>
              </w:rPr>
              <w:t>activities</w:t>
            </w:r>
            <w:r w:rsidRPr="00B61C96">
              <w:rPr>
                <w:rFonts w:eastAsiaTheme="minorEastAsia"/>
                <w:sz w:val="20"/>
              </w:rPr>
              <w:t xml:space="preserve"> of government organizations and development partners. Participating organizations partially subsidize the project activities done in form of staff time, use of facilities, transportation expenses, etc.</w:t>
            </w:r>
          </w:p>
          <w:p w14:paraId="1524C5A8" w14:textId="77777777" w:rsidR="000D101C" w:rsidRPr="00B61C96" w:rsidRDefault="000D101C" w:rsidP="006656DF">
            <w:pPr>
              <w:jc w:val="both"/>
              <w:rPr>
                <w:rFonts w:eastAsiaTheme="minorEastAsia"/>
                <w:sz w:val="20"/>
              </w:rPr>
            </w:pPr>
          </w:p>
        </w:tc>
      </w:tr>
      <w:tr w:rsidR="000D101C" w:rsidRPr="006264BA" w14:paraId="14CC1DA8" w14:textId="77777777" w:rsidTr="000D101C">
        <w:tc>
          <w:tcPr>
            <w:tcW w:w="3420" w:type="dxa"/>
            <w:vMerge w:val="restart"/>
            <w:vAlign w:val="center"/>
          </w:tcPr>
          <w:p w14:paraId="51165E09" w14:textId="77777777" w:rsidR="000D101C" w:rsidRPr="006264BA" w:rsidRDefault="000D101C" w:rsidP="000D101C">
            <w:pPr>
              <w:rPr>
                <w:rFonts w:eastAsiaTheme="minorEastAsia"/>
                <w:sz w:val="20"/>
              </w:rPr>
            </w:pPr>
            <w:r w:rsidRPr="006264BA">
              <w:rPr>
                <w:rFonts w:eastAsiaTheme="minorEastAsia"/>
                <w:sz w:val="20"/>
              </w:rPr>
              <w:lastRenderedPageBreak/>
              <w:t>Financial Planning</w:t>
            </w:r>
          </w:p>
          <w:p w14:paraId="62226971" w14:textId="77777777" w:rsidR="000D101C" w:rsidRPr="006264BA" w:rsidRDefault="000D101C" w:rsidP="000D101C">
            <w:pPr>
              <w:rPr>
                <w:rFonts w:eastAsiaTheme="minorEastAsia"/>
                <w:sz w:val="20"/>
              </w:rPr>
            </w:pPr>
          </w:p>
        </w:tc>
        <w:tc>
          <w:tcPr>
            <w:tcW w:w="794" w:type="dxa"/>
            <w:vAlign w:val="center"/>
          </w:tcPr>
          <w:p w14:paraId="5D33FCA6" w14:textId="77777777" w:rsidR="000D101C" w:rsidRPr="006264BA" w:rsidRDefault="000D101C" w:rsidP="000D101C">
            <w:pPr>
              <w:rPr>
                <w:rFonts w:eastAsiaTheme="minorEastAsia"/>
                <w:sz w:val="20"/>
              </w:rPr>
            </w:pPr>
            <w:r w:rsidRPr="006264BA">
              <w:rPr>
                <w:rFonts w:eastAsiaTheme="minorEastAsia"/>
                <w:sz w:val="20"/>
              </w:rPr>
              <w:t>S</w:t>
            </w:r>
          </w:p>
        </w:tc>
        <w:tc>
          <w:tcPr>
            <w:tcW w:w="4193" w:type="dxa"/>
          </w:tcPr>
          <w:p w14:paraId="2E705C06" w14:textId="77777777" w:rsidR="00BC08FF" w:rsidRPr="00B61C96" w:rsidRDefault="00BC08FF" w:rsidP="00BC08FF">
            <w:pPr>
              <w:jc w:val="both"/>
              <w:rPr>
                <w:rFonts w:eastAsiaTheme="minorEastAsia"/>
                <w:i/>
                <w:sz w:val="20"/>
              </w:rPr>
            </w:pPr>
            <w:r w:rsidRPr="00B61C96">
              <w:rPr>
                <w:rFonts w:eastAsiaTheme="minorEastAsia"/>
                <w:i/>
                <w:sz w:val="20"/>
              </w:rPr>
              <w:t>Overall-Project</w:t>
            </w:r>
          </w:p>
          <w:p w14:paraId="2787255A" w14:textId="77777777" w:rsidR="000D101C" w:rsidRPr="00B61C96" w:rsidRDefault="000D101C" w:rsidP="00AF391C">
            <w:pPr>
              <w:jc w:val="both"/>
              <w:rPr>
                <w:rFonts w:eastAsiaTheme="minorEastAsia"/>
                <w:sz w:val="20"/>
              </w:rPr>
            </w:pPr>
          </w:p>
          <w:p w14:paraId="06B0B901" w14:textId="21157539" w:rsidR="008D1708" w:rsidRPr="00B61C96" w:rsidRDefault="00D31AD9" w:rsidP="00AF391C">
            <w:pPr>
              <w:jc w:val="both"/>
              <w:rPr>
                <w:rFonts w:eastAsiaTheme="minorEastAsia"/>
                <w:sz w:val="20"/>
              </w:rPr>
            </w:pPr>
            <w:r>
              <w:rPr>
                <w:rFonts w:eastAsiaTheme="minorEastAsia"/>
                <w:sz w:val="20"/>
              </w:rPr>
              <w:t xml:space="preserve">The evaluation was not provided with comprehensive budget information.  However, design planning seems to have been </w:t>
            </w:r>
            <w:r w:rsidR="00056D4A">
              <w:rPr>
                <w:rFonts w:eastAsiaTheme="minorEastAsia"/>
                <w:sz w:val="20"/>
              </w:rPr>
              <w:t>accurate</w:t>
            </w:r>
            <w:r>
              <w:rPr>
                <w:rFonts w:eastAsiaTheme="minorEastAsia"/>
                <w:sz w:val="20"/>
              </w:rPr>
              <w:t xml:space="preserve"> and substantial co-financing secured. </w:t>
            </w:r>
          </w:p>
          <w:p w14:paraId="44B5FD88" w14:textId="77777777" w:rsidR="008D1708" w:rsidRPr="00B61C96" w:rsidRDefault="008D1708" w:rsidP="00AF391C">
            <w:pPr>
              <w:jc w:val="both"/>
              <w:rPr>
                <w:rFonts w:eastAsiaTheme="minorEastAsia"/>
                <w:sz w:val="20"/>
              </w:rPr>
            </w:pPr>
          </w:p>
        </w:tc>
      </w:tr>
      <w:tr w:rsidR="000D101C" w:rsidRPr="006264BA" w14:paraId="35E93174" w14:textId="77777777" w:rsidTr="000D101C">
        <w:tc>
          <w:tcPr>
            <w:tcW w:w="3420" w:type="dxa"/>
            <w:vMerge/>
            <w:vAlign w:val="center"/>
          </w:tcPr>
          <w:p w14:paraId="759A61F0" w14:textId="77777777" w:rsidR="000D101C" w:rsidRPr="006264BA" w:rsidRDefault="000D101C" w:rsidP="000D101C">
            <w:pPr>
              <w:rPr>
                <w:rFonts w:eastAsiaTheme="minorEastAsia"/>
                <w:sz w:val="20"/>
              </w:rPr>
            </w:pPr>
          </w:p>
        </w:tc>
        <w:tc>
          <w:tcPr>
            <w:tcW w:w="794" w:type="dxa"/>
            <w:vAlign w:val="center"/>
          </w:tcPr>
          <w:p w14:paraId="3EAC1EF6" w14:textId="6C83AA8A" w:rsidR="000D101C" w:rsidRPr="006264BA" w:rsidRDefault="00B61C96" w:rsidP="000D101C">
            <w:pPr>
              <w:rPr>
                <w:rFonts w:eastAsiaTheme="minorEastAsia"/>
                <w:sz w:val="20"/>
              </w:rPr>
            </w:pPr>
            <w:r>
              <w:rPr>
                <w:rFonts w:eastAsiaTheme="minorEastAsia"/>
                <w:sz w:val="20"/>
              </w:rPr>
              <w:t>S</w:t>
            </w:r>
          </w:p>
        </w:tc>
        <w:tc>
          <w:tcPr>
            <w:tcW w:w="4193" w:type="dxa"/>
          </w:tcPr>
          <w:p w14:paraId="6C2C970F" w14:textId="77777777" w:rsidR="00890010" w:rsidRPr="00B61C96" w:rsidRDefault="00890010" w:rsidP="00890010">
            <w:pPr>
              <w:jc w:val="both"/>
              <w:rPr>
                <w:rFonts w:eastAsiaTheme="minorEastAsia"/>
                <w:i/>
                <w:sz w:val="20"/>
              </w:rPr>
            </w:pPr>
            <w:r w:rsidRPr="00B61C96">
              <w:rPr>
                <w:rFonts w:eastAsiaTheme="minorEastAsia"/>
                <w:i/>
                <w:sz w:val="20"/>
              </w:rPr>
              <w:t>ADB/Component 3</w:t>
            </w:r>
          </w:p>
          <w:p w14:paraId="05AC1689" w14:textId="77777777" w:rsidR="000D101C" w:rsidRPr="00B61C96" w:rsidRDefault="00904A81" w:rsidP="00166C7E">
            <w:pPr>
              <w:jc w:val="both"/>
              <w:rPr>
                <w:rFonts w:eastAsiaTheme="minorEastAsia"/>
                <w:sz w:val="20"/>
              </w:rPr>
            </w:pPr>
            <w:r w:rsidRPr="00B61C96">
              <w:rPr>
                <w:rFonts w:eastAsiaTheme="minorEastAsia"/>
                <w:sz w:val="20"/>
              </w:rPr>
              <w:t xml:space="preserve">The project has augmented its </w:t>
            </w:r>
            <w:r w:rsidR="00393F82" w:rsidRPr="00B61C96">
              <w:rPr>
                <w:rFonts w:eastAsiaTheme="minorEastAsia"/>
                <w:sz w:val="20"/>
              </w:rPr>
              <w:t xml:space="preserve">original financial budget of 1.7 million US$ (excluding in-kind contribution) with a .167 million </w:t>
            </w:r>
            <w:r w:rsidR="00166C7E" w:rsidRPr="00B61C96">
              <w:rPr>
                <w:rFonts w:eastAsiaTheme="minorEastAsia"/>
                <w:sz w:val="20"/>
              </w:rPr>
              <w:t xml:space="preserve">US$ </w:t>
            </w:r>
            <w:r w:rsidR="00393F82" w:rsidRPr="00B61C96">
              <w:rPr>
                <w:rFonts w:eastAsiaTheme="minorEastAsia"/>
                <w:sz w:val="20"/>
              </w:rPr>
              <w:t>fund for research from the Australian government</w:t>
            </w:r>
            <w:r w:rsidR="00166C7E" w:rsidRPr="00B61C96">
              <w:rPr>
                <w:rFonts w:eastAsiaTheme="minorEastAsia"/>
                <w:sz w:val="20"/>
              </w:rPr>
              <w:t xml:space="preserve"> and a subsequent 55,000 US$ research grant for its partner, WorldFish Center - SI</w:t>
            </w:r>
            <w:r w:rsidR="00393F82" w:rsidRPr="00B61C96">
              <w:rPr>
                <w:rFonts w:eastAsiaTheme="minorEastAsia"/>
                <w:sz w:val="20"/>
              </w:rPr>
              <w:t xml:space="preserve">. </w:t>
            </w:r>
            <w:r w:rsidR="00166C7E" w:rsidRPr="00B61C96">
              <w:rPr>
                <w:rFonts w:eastAsiaTheme="minorEastAsia"/>
                <w:sz w:val="20"/>
              </w:rPr>
              <w:t xml:space="preserve">Obtaining this </w:t>
            </w:r>
            <w:r w:rsidR="00393F82" w:rsidRPr="00B61C96">
              <w:rPr>
                <w:rFonts w:eastAsiaTheme="minorEastAsia"/>
                <w:sz w:val="20"/>
              </w:rPr>
              <w:t xml:space="preserve">is a demonstration of adaptive management and resourcefulness. Due to late project startup, funds were unexpended at end of Year 1. The project made up for lost time in Years 2 and 3 but kept well under the annual budgets for </w:t>
            </w:r>
            <w:r w:rsidR="00166C7E" w:rsidRPr="00B61C96">
              <w:rPr>
                <w:rFonts w:eastAsiaTheme="minorEastAsia"/>
                <w:sz w:val="20"/>
              </w:rPr>
              <w:t>each</w:t>
            </w:r>
            <w:r w:rsidR="00393F82" w:rsidRPr="00B61C96">
              <w:rPr>
                <w:rFonts w:eastAsiaTheme="minorEastAsia"/>
                <w:sz w:val="20"/>
              </w:rPr>
              <w:t xml:space="preserve"> year. </w:t>
            </w:r>
            <w:r w:rsidR="00890010" w:rsidRPr="00B61C96">
              <w:rPr>
                <w:rFonts w:eastAsiaTheme="minorEastAsia"/>
                <w:sz w:val="20"/>
              </w:rPr>
              <w:t>The project can fund all its remaining targets – and more, i</w:t>
            </w:r>
            <w:r w:rsidR="00393F82" w:rsidRPr="00B61C96">
              <w:rPr>
                <w:rFonts w:eastAsiaTheme="minorEastAsia"/>
                <w:sz w:val="20"/>
              </w:rPr>
              <w:t>f allowed some flexibility</w:t>
            </w:r>
            <w:r w:rsidR="00890010" w:rsidRPr="00B61C96">
              <w:rPr>
                <w:rFonts w:eastAsiaTheme="minorEastAsia"/>
                <w:sz w:val="20"/>
              </w:rPr>
              <w:t>.</w:t>
            </w:r>
            <w:r w:rsidR="00393F82" w:rsidRPr="00B61C96">
              <w:rPr>
                <w:rFonts w:eastAsiaTheme="minorEastAsia"/>
                <w:sz w:val="20"/>
              </w:rPr>
              <w:t xml:space="preserve"> </w:t>
            </w:r>
          </w:p>
        </w:tc>
      </w:tr>
      <w:tr w:rsidR="000D101C" w:rsidRPr="006264BA" w14:paraId="1CBB65DB" w14:textId="77777777" w:rsidTr="009410A8">
        <w:trPr>
          <w:trHeight w:val="2672"/>
        </w:trPr>
        <w:tc>
          <w:tcPr>
            <w:tcW w:w="3420" w:type="dxa"/>
            <w:vMerge w:val="restart"/>
            <w:vAlign w:val="center"/>
          </w:tcPr>
          <w:p w14:paraId="4E1B0502" w14:textId="77777777" w:rsidR="000D101C" w:rsidRPr="006264BA" w:rsidRDefault="000D101C" w:rsidP="000D101C">
            <w:pPr>
              <w:rPr>
                <w:rFonts w:eastAsiaTheme="minorEastAsia"/>
                <w:sz w:val="20"/>
              </w:rPr>
            </w:pPr>
            <w:r w:rsidRPr="006264BA">
              <w:rPr>
                <w:rFonts w:eastAsiaTheme="minorEastAsia"/>
                <w:sz w:val="20"/>
              </w:rPr>
              <w:t xml:space="preserve">Attainment of Outcomes/ Achievement of project objective </w:t>
            </w:r>
          </w:p>
          <w:p w14:paraId="7D9BFDB5" w14:textId="77777777" w:rsidR="000D101C" w:rsidRPr="006264BA" w:rsidRDefault="000D101C" w:rsidP="000D101C">
            <w:pPr>
              <w:rPr>
                <w:rFonts w:eastAsiaTheme="minorEastAsia"/>
                <w:sz w:val="20"/>
              </w:rPr>
            </w:pPr>
          </w:p>
        </w:tc>
        <w:tc>
          <w:tcPr>
            <w:tcW w:w="794" w:type="dxa"/>
            <w:vAlign w:val="center"/>
          </w:tcPr>
          <w:p w14:paraId="6460FCBE" w14:textId="77777777" w:rsidR="000D101C" w:rsidRPr="006264BA" w:rsidRDefault="000D101C" w:rsidP="000D101C">
            <w:pPr>
              <w:rPr>
                <w:rFonts w:eastAsiaTheme="minorEastAsia"/>
                <w:sz w:val="20"/>
              </w:rPr>
            </w:pPr>
            <w:r w:rsidRPr="006264BA">
              <w:rPr>
                <w:rFonts w:eastAsiaTheme="minorEastAsia"/>
                <w:sz w:val="20"/>
              </w:rPr>
              <w:t>S</w:t>
            </w:r>
          </w:p>
        </w:tc>
        <w:tc>
          <w:tcPr>
            <w:tcW w:w="4193" w:type="dxa"/>
          </w:tcPr>
          <w:p w14:paraId="77CCE5C1" w14:textId="77777777" w:rsidR="00BC08FF" w:rsidRPr="00B61C96" w:rsidRDefault="00BC08FF" w:rsidP="00BC08FF">
            <w:pPr>
              <w:jc w:val="both"/>
              <w:rPr>
                <w:rFonts w:eastAsiaTheme="minorEastAsia"/>
                <w:i/>
                <w:sz w:val="20"/>
              </w:rPr>
            </w:pPr>
            <w:r w:rsidRPr="00B61C96">
              <w:rPr>
                <w:rFonts w:eastAsiaTheme="minorEastAsia"/>
                <w:i/>
                <w:sz w:val="20"/>
              </w:rPr>
              <w:t>Overall-Project</w:t>
            </w:r>
          </w:p>
          <w:p w14:paraId="0A970A10" w14:textId="77777777" w:rsidR="000D101C" w:rsidRPr="00B61C96" w:rsidRDefault="000D101C" w:rsidP="006656DF">
            <w:pPr>
              <w:jc w:val="both"/>
              <w:rPr>
                <w:rFonts w:eastAsiaTheme="minorEastAsia"/>
                <w:sz w:val="20"/>
              </w:rPr>
            </w:pPr>
          </w:p>
          <w:p w14:paraId="5F69BF7C" w14:textId="77777777" w:rsidR="008D1708" w:rsidRPr="00B61C96" w:rsidRDefault="008D1708" w:rsidP="006656DF">
            <w:pPr>
              <w:jc w:val="both"/>
              <w:rPr>
                <w:rFonts w:eastAsiaTheme="minorEastAsia"/>
                <w:sz w:val="20"/>
              </w:rPr>
            </w:pPr>
            <w:r w:rsidRPr="00B61C96">
              <w:rPr>
                <w:rFonts w:eastAsiaTheme="minorEastAsia"/>
                <w:sz w:val="20"/>
              </w:rPr>
              <w:t xml:space="preserve">On the objective level, the project </w:t>
            </w:r>
            <w:r w:rsidR="00BD4762" w:rsidRPr="00B61C96">
              <w:rPr>
                <w:rFonts w:eastAsiaTheme="minorEastAsia"/>
                <w:sz w:val="20"/>
              </w:rPr>
              <w:t xml:space="preserve">has stimulated an adaptive learning process.  </w:t>
            </w:r>
            <w:r w:rsidRPr="00B61C96">
              <w:rPr>
                <w:rFonts w:eastAsiaTheme="minorEastAsia"/>
                <w:sz w:val="20"/>
              </w:rPr>
              <w:t>On the Outcome level, the project has fostered critical thinking and learning on a global scale and increased the capacity of GEF IW project capacity to improve management.  The project has been challenged with coordination and integration outcome under component four.  Ho</w:t>
            </w:r>
            <w:r w:rsidR="00F0620D" w:rsidRPr="00B61C96">
              <w:rPr>
                <w:rFonts w:eastAsiaTheme="minorEastAsia"/>
                <w:sz w:val="20"/>
              </w:rPr>
              <w:t>wever, all progress is satisfac</w:t>
            </w:r>
            <w:r w:rsidRPr="00B61C96">
              <w:rPr>
                <w:rFonts w:eastAsiaTheme="minorEastAsia"/>
                <w:sz w:val="20"/>
              </w:rPr>
              <w:t xml:space="preserve">tory. </w:t>
            </w:r>
          </w:p>
          <w:p w14:paraId="76E3D04F" w14:textId="77777777" w:rsidR="008D1708" w:rsidRPr="00B61C96" w:rsidRDefault="008D1708" w:rsidP="006656DF">
            <w:pPr>
              <w:jc w:val="both"/>
              <w:rPr>
                <w:rFonts w:eastAsiaTheme="minorEastAsia"/>
                <w:sz w:val="20"/>
              </w:rPr>
            </w:pPr>
          </w:p>
        </w:tc>
      </w:tr>
      <w:tr w:rsidR="000D101C" w:rsidRPr="006264BA" w14:paraId="7C02B0C3" w14:textId="77777777" w:rsidTr="000D101C">
        <w:tc>
          <w:tcPr>
            <w:tcW w:w="3420" w:type="dxa"/>
            <w:vMerge/>
            <w:vAlign w:val="center"/>
          </w:tcPr>
          <w:p w14:paraId="5C3F3F79" w14:textId="77777777" w:rsidR="000D101C" w:rsidRPr="006264BA" w:rsidRDefault="000D101C" w:rsidP="000D101C">
            <w:pPr>
              <w:rPr>
                <w:rFonts w:eastAsiaTheme="minorEastAsia"/>
                <w:sz w:val="20"/>
              </w:rPr>
            </w:pPr>
          </w:p>
        </w:tc>
        <w:tc>
          <w:tcPr>
            <w:tcW w:w="794" w:type="dxa"/>
            <w:vAlign w:val="center"/>
          </w:tcPr>
          <w:p w14:paraId="0172F8A7" w14:textId="1232585C" w:rsidR="000D101C" w:rsidRPr="006264BA" w:rsidRDefault="00B61C96" w:rsidP="000D101C">
            <w:pPr>
              <w:rPr>
                <w:rFonts w:eastAsiaTheme="minorEastAsia"/>
                <w:sz w:val="20"/>
              </w:rPr>
            </w:pPr>
            <w:r>
              <w:rPr>
                <w:rFonts w:eastAsiaTheme="minorEastAsia"/>
                <w:sz w:val="20"/>
              </w:rPr>
              <w:t>S</w:t>
            </w:r>
          </w:p>
        </w:tc>
        <w:tc>
          <w:tcPr>
            <w:tcW w:w="4193" w:type="dxa"/>
          </w:tcPr>
          <w:p w14:paraId="32B9BD2A" w14:textId="77777777" w:rsidR="00BD0061" w:rsidRPr="00B61C96" w:rsidRDefault="00BD0061" w:rsidP="00BD0061">
            <w:pPr>
              <w:jc w:val="both"/>
              <w:rPr>
                <w:rFonts w:eastAsiaTheme="minorEastAsia"/>
                <w:i/>
                <w:sz w:val="20"/>
              </w:rPr>
            </w:pPr>
            <w:r w:rsidRPr="00B61C96">
              <w:rPr>
                <w:rFonts w:eastAsiaTheme="minorEastAsia"/>
                <w:i/>
                <w:sz w:val="20"/>
              </w:rPr>
              <w:t>ADB/Component 3</w:t>
            </w:r>
          </w:p>
          <w:p w14:paraId="1A9ACB54" w14:textId="77777777" w:rsidR="00F125BF" w:rsidRPr="00B61C96" w:rsidRDefault="00890010" w:rsidP="00F125BF">
            <w:pPr>
              <w:rPr>
                <w:rFonts w:eastAsiaTheme="minorEastAsia" w:cs="Arial"/>
                <w:snapToGrid w:val="0"/>
                <w:sz w:val="20"/>
                <w:szCs w:val="20"/>
              </w:rPr>
            </w:pPr>
            <w:r w:rsidRPr="00B61C96">
              <w:rPr>
                <w:rFonts w:eastAsiaTheme="minorEastAsia"/>
                <w:sz w:val="20"/>
              </w:rPr>
              <w:t>As of 30 June 2011, the project had reportedly accomplished 65% of its targets and spent 43% of its budget.</w:t>
            </w:r>
            <w:r w:rsidR="004C39E2" w:rsidRPr="00B61C96">
              <w:rPr>
                <w:rFonts w:eastAsiaTheme="minorEastAsia"/>
                <w:sz w:val="20"/>
              </w:rPr>
              <w:t xml:space="preserve"> Since then country activities have been strengthened through mobilization of NCCs, appointment and integration of Knowledge Integrators, and </w:t>
            </w:r>
            <w:r w:rsidR="00D175AA" w:rsidRPr="00B61C96">
              <w:rPr>
                <w:rFonts w:eastAsiaTheme="minorEastAsia"/>
                <w:sz w:val="20"/>
              </w:rPr>
              <w:t xml:space="preserve">completion of </w:t>
            </w:r>
            <w:r w:rsidR="004C39E2" w:rsidRPr="00B61C96">
              <w:rPr>
                <w:rFonts w:eastAsiaTheme="minorEastAsia"/>
                <w:sz w:val="20"/>
              </w:rPr>
              <w:t xml:space="preserve">the State of the Coral Triangle </w:t>
            </w:r>
            <w:r w:rsidR="00D175AA" w:rsidRPr="00B61C96">
              <w:rPr>
                <w:rFonts w:eastAsiaTheme="minorEastAsia"/>
                <w:sz w:val="20"/>
              </w:rPr>
              <w:t>Report teams. Activities are now being pursued toward institutional and financial sustainability and greater stakeholder involvement.</w:t>
            </w:r>
            <w:r w:rsidR="00F125BF" w:rsidRPr="00B61C96">
              <w:rPr>
                <w:rFonts w:eastAsiaTheme="minorEastAsia"/>
                <w:sz w:val="20"/>
              </w:rPr>
              <w:t xml:space="preserve"> In 2011 the project </w:t>
            </w:r>
            <w:r w:rsidR="00F125BF" w:rsidRPr="00B046B3">
              <w:rPr>
                <w:rFonts w:eastAsiaTheme="minorEastAsia"/>
                <w:sz w:val="20"/>
              </w:rPr>
              <w:t xml:space="preserve">received the ADB </w:t>
            </w:r>
            <w:r w:rsidR="00F125BF" w:rsidRPr="00B046B3">
              <w:rPr>
                <w:rFonts w:eastAsiaTheme="minorEastAsia" w:cs="Arial"/>
                <w:snapToGrid w:val="0"/>
                <w:sz w:val="20"/>
                <w:szCs w:val="20"/>
              </w:rPr>
              <w:t xml:space="preserve">Director General of </w:t>
            </w:r>
            <w:r w:rsidR="00F125BF" w:rsidRPr="00B046B3">
              <w:rPr>
                <w:rFonts w:eastAsiaTheme="minorEastAsia" w:cs="Arial"/>
                <w:sz w:val="20"/>
                <w:szCs w:val="20"/>
              </w:rPr>
              <w:t>Southeast Asia recognition award for Knowledge Sharing.</w:t>
            </w:r>
            <w:r w:rsidR="00F125BF" w:rsidRPr="00B61C96">
              <w:rPr>
                <w:rFonts w:eastAsiaTheme="minorEastAsia" w:cs="Arial"/>
                <w:sz w:val="20"/>
                <w:szCs w:val="20"/>
              </w:rPr>
              <w:t xml:space="preserve"> </w:t>
            </w:r>
          </w:p>
          <w:p w14:paraId="3F77170A" w14:textId="77777777" w:rsidR="00890010" w:rsidRPr="00B61C96" w:rsidRDefault="00890010" w:rsidP="00BD0061">
            <w:pPr>
              <w:jc w:val="both"/>
              <w:rPr>
                <w:rFonts w:eastAsiaTheme="minorEastAsia"/>
                <w:sz w:val="20"/>
              </w:rPr>
            </w:pPr>
          </w:p>
          <w:p w14:paraId="56BBC1B2" w14:textId="77777777" w:rsidR="000D101C" w:rsidRPr="00B61C96" w:rsidRDefault="000D101C" w:rsidP="006656DF">
            <w:pPr>
              <w:jc w:val="both"/>
              <w:rPr>
                <w:rFonts w:eastAsiaTheme="minorEastAsia"/>
                <w:sz w:val="20"/>
              </w:rPr>
            </w:pPr>
          </w:p>
        </w:tc>
      </w:tr>
    </w:tbl>
    <w:p w14:paraId="0E4426A6" w14:textId="77777777" w:rsidR="00BC4226" w:rsidRDefault="00BC4226" w:rsidP="00BC4226"/>
    <w:p w14:paraId="678B60E1" w14:textId="77777777" w:rsidR="00BC4226" w:rsidRDefault="00BC4226" w:rsidP="00BC4226"/>
    <w:p w14:paraId="691088E1" w14:textId="77777777" w:rsidR="00BC4226" w:rsidRPr="00765EE6" w:rsidRDefault="00BC4226" w:rsidP="00BC4226">
      <w:pPr>
        <w:sectPr w:rsidR="00BC4226" w:rsidRPr="00765EE6" w:rsidSect="00415914">
          <w:pgSz w:w="11899" w:h="16838"/>
          <w:pgMar w:top="1440" w:right="1440" w:bottom="1440" w:left="1800" w:header="720" w:footer="720" w:gutter="0"/>
          <w:cols w:space="720"/>
        </w:sectPr>
      </w:pPr>
    </w:p>
    <w:p w14:paraId="3A600438" w14:textId="77777777" w:rsidR="00150024" w:rsidRPr="00150024" w:rsidRDefault="00150024" w:rsidP="00A71933">
      <w:pPr>
        <w:jc w:val="center"/>
        <w:rPr>
          <w:b/>
        </w:rPr>
      </w:pPr>
      <w:r w:rsidRPr="00150024">
        <w:rPr>
          <w:b/>
        </w:rPr>
        <w:lastRenderedPageBreak/>
        <w:t xml:space="preserve">Part 2: </w:t>
      </w:r>
      <w:r w:rsidR="00A71933">
        <w:rPr>
          <w:b/>
        </w:rPr>
        <w:t>Evaluation Purpose and Key Issues</w:t>
      </w:r>
    </w:p>
    <w:p w14:paraId="108EA214" w14:textId="77777777" w:rsidR="00150024" w:rsidRPr="00150024" w:rsidRDefault="00150024" w:rsidP="00150024">
      <w:pPr>
        <w:rPr>
          <w:b/>
        </w:rPr>
      </w:pPr>
    </w:p>
    <w:p w14:paraId="4AEC828D" w14:textId="77777777" w:rsidR="00150024" w:rsidRPr="00150024" w:rsidRDefault="00150024" w:rsidP="00150024">
      <w:pPr>
        <w:rPr>
          <w:b/>
        </w:rPr>
      </w:pPr>
      <w:r w:rsidRPr="00150024">
        <w:rPr>
          <w:b/>
        </w:rPr>
        <w:t>2.1</w:t>
      </w:r>
      <w:r w:rsidRPr="00150024">
        <w:rPr>
          <w:b/>
        </w:rPr>
        <w:tab/>
        <w:t>Purpose of the evaluation</w:t>
      </w:r>
    </w:p>
    <w:p w14:paraId="6E593848" w14:textId="77777777" w:rsidR="00150024" w:rsidRPr="00150024" w:rsidRDefault="00150024" w:rsidP="00150024"/>
    <w:p w14:paraId="6FD112EC" w14:textId="77777777" w:rsidR="00150024" w:rsidRPr="00150024" w:rsidRDefault="00150024" w:rsidP="00150024">
      <w:pPr>
        <w:jc w:val="both"/>
      </w:pPr>
      <w:r w:rsidRPr="00150024">
        <w:t xml:space="preserve">This mid-term evaluation should assist GEF, UNDP, </w:t>
      </w:r>
      <w:r>
        <w:t xml:space="preserve">ADB, </w:t>
      </w:r>
      <w:r w:rsidRPr="00150024">
        <w:t>Project Managers and other stakeholders to assess the effectiveness and efficiency of project activities in relation to the stated objective.   The evaluation is an opportunity for project stakeholders to discuss and critically assess administrative and technical strategies, issues and constraints. The evaluation assesses progress in addressing the baseline, threats, and root causes.  The evaluation identifies any difficulties in project implementation and their causes.  The evaluation provides general and specific recommendations to improve the project’s potential to achieve expected outcomes and meet objectives within the timeframe. The evaluation provides an opportunity to consider “lessons learned” to date that may be shared widely to facilitate adaptive management globally.</w:t>
      </w:r>
    </w:p>
    <w:p w14:paraId="42CFCFCF" w14:textId="77777777" w:rsidR="00150024" w:rsidRPr="00150024" w:rsidRDefault="00150024" w:rsidP="00150024"/>
    <w:p w14:paraId="39641D94" w14:textId="77777777" w:rsidR="00150024" w:rsidRPr="00150024" w:rsidRDefault="00150024" w:rsidP="00150024">
      <w:pPr>
        <w:jc w:val="both"/>
      </w:pPr>
      <w:r w:rsidRPr="00150024">
        <w:t>The mid-term evaluation process provides all stakeholders with an opportunity step back from their daily implementation efforts to reflect upon and discuss the efficacy of project activity to date. The evaluation process serves as an important learning experience for all participants.  The resulting report will ideally assist the project implementation team to:  (1) assess and consider project success at achieving anticipated outcomes given current benchmarks and planned activities; (2) consider possible improvements/approaches to increase the likelihood of success</w:t>
      </w:r>
      <w:r w:rsidRPr="00150024">
        <w:rPr>
          <w:color w:val="000000"/>
        </w:rPr>
        <w:t>; and, (3) ultimately, enhance both effectiveness (</w:t>
      </w:r>
      <w:r w:rsidRPr="00150024">
        <w:t>The project’s demonstrated ability to produce the desired outcomes) and efficiency (The project’s demonstrated ability to produce the highest value result for the lowest cost).  A showing of effective action to rectify any identified issues hindering implementation should be a requirement prior to determining whether implementation should proceed.</w:t>
      </w:r>
    </w:p>
    <w:p w14:paraId="50CF8763" w14:textId="77777777" w:rsidR="00150024" w:rsidRPr="00150024" w:rsidRDefault="00150024" w:rsidP="00150024">
      <w:pPr>
        <w:jc w:val="both"/>
      </w:pPr>
    </w:p>
    <w:p w14:paraId="4489CBE3" w14:textId="77777777" w:rsidR="00150024" w:rsidRPr="00150024" w:rsidRDefault="00150024" w:rsidP="00150024">
      <w:pPr>
        <w:jc w:val="both"/>
      </w:pPr>
      <w:r w:rsidRPr="00150024">
        <w:t xml:space="preserve">Both the assessment process and resulting report should be considered as outputs of this evaluation.   The process and report should be used to (a) strengthen the adaptive management and monitoring function of the project; (b) ensure accountability for the achievement of the GEF objective, (c) enhance organizational and development learning; and (d) enable informed decision – making. </w:t>
      </w:r>
    </w:p>
    <w:p w14:paraId="755FA505" w14:textId="77777777" w:rsidR="00150024" w:rsidRPr="00150024" w:rsidRDefault="00150024" w:rsidP="00150024">
      <w:pPr>
        <w:jc w:val="both"/>
      </w:pPr>
    </w:p>
    <w:p w14:paraId="714A9DAF" w14:textId="079E80F9" w:rsidR="00150024" w:rsidRPr="00150024" w:rsidRDefault="00150024" w:rsidP="00150024">
      <w:pPr>
        <w:jc w:val="both"/>
      </w:pPr>
      <w:r w:rsidRPr="00150024">
        <w:t xml:space="preserve">The mid-term report highlights key issues. These highlights indicate several areas where follow-up investigation and </w:t>
      </w:r>
      <w:r w:rsidR="00056D4A">
        <w:t xml:space="preserve">monitoring by project managers </w:t>
      </w:r>
      <w:r w:rsidRPr="00150024">
        <w:t>and UNDP are required.</w:t>
      </w:r>
    </w:p>
    <w:p w14:paraId="56903FEE" w14:textId="77777777" w:rsidR="00150024" w:rsidRPr="00150024" w:rsidRDefault="00150024" w:rsidP="00150024"/>
    <w:p w14:paraId="76F162F3" w14:textId="77777777" w:rsidR="00150024" w:rsidRPr="00150024" w:rsidRDefault="00150024" w:rsidP="00150024">
      <w:pPr>
        <w:rPr>
          <w:b/>
        </w:rPr>
      </w:pPr>
      <w:r w:rsidRPr="00150024">
        <w:rPr>
          <w:b/>
        </w:rPr>
        <w:t>2.2</w:t>
      </w:r>
      <w:r w:rsidRPr="00150024">
        <w:rPr>
          <w:b/>
        </w:rPr>
        <w:tab/>
        <w:t>Key issues addressed</w:t>
      </w:r>
    </w:p>
    <w:p w14:paraId="256E0E26" w14:textId="77777777" w:rsidR="00150024" w:rsidRPr="00150024" w:rsidRDefault="00150024" w:rsidP="00150024"/>
    <w:p w14:paraId="0A2183AD" w14:textId="77777777" w:rsidR="00150024" w:rsidRPr="00150024" w:rsidRDefault="00150024" w:rsidP="00150024">
      <w:r w:rsidRPr="00150024">
        <w:t>The key issues addressed by the MTE were:</w:t>
      </w:r>
    </w:p>
    <w:p w14:paraId="42C53C58" w14:textId="77777777" w:rsidR="00150024" w:rsidRPr="00150024" w:rsidRDefault="00150024" w:rsidP="00150024"/>
    <w:p w14:paraId="23A8D429" w14:textId="77777777" w:rsidR="00150024" w:rsidRPr="00150024" w:rsidRDefault="00150024" w:rsidP="00A21079">
      <w:pPr>
        <w:numPr>
          <w:ilvl w:val="0"/>
          <w:numId w:val="2"/>
        </w:numPr>
        <w:tabs>
          <w:tab w:val="num" w:pos="360"/>
        </w:tabs>
        <w:ind w:left="360"/>
      </w:pPr>
      <w:r w:rsidRPr="00150024">
        <w:t xml:space="preserve">Is the project </w:t>
      </w:r>
      <w:r w:rsidRPr="00150024">
        <w:rPr>
          <w:bCs/>
        </w:rPr>
        <w:t>“Relevant”, “Effective”, and “Efficient”</w:t>
      </w:r>
      <w:r w:rsidRPr="00150024">
        <w:t>?</w:t>
      </w:r>
    </w:p>
    <w:p w14:paraId="1EDFFAB8" w14:textId="77777777" w:rsidR="00150024" w:rsidRPr="00150024" w:rsidRDefault="00150024" w:rsidP="00A21079">
      <w:pPr>
        <w:numPr>
          <w:ilvl w:val="0"/>
          <w:numId w:val="2"/>
        </w:numPr>
        <w:tabs>
          <w:tab w:val="num" w:pos="360"/>
        </w:tabs>
        <w:ind w:left="360"/>
      </w:pPr>
      <w:r w:rsidRPr="00150024">
        <w:t xml:space="preserve">Is this project </w:t>
      </w:r>
      <w:r w:rsidRPr="00150024">
        <w:rPr>
          <w:bCs/>
        </w:rPr>
        <w:t xml:space="preserve">“on-track” </w:t>
      </w:r>
      <w:r w:rsidRPr="00150024">
        <w:t>to achieving the objective?</w:t>
      </w:r>
    </w:p>
    <w:p w14:paraId="11A225CF" w14:textId="66C69264" w:rsidR="00150024" w:rsidRPr="00150024" w:rsidRDefault="00150024" w:rsidP="00A21079">
      <w:pPr>
        <w:numPr>
          <w:ilvl w:val="0"/>
          <w:numId w:val="2"/>
        </w:numPr>
        <w:tabs>
          <w:tab w:val="num" w:pos="360"/>
        </w:tabs>
        <w:ind w:left="360"/>
      </w:pPr>
      <w:r w:rsidRPr="00150024">
        <w:t xml:space="preserve">What </w:t>
      </w:r>
      <w:r w:rsidRPr="00150024">
        <w:rPr>
          <w:bCs/>
        </w:rPr>
        <w:t xml:space="preserve">actions </w:t>
      </w:r>
      <w:r w:rsidRPr="00150024">
        <w:t xml:space="preserve">should be considered </w:t>
      </w:r>
      <w:r w:rsidR="00056D4A">
        <w:t xml:space="preserve">to </w:t>
      </w:r>
      <w:r w:rsidRPr="00150024">
        <w:t>increase the likelihood of success?</w:t>
      </w:r>
    </w:p>
    <w:p w14:paraId="14913C2F" w14:textId="77777777" w:rsidR="00150024" w:rsidRPr="00150024" w:rsidRDefault="00150024" w:rsidP="00150024"/>
    <w:p w14:paraId="22BEA394" w14:textId="77777777" w:rsidR="00150024" w:rsidRPr="00150024" w:rsidRDefault="00150024" w:rsidP="00150024">
      <w:pPr>
        <w:jc w:val="both"/>
      </w:pPr>
      <w:r w:rsidRPr="00150024">
        <w:t xml:space="preserve">Project performance was measured based on the quantitative and qualitative indicators.  The evaluation considered issues related to management and substantive/technical implementation, including project delivery, implementation, and finances.  Particular attention was given to the strategic approaches taken relevant to achievement of project objectives.  </w:t>
      </w:r>
    </w:p>
    <w:p w14:paraId="069629B4" w14:textId="77777777" w:rsidR="00150024" w:rsidRPr="00765EE6" w:rsidRDefault="00150024" w:rsidP="00150024">
      <w:pPr>
        <w:jc w:val="both"/>
      </w:pPr>
    </w:p>
    <w:p w14:paraId="49CA9610" w14:textId="77777777" w:rsidR="00BC4226" w:rsidRDefault="00BC4226"/>
    <w:p w14:paraId="7BEBBC13" w14:textId="77777777" w:rsidR="00BC4226" w:rsidRDefault="00BC4226"/>
    <w:p w14:paraId="1D9B240F" w14:textId="77777777" w:rsidR="00150024" w:rsidRDefault="00150024">
      <w:pPr>
        <w:sectPr w:rsidR="00150024" w:rsidSect="00BC4226">
          <w:pgSz w:w="11900" w:h="16840"/>
          <w:pgMar w:top="1440" w:right="1800" w:bottom="1440" w:left="1800" w:header="720" w:footer="720" w:gutter="0"/>
          <w:cols w:space="720"/>
        </w:sectPr>
      </w:pPr>
    </w:p>
    <w:p w14:paraId="63C3105D" w14:textId="77777777" w:rsidR="00150024" w:rsidRDefault="00150024" w:rsidP="00C03933">
      <w:pPr>
        <w:jc w:val="center"/>
      </w:pPr>
      <w:r>
        <w:rPr>
          <w:b/>
        </w:rPr>
        <w:lastRenderedPageBreak/>
        <w:t xml:space="preserve">Part </w:t>
      </w:r>
      <w:r w:rsidRPr="00831FF4">
        <w:rPr>
          <w:b/>
        </w:rPr>
        <w:t xml:space="preserve">3.  </w:t>
      </w:r>
      <w:r>
        <w:rPr>
          <w:b/>
        </w:rPr>
        <w:t>Project Background</w:t>
      </w:r>
    </w:p>
    <w:p w14:paraId="4D57B379" w14:textId="77777777" w:rsidR="00150024" w:rsidRDefault="00150024" w:rsidP="00150024"/>
    <w:p w14:paraId="388D142E" w14:textId="77777777" w:rsidR="00150024" w:rsidRPr="004F619B" w:rsidRDefault="00150024" w:rsidP="00150024"/>
    <w:p w14:paraId="174BFFC8" w14:textId="77777777" w:rsidR="00150024" w:rsidRPr="00564B31" w:rsidRDefault="00150024" w:rsidP="00150024">
      <w:pPr>
        <w:rPr>
          <w:b/>
        </w:rPr>
      </w:pPr>
      <w:r w:rsidRPr="00564B31">
        <w:rPr>
          <w:b/>
        </w:rPr>
        <w:t>3.1</w:t>
      </w:r>
      <w:r w:rsidRPr="00564B31">
        <w:rPr>
          <w:b/>
        </w:rPr>
        <w:tab/>
        <w:t>Project start and its duration</w:t>
      </w:r>
    </w:p>
    <w:p w14:paraId="59A051AE" w14:textId="77777777" w:rsidR="00150024" w:rsidRDefault="00150024" w:rsidP="00150024"/>
    <w:p w14:paraId="766A58A0" w14:textId="77777777" w:rsidR="00151558" w:rsidRPr="00150024" w:rsidRDefault="00151558" w:rsidP="00150024">
      <w:pPr>
        <w:rPr>
          <w:u w:val="single"/>
        </w:rPr>
      </w:pPr>
    </w:p>
    <w:p w14:paraId="68D6D8D9" w14:textId="77777777" w:rsidR="00150024" w:rsidRDefault="00151558" w:rsidP="00150024">
      <w:pPr>
        <w:jc w:val="both"/>
      </w:pPr>
      <w:r w:rsidRPr="007F197F">
        <w:rPr>
          <w:u w:val="single"/>
        </w:rPr>
        <w:t>Components 1, 2, and 4</w:t>
      </w:r>
      <w:r>
        <w:rPr>
          <w:u w:val="single"/>
        </w:rPr>
        <w:t>:</w:t>
      </w:r>
      <w:r>
        <w:tab/>
      </w:r>
    </w:p>
    <w:p w14:paraId="1549FE3C" w14:textId="77777777" w:rsidR="00151558" w:rsidRDefault="00151558" w:rsidP="00151558"/>
    <w:p w14:paraId="52AB11DF" w14:textId="77777777" w:rsidR="00151558" w:rsidRPr="007F197F" w:rsidRDefault="00151558" w:rsidP="00151558">
      <w:r w:rsidRPr="007F197F">
        <w:t>UNDP/GEF: Portfolio Learning in International Waters with a Focus on Oceans, Coasts, and Islands and Regional Asia-Pacific and Coral Triangle Learning Processes (IW:LEARN/CTI)</w:t>
      </w:r>
    </w:p>
    <w:p w14:paraId="07D97C32" w14:textId="77777777" w:rsidR="00151558" w:rsidRPr="00150024" w:rsidRDefault="00151558" w:rsidP="00150024">
      <w:pPr>
        <w:jc w:val="both"/>
      </w:pPr>
    </w:p>
    <w:tbl>
      <w:tblPr>
        <w:tblpPr w:leftFromText="180" w:rightFromText="180" w:vertAnchor="text" w:tblpX="19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0"/>
        <w:gridCol w:w="2538"/>
      </w:tblGrid>
      <w:tr w:rsidR="00150024" w:rsidRPr="006264BA" w14:paraId="2E37F7F3" w14:textId="77777777" w:rsidTr="007F197F">
        <w:tc>
          <w:tcPr>
            <w:tcW w:w="5238" w:type="dxa"/>
            <w:gridSpan w:val="2"/>
            <w:shd w:val="clear" w:color="auto" w:fill="D9D9D9"/>
          </w:tcPr>
          <w:p w14:paraId="3D7E3805" w14:textId="77777777" w:rsidR="00150024" w:rsidRPr="006264BA" w:rsidRDefault="00150024" w:rsidP="007F197F">
            <w:pPr>
              <w:rPr>
                <w:rFonts w:eastAsiaTheme="minorEastAsia"/>
                <w:sz w:val="20"/>
                <w:szCs w:val="20"/>
              </w:rPr>
            </w:pPr>
            <w:r w:rsidRPr="006264BA">
              <w:rPr>
                <w:rFonts w:eastAsiaTheme="minorEastAsia"/>
                <w:sz w:val="20"/>
                <w:szCs w:val="20"/>
              </w:rPr>
              <w:t>Approval, Start, Close, Mid-term</w:t>
            </w:r>
          </w:p>
        </w:tc>
      </w:tr>
      <w:tr w:rsidR="00150024" w:rsidRPr="006264BA" w14:paraId="149284EB" w14:textId="77777777" w:rsidTr="007F197F">
        <w:tc>
          <w:tcPr>
            <w:tcW w:w="2700" w:type="dxa"/>
          </w:tcPr>
          <w:p w14:paraId="343000D7" w14:textId="77777777" w:rsidR="00150024" w:rsidRPr="006264BA" w:rsidRDefault="00150024" w:rsidP="007F197F">
            <w:pPr>
              <w:jc w:val="both"/>
              <w:rPr>
                <w:rFonts w:eastAsiaTheme="minorEastAsia"/>
                <w:sz w:val="20"/>
                <w:szCs w:val="20"/>
              </w:rPr>
            </w:pPr>
            <w:r w:rsidRPr="006264BA">
              <w:rPr>
                <w:rFonts w:eastAsiaTheme="minorEastAsia"/>
                <w:sz w:val="20"/>
                <w:szCs w:val="20"/>
              </w:rPr>
              <w:t>Project Start</w:t>
            </w:r>
          </w:p>
        </w:tc>
        <w:tc>
          <w:tcPr>
            <w:tcW w:w="2538" w:type="dxa"/>
          </w:tcPr>
          <w:p w14:paraId="309D1099" w14:textId="77777777" w:rsidR="00150024" w:rsidRPr="006264BA" w:rsidRDefault="00150024" w:rsidP="007F197F">
            <w:pPr>
              <w:jc w:val="right"/>
              <w:rPr>
                <w:rFonts w:eastAsiaTheme="minorEastAsia"/>
                <w:sz w:val="20"/>
                <w:szCs w:val="20"/>
              </w:rPr>
            </w:pPr>
            <w:r w:rsidRPr="006264BA">
              <w:rPr>
                <w:rFonts w:eastAsiaTheme="minorEastAsia"/>
                <w:sz w:val="20"/>
                <w:szCs w:val="20"/>
              </w:rPr>
              <w:t>July 2009</w:t>
            </w:r>
          </w:p>
        </w:tc>
      </w:tr>
      <w:tr w:rsidR="00150024" w:rsidRPr="006264BA" w14:paraId="72B92EA0" w14:textId="77777777" w:rsidTr="007F197F">
        <w:tc>
          <w:tcPr>
            <w:tcW w:w="2700" w:type="dxa"/>
          </w:tcPr>
          <w:p w14:paraId="5401DBD9" w14:textId="77777777" w:rsidR="00150024" w:rsidRPr="006264BA" w:rsidRDefault="00150024" w:rsidP="007F197F">
            <w:pPr>
              <w:jc w:val="both"/>
              <w:rPr>
                <w:rFonts w:eastAsiaTheme="minorEastAsia"/>
                <w:sz w:val="20"/>
                <w:szCs w:val="20"/>
              </w:rPr>
            </w:pPr>
            <w:r w:rsidRPr="006264BA">
              <w:rPr>
                <w:rFonts w:eastAsiaTheme="minorEastAsia"/>
                <w:sz w:val="20"/>
                <w:szCs w:val="20"/>
              </w:rPr>
              <w:t>Mid-Term Review</w:t>
            </w:r>
          </w:p>
        </w:tc>
        <w:tc>
          <w:tcPr>
            <w:tcW w:w="2538" w:type="dxa"/>
          </w:tcPr>
          <w:p w14:paraId="665C01AD" w14:textId="77777777" w:rsidR="00150024" w:rsidRPr="006264BA" w:rsidRDefault="00BB7A3D" w:rsidP="007F197F">
            <w:pPr>
              <w:jc w:val="right"/>
              <w:rPr>
                <w:rFonts w:eastAsiaTheme="minorEastAsia"/>
                <w:sz w:val="20"/>
                <w:szCs w:val="20"/>
              </w:rPr>
            </w:pPr>
            <w:r w:rsidRPr="006264BA">
              <w:rPr>
                <w:rFonts w:eastAsiaTheme="minorEastAsia"/>
                <w:sz w:val="20"/>
                <w:szCs w:val="20"/>
              </w:rPr>
              <w:t>March - April</w:t>
            </w:r>
            <w:r w:rsidR="00150024" w:rsidRPr="006264BA">
              <w:rPr>
                <w:rFonts w:eastAsiaTheme="minorEastAsia"/>
                <w:sz w:val="20"/>
                <w:szCs w:val="20"/>
              </w:rPr>
              <w:t xml:space="preserve"> 2012</w:t>
            </w:r>
          </w:p>
        </w:tc>
      </w:tr>
      <w:tr w:rsidR="00150024" w:rsidRPr="006264BA" w14:paraId="43422BA4" w14:textId="77777777" w:rsidTr="007F197F">
        <w:tc>
          <w:tcPr>
            <w:tcW w:w="2700" w:type="dxa"/>
          </w:tcPr>
          <w:p w14:paraId="453E95BA" w14:textId="77777777" w:rsidR="00150024" w:rsidRPr="006264BA" w:rsidRDefault="00150024" w:rsidP="007F197F">
            <w:pPr>
              <w:jc w:val="both"/>
              <w:rPr>
                <w:rFonts w:eastAsiaTheme="minorEastAsia"/>
                <w:sz w:val="20"/>
                <w:szCs w:val="20"/>
              </w:rPr>
            </w:pPr>
            <w:r w:rsidRPr="006264BA">
              <w:rPr>
                <w:rFonts w:eastAsiaTheme="minorEastAsia"/>
                <w:sz w:val="20"/>
                <w:szCs w:val="20"/>
              </w:rPr>
              <w:t>Close Date</w:t>
            </w:r>
          </w:p>
        </w:tc>
        <w:tc>
          <w:tcPr>
            <w:tcW w:w="2538" w:type="dxa"/>
          </w:tcPr>
          <w:p w14:paraId="0D02E61A" w14:textId="77777777" w:rsidR="00150024" w:rsidRPr="006264BA" w:rsidRDefault="00150024" w:rsidP="007F197F">
            <w:pPr>
              <w:jc w:val="right"/>
              <w:rPr>
                <w:rFonts w:eastAsiaTheme="minorEastAsia"/>
                <w:sz w:val="20"/>
                <w:szCs w:val="20"/>
              </w:rPr>
            </w:pPr>
            <w:r w:rsidRPr="006264BA">
              <w:rPr>
                <w:rFonts w:eastAsiaTheme="minorEastAsia"/>
                <w:sz w:val="20"/>
                <w:szCs w:val="20"/>
              </w:rPr>
              <w:t>July 2013</w:t>
            </w:r>
          </w:p>
        </w:tc>
      </w:tr>
    </w:tbl>
    <w:p w14:paraId="5C911542" w14:textId="77777777" w:rsidR="00150024" w:rsidRPr="00150024" w:rsidRDefault="00150024" w:rsidP="00150024">
      <w:pPr>
        <w:ind w:left="2520" w:hanging="2520"/>
        <w:jc w:val="both"/>
      </w:pPr>
      <w:r w:rsidRPr="00150024">
        <w:br w:type="textWrapping" w:clear="all"/>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0"/>
        <w:gridCol w:w="2520"/>
      </w:tblGrid>
      <w:tr w:rsidR="00150024" w:rsidRPr="006264BA" w14:paraId="492C1AFC" w14:textId="77777777" w:rsidTr="007F197F">
        <w:tc>
          <w:tcPr>
            <w:tcW w:w="5220" w:type="dxa"/>
            <w:gridSpan w:val="2"/>
            <w:shd w:val="clear" w:color="auto" w:fill="D9D9D9"/>
          </w:tcPr>
          <w:p w14:paraId="44E96748" w14:textId="77777777" w:rsidR="00150024" w:rsidRPr="006264BA" w:rsidRDefault="00150024" w:rsidP="007F197F">
            <w:pPr>
              <w:rPr>
                <w:rFonts w:eastAsiaTheme="minorEastAsia"/>
                <w:sz w:val="20"/>
                <w:szCs w:val="20"/>
              </w:rPr>
            </w:pPr>
            <w:r w:rsidRPr="006264BA">
              <w:rPr>
                <w:rFonts w:eastAsiaTheme="minorEastAsia"/>
                <w:sz w:val="20"/>
                <w:szCs w:val="20"/>
              </w:rPr>
              <w:t>Project Budget</w:t>
            </w:r>
          </w:p>
        </w:tc>
      </w:tr>
      <w:tr w:rsidR="00150024" w:rsidRPr="006264BA" w14:paraId="0F9FDF07" w14:textId="77777777" w:rsidTr="007F197F">
        <w:tc>
          <w:tcPr>
            <w:tcW w:w="2700" w:type="dxa"/>
          </w:tcPr>
          <w:p w14:paraId="3C14099E" w14:textId="77777777" w:rsidR="00150024" w:rsidRPr="006264BA" w:rsidRDefault="00150024" w:rsidP="007F197F">
            <w:pPr>
              <w:jc w:val="both"/>
              <w:rPr>
                <w:rFonts w:eastAsiaTheme="minorEastAsia"/>
                <w:sz w:val="20"/>
                <w:szCs w:val="20"/>
              </w:rPr>
            </w:pPr>
            <w:r w:rsidRPr="006264BA">
              <w:rPr>
                <w:rFonts w:eastAsiaTheme="minorEastAsia"/>
                <w:sz w:val="20"/>
                <w:szCs w:val="20"/>
              </w:rPr>
              <w:t>GEF Funding</w:t>
            </w:r>
          </w:p>
        </w:tc>
        <w:tc>
          <w:tcPr>
            <w:tcW w:w="2520" w:type="dxa"/>
          </w:tcPr>
          <w:p w14:paraId="67C1C498" w14:textId="77777777" w:rsidR="00150024" w:rsidRPr="006264BA" w:rsidRDefault="00150024" w:rsidP="007F197F">
            <w:pPr>
              <w:jc w:val="right"/>
              <w:rPr>
                <w:rFonts w:eastAsiaTheme="minorEastAsia"/>
                <w:sz w:val="20"/>
                <w:szCs w:val="20"/>
              </w:rPr>
            </w:pPr>
            <w:r w:rsidRPr="006264BA">
              <w:rPr>
                <w:rFonts w:eastAsiaTheme="minorEastAsia"/>
                <w:sz w:val="20"/>
                <w:szCs w:val="20"/>
              </w:rPr>
              <w:t xml:space="preserve">US$ 1,500,000 </w:t>
            </w:r>
          </w:p>
        </w:tc>
      </w:tr>
      <w:tr w:rsidR="00150024" w:rsidRPr="006264BA" w14:paraId="08C2C7DE" w14:textId="77777777" w:rsidTr="00BB7A3D">
        <w:tc>
          <w:tcPr>
            <w:tcW w:w="2700" w:type="dxa"/>
            <w:tcBorders>
              <w:bottom w:val="single" w:sz="4" w:space="0" w:color="000000"/>
            </w:tcBorders>
          </w:tcPr>
          <w:p w14:paraId="033BC0ED" w14:textId="77777777" w:rsidR="00150024" w:rsidRPr="006264BA" w:rsidRDefault="00150024" w:rsidP="007F197F">
            <w:pPr>
              <w:jc w:val="both"/>
              <w:rPr>
                <w:rFonts w:eastAsiaTheme="minorEastAsia"/>
                <w:sz w:val="20"/>
                <w:szCs w:val="20"/>
              </w:rPr>
            </w:pPr>
            <w:r w:rsidRPr="006264BA">
              <w:rPr>
                <w:rFonts w:eastAsiaTheme="minorEastAsia"/>
                <w:sz w:val="20"/>
                <w:szCs w:val="20"/>
              </w:rPr>
              <w:t>Co-financing</w:t>
            </w:r>
          </w:p>
        </w:tc>
        <w:tc>
          <w:tcPr>
            <w:tcW w:w="2520" w:type="dxa"/>
            <w:tcBorders>
              <w:bottom w:val="single" w:sz="4" w:space="0" w:color="000000"/>
            </w:tcBorders>
          </w:tcPr>
          <w:p w14:paraId="2664EC1C" w14:textId="77777777" w:rsidR="00150024" w:rsidRPr="006264BA" w:rsidRDefault="00150024" w:rsidP="007F197F">
            <w:pPr>
              <w:jc w:val="right"/>
              <w:rPr>
                <w:rFonts w:eastAsiaTheme="minorEastAsia"/>
                <w:sz w:val="20"/>
                <w:szCs w:val="20"/>
              </w:rPr>
            </w:pPr>
            <w:r w:rsidRPr="006264BA">
              <w:rPr>
                <w:rFonts w:eastAsiaTheme="minorEastAsia"/>
                <w:sz w:val="20"/>
                <w:szCs w:val="20"/>
              </w:rPr>
              <w:t xml:space="preserve">US$ 1,934,000 </w:t>
            </w:r>
          </w:p>
        </w:tc>
      </w:tr>
      <w:tr w:rsidR="00150024" w:rsidRPr="006264BA" w14:paraId="648ED7AF" w14:textId="77777777" w:rsidTr="00BB7A3D">
        <w:tc>
          <w:tcPr>
            <w:tcW w:w="2700" w:type="dxa"/>
            <w:shd w:val="clear" w:color="auto" w:fill="CCCCCC"/>
          </w:tcPr>
          <w:p w14:paraId="337A4406" w14:textId="77777777" w:rsidR="00150024" w:rsidRPr="006264BA" w:rsidRDefault="00150024" w:rsidP="007F197F">
            <w:pPr>
              <w:jc w:val="both"/>
              <w:rPr>
                <w:rFonts w:eastAsiaTheme="minorEastAsia"/>
                <w:sz w:val="20"/>
                <w:szCs w:val="20"/>
              </w:rPr>
            </w:pPr>
            <w:r w:rsidRPr="006264BA">
              <w:rPr>
                <w:rFonts w:eastAsiaTheme="minorEastAsia"/>
                <w:sz w:val="20"/>
                <w:szCs w:val="20"/>
              </w:rPr>
              <w:t>Total Project Budget</w:t>
            </w:r>
          </w:p>
        </w:tc>
        <w:tc>
          <w:tcPr>
            <w:tcW w:w="2520" w:type="dxa"/>
            <w:shd w:val="clear" w:color="auto" w:fill="CCCCCC"/>
          </w:tcPr>
          <w:p w14:paraId="749072BE" w14:textId="77777777" w:rsidR="00150024" w:rsidRPr="006264BA" w:rsidRDefault="00150024" w:rsidP="007F197F">
            <w:pPr>
              <w:jc w:val="right"/>
              <w:rPr>
                <w:rFonts w:eastAsiaTheme="minorEastAsia"/>
                <w:sz w:val="20"/>
                <w:szCs w:val="20"/>
              </w:rPr>
            </w:pPr>
            <w:r w:rsidRPr="006264BA">
              <w:rPr>
                <w:rFonts w:eastAsiaTheme="minorEastAsia"/>
                <w:sz w:val="20"/>
                <w:szCs w:val="20"/>
              </w:rPr>
              <w:t xml:space="preserve">US$ 3,434,000 </w:t>
            </w:r>
          </w:p>
        </w:tc>
      </w:tr>
    </w:tbl>
    <w:p w14:paraId="56F54DBB" w14:textId="77777777" w:rsidR="00BB7A3D" w:rsidRPr="00150024" w:rsidRDefault="00BB7A3D" w:rsidP="00150024">
      <w:pPr>
        <w:ind w:left="2520" w:hanging="2520"/>
        <w:jc w:val="both"/>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0"/>
        <w:gridCol w:w="2970"/>
      </w:tblGrid>
      <w:tr w:rsidR="00150024" w:rsidRPr="006264BA" w14:paraId="61A92665" w14:textId="77777777" w:rsidTr="00BB7A3D">
        <w:tc>
          <w:tcPr>
            <w:tcW w:w="8190" w:type="dxa"/>
            <w:gridSpan w:val="2"/>
            <w:shd w:val="clear" w:color="auto" w:fill="CCCCCC"/>
          </w:tcPr>
          <w:p w14:paraId="1BB3F420" w14:textId="77777777" w:rsidR="00150024" w:rsidRPr="006264BA" w:rsidRDefault="00150024" w:rsidP="007F197F">
            <w:pPr>
              <w:jc w:val="both"/>
              <w:rPr>
                <w:rFonts w:eastAsiaTheme="minorEastAsia"/>
                <w:sz w:val="20"/>
                <w:szCs w:val="20"/>
              </w:rPr>
            </w:pPr>
            <w:r w:rsidRPr="006264BA">
              <w:rPr>
                <w:rFonts w:eastAsiaTheme="minorEastAsia"/>
                <w:sz w:val="20"/>
                <w:szCs w:val="20"/>
              </w:rPr>
              <w:t>GEF Project Budget by Component</w:t>
            </w:r>
          </w:p>
        </w:tc>
      </w:tr>
      <w:tr w:rsidR="00BB7A3D" w:rsidRPr="006264BA" w14:paraId="19730408" w14:textId="77777777" w:rsidTr="00BB7A3D">
        <w:tc>
          <w:tcPr>
            <w:tcW w:w="5220" w:type="dxa"/>
          </w:tcPr>
          <w:p w14:paraId="3132E86E" w14:textId="77777777" w:rsidR="00150024" w:rsidRPr="006264BA" w:rsidRDefault="00BB7A3D" w:rsidP="007F197F">
            <w:pPr>
              <w:jc w:val="both"/>
              <w:rPr>
                <w:rFonts w:eastAsiaTheme="minorEastAsia"/>
                <w:sz w:val="20"/>
                <w:szCs w:val="20"/>
              </w:rPr>
            </w:pPr>
            <w:r w:rsidRPr="006264BA">
              <w:rPr>
                <w:rFonts w:eastAsiaTheme="minorEastAsia"/>
                <w:sz w:val="20"/>
                <w:szCs w:val="20"/>
              </w:rPr>
              <w:t>Component One</w:t>
            </w:r>
          </w:p>
        </w:tc>
        <w:tc>
          <w:tcPr>
            <w:tcW w:w="2970" w:type="dxa"/>
          </w:tcPr>
          <w:p w14:paraId="090B817B" w14:textId="77777777" w:rsidR="00150024" w:rsidRPr="006264BA" w:rsidRDefault="00150024" w:rsidP="00BB7A3D">
            <w:pPr>
              <w:jc w:val="right"/>
              <w:rPr>
                <w:rFonts w:eastAsiaTheme="minorEastAsia"/>
                <w:sz w:val="20"/>
                <w:szCs w:val="20"/>
              </w:rPr>
            </w:pPr>
            <w:r w:rsidRPr="006264BA">
              <w:rPr>
                <w:rFonts w:eastAsiaTheme="minorEastAsia"/>
                <w:sz w:val="20"/>
                <w:szCs w:val="20"/>
              </w:rPr>
              <w:t>US$ 900,000</w:t>
            </w:r>
          </w:p>
        </w:tc>
      </w:tr>
      <w:tr w:rsidR="00BB7A3D" w:rsidRPr="006264BA" w14:paraId="3DEF9CBB" w14:textId="77777777" w:rsidTr="00BB7A3D">
        <w:tc>
          <w:tcPr>
            <w:tcW w:w="5220" w:type="dxa"/>
          </w:tcPr>
          <w:p w14:paraId="6C6E7128" w14:textId="77777777" w:rsidR="00150024" w:rsidRPr="006264BA" w:rsidRDefault="00150024" w:rsidP="00BB7A3D">
            <w:pPr>
              <w:jc w:val="both"/>
              <w:rPr>
                <w:rFonts w:eastAsiaTheme="minorEastAsia"/>
                <w:sz w:val="20"/>
                <w:szCs w:val="20"/>
              </w:rPr>
            </w:pPr>
            <w:r w:rsidRPr="006264BA">
              <w:rPr>
                <w:rFonts w:eastAsiaTheme="minorEastAsia"/>
                <w:sz w:val="20"/>
                <w:szCs w:val="20"/>
              </w:rPr>
              <w:t>Component Two</w:t>
            </w:r>
          </w:p>
        </w:tc>
        <w:tc>
          <w:tcPr>
            <w:tcW w:w="2970" w:type="dxa"/>
          </w:tcPr>
          <w:p w14:paraId="63F80BF5" w14:textId="77777777" w:rsidR="00150024" w:rsidRPr="006264BA" w:rsidRDefault="00150024" w:rsidP="00BB7A3D">
            <w:pPr>
              <w:jc w:val="right"/>
              <w:rPr>
                <w:rFonts w:eastAsiaTheme="minorEastAsia"/>
                <w:sz w:val="20"/>
                <w:szCs w:val="20"/>
              </w:rPr>
            </w:pPr>
            <w:r w:rsidRPr="006264BA">
              <w:rPr>
                <w:rFonts w:eastAsiaTheme="minorEastAsia"/>
                <w:sz w:val="20"/>
                <w:szCs w:val="20"/>
              </w:rPr>
              <w:t xml:space="preserve">US$ 400,000 </w:t>
            </w:r>
          </w:p>
        </w:tc>
      </w:tr>
      <w:tr w:rsidR="00BB7A3D" w:rsidRPr="006264BA" w14:paraId="1A89ADB3" w14:textId="77777777" w:rsidTr="00BB7A3D">
        <w:tc>
          <w:tcPr>
            <w:tcW w:w="5220" w:type="dxa"/>
          </w:tcPr>
          <w:p w14:paraId="2C5C8CE6" w14:textId="77777777" w:rsidR="00150024" w:rsidRPr="006264BA" w:rsidRDefault="00150024" w:rsidP="007F197F">
            <w:pPr>
              <w:jc w:val="both"/>
              <w:rPr>
                <w:rFonts w:eastAsiaTheme="minorEastAsia"/>
                <w:sz w:val="20"/>
                <w:szCs w:val="20"/>
              </w:rPr>
            </w:pPr>
            <w:r w:rsidRPr="006264BA">
              <w:rPr>
                <w:rFonts w:eastAsiaTheme="minorEastAsia"/>
                <w:sz w:val="20"/>
                <w:szCs w:val="20"/>
              </w:rPr>
              <w:t>Component Three</w:t>
            </w:r>
          </w:p>
        </w:tc>
        <w:tc>
          <w:tcPr>
            <w:tcW w:w="2970" w:type="dxa"/>
          </w:tcPr>
          <w:p w14:paraId="75961AA9" w14:textId="77777777" w:rsidR="00150024" w:rsidRPr="006264BA" w:rsidRDefault="00150024" w:rsidP="007F197F">
            <w:pPr>
              <w:jc w:val="right"/>
              <w:rPr>
                <w:rFonts w:eastAsiaTheme="minorEastAsia"/>
                <w:sz w:val="20"/>
                <w:szCs w:val="20"/>
              </w:rPr>
            </w:pPr>
            <w:r w:rsidRPr="006264BA">
              <w:rPr>
                <w:rFonts w:eastAsiaTheme="minorEastAsia"/>
                <w:sz w:val="20"/>
                <w:szCs w:val="20"/>
              </w:rPr>
              <w:t>Fund managed by ADB</w:t>
            </w:r>
          </w:p>
        </w:tc>
      </w:tr>
      <w:tr w:rsidR="00BB7A3D" w:rsidRPr="006264BA" w14:paraId="6A40AEE7" w14:textId="77777777" w:rsidTr="00BB7A3D">
        <w:tc>
          <w:tcPr>
            <w:tcW w:w="5220" w:type="dxa"/>
            <w:tcBorders>
              <w:bottom w:val="single" w:sz="4" w:space="0" w:color="000000"/>
            </w:tcBorders>
          </w:tcPr>
          <w:p w14:paraId="2ED95983" w14:textId="77777777" w:rsidR="00150024" w:rsidRPr="006264BA" w:rsidRDefault="00150024" w:rsidP="007F197F">
            <w:pPr>
              <w:jc w:val="both"/>
              <w:rPr>
                <w:rFonts w:eastAsiaTheme="minorEastAsia"/>
                <w:sz w:val="20"/>
                <w:szCs w:val="20"/>
              </w:rPr>
            </w:pPr>
            <w:r w:rsidRPr="006264BA">
              <w:rPr>
                <w:rFonts w:eastAsiaTheme="minorEastAsia"/>
                <w:sz w:val="20"/>
                <w:szCs w:val="20"/>
              </w:rPr>
              <w:t>Component Four</w:t>
            </w:r>
          </w:p>
        </w:tc>
        <w:tc>
          <w:tcPr>
            <w:tcW w:w="2970" w:type="dxa"/>
            <w:tcBorders>
              <w:bottom w:val="single" w:sz="4" w:space="0" w:color="000000"/>
            </w:tcBorders>
          </w:tcPr>
          <w:p w14:paraId="634BB3E1" w14:textId="77777777" w:rsidR="00150024" w:rsidRPr="006264BA" w:rsidRDefault="00150024" w:rsidP="007F197F">
            <w:pPr>
              <w:jc w:val="right"/>
              <w:rPr>
                <w:rFonts w:eastAsiaTheme="minorEastAsia"/>
                <w:sz w:val="20"/>
                <w:szCs w:val="20"/>
              </w:rPr>
            </w:pPr>
            <w:r w:rsidRPr="006264BA">
              <w:rPr>
                <w:rFonts w:eastAsiaTheme="minorEastAsia"/>
                <w:sz w:val="20"/>
                <w:szCs w:val="20"/>
              </w:rPr>
              <w:t>US$ 200,000</w:t>
            </w:r>
          </w:p>
        </w:tc>
      </w:tr>
      <w:tr w:rsidR="00BB7A3D" w:rsidRPr="006264BA" w14:paraId="697532EA" w14:textId="77777777" w:rsidTr="00BB7A3D">
        <w:tc>
          <w:tcPr>
            <w:tcW w:w="5220" w:type="dxa"/>
            <w:shd w:val="clear" w:color="auto" w:fill="CCCCCC"/>
          </w:tcPr>
          <w:p w14:paraId="4E82D0E6" w14:textId="77777777" w:rsidR="00150024" w:rsidRPr="006264BA" w:rsidRDefault="00150024" w:rsidP="007F197F">
            <w:pPr>
              <w:jc w:val="both"/>
              <w:rPr>
                <w:rFonts w:eastAsiaTheme="minorEastAsia"/>
                <w:sz w:val="20"/>
                <w:szCs w:val="20"/>
              </w:rPr>
            </w:pPr>
            <w:r w:rsidRPr="006264BA">
              <w:rPr>
                <w:rFonts w:eastAsiaTheme="minorEastAsia"/>
                <w:sz w:val="20"/>
                <w:szCs w:val="20"/>
              </w:rPr>
              <w:t>Total</w:t>
            </w:r>
          </w:p>
        </w:tc>
        <w:tc>
          <w:tcPr>
            <w:tcW w:w="2970" w:type="dxa"/>
            <w:shd w:val="clear" w:color="auto" w:fill="CCCCCC"/>
          </w:tcPr>
          <w:p w14:paraId="0B94E080" w14:textId="77777777" w:rsidR="00150024" w:rsidRPr="006264BA" w:rsidRDefault="00150024" w:rsidP="007F197F">
            <w:pPr>
              <w:jc w:val="right"/>
              <w:rPr>
                <w:rFonts w:eastAsiaTheme="minorEastAsia"/>
                <w:sz w:val="20"/>
                <w:szCs w:val="20"/>
              </w:rPr>
            </w:pPr>
            <w:r w:rsidRPr="006264BA">
              <w:rPr>
                <w:rFonts w:eastAsiaTheme="minorEastAsia"/>
                <w:sz w:val="20"/>
                <w:szCs w:val="20"/>
              </w:rPr>
              <w:t>US$ 1,500,000</w:t>
            </w:r>
          </w:p>
        </w:tc>
      </w:tr>
    </w:tbl>
    <w:p w14:paraId="502F1F7C" w14:textId="77777777" w:rsidR="00150024" w:rsidRPr="00150024" w:rsidRDefault="00150024" w:rsidP="00150024">
      <w:pPr>
        <w:ind w:left="2520" w:hanging="2520"/>
        <w:jc w:val="both"/>
      </w:pPr>
    </w:p>
    <w:p w14:paraId="3AD7C824" w14:textId="77777777" w:rsidR="00150024" w:rsidRPr="00150024" w:rsidRDefault="00150024" w:rsidP="00150024">
      <w:pPr>
        <w:jc w:val="both"/>
      </w:pPr>
    </w:p>
    <w:p w14:paraId="0325DCBB" w14:textId="77777777" w:rsidR="00151558" w:rsidRDefault="00150024" w:rsidP="007F197F">
      <w:pPr>
        <w:ind w:left="2520" w:hanging="2520"/>
        <w:jc w:val="both"/>
      </w:pPr>
      <w:r w:rsidRPr="007F197F">
        <w:rPr>
          <w:u w:val="single"/>
        </w:rPr>
        <w:t>Component 3:</w:t>
      </w:r>
      <w:r w:rsidR="007F197F">
        <w:tab/>
      </w:r>
    </w:p>
    <w:p w14:paraId="5E91A8A1" w14:textId="77777777" w:rsidR="00151558" w:rsidRDefault="00151558" w:rsidP="007F197F">
      <w:pPr>
        <w:ind w:left="2520" w:hanging="2520"/>
        <w:jc w:val="both"/>
      </w:pPr>
    </w:p>
    <w:p w14:paraId="14FF1943" w14:textId="77777777" w:rsidR="00150024" w:rsidRPr="007F197F" w:rsidRDefault="00150024" w:rsidP="00151558">
      <w:pPr>
        <w:jc w:val="both"/>
      </w:pPr>
      <w:r w:rsidRPr="007F197F">
        <w:t>ADB: Regional Technical Assistance of ADB for Knowledge Manage</w:t>
      </w:r>
      <w:r w:rsidR="00BB7A3D">
        <w:t>ment, Policy, and Institutional</w:t>
      </w:r>
      <w:r w:rsidRPr="007F197F">
        <w:t> Support to the Coral Triangle Initiative (TA 7307-REG)</w:t>
      </w:r>
    </w:p>
    <w:p w14:paraId="1978D19F" w14:textId="77777777" w:rsidR="00150024" w:rsidRPr="00150024" w:rsidRDefault="00150024" w:rsidP="00150024">
      <w:pPr>
        <w:ind w:firstLine="720"/>
        <w:jc w:val="both"/>
        <w:rPr>
          <w:rFonts w:ascii="Verdana" w:hAnsi="Verdana"/>
        </w:rPr>
      </w:pPr>
    </w:p>
    <w:tbl>
      <w:tblPr>
        <w:tblpPr w:leftFromText="180" w:rightFromText="180" w:vertAnchor="text" w:tblpX="19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0"/>
        <w:gridCol w:w="2538"/>
      </w:tblGrid>
      <w:tr w:rsidR="00150024" w:rsidRPr="006264BA" w14:paraId="03DEC1BA" w14:textId="77777777" w:rsidTr="007F197F">
        <w:tc>
          <w:tcPr>
            <w:tcW w:w="5238" w:type="dxa"/>
            <w:gridSpan w:val="2"/>
            <w:shd w:val="clear" w:color="auto" w:fill="D9D9D9"/>
          </w:tcPr>
          <w:p w14:paraId="4B0E6FAB" w14:textId="77777777" w:rsidR="00150024" w:rsidRPr="006264BA" w:rsidRDefault="00150024" w:rsidP="007F197F">
            <w:pPr>
              <w:rPr>
                <w:rFonts w:eastAsiaTheme="minorEastAsia"/>
                <w:sz w:val="20"/>
                <w:szCs w:val="20"/>
              </w:rPr>
            </w:pPr>
            <w:r w:rsidRPr="006264BA">
              <w:rPr>
                <w:rFonts w:eastAsiaTheme="minorEastAsia"/>
                <w:sz w:val="20"/>
                <w:szCs w:val="20"/>
              </w:rPr>
              <w:t>Approval, Start, Close, Mid-term</w:t>
            </w:r>
          </w:p>
        </w:tc>
      </w:tr>
      <w:tr w:rsidR="00150024" w:rsidRPr="006264BA" w14:paraId="01B26DFE" w14:textId="77777777" w:rsidTr="007F197F">
        <w:tc>
          <w:tcPr>
            <w:tcW w:w="2700" w:type="dxa"/>
          </w:tcPr>
          <w:p w14:paraId="13BA9E71" w14:textId="77777777" w:rsidR="00150024" w:rsidRPr="006264BA" w:rsidRDefault="00150024" w:rsidP="007F197F">
            <w:pPr>
              <w:jc w:val="both"/>
              <w:rPr>
                <w:rFonts w:eastAsiaTheme="minorEastAsia"/>
                <w:sz w:val="20"/>
                <w:szCs w:val="20"/>
              </w:rPr>
            </w:pPr>
            <w:r w:rsidRPr="006264BA">
              <w:rPr>
                <w:rFonts w:eastAsiaTheme="minorEastAsia"/>
                <w:sz w:val="20"/>
                <w:szCs w:val="20"/>
              </w:rPr>
              <w:t>Project Start</w:t>
            </w:r>
          </w:p>
        </w:tc>
        <w:tc>
          <w:tcPr>
            <w:tcW w:w="2538" w:type="dxa"/>
          </w:tcPr>
          <w:p w14:paraId="795D0C6B" w14:textId="77777777" w:rsidR="00150024" w:rsidRPr="006264BA" w:rsidRDefault="00150024" w:rsidP="007F197F">
            <w:pPr>
              <w:jc w:val="right"/>
              <w:rPr>
                <w:rFonts w:eastAsiaTheme="minorEastAsia"/>
                <w:sz w:val="20"/>
                <w:szCs w:val="20"/>
              </w:rPr>
            </w:pPr>
            <w:r w:rsidRPr="006264BA">
              <w:rPr>
                <w:rFonts w:eastAsiaTheme="minorEastAsia"/>
                <w:sz w:val="20"/>
                <w:szCs w:val="20"/>
              </w:rPr>
              <w:t>May 2010</w:t>
            </w:r>
          </w:p>
        </w:tc>
      </w:tr>
      <w:tr w:rsidR="00150024" w:rsidRPr="006264BA" w14:paraId="554F3FE2" w14:textId="77777777" w:rsidTr="007F197F">
        <w:tc>
          <w:tcPr>
            <w:tcW w:w="2700" w:type="dxa"/>
          </w:tcPr>
          <w:p w14:paraId="35326C56" w14:textId="77777777" w:rsidR="00150024" w:rsidRPr="006264BA" w:rsidRDefault="00150024" w:rsidP="007F197F">
            <w:pPr>
              <w:jc w:val="both"/>
              <w:rPr>
                <w:rFonts w:eastAsiaTheme="minorEastAsia"/>
                <w:sz w:val="20"/>
                <w:szCs w:val="20"/>
              </w:rPr>
            </w:pPr>
            <w:r w:rsidRPr="006264BA">
              <w:rPr>
                <w:rFonts w:eastAsiaTheme="minorEastAsia"/>
                <w:sz w:val="20"/>
                <w:szCs w:val="20"/>
              </w:rPr>
              <w:t>Mid-Term Review</w:t>
            </w:r>
          </w:p>
        </w:tc>
        <w:tc>
          <w:tcPr>
            <w:tcW w:w="2538" w:type="dxa"/>
          </w:tcPr>
          <w:p w14:paraId="6A72E886" w14:textId="77777777" w:rsidR="00150024" w:rsidRPr="006264BA" w:rsidRDefault="00BB7A3D" w:rsidP="007F197F">
            <w:pPr>
              <w:jc w:val="right"/>
              <w:rPr>
                <w:rFonts w:eastAsiaTheme="minorEastAsia"/>
                <w:sz w:val="20"/>
                <w:szCs w:val="20"/>
              </w:rPr>
            </w:pPr>
            <w:r w:rsidRPr="006264BA">
              <w:rPr>
                <w:rFonts w:eastAsiaTheme="minorEastAsia"/>
                <w:sz w:val="20"/>
                <w:szCs w:val="20"/>
              </w:rPr>
              <w:t>March - April</w:t>
            </w:r>
            <w:r w:rsidR="00150024" w:rsidRPr="006264BA">
              <w:rPr>
                <w:rFonts w:eastAsiaTheme="minorEastAsia"/>
                <w:sz w:val="20"/>
                <w:szCs w:val="20"/>
              </w:rPr>
              <w:t xml:space="preserve"> 2012</w:t>
            </w:r>
          </w:p>
        </w:tc>
      </w:tr>
      <w:tr w:rsidR="00150024" w:rsidRPr="006264BA" w14:paraId="2B335D8C" w14:textId="77777777" w:rsidTr="007F197F">
        <w:tc>
          <w:tcPr>
            <w:tcW w:w="2700" w:type="dxa"/>
          </w:tcPr>
          <w:p w14:paraId="5C52ADD2" w14:textId="77777777" w:rsidR="00150024" w:rsidRPr="006264BA" w:rsidRDefault="00150024" w:rsidP="007F197F">
            <w:pPr>
              <w:jc w:val="both"/>
              <w:rPr>
                <w:rFonts w:eastAsiaTheme="minorEastAsia"/>
                <w:sz w:val="20"/>
                <w:szCs w:val="20"/>
              </w:rPr>
            </w:pPr>
            <w:r w:rsidRPr="006264BA">
              <w:rPr>
                <w:rFonts w:eastAsiaTheme="minorEastAsia"/>
                <w:sz w:val="20"/>
                <w:szCs w:val="20"/>
              </w:rPr>
              <w:t>Close Date</w:t>
            </w:r>
          </w:p>
        </w:tc>
        <w:tc>
          <w:tcPr>
            <w:tcW w:w="2538" w:type="dxa"/>
          </w:tcPr>
          <w:p w14:paraId="6AE340A1" w14:textId="77777777" w:rsidR="00150024" w:rsidRPr="006264BA" w:rsidRDefault="00150024" w:rsidP="007F197F">
            <w:pPr>
              <w:jc w:val="right"/>
              <w:rPr>
                <w:rFonts w:eastAsiaTheme="minorEastAsia"/>
                <w:sz w:val="20"/>
                <w:szCs w:val="20"/>
              </w:rPr>
            </w:pPr>
            <w:r w:rsidRPr="006264BA">
              <w:rPr>
                <w:rFonts w:eastAsiaTheme="minorEastAsia"/>
                <w:sz w:val="20"/>
                <w:szCs w:val="20"/>
              </w:rPr>
              <w:t>October 2012</w:t>
            </w:r>
          </w:p>
        </w:tc>
      </w:tr>
    </w:tbl>
    <w:p w14:paraId="6C987D7A" w14:textId="77777777" w:rsidR="00150024" w:rsidRPr="00150024" w:rsidRDefault="00150024" w:rsidP="00150024">
      <w:pPr>
        <w:jc w:val="both"/>
        <w:rPr>
          <w:rFonts w:ascii="Verdana" w:hAnsi="Verdana"/>
        </w:rPr>
      </w:pPr>
    </w:p>
    <w:p w14:paraId="3112A54F" w14:textId="77777777" w:rsidR="00150024" w:rsidRPr="00150024" w:rsidRDefault="00150024" w:rsidP="00150024">
      <w:pPr>
        <w:jc w:val="both"/>
        <w:rPr>
          <w:rFonts w:ascii="Verdana" w:hAnsi="Verdana"/>
        </w:rPr>
      </w:pPr>
    </w:p>
    <w:p w14:paraId="335CA86F" w14:textId="77777777" w:rsidR="00150024" w:rsidRPr="00150024" w:rsidRDefault="00150024" w:rsidP="00150024">
      <w:pPr>
        <w:jc w:val="both"/>
        <w:rPr>
          <w:rFonts w:ascii="Verdana" w:hAnsi="Verdana"/>
        </w:rPr>
      </w:pPr>
    </w:p>
    <w:p w14:paraId="04B670E9" w14:textId="77777777" w:rsidR="00150024" w:rsidRPr="00150024" w:rsidRDefault="00150024" w:rsidP="00150024">
      <w:pPr>
        <w:jc w:val="both"/>
        <w:rPr>
          <w:rFonts w:ascii="Verdana" w:hAnsi="Verdana"/>
        </w:rPr>
      </w:pPr>
    </w:p>
    <w:p w14:paraId="6616522A" w14:textId="77777777" w:rsidR="00150024" w:rsidRPr="00150024" w:rsidRDefault="00150024" w:rsidP="00150024">
      <w:pPr>
        <w:jc w:val="both"/>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0"/>
        <w:gridCol w:w="2880"/>
      </w:tblGrid>
      <w:tr w:rsidR="00150024" w:rsidRPr="006264BA" w14:paraId="1C001C50" w14:textId="77777777" w:rsidTr="00BB7A3D">
        <w:tc>
          <w:tcPr>
            <w:tcW w:w="8190" w:type="dxa"/>
            <w:gridSpan w:val="2"/>
            <w:shd w:val="clear" w:color="auto" w:fill="D9D9D9"/>
          </w:tcPr>
          <w:p w14:paraId="015B05F4" w14:textId="77777777" w:rsidR="00150024" w:rsidRPr="006264BA" w:rsidRDefault="00150024" w:rsidP="007F197F">
            <w:pPr>
              <w:rPr>
                <w:rFonts w:eastAsiaTheme="minorEastAsia"/>
                <w:sz w:val="20"/>
                <w:szCs w:val="20"/>
              </w:rPr>
            </w:pPr>
            <w:r w:rsidRPr="006264BA">
              <w:rPr>
                <w:rFonts w:eastAsiaTheme="minorEastAsia"/>
                <w:sz w:val="20"/>
                <w:szCs w:val="20"/>
              </w:rPr>
              <w:t>Component 3 Budget</w:t>
            </w:r>
          </w:p>
        </w:tc>
      </w:tr>
      <w:tr w:rsidR="00BB7A3D" w:rsidRPr="006264BA" w14:paraId="00BE64D7" w14:textId="77777777" w:rsidTr="00BB7A3D">
        <w:tc>
          <w:tcPr>
            <w:tcW w:w="5310" w:type="dxa"/>
          </w:tcPr>
          <w:p w14:paraId="4B4AE528" w14:textId="6A46C6A3" w:rsidR="00150024" w:rsidRPr="006264BA" w:rsidRDefault="00150024" w:rsidP="000863FB">
            <w:pPr>
              <w:jc w:val="both"/>
              <w:rPr>
                <w:rFonts w:eastAsiaTheme="minorEastAsia"/>
                <w:sz w:val="20"/>
                <w:szCs w:val="20"/>
              </w:rPr>
            </w:pPr>
            <w:r w:rsidRPr="006264BA">
              <w:rPr>
                <w:rFonts w:eastAsiaTheme="minorEastAsia"/>
                <w:sz w:val="20"/>
                <w:szCs w:val="20"/>
              </w:rPr>
              <w:t xml:space="preserve">GEF </w:t>
            </w:r>
          </w:p>
        </w:tc>
        <w:tc>
          <w:tcPr>
            <w:tcW w:w="2880" w:type="dxa"/>
          </w:tcPr>
          <w:p w14:paraId="13460870" w14:textId="77777777" w:rsidR="00150024" w:rsidRPr="006264BA" w:rsidRDefault="00BB7A3D" w:rsidP="00BB7A3D">
            <w:pPr>
              <w:jc w:val="right"/>
              <w:rPr>
                <w:rFonts w:eastAsiaTheme="minorEastAsia"/>
                <w:sz w:val="20"/>
                <w:szCs w:val="20"/>
              </w:rPr>
            </w:pPr>
            <w:r w:rsidRPr="006264BA">
              <w:rPr>
                <w:rFonts w:eastAsiaTheme="minorEastAsia"/>
                <w:sz w:val="20"/>
                <w:szCs w:val="20"/>
              </w:rPr>
              <w:t>US$ 1,</w:t>
            </w:r>
            <w:r w:rsidR="00150024" w:rsidRPr="006264BA">
              <w:rPr>
                <w:rFonts w:eastAsiaTheme="minorEastAsia"/>
                <w:sz w:val="20"/>
                <w:szCs w:val="20"/>
              </w:rPr>
              <w:t>2</w:t>
            </w:r>
            <w:r w:rsidRPr="006264BA">
              <w:rPr>
                <w:rFonts w:eastAsiaTheme="minorEastAsia"/>
                <w:sz w:val="20"/>
                <w:szCs w:val="20"/>
              </w:rPr>
              <w:t>00,000</w:t>
            </w:r>
          </w:p>
        </w:tc>
      </w:tr>
      <w:tr w:rsidR="00BB7A3D" w:rsidRPr="006264BA" w14:paraId="3C72DDBF" w14:textId="77777777" w:rsidTr="00BB7A3D">
        <w:tc>
          <w:tcPr>
            <w:tcW w:w="5310" w:type="dxa"/>
          </w:tcPr>
          <w:p w14:paraId="232F4FC5" w14:textId="77777777" w:rsidR="00150024" w:rsidRPr="006264BA" w:rsidRDefault="00150024" w:rsidP="007F197F">
            <w:pPr>
              <w:jc w:val="both"/>
              <w:rPr>
                <w:rFonts w:eastAsiaTheme="minorEastAsia"/>
                <w:sz w:val="20"/>
                <w:szCs w:val="20"/>
              </w:rPr>
            </w:pPr>
            <w:r w:rsidRPr="006264BA">
              <w:rPr>
                <w:rFonts w:eastAsiaTheme="minorEastAsia"/>
                <w:sz w:val="20"/>
                <w:szCs w:val="20"/>
              </w:rPr>
              <w:t>ADB Funding</w:t>
            </w:r>
          </w:p>
        </w:tc>
        <w:tc>
          <w:tcPr>
            <w:tcW w:w="2880" w:type="dxa"/>
          </w:tcPr>
          <w:p w14:paraId="6913ECDE" w14:textId="77777777" w:rsidR="00150024" w:rsidRPr="006264BA" w:rsidRDefault="00BB7A3D" w:rsidP="00BB7A3D">
            <w:pPr>
              <w:jc w:val="right"/>
              <w:rPr>
                <w:rFonts w:eastAsiaTheme="minorEastAsia"/>
                <w:sz w:val="20"/>
                <w:szCs w:val="20"/>
              </w:rPr>
            </w:pPr>
            <w:r w:rsidRPr="006264BA">
              <w:rPr>
                <w:rFonts w:eastAsiaTheme="minorEastAsia"/>
                <w:sz w:val="20"/>
                <w:szCs w:val="20"/>
              </w:rPr>
              <w:t>US$ 500,000</w:t>
            </w:r>
          </w:p>
        </w:tc>
      </w:tr>
      <w:tr w:rsidR="00BB7A3D" w:rsidRPr="006264BA" w14:paraId="36BEFDCF" w14:textId="77777777" w:rsidTr="00BB7A3D">
        <w:tc>
          <w:tcPr>
            <w:tcW w:w="5310" w:type="dxa"/>
          </w:tcPr>
          <w:p w14:paraId="1DB1C97F" w14:textId="77777777" w:rsidR="00150024" w:rsidRPr="006264BA" w:rsidRDefault="00150024" w:rsidP="007F197F">
            <w:pPr>
              <w:jc w:val="both"/>
              <w:rPr>
                <w:rFonts w:eastAsiaTheme="minorEastAsia"/>
                <w:sz w:val="20"/>
                <w:szCs w:val="20"/>
              </w:rPr>
            </w:pPr>
            <w:r w:rsidRPr="006264BA">
              <w:rPr>
                <w:rFonts w:eastAsiaTheme="minorEastAsia"/>
                <w:sz w:val="20"/>
                <w:szCs w:val="20"/>
              </w:rPr>
              <w:t>Government of Australia through AusAID</w:t>
            </w:r>
          </w:p>
        </w:tc>
        <w:tc>
          <w:tcPr>
            <w:tcW w:w="2880" w:type="dxa"/>
          </w:tcPr>
          <w:p w14:paraId="488BD033" w14:textId="77777777" w:rsidR="00150024" w:rsidRPr="006264BA" w:rsidRDefault="00BB7A3D" w:rsidP="00BB7A3D">
            <w:pPr>
              <w:jc w:val="right"/>
              <w:rPr>
                <w:rFonts w:eastAsiaTheme="minorEastAsia"/>
                <w:sz w:val="20"/>
                <w:szCs w:val="20"/>
              </w:rPr>
            </w:pPr>
            <w:r w:rsidRPr="006264BA">
              <w:rPr>
                <w:rFonts w:eastAsiaTheme="minorEastAsia"/>
                <w:sz w:val="20"/>
                <w:szCs w:val="20"/>
              </w:rPr>
              <w:t>US$ 167,000</w:t>
            </w:r>
          </w:p>
        </w:tc>
      </w:tr>
      <w:tr w:rsidR="00BB7A3D" w:rsidRPr="006264BA" w14:paraId="11BAB6A1" w14:textId="77777777" w:rsidTr="00BB7A3D">
        <w:tc>
          <w:tcPr>
            <w:tcW w:w="5310" w:type="dxa"/>
          </w:tcPr>
          <w:p w14:paraId="581BBA66" w14:textId="77777777" w:rsidR="00150024" w:rsidRPr="006264BA" w:rsidRDefault="00150024" w:rsidP="007F197F">
            <w:pPr>
              <w:jc w:val="both"/>
              <w:rPr>
                <w:rFonts w:eastAsiaTheme="minorEastAsia"/>
                <w:sz w:val="20"/>
                <w:szCs w:val="20"/>
              </w:rPr>
            </w:pPr>
            <w:r w:rsidRPr="006264BA">
              <w:rPr>
                <w:rFonts w:eastAsiaTheme="minorEastAsia"/>
                <w:sz w:val="20"/>
                <w:szCs w:val="20"/>
              </w:rPr>
              <w:t>Government Financing (in-kind contribution)</w:t>
            </w:r>
          </w:p>
        </w:tc>
        <w:tc>
          <w:tcPr>
            <w:tcW w:w="2880" w:type="dxa"/>
          </w:tcPr>
          <w:p w14:paraId="3ACAD0D8" w14:textId="77777777" w:rsidR="00150024" w:rsidRPr="006264BA" w:rsidRDefault="00BB7A3D" w:rsidP="00BB7A3D">
            <w:pPr>
              <w:jc w:val="right"/>
              <w:rPr>
                <w:rFonts w:eastAsiaTheme="minorEastAsia"/>
                <w:sz w:val="20"/>
                <w:szCs w:val="20"/>
              </w:rPr>
            </w:pPr>
            <w:r w:rsidRPr="006264BA">
              <w:rPr>
                <w:rFonts w:eastAsiaTheme="minorEastAsia"/>
                <w:sz w:val="20"/>
                <w:szCs w:val="20"/>
              </w:rPr>
              <w:t>US$ 600,000</w:t>
            </w:r>
          </w:p>
        </w:tc>
      </w:tr>
      <w:tr w:rsidR="00BB7A3D" w:rsidRPr="006264BA" w14:paraId="5E13ED4A" w14:textId="77777777" w:rsidTr="00BB7A3D">
        <w:tc>
          <w:tcPr>
            <w:tcW w:w="5310" w:type="dxa"/>
          </w:tcPr>
          <w:p w14:paraId="42FCEEE4" w14:textId="77777777" w:rsidR="00150024" w:rsidRPr="006264BA" w:rsidRDefault="00150024" w:rsidP="007F197F">
            <w:pPr>
              <w:jc w:val="both"/>
              <w:rPr>
                <w:rFonts w:eastAsiaTheme="minorEastAsia"/>
                <w:sz w:val="20"/>
                <w:szCs w:val="20"/>
              </w:rPr>
            </w:pPr>
            <w:r w:rsidRPr="006264BA">
              <w:rPr>
                <w:rFonts w:eastAsiaTheme="minorEastAsia"/>
                <w:sz w:val="20"/>
                <w:szCs w:val="20"/>
              </w:rPr>
              <w:t>Total Project Budget</w:t>
            </w:r>
          </w:p>
        </w:tc>
        <w:tc>
          <w:tcPr>
            <w:tcW w:w="2880" w:type="dxa"/>
          </w:tcPr>
          <w:p w14:paraId="7C6587B4" w14:textId="77777777" w:rsidR="00150024" w:rsidRPr="006264BA" w:rsidRDefault="00150024" w:rsidP="007F197F">
            <w:pPr>
              <w:jc w:val="right"/>
              <w:rPr>
                <w:rFonts w:eastAsiaTheme="minorEastAsia"/>
                <w:sz w:val="20"/>
                <w:szCs w:val="20"/>
              </w:rPr>
            </w:pPr>
            <w:r w:rsidRPr="006264BA">
              <w:rPr>
                <w:rFonts w:eastAsiaTheme="minorEastAsia"/>
                <w:sz w:val="20"/>
                <w:szCs w:val="20"/>
              </w:rPr>
              <w:t>US$</w:t>
            </w:r>
            <w:r w:rsidR="00252E90" w:rsidRPr="006264BA">
              <w:rPr>
                <w:rFonts w:eastAsiaTheme="minorEastAsia"/>
                <w:sz w:val="20"/>
                <w:szCs w:val="20"/>
              </w:rPr>
              <w:t xml:space="preserve"> 2,467,000</w:t>
            </w:r>
          </w:p>
        </w:tc>
      </w:tr>
    </w:tbl>
    <w:p w14:paraId="3D83151D" w14:textId="77777777" w:rsidR="00ED215D" w:rsidRDefault="00ED215D"/>
    <w:p w14:paraId="68CDBC38" w14:textId="77777777" w:rsidR="00ED215D" w:rsidRDefault="00ED215D"/>
    <w:p w14:paraId="37BAA382" w14:textId="77777777" w:rsidR="00ED215D" w:rsidRPr="00564B31" w:rsidRDefault="00ED215D" w:rsidP="00ED215D">
      <w:pPr>
        <w:jc w:val="both"/>
        <w:rPr>
          <w:b/>
        </w:rPr>
      </w:pPr>
      <w:r w:rsidRPr="00564B31">
        <w:rPr>
          <w:b/>
        </w:rPr>
        <w:t>3.2</w:t>
      </w:r>
      <w:r w:rsidRPr="00564B31">
        <w:rPr>
          <w:b/>
        </w:rPr>
        <w:tab/>
        <w:t xml:space="preserve">Problems that </w:t>
      </w:r>
      <w:r w:rsidRPr="00B75F7C">
        <w:rPr>
          <w:b/>
        </w:rPr>
        <w:t>the project seek</w:t>
      </w:r>
      <w:r w:rsidR="00B85782" w:rsidRPr="00B75F7C">
        <w:rPr>
          <w:b/>
        </w:rPr>
        <w:t>s</w:t>
      </w:r>
      <w:r w:rsidRPr="00B75F7C">
        <w:rPr>
          <w:b/>
        </w:rPr>
        <w:t xml:space="preserve"> to address</w:t>
      </w:r>
    </w:p>
    <w:p w14:paraId="0E1F930A" w14:textId="77777777" w:rsidR="00ED215D" w:rsidRDefault="00ED215D"/>
    <w:p w14:paraId="6C588DD1" w14:textId="77777777" w:rsidR="007B260A" w:rsidRDefault="00C57319" w:rsidP="00FC0F05">
      <w:pPr>
        <w:jc w:val="both"/>
      </w:pPr>
      <w:r>
        <w:t xml:space="preserve">Oceans and coastal areas represent </w:t>
      </w:r>
      <w:r w:rsidR="00AD2A1F">
        <w:t>one of</w:t>
      </w:r>
      <w:r>
        <w:t xml:space="preserve"> the world’s </w:t>
      </w:r>
      <w:r w:rsidR="00F75E24">
        <w:t xml:space="preserve">most precious </w:t>
      </w:r>
      <w:r>
        <w:t xml:space="preserve">resources.  </w:t>
      </w:r>
      <w:r w:rsidR="00182D15">
        <w:t xml:space="preserve">They tend to be </w:t>
      </w:r>
      <w:r w:rsidR="007B260A">
        <w:t xml:space="preserve">highly productive ecosystems </w:t>
      </w:r>
      <w:r w:rsidR="0098258F">
        <w:t>that offer</w:t>
      </w:r>
      <w:r w:rsidR="007B260A">
        <w:t xml:space="preserve"> critical habitat </w:t>
      </w:r>
      <w:r w:rsidR="0098258F">
        <w:t>for</w:t>
      </w:r>
      <w:r w:rsidR="007B260A">
        <w:t xml:space="preserve"> much of the world’s biodiversity.  </w:t>
      </w:r>
      <w:r w:rsidR="0098258F">
        <w:t xml:space="preserve">There is an immediate correlation between the integrity of ocean and coastal areas and the vitality of a majority of the globe’s human population. </w:t>
      </w:r>
      <w:r w:rsidR="007B260A">
        <w:t>Oceans and coastal areas provide priceless ecosystem services</w:t>
      </w:r>
      <w:r w:rsidR="0098258F">
        <w:t>, including</w:t>
      </w:r>
      <w:r w:rsidR="00531923">
        <w:t xml:space="preserve"> important </w:t>
      </w:r>
      <w:r w:rsidR="0098258F">
        <w:t>food stocks and mitigating the impacts of climate change</w:t>
      </w:r>
      <w:r w:rsidR="007B260A">
        <w:t xml:space="preserve">. </w:t>
      </w:r>
    </w:p>
    <w:p w14:paraId="1C458B0E" w14:textId="77777777" w:rsidR="007B260A" w:rsidRDefault="007B260A" w:rsidP="00FC0F05">
      <w:pPr>
        <w:jc w:val="both"/>
      </w:pPr>
    </w:p>
    <w:p w14:paraId="32F462F1" w14:textId="50D098CD" w:rsidR="00ED215D" w:rsidRDefault="00F81E8C" w:rsidP="003F30E4">
      <w:pPr>
        <w:jc w:val="both"/>
      </w:pPr>
      <w:r>
        <w:t>Although critical to our survival,</w:t>
      </w:r>
      <w:r w:rsidR="007B260A">
        <w:t xml:space="preserve"> ocean and coastal areas face a daunting numb</w:t>
      </w:r>
      <w:r>
        <w:t xml:space="preserve">er of primarily human caused threats.  These well-documented </w:t>
      </w:r>
      <w:r w:rsidR="000E6B5C">
        <w:t>threats</w:t>
      </w:r>
      <w:r>
        <w:t xml:space="preserve"> include</w:t>
      </w:r>
      <w:r w:rsidR="00A54422">
        <w:t>:</w:t>
      </w:r>
      <w:r w:rsidR="007B260A">
        <w:t xml:space="preserve"> invasive species, climate change, pollution</w:t>
      </w:r>
      <w:r w:rsidR="005571FD">
        <w:t xml:space="preserve"> (e.g, </w:t>
      </w:r>
      <w:r w:rsidR="00F057B1">
        <w:t>Pacific Trash Vortex</w:t>
      </w:r>
      <w:r w:rsidR="005571FD">
        <w:t>)</w:t>
      </w:r>
      <w:r w:rsidR="007B260A">
        <w:t>, habitat loss/conversion and over-exploitation of biodiversity resources.  Addressing these threats in a meaningful way requires global action</w:t>
      </w:r>
      <w:r w:rsidR="000E6B5C">
        <w:t>.  To reverse negative trends at a meaningful scale, global organizations, nations and locali</w:t>
      </w:r>
      <w:r w:rsidR="007B260A">
        <w:t xml:space="preserve">ties </w:t>
      </w:r>
      <w:r w:rsidR="000E6B5C">
        <w:t xml:space="preserve">must work cumulatively </w:t>
      </w:r>
      <w:r w:rsidR="007B260A">
        <w:t xml:space="preserve">to </w:t>
      </w:r>
      <w:r w:rsidR="000E6B5C">
        <w:t>adopt improved</w:t>
      </w:r>
      <w:r w:rsidR="00182D15">
        <w:t xml:space="preserve"> practices.</w:t>
      </w:r>
    </w:p>
    <w:p w14:paraId="64847CA2" w14:textId="77777777" w:rsidR="003F30E4" w:rsidRDefault="003F30E4" w:rsidP="003F30E4">
      <w:pPr>
        <w:jc w:val="both"/>
      </w:pPr>
    </w:p>
    <w:p w14:paraId="49AE3ED3" w14:textId="77777777" w:rsidR="003F30E4" w:rsidRDefault="003F30E4" w:rsidP="003F30E4">
      <w:pPr>
        <w:jc w:val="both"/>
      </w:pPr>
      <w:r w:rsidRPr="00F71381">
        <w:t>Project effort is directed towards removing the following key barriers to alleviate these threats and secure the long-term integrity of coastal and marine habitats:</w:t>
      </w:r>
    </w:p>
    <w:p w14:paraId="3CACF4AD" w14:textId="77777777" w:rsidR="003F30E4" w:rsidRDefault="003F30E4" w:rsidP="003F30E4">
      <w:pPr>
        <w:jc w:val="both"/>
      </w:pPr>
    </w:p>
    <w:p w14:paraId="52336A63" w14:textId="77777777" w:rsidR="003F30E4" w:rsidRDefault="003F30E4" w:rsidP="003F30E4">
      <w:pPr>
        <w:ind w:left="540" w:hanging="540"/>
        <w:jc w:val="both"/>
      </w:pPr>
      <w:r>
        <w:t xml:space="preserve">(i) </w:t>
      </w:r>
      <w:r>
        <w:tab/>
        <w:t>The lack of scientific knowledge and its effective management for decision-making and actions;</w:t>
      </w:r>
    </w:p>
    <w:p w14:paraId="19853421" w14:textId="77777777" w:rsidR="003F30E4" w:rsidRDefault="003F30E4" w:rsidP="003F30E4">
      <w:pPr>
        <w:ind w:left="540" w:hanging="540"/>
        <w:jc w:val="both"/>
      </w:pPr>
    </w:p>
    <w:p w14:paraId="262D9980" w14:textId="77777777" w:rsidR="003F30E4" w:rsidRDefault="003F30E4" w:rsidP="003F30E4">
      <w:pPr>
        <w:ind w:left="540" w:hanging="540"/>
        <w:jc w:val="both"/>
      </w:pPr>
      <w:r>
        <w:t xml:space="preserve">(ii) </w:t>
      </w:r>
      <w:r>
        <w:tab/>
        <w:t>Inadequate institutional arrangements, stakeholder participation, and sustainable financing; and,</w:t>
      </w:r>
    </w:p>
    <w:p w14:paraId="3E66903A" w14:textId="77777777" w:rsidR="003F30E4" w:rsidRDefault="003F30E4" w:rsidP="003F30E4">
      <w:pPr>
        <w:ind w:left="540" w:hanging="540"/>
        <w:jc w:val="both"/>
      </w:pPr>
    </w:p>
    <w:p w14:paraId="7FB7DAE8" w14:textId="77777777" w:rsidR="003F30E4" w:rsidRDefault="003F30E4" w:rsidP="003F30E4">
      <w:pPr>
        <w:ind w:left="540" w:hanging="540"/>
        <w:jc w:val="both"/>
      </w:pPr>
      <w:r>
        <w:t xml:space="preserve">(iii) </w:t>
      </w:r>
      <w:r>
        <w:tab/>
        <w:t xml:space="preserve">Inadequate strategic planning and policy development at the global and regional levels.  </w:t>
      </w:r>
    </w:p>
    <w:p w14:paraId="4B55EE51" w14:textId="77777777" w:rsidR="00ED215D" w:rsidRDefault="00ED215D"/>
    <w:p w14:paraId="3AA472F7" w14:textId="77777777" w:rsidR="003F30E4" w:rsidRDefault="003F30E4"/>
    <w:p w14:paraId="51DB49E4" w14:textId="77777777" w:rsidR="00ED215D" w:rsidRPr="0081317B" w:rsidRDefault="00ED215D" w:rsidP="00ED215D">
      <w:pPr>
        <w:jc w:val="both"/>
        <w:rPr>
          <w:b/>
        </w:rPr>
      </w:pPr>
      <w:r w:rsidRPr="0081317B">
        <w:rPr>
          <w:b/>
        </w:rPr>
        <w:t>3.3</w:t>
      </w:r>
      <w:r w:rsidRPr="0081317B">
        <w:rPr>
          <w:b/>
        </w:rPr>
        <w:tab/>
        <w:t>Immediate and development objectives of the project</w:t>
      </w:r>
    </w:p>
    <w:p w14:paraId="64AE99B3" w14:textId="77777777" w:rsidR="00ED215D" w:rsidRDefault="00ED215D"/>
    <w:p w14:paraId="194B5B1F" w14:textId="77777777" w:rsidR="00FC0F05" w:rsidRPr="00CB2D50" w:rsidRDefault="003F30E4" w:rsidP="003F30E4">
      <w:pPr>
        <w:ind w:left="1800" w:hanging="1800"/>
        <w:jc w:val="both"/>
      </w:pPr>
      <w:r>
        <w:t>Project Goal:</w:t>
      </w:r>
      <w:r>
        <w:tab/>
      </w:r>
      <w:r w:rsidR="00FC0F05" w:rsidRPr="003F30E4">
        <w:t>Coastal and marine ecosystems, especially in the Coral Triangle, are managed sustainably, with equitable outcomes for all communities that depend on these</w:t>
      </w:r>
      <w:r w:rsidR="00FC0F05" w:rsidRPr="00CB2D50">
        <w:t xml:space="preserve"> resources for </w:t>
      </w:r>
      <w:r w:rsidR="00FC0F05">
        <w:t>their livelihoods and with long-</w:t>
      </w:r>
      <w:r w:rsidR="00FC0F05" w:rsidRPr="00CB2D50">
        <w:t>term protection of the globally significant biological diversity in coastal and marine ecoregions.</w:t>
      </w:r>
    </w:p>
    <w:p w14:paraId="7AF367BC" w14:textId="77777777" w:rsidR="00FC0F05" w:rsidRPr="00CB2D50" w:rsidRDefault="00FC0F05" w:rsidP="003F30E4">
      <w:pPr>
        <w:ind w:left="1800" w:hanging="1800"/>
        <w:jc w:val="both"/>
      </w:pPr>
    </w:p>
    <w:p w14:paraId="66DF8F54" w14:textId="77777777" w:rsidR="00FC0F05" w:rsidRPr="00CB2D50" w:rsidRDefault="003F30E4" w:rsidP="003F30E4">
      <w:pPr>
        <w:ind w:left="1800" w:hanging="1800"/>
        <w:jc w:val="both"/>
      </w:pPr>
      <w:r>
        <w:t xml:space="preserve">Project Objective: </w:t>
      </w:r>
      <w:r>
        <w:tab/>
      </w:r>
      <w:r w:rsidR="00FC0F05">
        <w:t>I</w:t>
      </w:r>
      <w:r w:rsidR="00FC0F05" w:rsidRPr="00CB2D50">
        <w:t>mproved management of coastal and marine ecosystems through efficient and effective inter- and intra-regional adaptive learning processes.</w:t>
      </w:r>
    </w:p>
    <w:p w14:paraId="298A896B" w14:textId="77777777" w:rsidR="003F30E4" w:rsidRDefault="003F30E4" w:rsidP="00FC0F05">
      <w:pPr>
        <w:jc w:val="both"/>
      </w:pPr>
    </w:p>
    <w:p w14:paraId="42C6AA08" w14:textId="77777777" w:rsidR="003F30E4" w:rsidRDefault="003F30E4"/>
    <w:p w14:paraId="5A75DEC7" w14:textId="77777777" w:rsidR="003F30E4" w:rsidRPr="00CB2D50" w:rsidRDefault="003F30E4" w:rsidP="00E03EBC">
      <w:pPr>
        <w:ind w:left="1800" w:hanging="1800"/>
        <w:jc w:val="both"/>
      </w:pPr>
      <w:r>
        <w:t>GEF Objective:</w:t>
      </w:r>
      <w:r>
        <w:tab/>
        <w:t>T</w:t>
      </w:r>
      <w:r w:rsidRPr="00CB2D50">
        <w:t xml:space="preserve">he project meets </w:t>
      </w:r>
      <w:r w:rsidRPr="00A94965">
        <w:rPr>
          <w:i/>
          <w:u w:val="single"/>
        </w:rPr>
        <w:t xml:space="preserve">GEF IW strategic long-term Objective 1 </w:t>
      </w:r>
      <w:r w:rsidRPr="00CB2D50">
        <w:t>to foster international, multi-state cooperation on priority trans</w:t>
      </w:r>
      <w:r>
        <w:t>-</w:t>
      </w:r>
      <w:r w:rsidRPr="00CB2D50">
        <w:t xml:space="preserve">boundary water concerns through more comprehensive, ecosystem-based approaches to management, </w:t>
      </w:r>
      <w:r w:rsidRPr="00A94965">
        <w:rPr>
          <w:i/>
          <w:u w:val="single"/>
        </w:rPr>
        <w:t>and Objective 2</w:t>
      </w:r>
      <w:r w:rsidRPr="00CB2D50">
        <w:t xml:space="preserve"> to catalyze transboundary action addressing water concerns, by assisting countries to utilize the full range of technical assistance, economic, financial, regulatory and institutional reforms that are needed, and in particular by supporting activities that enable countries to:Learn to work together on their key trans</w:t>
      </w:r>
      <w:r>
        <w:t>-</w:t>
      </w:r>
      <w:r w:rsidRPr="00CB2D50">
        <w:t>boundary concerns;Set priorities for joint action; and</w:t>
      </w:r>
      <w:r>
        <w:t xml:space="preserve">, </w:t>
      </w:r>
      <w:r w:rsidRPr="00CB2D50">
        <w:t>Implement those actions if a political commitment to sustainability is shown.</w:t>
      </w:r>
    </w:p>
    <w:p w14:paraId="76F06B61" w14:textId="77777777" w:rsidR="003F30E4" w:rsidRDefault="003F30E4"/>
    <w:p w14:paraId="00546872" w14:textId="77777777" w:rsidR="00ED215D" w:rsidRDefault="00ED215D"/>
    <w:p w14:paraId="413788CC" w14:textId="77777777" w:rsidR="00ED215D" w:rsidRPr="00794841" w:rsidRDefault="00ED215D" w:rsidP="00ED215D">
      <w:pPr>
        <w:jc w:val="both"/>
        <w:rPr>
          <w:b/>
        </w:rPr>
      </w:pPr>
      <w:r w:rsidRPr="00794841">
        <w:rPr>
          <w:b/>
        </w:rPr>
        <w:t>3.4</w:t>
      </w:r>
      <w:r w:rsidRPr="00794841">
        <w:rPr>
          <w:b/>
        </w:rPr>
        <w:tab/>
        <w:t>Main stakeholders</w:t>
      </w:r>
    </w:p>
    <w:p w14:paraId="0A87DA79" w14:textId="77777777" w:rsidR="00ED215D" w:rsidRDefault="00ED215D"/>
    <w:p w14:paraId="18D50616" w14:textId="77777777" w:rsidR="00BE600E" w:rsidRPr="00BE600E" w:rsidRDefault="00BE600E" w:rsidP="00BE600E">
      <w:pPr>
        <w:jc w:val="both"/>
      </w:pPr>
      <w:r w:rsidRPr="00BE600E">
        <w:t>Stakeholders involved with and benefiting from this project are diverse and widely distributed geographically.  They are best organized and described according to individual components.</w:t>
      </w:r>
    </w:p>
    <w:p w14:paraId="3F574153" w14:textId="77777777" w:rsidR="00BE600E" w:rsidRDefault="00BE600E" w:rsidP="00BE600E">
      <w:pPr>
        <w:jc w:val="both"/>
      </w:pPr>
    </w:p>
    <w:p w14:paraId="1171E3FF" w14:textId="60CC3F04" w:rsidR="00BE600E" w:rsidRPr="00BE600E" w:rsidRDefault="00BE600E" w:rsidP="00BE600E">
      <w:pPr>
        <w:jc w:val="both"/>
      </w:pPr>
      <w:r w:rsidRPr="00BE600E">
        <w:rPr>
          <w:b/>
        </w:rPr>
        <w:t>Component One</w:t>
      </w:r>
      <w:r w:rsidRPr="00BE600E">
        <w:t xml:space="preserve"> is global in scope and broadly touches upon a variety of stakeholders concerned with pressing issues affecting oceans, coasts and small-island developing states (SIDS).  Due to the strategic planning and policy objectives of this outcome, the main stakeholders targeted are high-level government officials concerned with issues affecting oceans, coasts, and </w:t>
      </w:r>
      <w:r w:rsidR="00A54422">
        <w:t>SIDS</w:t>
      </w:r>
      <w:r w:rsidRPr="00BE600E">
        <w:t xml:space="preserve"> at the global level.  Additional stakeholders include inter-</w:t>
      </w:r>
      <w:r w:rsidR="00D53563">
        <w:lastRenderedPageBreak/>
        <w:t>governmental organizations, non-governmental organization</w:t>
      </w:r>
      <w:r w:rsidRPr="00BE600E">
        <w:t>s, the business and private sector, scientific and academic institutions, and museums/aquaria.  The executing agency for this component is GOF.</w:t>
      </w:r>
    </w:p>
    <w:p w14:paraId="5944751E" w14:textId="77777777" w:rsidR="00BE600E" w:rsidRDefault="00BE600E" w:rsidP="00BE600E">
      <w:pPr>
        <w:jc w:val="both"/>
      </w:pPr>
    </w:p>
    <w:p w14:paraId="324DE4AE" w14:textId="77777777" w:rsidR="00266E45" w:rsidRPr="00266E45" w:rsidRDefault="00266E45" w:rsidP="00266E45">
      <w:pPr>
        <w:widowControl w:val="0"/>
        <w:autoSpaceDE w:val="0"/>
        <w:autoSpaceDN w:val="0"/>
        <w:adjustRightInd w:val="0"/>
        <w:jc w:val="both"/>
        <w:rPr>
          <w:rFonts w:ascii="Times" w:hAnsi="Times" w:cs="Times"/>
        </w:rPr>
      </w:pPr>
      <w:r w:rsidRPr="00266E45">
        <w:t>The Global Ocean Forum, and especially its Secretariat, the International Coastal and Ocean Organization, is directly responsible for Component 1 (A</w:t>
      </w:r>
      <w:r w:rsidRPr="00266E45">
        <w:rPr>
          <w:rFonts w:ascii="Times" w:hAnsi="Times" w:cs="Times"/>
        </w:rPr>
        <w:t>dvancing the Global Agenda on Oceans, Coasts and Small Island Developing States).  Tasks include:</w:t>
      </w:r>
    </w:p>
    <w:p w14:paraId="714AA673" w14:textId="77777777" w:rsidR="00266E45" w:rsidRPr="00266E45" w:rsidRDefault="00266E45" w:rsidP="00266E45"/>
    <w:p w14:paraId="57E06F4E" w14:textId="77777777" w:rsidR="00266E45" w:rsidRPr="00266E45" w:rsidRDefault="00266E45" w:rsidP="00266E45">
      <w:pPr>
        <w:ind w:left="360" w:hanging="360"/>
      </w:pPr>
      <w:r w:rsidRPr="00266E45">
        <w:t xml:space="preserve">1. </w:t>
      </w:r>
      <w:r w:rsidRPr="00266E45">
        <w:tab/>
        <w:t xml:space="preserve">Strategic Planning to Advance the Global Oceans Agenda to 2016 and Organization of the 5th Global Oceans Conference in 2010 </w:t>
      </w:r>
    </w:p>
    <w:p w14:paraId="581AE1F8" w14:textId="77777777" w:rsidR="00266E45" w:rsidRPr="00266E45" w:rsidRDefault="00266E45" w:rsidP="00266E45">
      <w:pPr>
        <w:ind w:left="360" w:hanging="360"/>
      </w:pPr>
      <w:r w:rsidRPr="00266E45">
        <w:t>2.</w:t>
      </w:r>
      <w:r w:rsidRPr="00266E45">
        <w:tab/>
        <w:t xml:space="preserve">World Ocean Conference 2009, Manado, Indonesia                            </w:t>
      </w:r>
    </w:p>
    <w:p w14:paraId="1A5BD0BF" w14:textId="77777777" w:rsidR="00266E45" w:rsidRPr="00266E45" w:rsidRDefault="00266E45" w:rsidP="00266E45">
      <w:pPr>
        <w:ind w:left="360" w:hanging="360"/>
      </w:pPr>
      <w:r w:rsidRPr="00266E45">
        <w:t xml:space="preserve">3. </w:t>
      </w:r>
      <w:r w:rsidRPr="00266E45">
        <w:tab/>
        <w:t xml:space="preserve">Enhancing Governance of Marine Areas Beyond National Jurisdiction                        </w:t>
      </w:r>
    </w:p>
    <w:p w14:paraId="4F63E735" w14:textId="77777777" w:rsidR="00266E45" w:rsidRPr="00266E45" w:rsidRDefault="00266E45" w:rsidP="00266E45">
      <w:pPr>
        <w:ind w:left="360" w:hanging="360"/>
      </w:pPr>
      <w:r w:rsidRPr="00266E45">
        <w:t>4.</w:t>
      </w:r>
      <w:r w:rsidRPr="00266E45">
        <w:tab/>
        <w:t xml:space="preserve">Ocean, coasts, and SIDS in the Rio+20 process                         </w:t>
      </w:r>
    </w:p>
    <w:p w14:paraId="46A9C275" w14:textId="77777777" w:rsidR="00266E45" w:rsidRPr="00CB4F07" w:rsidRDefault="00266E45" w:rsidP="00266E45">
      <w:pPr>
        <w:ind w:left="360" w:hanging="360"/>
      </w:pPr>
      <w:r w:rsidRPr="00266E45">
        <w:t xml:space="preserve">5. </w:t>
      </w:r>
      <w:r w:rsidRPr="00266E45">
        <w:tab/>
        <w:t>Public Education and Outreach</w:t>
      </w:r>
    </w:p>
    <w:p w14:paraId="7995D30C" w14:textId="77777777" w:rsidR="00BE600E" w:rsidRPr="00BE600E" w:rsidRDefault="00BE600E" w:rsidP="00BE600E">
      <w:pPr>
        <w:shd w:val="clear" w:color="auto" w:fill="FFFFFF"/>
        <w:spacing w:before="100" w:beforeAutospacing="1" w:after="100" w:afterAutospacing="1"/>
        <w:jc w:val="both"/>
        <w:outlineLvl w:val="0"/>
      </w:pPr>
      <w:r w:rsidRPr="00BE600E">
        <w:rPr>
          <w:b/>
        </w:rPr>
        <w:t>Component Two</w:t>
      </w:r>
      <w:r w:rsidRPr="00BE600E">
        <w:t xml:space="preserve"> is global in scope.  This component is designed to increase learning to enhance trans-boundary cooperation with regards to international waters management.  This includes stimulating participatory learning processes and specific management approaches by project managers and institutional partners.  The Component should facilitate engagement of marine projects and foster networking and cooperative learning.  The component should also assist policymakers, managers and communities with bringing climate change science to on-the-ground solutions.  The primary implementing stakeholder is International Waters Learning Exchange and Resource Network </w:t>
      </w:r>
      <w:r w:rsidR="00607E8C">
        <w:t xml:space="preserve">(IW:LEARN) </w:t>
      </w:r>
      <w:r w:rsidRPr="00BE600E">
        <w:t>with Mish Hamid as a focal point.</w:t>
      </w:r>
    </w:p>
    <w:p w14:paraId="03CE7DAE" w14:textId="77777777" w:rsidR="00BE600E" w:rsidRPr="00BE600E" w:rsidRDefault="00BE600E" w:rsidP="00BE600E">
      <w:r w:rsidRPr="00BE600E">
        <w:t xml:space="preserve">A few stakeholders specific to Component Two include:  </w:t>
      </w:r>
    </w:p>
    <w:p w14:paraId="23B83BAD" w14:textId="77777777" w:rsidR="00BE600E" w:rsidRPr="00BE600E" w:rsidRDefault="00BE600E" w:rsidP="00A21079">
      <w:pPr>
        <w:pStyle w:val="ListParagraph"/>
        <w:numPr>
          <w:ilvl w:val="0"/>
          <w:numId w:val="5"/>
        </w:numPr>
        <w:rPr>
          <w:sz w:val="22"/>
        </w:rPr>
      </w:pPr>
      <w:r w:rsidRPr="00BE600E">
        <w:rPr>
          <w:sz w:val="22"/>
        </w:rPr>
        <w:t>Basin organizations;</w:t>
      </w:r>
    </w:p>
    <w:p w14:paraId="6DD62FEA" w14:textId="77777777" w:rsidR="00BE600E" w:rsidRPr="00BE600E" w:rsidRDefault="00BE600E" w:rsidP="00A21079">
      <w:pPr>
        <w:pStyle w:val="ListParagraph"/>
        <w:numPr>
          <w:ilvl w:val="0"/>
          <w:numId w:val="5"/>
        </w:numPr>
        <w:rPr>
          <w:sz w:val="22"/>
        </w:rPr>
      </w:pPr>
      <w:r w:rsidRPr="00BE600E">
        <w:rPr>
          <w:sz w:val="22"/>
        </w:rPr>
        <w:t xml:space="preserve">Regional commissions and government counterparts; </w:t>
      </w:r>
    </w:p>
    <w:p w14:paraId="4CF91C91" w14:textId="77777777" w:rsidR="00BE600E" w:rsidRPr="00BE600E" w:rsidRDefault="00BE600E" w:rsidP="00A21079">
      <w:pPr>
        <w:pStyle w:val="ListParagraph"/>
        <w:numPr>
          <w:ilvl w:val="0"/>
          <w:numId w:val="5"/>
        </w:numPr>
        <w:rPr>
          <w:sz w:val="22"/>
        </w:rPr>
      </w:pPr>
      <w:r w:rsidRPr="00BE600E">
        <w:rPr>
          <w:sz w:val="22"/>
        </w:rPr>
        <w:t>Technical experts;</w:t>
      </w:r>
    </w:p>
    <w:p w14:paraId="0BC9CA8F" w14:textId="77777777" w:rsidR="00BE600E" w:rsidRPr="00BE600E" w:rsidRDefault="00BE600E" w:rsidP="00A21079">
      <w:pPr>
        <w:pStyle w:val="ListParagraph"/>
        <w:numPr>
          <w:ilvl w:val="0"/>
          <w:numId w:val="5"/>
        </w:numPr>
        <w:rPr>
          <w:sz w:val="22"/>
        </w:rPr>
      </w:pPr>
      <w:r w:rsidRPr="00BE600E">
        <w:rPr>
          <w:sz w:val="22"/>
        </w:rPr>
        <w:t>Coastal areas managers and policy makers;</w:t>
      </w:r>
    </w:p>
    <w:p w14:paraId="576C884B" w14:textId="77777777" w:rsidR="00BE600E" w:rsidRPr="00BE600E" w:rsidRDefault="00BE600E" w:rsidP="00A21079">
      <w:pPr>
        <w:pStyle w:val="ListParagraph"/>
        <w:numPr>
          <w:ilvl w:val="0"/>
          <w:numId w:val="5"/>
        </w:numPr>
        <w:rPr>
          <w:sz w:val="22"/>
        </w:rPr>
      </w:pPr>
      <w:r w:rsidRPr="00BE600E">
        <w:rPr>
          <w:sz w:val="22"/>
        </w:rPr>
        <w:t>GOF working groups (e.g., Oceans, Climate and Security);</w:t>
      </w:r>
    </w:p>
    <w:p w14:paraId="79B595DC" w14:textId="77777777" w:rsidR="00BE600E" w:rsidRPr="00BE600E" w:rsidRDefault="00BE600E" w:rsidP="00A21079">
      <w:pPr>
        <w:pStyle w:val="ListParagraph"/>
        <w:numPr>
          <w:ilvl w:val="0"/>
          <w:numId w:val="5"/>
        </w:numPr>
        <w:rPr>
          <w:sz w:val="22"/>
        </w:rPr>
      </w:pPr>
      <w:r w:rsidRPr="00BE600E">
        <w:rPr>
          <w:sz w:val="22"/>
        </w:rPr>
        <w:t xml:space="preserve">UNITAR-supported Hiroshima Initiative on Seas and Human Security; </w:t>
      </w:r>
    </w:p>
    <w:p w14:paraId="46431959" w14:textId="77777777" w:rsidR="00BE600E" w:rsidRPr="00BE600E" w:rsidRDefault="00BE600E" w:rsidP="00A21079">
      <w:pPr>
        <w:pStyle w:val="ListParagraph"/>
        <w:numPr>
          <w:ilvl w:val="0"/>
          <w:numId w:val="5"/>
        </w:numPr>
        <w:rPr>
          <w:sz w:val="22"/>
        </w:rPr>
      </w:pPr>
      <w:r w:rsidRPr="00BE600E">
        <w:rPr>
          <w:sz w:val="22"/>
        </w:rPr>
        <w:t>Government of Indonesia;</w:t>
      </w:r>
    </w:p>
    <w:p w14:paraId="17305210" w14:textId="77777777" w:rsidR="00BE600E" w:rsidRPr="00BE600E" w:rsidRDefault="00BE600E" w:rsidP="00A21079">
      <w:pPr>
        <w:pStyle w:val="ListParagraph"/>
        <w:numPr>
          <w:ilvl w:val="0"/>
          <w:numId w:val="5"/>
        </w:numPr>
        <w:rPr>
          <w:sz w:val="22"/>
        </w:rPr>
      </w:pPr>
      <w:r w:rsidRPr="00BE600E">
        <w:rPr>
          <w:sz w:val="22"/>
        </w:rPr>
        <w:t>Red Cross Red Crescent Climate Centre; and,</w:t>
      </w:r>
    </w:p>
    <w:p w14:paraId="33C8E46A" w14:textId="77777777" w:rsidR="00BE600E" w:rsidRPr="00BE600E" w:rsidRDefault="00BE600E" w:rsidP="00A21079">
      <w:pPr>
        <w:pStyle w:val="ListParagraph"/>
        <w:numPr>
          <w:ilvl w:val="0"/>
          <w:numId w:val="5"/>
        </w:numPr>
        <w:rPr>
          <w:sz w:val="22"/>
        </w:rPr>
      </w:pPr>
      <w:r w:rsidRPr="00BE600E">
        <w:rPr>
          <w:sz w:val="22"/>
        </w:rPr>
        <w:t>CTI, GOF and GEF IW communities.</w:t>
      </w:r>
    </w:p>
    <w:p w14:paraId="3CEF7D9E" w14:textId="77777777" w:rsidR="00266E45" w:rsidRDefault="00266E45" w:rsidP="00BE600E"/>
    <w:p w14:paraId="4AB2D856" w14:textId="06382464" w:rsidR="00266E45" w:rsidRPr="00CB4F07" w:rsidRDefault="00266E45" w:rsidP="00266E45">
      <w:r w:rsidRPr="00CB4F07">
        <w:t>UNDP and</w:t>
      </w:r>
      <w:r w:rsidR="00E96E98">
        <w:t xml:space="preserve"> </w:t>
      </w:r>
      <w:r w:rsidRPr="00CB4F07">
        <w:t xml:space="preserve">IW-LEARN Network </w:t>
      </w:r>
      <w:r w:rsidR="00607E8C">
        <w:t>are</w:t>
      </w:r>
      <w:r w:rsidRPr="00CB4F07">
        <w:t xml:space="preserve"> directly responsible fo</w:t>
      </w:r>
      <w:r w:rsidR="00607E8C">
        <w:t xml:space="preserve">r implementation of Component 2.  </w:t>
      </w:r>
      <w:r>
        <w:t>Tasks include:</w:t>
      </w:r>
    </w:p>
    <w:p w14:paraId="4A222F16" w14:textId="77777777" w:rsidR="00266E45" w:rsidRPr="00CB4F07" w:rsidRDefault="00266E45" w:rsidP="00266E45"/>
    <w:p w14:paraId="1C7542A6" w14:textId="77777777" w:rsidR="00266E45" w:rsidRPr="00CB4F07" w:rsidRDefault="00266E45" w:rsidP="00266E45">
      <w:pPr>
        <w:ind w:left="360" w:hanging="360"/>
      </w:pPr>
      <w:r w:rsidRPr="00CB4F07">
        <w:t xml:space="preserve">1. </w:t>
      </w:r>
      <w:r>
        <w:tab/>
      </w:r>
      <w:r w:rsidRPr="00CB4F07">
        <w:t xml:space="preserve">Organization of IWC5, including the design of a participative learning program                         </w:t>
      </w:r>
    </w:p>
    <w:p w14:paraId="598AA41C" w14:textId="77777777" w:rsidR="00266E45" w:rsidRPr="00CB4F07" w:rsidRDefault="00266E45" w:rsidP="00266E45">
      <w:pPr>
        <w:ind w:left="360" w:hanging="360"/>
      </w:pPr>
    </w:p>
    <w:p w14:paraId="36C69CCA" w14:textId="77777777" w:rsidR="00266E45" w:rsidRPr="00CB4F07" w:rsidRDefault="00266E45" w:rsidP="00266E45">
      <w:pPr>
        <w:ind w:left="720" w:hanging="360"/>
      </w:pPr>
      <w:r w:rsidRPr="00CB4F07">
        <w:t xml:space="preserve"> a. </w:t>
      </w:r>
      <w:r>
        <w:tab/>
      </w:r>
      <w:r w:rsidRPr="00CB4F07">
        <w:t xml:space="preserve">GEF IW leadership learning program                     </w:t>
      </w:r>
    </w:p>
    <w:p w14:paraId="7C79CA52" w14:textId="77777777" w:rsidR="00266E45" w:rsidRPr="00CB4F07" w:rsidRDefault="00266E45" w:rsidP="00266E45">
      <w:pPr>
        <w:ind w:left="720" w:hanging="360"/>
      </w:pPr>
      <w:r w:rsidRPr="00CB4F07">
        <w:t xml:space="preserve"> b. </w:t>
      </w:r>
      <w:r>
        <w:tab/>
      </w:r>
      <w:r w:rsidRPr="00CB4F07">
        <w:t xml:space="preserve">Collaborative website development                      </w:t>
      </w:r>
    </w:p>
    <w:p w14:paraId="67539CEE" w14:textId="77777777" w:rsidR="00266E45" w:rsidRPr="00CB4F07" w:rsidRDefault="00266E45" w:rsidP="00266E45">
      <w:pPr>
        <w:ind w:left="720" w:hanging="360"/>
      </w:pPr>
      <w:r w:rsidRPr="00CB4F07">
        <w:t xml:space="preserve"> c. </w:t>
      </w:r>
      <w:r>
        <w:tab/>
      </w:r>
      <w:r w:rsidRPr="00CB4F07">
        <w:t xml:space="preserve">IWC5 Pre-conference Targeted workshops                     </w:t>
      </w:r>
    </w:p>
    <w:p w14:paraId="0DB83B18" w14:textId="77777777" w:rsidR="00266E45" w:rsidRPr="00CB4F07" w:rsidRDefault="00266E45" w:rsidP="00266E45">
      <w:pPr>
        <w:ind w:left="720" w:hanging="360"/>
      </w:pPr>
      <w:r w:rsidRPr="00CB4F07">
        <w:t xml:space="preserve"> d. </w:t>
      </w:r>
      <w:r>
        <w:tab/>
      </w:r>
      <w:r w:rsidRPr="00CB4F07">
        <w:t xml:space="preserve">Organization of the Fifth Biennial GEF IW Conference                 </w:t>
      </w:r>
    </w:p>
    <w:p w14:paraId="6FBFB905" w14:textId="77777777" w:rsidR="00266E45" w:rsidRPr="00CB4F07" w:rsidRDefault="00266E45" w:rsidP="00266E45">
      <w:pPr>
        <w:ind w:left="360" w:hanging="360"/>
      </w:pPr>
    </w:p>
    <w:p w14:paraId="2929E297" w14:textId="77777777" w:rsidR="00266E45" w:rsidRPr="00CB4F07" w:rsidRDefault="00266E45" w:rsidP="00266E45">
      <w:pPr>
        <w:ind w:left="360" w:hanging="360"/>
      </w:pPr>
      <w:r w:rsidRPr="00CB4F07">
        <w:t xml:space="preserve">2. Post-IWC5 learning exchanges and GEF IW, including Experience Notes                  </w:t>
      </w:r>
    </w:p>
    <w:p w14:paraId="46E67261" w14:textId="77777777" w:rsidR="00266E45" w:rsidRPr="00CB4F07" w:rsidRDefault="00266E45" w:rsidP="00266E45">
      <w:pPr>
        <w:ind w:left="360" w:hanging="360"/>
      </w:pPr>
      <w:r w:rsidRPr="00CB4F07">
        <w:t>3. Monitoring and Evaluation</w:t>
      </w:r>
    </w:p>
    <w:p w14:paraId="11BEBD92" w14:textId="77777777" w:rsidR="00266E45" w:rsidRPr="00BE600E" w:rsidRDefault="00266E45" w:rsidP="00BE600E"/>
    <w:p w14:paraId="5D7B44B5" w14:textId="59D9ACF4" w:rsidR="00BE600E" w:rsidRPr="00BE600E" w:rsidRDefault="00BE600E" w:rsidP="00BE600E">
      <w:pPr>
        <w:jc w:val="both"/>
      </w:pPr>
      <w:r w:rsidRPr="00BE600E">
        <w:rPr>
          <w:b/>
        </w:rPr>
        <w:t>Component Three</w:t>
      </w:r>
      <w:r w:rsidRPr="00BE600E">
        <w:t xml:space="preserve"> is regional in scope and focuses primarily upon stakeholders within the six Coral Triangle nations of Indonesia, Malaysia, Papua New Guinea, Philippines, Solomon Islands, and Timor-Leste.  In addition to the Governments and policy makers of these six nations, stakeholders include the CTI Secretariat and Coordinating Committee, ADB, US and Australian Governments, GEF and GEF agencies, NOAA, and international and national </w:t>
      </w:r>
      <w:r w:rsidR="0002131D">
        <w:t>NGOs</w:t>
      </w:r>
      <w:r w:rsidRPr="00BE600E">
        <w:t xml:space="preserve">.   The primary implementing stakeholder is a CTI Regional Technical Assistance </w:t>
      </w:r>
      <w:r w:rsidRPr="00BE600E">
        <w:lastRenderedPageBreak/>
        <w:t xml:space="preserve">Team established by ADB.  The </w:t>
      </w:r>
      <w:r w:rsidRPr="00B75F7C">
        <w:t xml:space="preserve">Component has </w:t>
      </w:r>
      <w:r w:rsidR="00B85782" w:rsidRPr="00B75F7C">
        <w:t>four</w:t>
      </w:r>
      <w:r w:rsidRPr="00B75F7C">
        <w:t xml:space="preserve"> objectives:  1) strength</w:t>
      </w:r>
      <w:r w:rsidR="00F11A31" w:rsidRPr="00B75F7C">
        <w:t xml:space="preserve">ened CTI regional cooperation; </w:t>
      </w:r>
      <w:r w:rsidRPr="00B75F7C">
        <w:t>2) regional learning m</w:t>
      </w:r>
      <w:r w:rsidR="008A2CB7" w:rsidRPr="00B75F7C">
        <w:t>echanisms for CTI established</w:t>
      </w:r>
      <w:r w:rsidR="008A2CB7">
        <w:t xml:space="preserve">; </w:t>
      </w:r>
      <w:r w:rsidRPr="00BE600E">
        <w:t>3) communication and information dissemination plan implemented; 4) sustainable financing schemes for national plans of action established.</w:t>
      </w:r>
    </w:p>
    <w:p w14:paraId="5D07B635" w14:textId="77777777" w:rsidR="00266E45" w:rsidRDefault="00266E45" w:rsidP="00BE600E">
      <w:pPr>
        <w:jc w:val="both"/>
      </w:pPr>
    </w:p>
    <w:p w14:paraId="0BE60306" w14:textId="77777777" w:rsidR="00266E45" w:rsidRPr="00F11A31" w:rsidRDefault="00266E45" w:rsidP="00266E45">
      <w:r w:rsidRPr="00CB4F07">
        <w:t xml:space="preserve">ADB and, specifically, </w:t>
      </w:r>
      <w:r w:rsidRPr="00F11A31">
        <w:t xml:space="preserve">the </w:t>
      </w:r>
      <w:r w:rsidRPr="00F11A31">
        <w:rPr>
          <w:rFonts w:eastAsia="Cambria"/>
        </w:rPr>
        <w:t xml:space="preserve">CTI Regional Technical Assistance Team, is responsible for leading implementation </w:t>
      </w:r>
      <w:r w:rsidRPr="00F11A31">
        <w:t>of Component 3 (Coral Triangle Initiative).  Tasks include:</w:t>
      </w:r>
    </w:p>
    <w:p w14:paraId="120EA2A6" w14:textId="77777777" w:rsidR="00266E45" w:rsidRPr="00F11A31" w:rsidRDefault="00266E45" w:rsidP="00266E45"/>
    <w:p w14:paraId="568266E3" w14:textId="77777777" w:rsidR="00266E45" w:rsidRPr="00F11A31" w:rsidRDefault="00266E45" w:rsidP="00266E45">
      <w:pPr>
        <w:ind w:left="360" w:hanging="360"/>
      </w:pPr>
      <w:r w:rsidRPr="00F11A31">
        <w:t>1.</w:t>
      </w:r>
      <w:r w:rsidRPr="00F11A31">
        <w:tab/>
        <w:t xml:space="preserve">Strengthened CTI regional cooperation                     </w:t>
      </w:r>
    </w:p>
    <w:p w14:paraId="63B1EF39" w14:textId="77777777" w:rsidR="00266E45" w:rsidRPr="00CB4F07" w:rsidRDefault="00266E45" w:rsidP="00266E45">
      <w:pPr>
        <w:ind w:left="360" w:hanging="360"/>
      </w:pPr>
      <w:r w:rsidRPr="00F11A31">
        <w:t xml:space="preserve">2. </w:t>
      </w:r>
      <w:r w:rsidRPr="00F11A31">
        <w:tab/>
        <w:t>Established regional learning mechanisms</w:t>
      </w:r>
      <w:r w:rsidRPr="00CB4F07">
        <w:t xml:space="preserve"> for CTI                  </w:t>
      </w:r>
    </w:p>
    <w:p w14:paraId="3C3358F7" w14:textId="77777777" w:rsidR="00266E45" w:rsidRDefault="00266E45" w:rsidP="00266E45">
      <w:pPr>
        <w:ind w:left="360" w:hanging="360"/>
      </w:pPr>
      <w:r w:rsidRPr="00CB4F07">
        <w:t xml:space="preserve">3. </w:t>
      </w:r>
      <w:r>
        <w:tab/>
      </w:r>
      <w:r w:rsidRPr="00CB4F07">
        <w:t xml:space="preserve">Implemented communication and information dissemination plan                 </w:t>
      </w:r>
    </w:p>
    <w:p w14:paraId="18E8CDDB" w14:textId="77777777" w:rsidR="00266E45" w:rsidRPr="00CB4F07" w:rsidRDefault="00266E45" w:rsidP="00266E45">
      <w:pPr>
        <w:ind w:left="360" w:hanging="360"/>
      </w:pPr>
      <w:r w:rsidRPr="00CB4F07">
        <w:t>4.</w:t>
      </w:r>
      <w:r>
        <w:tab/>
      </w:r>
      <w:r w:rsidRPr="00CB4F07">
        <w:t xml:space="preserve">Established sustainable financing schemes for POAs     </w:t>
      </w:r>
    </w:p>
    <w:p w14:paraId="362E0108" w14:textId="77777777" w:rsidR="00266E45" w:rsidRPr="00BE600E" w:rsidRDefault="00266E45" w:rsidP="00BE600E">
      <w:pPr>
        <w:jc w:val="both"/>
      </w:pPr>
    </w:p>
    <w:p w14:paraId="1DEA6BC5" w14:textId="77777777" w:rsidR="00BE600E" w:rsidRPr="00BE600E" w:rsidRDefault="00BE600E" w:rsidP="00BE600E">
      <w:pPr>
        <w:jc w:val="both"/>
      </w:pPr>
      <w:r w:rsidRPr="00BE600E">
        <w:rPr>
          <w:b/>
        </w:rPr>
        <w:t>Component Four</w:t>
      </w:r>
      <w:r w:rsidRPr="00BE600E">
        <w:t xml:space="preserve"> is concerned with project management.  The main stakeholders for this component relevant to the mid-term evaluation include the Project Coordinating Unit (Team Leader and Project Implementation Coordinator); International Waters Principal Technical Advisor, UNDP/GEF; and, </w:t>
      </w:r>
      <w:r w:rsidRPr="00BE600E">
        <w:rPr>
          <w:szCs w:val="30"/>
        </w:rPr>
        <w:t>Senior Portfolio Manager, UNOPS.</w:t>
      </w:r>
    </w:p>
    <w:p w14:paraId="45353291" w14:textId="77777777" w:rsidR="00BE600E" w:rsidRDefault="00BE600E"/>
    <w:p w14:paraId="24E1C1E3" w14:textId="77777777" w:rsidR="00266E45" w:rsidRDefault="00266E45" w:rsidP="00266E45">
      <w:pPr>
        <w:widowControl w:val="0"/>
        <w:autoSpaceDE w:val="0"/>
        <w:autoSpaceDN w:val="0"/>
        <w:adjustRightInd w:val="0"/>
        <w:jc w:val="both"/>
      </w:pPr>
      <w:r w:rsidRPr="00495E96">
        <w:t xml:space="preserve">The project is implemented by UNDP and executed by UNOPS through its Global and Inter-Regional division. UNOPS </w:t>
      </w:r>
      <w:r>
        <w:t>is</w:t>
      </w:r>
      <w:r w:rsidRPr="00495E96">
        <w:t xml:space="preserve"> accountable to UNDP for the delivery of agreed outputs as per agreed project work plans, and for financial management and reporting as well as ensuring cost-effectiveness.</w:t>
      </w:r>
    </w:p>
    <w:p w14:paraId="03D7F9CF" w14:textId="77777777" w:rsidR="00ED215D" w:rsidRDefault="00ED215D"/>
    <w:p w14:paraId="0F973399" w14:textId="77777777" w:rsidR="00266E45" w:rsidRPr="0061185A" w:rsidRDefault="00266E45" w:rsidP="00266E45">
      <w:pPr>
        <w:jc w:val="both"/>
      </w:pPr>
      <w:r w:rsidRPr="0061185A">
        <w:t xml:space="preserve">Project Coordination Unit established in the UNDP </w:t>
      </w:r>
      <w:r>
        <w:t xml:space="preserve">Asia-Pacific </w:t>
      </w:r>
      <w:r w:rsidRPr="0061185A">
        <w:t xml:space="preserve">Regional Center in Bangkok is directly responsible for Component 4 (Project Management).  The PCU includes a part-time Team Leader and Project Implementation Coordinator.  The RTA for International Waters supervises these persons. The team is responsible for oversight, monitoring and facilitate implementation of the project in both technical and operation aspect in accordance with the Agency Execution modality and for the application of all UNDP administrative and financial procedures, as well as the use of UNDP/GEF funds. </w:t>
      </w:r>
      <w:r>
        <w:t>Additional t</w:t>
      </w:r>
      <w:r w:rsidRPr="0061185A">
        <w:t>asks include:</w:t>
      </w:r>
    </w:p>
    <w:p w14:paraId="36A32D4E" w14:textId="77777777" w:rsidR="00266E45" w:rsidRDefault="00266E45" w:rsidP="00266E45">
      <w:pPr>
        <w:tabs>
          <w:tab w:val="left" w:pos="360"/>
          <w:tab w:val="left" w:pos="720"/>
          <w:tab w:val="left" w:pos="2403"/>
        </w:tabs>
        <w:jc w:val="both"/>
      </w:pPr>
    </w:p>
    <w:p w14:paraId="2D0DD012" w14:textId="77777777" w:rsidR="00266E45" w:rsidRDefault="00266E45" w:rsidP="00266E45">
      <w:pPr>
        <w:ind w:left="360" w:hanging="360"/>
        <w:jc w:val="both"/>
      </w:pPr>
      <w:r>
        <w:t>1.</w:t>
      </w:r>
      <w:r>
        <w:tab/>
        <w:t>T</w:t>
      </w:r>
      <w:r w:rsidRPr="0055179E">
        <w:t>imely inputs are made into the k</w:t>
      </w:r>
      <w:r>
        <w:t>ey events and related projects</w:t>
      </w:r>
    </w:p>
    <w:p w14:paraId="05F40800" w14:textId="77777777" w:rsidR="00266E45" w:rsidRPr="0055179E" w:rsidRDefault="00266E45" w:rsidP="00266E45">
      <w:pPr>
        <w:ind w:left="360" w:hanging="360"/>
        <w:jc w:val="both"/>
      </w:pPr>
      <w:r>
        <w:t xml:space="preserve">2. </w:t>
      </w:r>
      <w:r>
        <w:tab/>
        <w:t>K</w:t>
      </w:r>
      <w:r w:rsidRPr="0055179E">
        <w:t>ey stakeholders are identified and enga</w:t>
      </w:r>
      <w:r>
        <w:t>ged in the relevant components</w:t>
      </w:r>
    </w:p>
    <w:p w14:paraId="7DE3AA15" w14:textId="77777777" w:rsidR="00266E45" w:rsidRDefault="00266E45" w:rsidP="00266E45">
      <w:pPr>
        <w:ind w:left="360" w:hanging="360"/>
        <w:jc w:val="both"/>
      </w:pPr>
      <w:r>
        <w:t xml:space="preserve">3. </w:t>
      </w:r>
      <w:r>
        <w:tab/>
        <w:t>V</w:t>
      </w:r>
      <w:r w:rsidRPr="0055179E">
        <w:t>arious related information portals are linked and web-based info</w:t>
      </w:r>
      <w:r>
        <w:t>rmation is kept up to date</w:t>
      </w:r>
    </w:p>
    <w:p w14:paraId="2200EFC7" w14:textId="77777777" w:rsidR="00266E45" w:rsidRDefault="00266E45" w:rsidP="00266E45">
      <w:pPr>
        <w:ind w:left="360" w:hanging="360"/>
        <w:jc w:val="both"/>
      </w:pPr>
      <w:r>
        <w:t>4.</w:t>
      </w:r>
      <w:r>
        <w:tab/>
        <w:t>P</w:t>
      </w:r>
      <w:r w:rsidRPr="0055179E">
        <w:t>roject activities are bridged into subsequent post-project events and programs, such as the third phase of IW:LEARN (expected to be linked with the GEF-funded Integrated Natural Resource Management in the Middle East and the North Africa Region project (MENARID)) and the work of the GOF.</w:t>
      </w:r>
    </w:p>
    <w:p w14:paraId="18FB5A6B" w14:textId="77777777" w:rsidR="00266E45" w:rsidRDefault="00266E45"/>
    <w:p w14:paraId="7DC88C64" w14:textId="77777777" w:rsidR="00ED215D" w:rsidRPr="00794841" w:rsidRDefault="00ED215D" w:rsidP="00ED215D">
      <w:pPr>
        <w:rPr>
          <w:b/>
        </w:rPr>
      </w:pPr>
      <w:r w:rsidRPr="00794841">
        <w:rPr>
          <w:b/>
        </w:rPr>
        <w:t>3.5</w:t>
      </w:r>
      <w:r w:rsidRPr="00794841">
        <w:rPr>
          <w:b/>
        </w:rPr>
        <w:tab/>
        <w:t xml:space="preserve">Results expected </w:t>
      </w:r>
    </w:p>
    <w:p w14:paraId="11BECA26" w14:textId="77777777" w:rsidR="00ED215D" w:rsidRDefault="00ED215D"/>
    <w:p w14:paraId="5F5DC3FB" w14:textId="77777777" w:rsidR="00607E8C" w:rsidRDefault="00607E8C" w:rsidP="00607E8C">
      <w:pPr>
        <w:jc w:val="both"/>
      </w:pPr>
      <w:r>
        <w:t>The project is designed to improve management of coastal/marine ecosystems through regional adaptive learning processes.  Three barriers to achieving the objective are identified: (i) lack of scientific knowledge and its effective management for decision-making and actions; (ii) inadequate institutional arrangements, stakeholder participation, and sustainable financing; and (iii) inadequate strategic planning and policy development at the global and regional levels.</w:t>
      </w:r>
    </w:p>
    <w:p w14:paraId="2B346C85" w14:textId="77777777" w:rsidR="00607E8C" w:rsidRDefault="00607E8C" w:rsidP="00607E8C">
      <w:pPr>
        <w:jc w:val="both"/>
      </w:pPr>
    </w:p>
    <w:p w14:paraId="1533F938" w14:textId="77777777" w:rsidR="00607E8C" w:rsidRPr="00D97BAC" w:rsidRDefault="00607E8C" w:rsidP="00607E8C">
      <w:pPr>
        <w:jc w:val="both"/>
      </w:pPr>
      <w:r w:rsidRPr="00D97BAC">
        <w:t>To remove these barr</w:t>
      </w:r>
      <w:r w:rsidR="00D80BD2" w:rsidRPr="00D97BAC">
        <w:t xml:space="preserve">iers, the project sets out to achieve four outcomes supported by four </w:t>
      </w:r>
      <w:r w:rsidRPr="00D97BAC">
        <w:t xml:space="preserve">components.  </w:t>
      </w:r>
    </w:p>
    <w:p w14:paraId="05EC9717" w14:textId="77777777" w:rsidR="00607E8C" w:rsidRPr="00D97BAC" w:rsidRDefault="00607E8C" w:rsidP="00BE600E">
      <w:pPr>
        <w:jc w:val="both"/>
      </w:pPr>
    </w:p>
    <w:p w14:paraId="606CF43E" w14:textId="77777777" w:rsidR="00D80BD2" w:rsidRPr="00D97BAC" w:rsidRDefault="00D80BD2" w:rsidP="00D80BD2">
      <w:pPr>
        <w:ind w:left="1440" w:hanging="1440"/>
        <w:jc w:val="both"/>
        <w:rPr>
          <w:i/>
        </w:rPr>
      </w:pPr>
      <w:r w:rsidRPr="00D97BAC">
        <w:rPr>
          <w:i/>
        </w:rPr>
        <w:t xml:space="preserve">Outcome One: </w:t>
      </w:r>
      <w:r w:rsidRPr="00D97BAC">
        <w:rPr>
          <w:i/>
        </w:rPr>
        <w:tab/>
        <w:t>To foster critical thinking, creativity, learning, and partnership building towards the achievement of WSSD goals and the MDGs related to oceans, coasts, and SIDS, and in response to new ocean issues.</w:t>
      </w:r>
    </w:p>
    <w:p w14:paraId="4EE2D2C7" w14:textId="77777777" w:rsidR="00D80BD2" w:rsidRPr="00D97BAC" w:rsidRDefault="00D80BD2" w:rsidP="00BE600E">
      <w:pPr>
        <w:jc w:val="both"/>
        <w:rPr>
          <w:b/>
        </w:rPr>
      </w:pPr>
    </w:p>
    <w:p w14:paraId="6EBCF77A" w14:textId="77777777" w:rsidR="00BE600E" w:rsidRPr="00D97BAC" w:rsidRDefault="00BE600E" w:rsidP="00BE600E">
      <w:pPr>
        <w:jc w:val="both"/>
      </w:pPr>
      <w:r w:rsidRPr="00D97BAC">
        <w:t xml:space="preserve">Component 1 will organize multi-stakeholder consultations, policy analyses, and global oceans conferences to mobilize high-level policy attention, action, and specific initiatives to advance integrated ecosystem-based oceans and coastal governance in the context of climate variability and change, in particular: (i) WOC2009 (in collaboration with the Indonesian Government); (ii) 5th Global Conference on Oceans, Coasts, and Islands 2010 at UNESCO in Paris, France (GOC2010); and (iii) policy analyses and multi-stakeholder consultations on priority areas of targeted action to support the enhancement of governance of marine areas beyond national jurisdiction, that could be considered through GEF5. </w:t>
      </w:r>
    </w:p>
    <w:p w14:paraId="626F05B2" w14:textId="77777777" w:rsidR="00BE600E" w:rsidRPr="00D97BAC" w:rsidRDefault="00BE600E" w:rsidP="00BE600E">
      <w:pPr>
        <w:jc w:val="both"/>
      </w:pPr>
    </w:p>
    <w:p w14:paraId="583A599A" w14:textId="33AF6D0F" w:rsidR="00BE600E" w:rsidRPr="00D97BAC" w:rsidRDefault="00BE600E" w:rsidP="00BE600E">
      <w:pPr>
        <w:jc w:val="both"/>
      </w:pPr>
      <w:r w:rsidRPr="00D97BAC">
        <w:t xml:space="preserve">Policy analyses and multi-stakeholder policy dialogue will review progress achieved and focus on tangible next steps for advancing the JPOI and MDG goals, in particular ecosystem management and integrated coastal and ocean management by 2010, and the global targets on preventing loss of biodiversity (by 2010), and of creating networks of marine protected areas (MPA) by 2012.  These targets are scheduled for review by the UN Commission on Sustainable Development (CSD) in 2014-15.  Multinational Global </w:t>
      </w:r>
      <w:r w:rsidR="00F305A5">
        <w:t xml:space="preserve">Ocean </w:t>
      </w:r>
      <w:r w:rsidRPr="00D97BAC">
        <w:t xml:space="preserve">Forum Working Groups involving ocean leaders and experts from all sectors and regions of the world will advance strategic planning for the global oceans agenda to 2016, especially focusing on (i) the development of priority next steps for JPOI and MDG implementation of ecosystem-based integrated ocean and coastal management; (ii) SIDS and the Mauritius Strategy for further implementation of the Barbados Programme of Action; (iii) fisheries and aquaculture; (iv) biodiversity and marine protected areas; and (v) climate change and practical approaches to adaptation. </w:t>
      </w:r>
    </w:p>
    <w:p w14:paraId="518C3DEA" w14:textId="77777777" w:rsidR="00BE600E" w:rsidRPr="00D97BAC" w:rsidRDefault="00BE600E" w:rsidP="00BE600E">
      <w:pPr>
        <w:jc w:val="both"/>
      </w:pPr>
    </w:p>
    <w:p w14:paraId="0C30131A" w14:textId="77777777" w:rsidR="00BE600E" w:rsidRPr="00D97BAC" w:rsidRDefault="00674193" w:rsidP="00BE600E">
      <w:pPr>
        <w:jc w:val="both"/>
      </w:pPr>
      <w:r w:rsidRPr="00D97BAC">
        <w:t>The</w:t>
      </w:r>
      <w:r w:rsidR="00BE600E" w:rsidRPr="00D97BAC">
        <w:t xml:space="preserve"> Ocean Leadership Training Program was replaced by a significant new activity focused on addressing the ocean, coasts, and SIDS issues in the Rio+20 process as part of Component 1 activities.</w:t>
      </w:r>
    </w:p>
    <w:p w14:paraId="2B597ECC" w14:textId="77777777" w:rsidR="00266E45" w:rsidRPr="00D97BAC" w:rsidRDefault="00266E45" w:rsidP="00BE600E">
      <w:pPr>
        <w:jc w:val="both"/>
      </w:pPr>
    </w:p>
    <w:p w14:paraId="23623459" w14:textId="77777777" w:rsidR="00AD5258" w:rsidRPr="00D97BAC" w:rsidRDefault="00AD5258" w:rsidP="00AD5258">
      <w:pPr>
        <w:ind w:left="1440" w:hanging="1440"/>
        <w:jc w:val="both"/>
        <w:rPr>
          <w:i/>
        </w:rPr>
      </w:pPr>
      <w:r w:rsidRPr="00D97BAC">
        <w:rPr>
          <w:i/>
        </w:rPr>
        <w:t>Outcome Two:</w:t>
      </w:r>
      <w:r w:rsidRPr="00D97BAC">
        <w:rPr>
          <w:i/>
        </w:rPr>
        <w:tab/>
        <w:t>Improved adaptive management of transboundary marine, coastal and freshwater systems.  Expected learning outcomes include assessable increased GEF IW project capacity at 3 levels: (i) individual project stakeholders; (ii) organizations; and (iii) governments, fostering enabling environments for transboundary cooperation to deepen and accelerate EBM and policy reform processes.</w:t>
      </w:r>
    </w:p>
    <w:p w14:paraId="097F04D0" w14:textId="77777777" w:rsidR="00AD5258" w:rsidRPr="00D97BAC" w:rsidRDefault="00AD5258" w:rsidP="00BE600E">
      <w:pPr>
        <w:jc w:val="both"/>
      </w:pPr>
    </w:p>
    <w:p w14:paraId="68E8682A" w14:textId="77777777" w:rsidR="00BE600E" w:rsidRPr="00D97BAC" w:rsidRDefault="00BE600E" w:rsidP="00BE600E">
      <w:pPr>
        <w:jc w:val="both"/>
      </w:pPr>
      <w:r w:rsidRPr="00D97BAC">
        <w:t>Component 2 aims to promote adaptive learning within the GEF IW portfolio, with the 5th Biennial GEF International Waters Conference, to be hosted by the Government of Australia in Queensland in October 2009, as the pivotal mechanism in an iterative peer-to-peer portfolio learning cycle. The purpose of IWC5 is to share experience and innovative practices among GEF's global IW portfolio, deliver hands-on learning and capacity building, develop strategies to enhance stakeholder collaboration, and encourage GEF IW projects to apply evolving GEF policies and procedures during implementation. IWC5 builds on and draws from the ongoing IW: LEARN resource base established by GEF to share experience and knowledge regarding coastal and marine resource management.</w:t>
      </w:r>
    </w:p>
    <w:p w14:paraId="36F113D6" w14:textId="77777777" w:rsidR="00BE600E" w:rsidRPr="00D97BAC" w:rsidRDefault="00BE600E" w:rsidP="00BE600E">
      <w:pPr>
        <w:jc w:val="both"/>
      </w:pPr>
    </w:p>
    <w:p w14:paraId="5992C6E4" w14:textId="77777777" w:rsidR="00BE600E" w:rsidRPr="00D97BAC" w:rsidRDefault="00BE600E" w:rsidP="00BE600E">
      <w:pPr>
        <w:jc w:val="both"/>
      </w:pPr>
      <w:r w:rsidRPr="00D97BAC">
        <w:t xml:space="preserve">Every two years, IW: LEARN convenes about 300 representatives of project leadership and their government partners to exchange practical experience, share scientific and technical innovation, and engage in a collective learning process with the entire global GEF IW portfolio. Major themes of the GEF IWC5 learning cycle address key constraints and highlight opportunities for strengthening trans-boundary water and natural resource systems management. Freshwater basin and groundwater management remain sectorally divided while climate change drives the need for improved water use efficiency in balancing multiple uses among diverse stakeholders, and downstream linkages need to be forged in order to protect investments in coastal and marine management. While water and natural resources management at the basin or LME scale is a vital foundation for sustainable development, </w:t>
      </w:r>
      <w:r w:rsidRPr="00D97BAC">
        <w:lastRenderedPageBreak/>
        <w:t xml:space="preserve">GEF IW projects rarely track their contributions towards achievement of MDGs in the countries they serve. To achieve MDGs with the added constraints of climate change, ‘business as usual’ is no longer adequate. The IWC5 provides more than a global platform for interactive and participant-driven learning to share knowledge, strengthen peer-to-peer networking, and enhance practical project implementation and leadership skills. It also consolidates the collective experience in a robust learning culture that is changing the way IW project management, implementation partners and stakeholders do business - to better apply EBM in building food security, sustainable livelihoods and sustainable ecosystem services, while also contributing to the peace and security dividends which come with transparency, trust, and regional economic benefits of trans-boundary cooperation.  </w:t>
      </w:r>
    </w:p>
    <w:p w14:paraId="6EE503F9" w14:textId="77777777" w:rsidR="00BE600E" w:rsidRPr="00D97BAC" w:rsidRDefault="00BE600E" w:rsidP="00BE600E">
      <w:pPr>
        <w:jc w:val="both"/>
      </w:pPr>
    </w:p>
    <w:p w14:paraId="62D65DEB" w14:textId="77777777" w:rsidR="00AD5258" w:rsidRPr="00D97BAC" w:rsidRDefault="00AD5258" w:rsidP="00AD5258">
      <w:pPr>
        <w:ind w:left="1800" w:hanging="1800"/>
        <w:jc w:val="both"/>
        <w:rPr>
          <w:i/>
        </w:rPr>
      </w:pPr>
      <w:r w:rsidRPr="00D97BAC">
        <w:rPr>
          <w:i/>
        </w:rPr>
        <w:t>Outcome Three:</w:t>
      </w:r>
      <w:r w:rsidRPr="00D97BAC">
        <w:rPr>
          <w:i/>
        </w:rPr>
        <w:tab/>
        <w:t>Improved management system for CTI strategic planning and implementation of the CTI program of action through inter- and intra-regional adaptive learning processes.</w:t>
      </w:r>
    </w:p>
    <w:p w14:paraId="54DDE0F4" w14:textId="77777777" w:rsidR="00AD5258" w:rsidRPr="00D97BAC" w:rsidRDefault="00AD5258" w:rsidP="00BE600E">
      <w:pPr>
        <w:jc w:val="both"/>
      </w:pPr>
    </w:p>
    <w:p w14:paraId="5F0BCFA6" w14:textId="77777777" w:rsidR="00BE600E" w:rsidRPr="00D97BAC" w:rsidRDefault="00BE600E" w:rsidP="00BE600E">
      <w:pPr>
        <w:jc w:val="both"/>
      </w:pPr>
      <w:r w:rsidRPr="00D97BAC">
        <w:t xml:space="preserve">Component 3 is directed towards strengthening the Coral Triangle Initiative.  The Coral Triangle is the global epicenter of marine life abundance and diversity on the planet, holding more than 75% of the known coral species and over 3,000 species of reef fish. These extraordinary marine biological resources directly sustain the lives of over 200 million people living within the CT, providing livelihoods, income and food security benefits (e.g., the source of the world’s most valuable tuna fisheries which generate annual revenues of approximately $5 billion), and a rapidly expanding coastal/marine-based tourism industry, which is worth more than $1 billion annually in the Philippines alone. Spanning multiple political and cultural boundaries, the CT ecoregion stretches from Luzon, Philippines in the north, to the east coast of Borneo, across eastern Indonesia and Papua New Guinea to include Timor Leste and extending to the Solomon Islands. </w:t>
      </w:r>
    </w:p>
    <w:p w14:paraId="6329F96E" w14:textId="77777777" w:rsidR="00BE600E" w:rsidRPr="00D97BAC" w:rsidRDefault="00BE600E" w:rsidP="00BE600E">
      <w:pPr>
        <w:jc w:val="both"/>
      </w:pPr>
    </w:p>
    <w:p w14:paraId="5C52E0E7" w14:textId="77777777" w:rsidR="00BE600E" w:rsidRPr="00D97BAC" w:rsidRDefault="00BE600E" w:rsidP="00BE600E">
      <w:pPr>
        <w:jc w:val="both"/>
      </w:pPr>
      <w:r w:rsidRPr="00D97BAC">
        <w:t xml:space="preserve">This subregion has a biogeographic identity that is defined by its rich biodiversity and the connections of its ocean currents and species distribution patterns, such that the value of the whole is greater than the sum of its parts. The diverse reef systems of the Southeast Asian side of the CT are linked to the Pacific through stepping stone reefs in Melanesia, Micronesia, and Polynesia.  However, overexploitation of coastal and marine ecosystems (from overfishing, land based pollution, erosion and sedimentation), destructive extraction practices (such as mining of coral reefs for construction), coastal and marine pollution (including discharge of ballast water, oil and solid waste), weak resource management systems and the impacts of climate change (including increased water temperatures and ocean acidification) collectively threaten the CT. Sustainable livelihoods and a significant portion of the foreign exchange earnings of the six CT countries are at stake.  It is now recognized by the governments of all of these countries that urgent action is needed to conserve the CT so that its benefits may be sustained. </w:t>
      </w:r>
    </w:p>
    <w:p w14:paraId="728AE5FE" w14:textId="77777777" w:rsidR="00BE600E" w:rsidRPr="00D97BAC" w:rsidRDefault="00BE600E" w:rsidP="00BE600E">
      <w:pPr>
        <w:jc w:val="both"/>
      </w:pPr>
    </w:p>
    <w:p w14:paraId="55A62693" w14:textId="77777777" w:rsidR="00AD5258" w:rsidRPr="00D97BAC" w:rsidRDefault="00AD5258" w:rsidP="00BE600E">
      <w:pPr>
        <w:jc w:val="both"/>
      </w:pPr>
    </w:p>
    <w:p w14:paraId="6222C56B" w14:textId="77777777" w:rsidR="00831B94" w:rsidRPr="00D97BAC" w:rsidRDefault="00D97BAC" w:rsidP="00D97BAC">
      <w:pPr>
        <w:ind w:left="1440" w:hanging="1440"/>
        <w:jc w:val="both"/>
        <w:rPr>
          <w:i/>
        </w:rPr>
      </w:pPr>
      <w:r>
        <w:rPr>
          <w:i/>
        </w:rPr>
        <w:t>Outcome Four:</w:t>
      </w:r>
      <w:r>
        <w:rPr>
          <w:i/>
        </w:rPr>
        <w:tab/>
      </w:r>
      <w:r w:rsidR="00831B94" w:rsidRPr="00D97BAC">
        <w:rPr>
          <w:i/>
        </w:rPr>
        <w:t>Improved coordination and integration between the global oceans and coastal agenda, the GEF international waters portfolio, and CTI.</w:t>
      </w:r>
    </w:p>
    <w:p w14:paraId="6AFC88EA" w14:textId="77777777" w:rsidR="00831B94" w:rsidRPr="00D97BAC" w:rsidRDefault="00831B94" w:rsidP="00BE600E">
      <w:pPr>
        <w:jc w:val="both"/>
      </w:pPr>
    </w:p>
    <w:p w14:paraId="751D5A30" w14:textId="77777777" w:rsidR="00BE600E" w:rsidRPr="00D97BAC" w:rsidRDefault="00BE600E" w:rsidP="00BE600E">
      <w:pPr>
        <w:jc w:val="both"/>
      </w:pPr>
      <w:r w:rsidRPr="00D97BAC">
        <w:t>Component 4 focuses upon project management functions, including monitoring and evaluation and generating lessons learned for replication and upscaling.</w:t>
      </w:r>
      <w:r w:rsidR="00674193" w:rsidRPr="00D97BAC">
        <w:t xml:space="preserve">  A critical result expected from Component Four activity is </w:t>
      </w:r>
      <w:r w:rsidR="00831B94" w:rsidRPr="00D97BAC">
        <w:t xml:space="preserve">the effective linkage of global, regional, and national level coastal and marine ecosystem based management.  </w:t>
      </w:r>
    </w:p>
    <w:p w14:paraId="0219D3E9" w14:textId="77777777" w:rsidR="00ED215D" w:rsidRPr="00D97BAC" w:rsidRDefault="00ED215D"/>
    <w:p w14:paraId="33E3377C" w14:textId="77777777" w:rsidR="00ED215D" w:rsidRDefault="00ED215D"/>
    <w:p w14:paraId="2ED45F79" w14:textId="77777777" w:rsidR="00C03933" w:rsidRPr="00AF6580" w:rsidRDefault="00C03933"/>
    <w:p w14:paraId="245F841E" w14:textId="77777777" w:rsidR="00C03933" w:rsidRDefault="00C03933" w:rsidP="00C03933">
      <w:pPr>
        <w:rPr>
          <w:b/>
        </w:rPr>
        <w:sectPr w:rsidR="00C03933" w:rsidSect="00BC4226">
          <w:pgSz w:w="11900" w:h="16840"/>
          <w:pgMar w:top="1440" w:right="1800" w:bottom="1440" w:left="1800" w:header="720" w:footer="720" w:gutter="0"/>
          <w:cols w:space="720"/>
        </w:sectPr>
      </w:pPr>
    </w:p>
    <w:p w14:paraId="7F5C4098" w14:textId="77777777" w:rsidR="00ED215D" w:rsidRPr="000808D1" w:rsidRDefault="00ED215D" w:rsidP="00C03933">
      <w:pPr>
        <w:jc w:val="center"/>
        <w:rPr>
          <w:b/>
        </w:rPr>
      </w:pPr>
      <w:r>
        <w:rPr>
          <w:b/>
        </w:rPr>
        <w:lastRenderedPageBreak/>
        <w:t xml:space="preserve">Part </w:t>
      </w:r>
      <w:r w:rsidRPr="000808D1">
        <w:rPr>
          <w:b/>
        </w:rPr>
        <w:t>4.  Evaluation Methodology</w:t>
      </w:r>
    </w:p>
    <w:p w14:paraId="11271549" w14:textId="77777777" w:rsidR="00ED215D" w:rsidRDefault="00ED215D"/>
    <w:p w14:paraId="236853FC" w14:textId="77777777" w:rsidR="00ED215D" w:rsidRPr="00794841" w:rsidRDefault="00ED215D" w:rsidP="00ED215D">
      <w:pPr>
        <w:rPr>
          <w:b/>
        </w:rPr>
      </w:pPr>
      <w:r w:rsidRPr="00794841">
        <w:rPr>
          <w:b/>
        </w:rPr>
        <w:t>4.1</w:t>
      </w:r>
      <w:r w:rsidRPr="00794841">
        <w:rPr>
          <w:b/>
        </w:rPr>
        <w:tab/>
        <w:t>Structure of the evaluation</w:t>
      </w:r>
    </w:p>
    <w:p w14:paraId="746AA271" w14:textId="77777777" w:rsidR="00ED215D" w:rsidRDefault="00ED215D"/>
    <w:p w14:paraId="39E6B639" w14:textId="77777777" w:rsidR="00622E94" w:rsidRPr="00622E94" w:rsidRDefault="00622E94">
      <w:pPr>
        <w:rPr>
          <w:b/>
        </w:rPr>
      </w:pPr>
      <w:r w:rsidRPr="00622E94">
        <w:rPr>
          <w:b/>
        </w:rPr>
        <w:t>4.1.1</w:t>
      </w:r>
      <w:r w:rsidRPr="00622E94">
        <w:rPr>
          <w:b/>
        </w:rPr>
        <w:tab/>
        <w:t>Evaluation Team</w:t>
      </w:r>
    </w:p>
    <w:p w14:paraId="62E97535" w14:textId="77777777" w:rsidR="00622E94" w:rsidRDefault="00622E94"/>
    <w:p w14:paraId="31425D8D" w14:textId="77777777" w:rsidR="00502D3A" w:rsidRPr="00AC7DC2" w:rsidRDefault="00502D3A" w:rsidP="00502D3A">
      <w:pPr>
        <w:jc w:val="both"/>
      </w:pPr>
      <w:r w:rsidRPr="00AC7DC2">
        <w:t xml:space="preserve">Mr. Mark Johnstad has approximately two decades of global experience supporting the design, implementation and evaluation of GEF projects.  He </w:t>
      </w:r>
      <w:r w:rsidR="00622E94">
        <w:t>served</w:t>
      </w:r>
      <w:r w:rsidRPr="00AC7DC2">
        <w:t xml:space="preserve"> as the evaluation specialist with primary responsibility for leading the evaluation, analyzing Components One, Two and </w:t>
      </w:r>
      <w:r w:rsidR="00E74418">
        <w:t xml:space="preserve">Four </w:t>
      </w:r>
      <w:r w:rsidRPr="00AC7DC2">
        <w:t>and finalizing the mid-term evaluation report.</w:t>
      </w:r>
    </w:p>
    <w:p w14:paraId="5A0BC842" w14:textId="77777777" w:rsidR="00502D3A" w:rsidRPr="00AC7DC2" w:rsidRDefault="00502D3A" w:rsidP="00502D3A">
      <w:pPr>
        <w:jc w:val="both"/>
      </w:pPr>
    </w:p>
    <w:p w14:paraId="110E643F" w14:textId="77777777" w:rsidR="00E74418" w:rsidRPr="0032509E" w:rsidRDefault="00E74418" w:rsidP="00E74418">
      <w:pPr>
        <w:jc w:val="both"/>
        <w:rPr>
          <w:rFonts w:cs="Calibri"/>
          <w:szCs w:val="30"/>
        </w:rPr>
      </w:pPr>
      <w:r w:rsidRPr="00E74418">
        <w:rPr>
          <w:rFonts w:cs="Calibri"/>
          <w:szCs w:val="30"/>
        </w:rPr>
        <w:t xml:space="preserve">Dr. Madeline Baguio-Quiamco is the </w:t>
      </w:r>
      <w:r w:rsidRPr="00E74418">
        <w:t xml:space="preserve">Dean of Graduate School of Asian Institute of Journalism &amp; Communications in Manila.  </w:t>
      </w:r>
      <w:r w:rsidRPr="00E74418">
        <w:rPr>
          <w:rFonts w:cs="Calibri"/>
          <w:szCs w:val="30"/>
        </w:rPr>
        <w:t>Dr. Baguio-Quiamco’s assessment focused upon</w:t>
      </w:r>
      <w:r w:rsidRPr="00E74418">
        <w:t xml:space="preserve"> the knowledge management aspects of Component Three (ADB technical assistance for Knowledge Management, Policy, and Institutional Support to the Coral Triangle Initiative) (TA 7307-REG).  The evaluation included a review of project design, implementation, progress and impact.  This will include an assessment of how Component Three contributes to the attainment of overall IW:LEARN goals.</w:t>
      </w:r>
    </w:p>
    <w:p w14:paraId="70287750" w14:textId="77777777" w:rsidR="00ED215D" w:rsidRDefault="00ED215D"/>
    <w:p w14:paraId="5B761B44" w14:textId="77777777" w:rsidR="00622E94" w:rsidRDefault="00622E94">
      <w:pPr>
        <w:rPr>
          <w:b/>
        </w:rPr>
      </w:pPr>
      <w:r>
        <w:rPr>
          <w:b/>
        </w:rPr>
        <w:t>4.1.2</w:t>
      </w:r>
      <w:r>
        <w:rPr>
          <w:b/>
        </w:rPr>
        <w:tab/>
        <w:t>Guiding Principles and Evaluation Criteria</w:t>
      </w:r>
    </w:p>
    <w:p w14:paraId="5D00EC6C" w14:textId="77777777" w:rsidR="00622E94" w:rsidRDefault="00622E94"/>
    <w:p w14:paraId="077ADA95" w14:textId="77777777" w:rsidR="00622E94" w:rsidRPr="0078412A" w:rsidRDefault="00622E94" w:rsidP="00622E94">
      <w:pPr>
        <w:jc w:val="both"/>
      </w:pPr>
      <w:r w:rsidRPr="0078412A">
        <w:t xml:space="preserve">The evaluation structure </w:t>
      </w:r>
      <w:r>
        <w:t>followed</w:t>
      </w:r>
      <w:r w:rsidRPr="0078412A">
        <w:t xml:space="preserve"> the guidance of UNDP and GEF, including UNDP</w:t>
      </w:r>
      <w:r>
        <w:t xml:space="preserve">’s “Handbook on </w:t>
      </w:r>
      <w:r w:rsidRPr="0078412A">
        <w:t xml:space="preserve">Monitoring and Evaluation for Results” and GEF’s “Monitoring and Evaluation Policies and Procedures”.  The evaluation </w:t>
      </w:r>
      <w:r>
        <w:t>was</w:t>
      </w:r>
      <w:r w:rsidRPr="0078412A">
        <w:t xml:space="preserve"> guided by the comprehensive terms of reference.  These TORs defined the scope and framework for the evaluation’s final report. </w:t>
      </w:r>
    </w:p>
    <w:p w14:paraId="0F203676" w14:textId="77777777" w:rsidR="00622E94" w:rsidRDefault="00622E94" w:rsidP="00622E94">
      <w:pPr>
        <w:jc w:val="both"/>
      </w:pPr>
    </w:p>
    <w:p w14:paraId="61D60669" w14:textId="77777777" w:rsidR="00622E94" w:rsidRPr="000C663C" w:rsidRDefault="00622E94" w:rsidP="00622E94">
      <w:pPr>
        <w:jc w:val="both"/>
      </w:pPr>
      <w:r w:rsidRPr="000C663C">
        <w:t xml:space="preserve">Project performance </w:t>
      </w:r>
      <w:r>
        <w:t>was</w:t>
      </w:r>
      <w:r w:rsidRPr="000C663C">
        <w:t xml:space="preserve"> measured based on the quantitative and qualitative indicators.  The evaluation consider</w:t>
      </w:r>
      <w:r>
        <w:t>ed</w:t>
      </w:r>
      <w:r w:rsidRPr="000C663C">
        <w:t xml:space="preserve"> issues related to management and substantive/technical implementation, including project delivery, implementation, and finances.  Particular attention </w:t>
      </w:r>
      <w:r>
        <w:t>was</w:t>
      </w:r>
      <w:r w:rsidRPr="000C663C">
        <w:t xml:space="preserve"> given to the strategic approaches taken relevant to achievement of project objectives.  </w:t>
      </w:r>
    </w:p>
    <w:p w14:paraId="6AC0D72A" w14:textId="77777777" w:rsidR="00622E94" w:rsidRDefault="00622E94" w:rsidP="00622E94"/>
    <w:p w14:paraId="030B4B1E" w14:textId="77777777" w:rsidR="00622E94" w:rsidRPr="00186E37" w:rsidRDefault="00622E94" w:rsidP="00622E94">
      <w:pPr>
        <w:jc w:val="both"/>
      </w:pPr>
      <w:r>
        <w:t>The purposes of a</w:t>
      </w:r>
      <w:r w:rsidRPr="00186E37">
        <w:t xml:space="preserve"> mid-term evaluation are to:</w:t>
      </w:r>
    </w:p>
    <w:p w14:paraId="634D5DBE" w14:textId="77777777" w:rsidR="00622E94" w:rsidRPr="00186E37" w:rsidRDefault="00622E94" w:rsidP="00622E94">
      <w:pPr>
        <w:jc w:val="both"/>
      </w:pPr>
    </w:p>
    <w:p w14:paraId="2A12236F" w14:textId="77777777" w:rsidR="00622E94" w:rsidRPr="00186E37" w:rsidRDefault="00622E94" w:rsidP="00A21079">
      <w:pPr>
        <w:numPr>
          <w:ilvl w:val="0"/>
          <w:numId w:val="1"/>
        </w:numPr>
        <w:jc w:val="both"/>
      </w:pPr>
      <w:r w:rsidRPr="00186E37">
        <w:t xml:space="preserve">Monitor and evaluate results and impacts; </w:t>
      </w:r>
    </w:p>
    <w:p w14:paraId="14E628E7" w14:textId="77777777" w:rsidR="00622E94" w:rsidRPr="00186E37" w:rsidRDefault="00622E94" w:rsidP="00A21079">
      <w:pPr>
        <w:numPr>
          <w:ilvl w:val="0"/>
          <w:numId w:val="1"/>
        </w:numPr>
        <w:jc w:val="both"/>
      </w:pPr>
      <w:r w:rsidRPr="00186E37">
        <w:t xml:space="preserve">Provide a basis for decision making on necessary amendments and improvements; </w:t>
      </w:r>
    </w:p>
    <w:p w14:paraId="5CBBD5A5" w14:textId="77777777" w:rsidR="00622E94" w:rsidRPr="00186E37" w:rsidRDefault="00622E94" w:rsidP="00A21079">
      <w:pPr>
        <w:numPr>
          <w:ilvl w:val="0"/>
          <w:numId w:val="1"/>
        </w:numPr>
        <w:jc w:val="both"/>
      </w:pPr>
      <w:r w:rsidRPr="00186E37">
        <w:t>Promote accountability for resource use; and</w:t>
      </w:r>
    </w:p>
    <w:p w14:paraId="2D000FD5" w14:textId="77777777" w:rsidR="00622E94" w:rsidRPr="00186E37" w:rsidRDefault="00622E94" w:rsidP="00A21079">
      <w:pPr>
        <w:numPr>
          <w:ilvl w:val="0"/>
          <w:numId w:val="1"/>
        </w:numPr>
        <w:jc w:val="both"/>
      </w:pPr>
      <w:r w:rsidRPr="00186E37">
        <w:t>Document, provide feedback on, and disseminate lessons learned.</w:t>
      </w:r>
    </w:p>
    <w:p w14:paraId="766C1FA3" w14:textId="77777777" w:rsidR="00622E94" w:rsidRDefault="00622E94" w:rsidP="00622E94">
      <w:pPr>
        <w:jc w:val="both"/>
      </w:pPr>
    </w:p>
    <w:p w14:paraId="2D06B870" w14:textId="77777777" w:rsidR="00622E94" w:rsidRPr="000C663C" w:rsidRDefault="00622E94" w:rsidP="00622E94">
      <w:r w:rsidRPr="000C663C">
        <w:t xml:space="preserve">The key issues addressed by the MTE </w:t>
      </w:r>
      <w:r>
        <w:t xml:space="preserve">should </w:t>
      </w:r>
      <w:r w:rsidRPr="000C663C">
        <w:t>be:</w:t>
      </w:r>
    </w:p>
    <w:p w14:paraId="75DE5CDA" w14:textId="77777777" w:rsidR="00622E94" w:rsidRPr="000C663C" w:rsidRDefault="00622E94" w:rsidP="00622E94"/>
    <w:p w14:paraId="6E9D11ED" w14:textId="77777777" w:rsidR="00622E94" w:rsidRPr="000C663C" w:rsidRDefault="00622E94" w:rsidP="00A21079">
      <w:pPr>
        <w:numPr>
          <w:ilvl w:val="0"/>
          <w:numId w:val="6"/>
        </w:numPr>
      </w:pPr>
      <w:r w:rsidRPr="000C663C">
        <w:t xml:space="preserve">Is the project </w:t>
      </w:r>
      <w:r w:rsidRPr="000C663C">
        <w:rPr>
          <w:bCs/>
        </w:rPr>
        <w:t>“Relevant”, “Effective”, and “Efficient”</w:t>
      </w:r>
      <w:r w:rsidRPr="000C663C">
        <w:t>?</w:t>
      </w:r>
    </w:p>
    <w:p w14:paraId="1AC59F52" w14:textId="77777777" w:rsidR="00622E94" w:rsidRPr="000C663C" w:rsidRDefault="00622E94" w:rsidP="00A21079">
      <w:pPr>
        <w:numPr>
          <w:ilvl w:val="0"/>
          <w:numId w:val="6"/>
        </w:numPr>
      </w:pPr>
      <w:r w:rsidRPr="000C663C">
        <w:t xml:space="preserve">Is this project </w:t>
      </w:r>
      <w:r w:rsidRPr="000C663C">
        <w:rPr>
          <w:bCs/>
        </w:rPr>
        <w:t xml:space="preserve">“on-track” </w:t>
      </w:r>
      <w:r w:rsidRPr="000C663C">
        <w:t>to achieving the objective?</w:t>
      </w:r>
    </w:p>
    <w:p w14:paraId="2A7DC7C2" w14:textId="77777777" w:rsidR="00622E94" w:rsidRPr="000C663C" w:rsidRDefault="00622E94" w:rsidP="00A21079">
      <w:pPr>
        <w:numPr>
          <w:ilvl w:val="0"/>
          <w:numId w:val="6"/>
        </w:numPr>
      </w:pPr>
      <w:r w:rsidRPr="000C663C">
        <w:t xml:space="preserve">What </w:t>
      </w:r>
      <w:r w:rsidRPr="000C663C">
        <w:rPr>
          <w:bCs/>
        </w:rPr>
        <w:t xml:space="preserve">actions </w:t>
      </w:r>
      <w:r w:rsidRPr="000C663C">
        <w:t>should be considered to increase the likelihood of success?</w:t>
      </w:r>
    </w:p>
    <w:p w14:paraId="36653571" w14:textId="77777777" w:rsidR="00622E94" w:rsidRPr="00186E37" w:rsidRDefault="00622E94" w:rsidP="00622E94">
      <w:pPr>
        <w:jc w:val="both"/>
      </w:pPr>
    </w:p>
    <w:p w14:paraId="63C01354" w14:textId="77777777" w:rsidR="00622E94" w:rsidRPr="00186E37" w:rsidRDefault="00622E94" w:rsidP="00622E94">
      <w:pPr>
        <w:jc w:val="both"/>
      </w:pPr>
      <w:r w:rsidRPr="00186E37">
        <w:t xml:space="preserve">This mid-term evaluation </w:t>
      </w:r>
      <w:r>
        <w:t xml:space="preserve">will follow </w:t>
      </w:r>
      <w:r w:rsidRPr="00186E37">
        <w:t>the specific guidance of UNDP/GEF by:</w:t>
      </w:r>
    </w:p>
    <w:p w14:paraId="5AB27134" w14:textId="77777777" w:rsidR="00622E94" w:rsidRPr="00186E37" w:rsidRDefault="00622E94" w:rsidP="00622E94">
      <w:pPr>
        <w:jc w:val="both"/>
      </w:pPr>
    </w:p>
    <w:p w14:paraId="0AADC31E" w14:textId="77777777" w:rsidR="00622E94" w:rsidRPr="00186E37" w:rsidRDefault="00622E94" w:rsidP="00A21079">
      <w:pPr>
        <w:numPr>
          <w:ilvl w:val="0"/>
          <w:numId w:val="7"/>
        </w:numPr>
        <w:jc w:val="both"/>
      </w:pPr>
      <w:r w:rsidRPr="00186E37">
        <w:t xml:space="preserve">Identifying potential project design problems, </w:t>
      </w:r>
    </w:p>
    <w:p w14:paraId="4723069A" w14:textId="77777777" w:rsidR="00622E94" w:rsidRPr="00186E37" w:rsidRDefault="00622E94" w:rsidP="00A21079">
      <w:pPr>
        <w:numPr>
          <w:ilvl w:val="0"/>
          <w:numId w:val="7"/>
        </w:numPr>
        <w:jc w:val="both"/>
      </w:pPr>
      <w:r w:rsidRPr="00186E37">
        <w:t xml:space="preserve">Assessing progress towards the achievement of objectives, </w:t>
      </w:r>
    </w:p>
    <w:p w14:paraId="25C11E55" w14:textId="77777777" w:rsidR="00622E94" w:rsidRPr="00186E37" w:rsidRDefault="00622E94" w:rsidP="00A21079">
      <w:pPr>
        <w:numPr>
          <w:ilvl w:val="0"/>
          <w:numId w:val="7"/>
        </w:numPr>
        <w:jc w:val="both"/>
      </w:pPr>
      <w:r w:rsidRPr="00186E37">
        <w:t>Identifying and documenting lessons learned (including lessons that might improve design and implementation of other UNDP/GEF projects), and,</w:t>
      </w:r>
    </w:p>
    <w:p w14:paraId="7CB57B4A" w14:textId="77777777" w:rsidR="00622E94" w:rsidRPr="00186E37" w:rsidRDefault="00622E94" w:rsidP="00A21079">
      <w:pPr>
        <w:numPr>
          <w:ilvl w:val="0"/>
          <w:numId w:val="7"/>
        </w:numPr>
        <w:jc w:val="both"/>
      </w:pPr>
      <w:r w:rsidRPr="00186E37">
        <w:t xml:space="preserve">Making recommendations regarding specific actions that might be taken to improve the project. </w:t>
      </w:r>
    </w:p>
    <w:p w14:paraId="5947D2F9" w14:textId="77777777" w:rsidR="00622E94" w:rsidRPr="00186E37" w:rsidRDefault="00622E94" w:rsidP="00622E94">
      <w:pPr>
        <w:jc w:val="both"/>
      </w:pPr>
    </w:p>
    <w:p w14:paraId="3375757F" w14:textId="77777777" w:rsidR="00ED215D" w:rsidRDefault="00ED215D"/>
    <w:p w14:paraId="3C295736" w14:textId="77777777" w:rsidR="00ED215D" w:rsidRPr="00794841" w:rsidRDefault="00ED215D" w:rsidP="00ED215D">
      <w:pPr>
        <w:rPr>
          <w:b/>
        </w:rPr>
      </w:pPr>
      <w:r w:rsidRPr="00794841">
        <w:rPr>
          <w:b/>
        </w:rPr>
        <w:t>4.2</w:t>
      </w:r>
      <w:r w:rsidRPr="00794841">
        <w:rPr>
          <w:b/>
        </w:rPr>
        <w:tab/>
        <w:t>Methods employed</w:t>
      </w:r>
    </w:p>
    <w:p w14:paraId="190396CD" w14:textId="77777777" w:rsidR="00ED215D" w:rsidRDefault="00ED215D"/>
    <w:p w14:paraId="39BCE454" w14:textId="77777777" w:rsidR="00622E94" w:rsidRPr="000B1628" w:rsidRDefault="00622E94" w:rsidP="00622E94">
      <w:pPr>
        <w:rPr>
          <w:u w:val="single"/>
        </w:rPr>
      </w:pPr>
      <w:r w:rsidRPr="000B1628">
        <w:rPr>
          <w:u w:val="single"/>
        </w:rPr>
        <w:t>Step 1:</w:t>
      </w:r>
      <w:r w:rsidRPr="000B1628">
        <w:rPr>
          <w:u w:val="single"/>
        </w:rPr>
        <w:tab/>
        <w:t>Draft Inception Report and Team Workplan</w:t>
      </w:r>
    </w:p>
    <w:p w14:paraId="1E904AA7" w14:textId="77777777" w:rsidR="00622E94" w:rsidRDefault="00E03EBC" w:rsidP="000B0935">
      <w:pPr>
        <w:jc w:val="both"/>
      </w:pPr>
      <w:r>
        <w:t>The evaluators</w:t>
      </w:r>
      <w:r w:rsidR="00622E94">
        <w:t xml:space="preserve"> first complete</w:t>
      </w:r>
      <w:r>
        <w:t>d</w:t>
      </w:r>
      <w:r w:rsidR="00622E94">
        <w:t xml:space="preserve"> a </w:t>
      </w:r>
      <w:r w:rsidR="000B0935">
        <w:t xml:space="preserve">detailed </w:t>
      </w:r>
      <w:r w:rsidR="00622E94">
        <w:t>inception report/team work plan.  The document provide</w:t>
      </w:r>
      <w:r>
        <w:t>d</w:t>
      </w:r>
      <w:r w:rsidR="00622E94">
        <w:t xml:space="preserve"> guidance to the implementation of the evaluation so that all parties clearly underst</w:t>
      </w:r>
      <w:r>
        <w:t>ood</w:t>
      </w:r>
      <w:r w:rsidR="00622E94">
        <w:t xml:space="preserve"> the evaluation’s </w:t>
      </w:r>
      <w:r>
        <w:t>limited scope and methodology.  The project evaluators, PCU, and main project implementers each reviewed and approved th</w:t>
      </w:r>
      <w:r w:rsidR="00622E94">
        <w:t>is document</w:t>
      </w:r>
      <w:r>
        <w:t>.  All parties provided very valuable and useful contributions, including detailed background informatio</w:t>
      </w:r>
      <w:r w:rsidR="00FF4586">
        <w:t>n and guidance regarding project progress to date.</w:t>
      </w:r>
    </w:p>
    <w:p w14:paraId="208C9DDF" w14:textId="77777777" w:rsidR="00622E94" w:rsidRDefault="00622E94" w:rsidP="000B0935">
      <w:pPr>
        <w:jc w:val="both"/>
      </w:pPr>
    </w:p>
    <w:p w14:paraId="4D912623" w14:textId="77777777" w:rsidR="00622E94" w:rsidRPr="000B1628" w:rsidRDefault="00622E94" w:rsidP="000B0935">
      <w:pPr>
        <w:jc w:val="both"/>
        <w:rPr>
          <w:u w:val="single"/>
        </w:rPr>
      </w:pPr>
      <w:r w:rsidRPr="000B1628">
        <w:rPr>
          <w:u w:val="single"/>
        </w:rPr>
        <w:t>Step 2:</w:t>
      </w:r>
      <w:r w:rsidRPr="000B1628">
        <w:rPr>
          <w:u w:val="single"/>
        </w:rPr>
        <w:tab/>
        <w:t>List</w:t>
      </w:r>
      <w:r w:rsidR="008A7C21">
        <w:rPr>
          <w:u w:val="single"/>
        </w:rPr>
        <w:t xml:space="preserve"> and Compile</w:t>
      </w:r>
      <w:r w:rsidRPr="000B1628">
        <w:rPr>
          <w:u w:val="single"/>
        </w:rPr>
        <w:t xml:space="preserve"> Key Project Documents</w:t>
      </w:r>
    </w:p>
    <w:p w14:paraId="5470FA69" w14:textId="77777777" w:rsidR="00622E94" w:rsidRDefault="00E55B34" w:rsidP="000B0935">
      <w:pPr>
        <w:jc w:val="both"/>
      </w:pPr>
      <w:r>
        <w:t>With the assistance of the PCU and project implementers, t</w:t>
      </w:r>
      <w:r w:rsidR="00622E94">
        <w:t xml:space="preserve">he evaluators </w:t>
      </w:r>
      <w:r>
        <w:t>compiled</w:t>
      </w:r>
      <w:r w:rsidR="00622E94">
        <w:t xml:space="preserve"> a bibliography of project rel</w:t>
      </w:r>
      <w:r>
        <w:t>ated documents and websites</w:t>
      </w:r>
      <w:r w:rsidR="00622E94">
        <w:t xml:space="preserve">.  </w:t>
      </w:r>
      <w:r>
        <w:t>This included</w:t>
      </w:r>
      <w:r w:rsidR="00622E94">
        <w:t xml:space="preserve"> all</w:t>
      </w:r>
      <w:r w:rsidR="008A7C21">
        <w:t xml:space="preserve"> germane</w:t>
      </w:r>
      <w:r w:rsidR="00622E94">
        <w:t xml:space="preserve"> reports, annual work plans, proj</w:t>
      </w:r>
      <w:r w:rsidR="008A7C21">
        <w:t>ect implementation reviews, Atlas budget and discussed budget allocations etc</w:t>
      </w:r>
      <w:r w:rsidR="00622E94">
        <w:t>.</w:t>
      </w:r>
    </w:p>
    <w:p w14:paraId="0D4364FD" w14:textId="77777777" w:rsidR="00622E94" w:rsidRDefault="00622E94" w:rsidP="000B0935">
      <w:pPr>
        <w:jc w:val="both"/>
      </w:pPr>
    </w:p>
    <w:p w14:paraId="6D860564" w14:textId="77777777" w:rsidR="00622E94" w:rsidRPr="000B1628" w:rsidRDefault="00622E94" w:rsidP="000B0935">
      <w:pPr>
        <w:jc w:val="both"/>
        <w:rPr>
          <w:u w:val="single"/>
        </w:rPr>
      </w:pPr>
      <w:r>
        <w:rPr>
          <w:u w:val="single"/>
        </w:rPr>
        <w:t>Step 3</w:t>
      </w:r>
      <w:r w:rsidRPr="000B1628">
        <w:rPr>
          <w:u w:val="single"/>
        </w:rPr>
        <w:t>:</w:t>
      </w:r>
      <w:r w:rsidRPr="000B1628">
        <w:rPr>
          <w:u w:val="single"/>
        </w:rPr>
        <w:tab/>
        <w:t>List of Stakeholders</w:t>
      </w:r>
    </w:p>
    <w:p w14:paraId="4989B21B" w14:textId="77777777" w:rsidR="00622E94" w:rsidRDefault="00622E94" w:rsidP="000B0935">
      <w:pPr>
        <w:jc w:val="both"/>
      </w:pPr>
      <w:r w:rsidRPr="008A7C21">
        <w:t xml:space="preserve">The project team </w:t>
      </w:r>
      <w:r w:rsidR="00E55B34" w:rsidRPr="008A7C21">
        <w:t>worked</w:t>
      </w:r>
      <w:r w:rsidRPr="008A7C21">
        <w:t xml:space="preserve"> with the PCU to generate a complete list of project stakeholders.  </w:t>
      </w:r>
      <w:r w:rsidR="008A7C21" w:rsidRPr="006069C7">
        <w:t>This include</w:t>
      </w:r>
      <w:r w:rsidR="008A7C21">
        <w:t>d</w:t>
      </w:r>
      <w:r w:rsidR="008A7C21" w:rsidRPr="006069C7">
        <w:t xml:space="preserve"> key implementation partners as well as persons benefiting from project implementation.  </w:t>
      </w:r>
      <w:r w:rsidRPr="008A7C21">
        <w:t>This list will be vetted by the PCU to make certain priority stakeholders are given adequate</w:t>
      </w:r>
      <w:r>
        <w:t xml:space="preserve"> opportunity to contribute to the evaluation’s findings.  </w:t>
      </w:r>
      <w:r w:rsidR="008A7C21">
        <w:t>The</w:t>
      </w:r>
      <w:r>
        <w:t xml:space="preserve"> evaluators </w:t>
      </w:r>
      <w:r w:rsidR="008A7C21">
        <w:t>selected a critical list of</w:t>
      </w:r>
      <w:r>
        <w:t xml:space="preserve"> these stakeholders to discuss project progress and impact.</w:t>
      </w:r>
    </w:p>
    <w:p w14:paraId="42829B7D" w14:textId="77777777" w:rsidR="00622E94" w:rsidRPr="006069C7" w:rsidRDefault="00622E94" w:rsidP="000B0935">
      <w:pPr>
        <w:jc w:val="both"/>
      </w:pPr>
    </w:p>
    <w:p w14:paraId="2793D08B" w14:textId="77777777" w:rsidR="00622E94" w:rsidRPr="003A7EC6" w:rsidRDefault="00622E94" w:rsidP="000B0935">
      <w:pPr>
        <w:jc w:val="both"/>
        <w:rPr>
          <w:u w:val="single"/>
        </w:rPr>
      </w:pPr>
      <w:r w:rsidRPr="003A7EC6">
        <w:rPr>
          <w:u w:val="single"/>
        </w:rPr>
        <w:t xml:space="preserve">Step </w:t>
      </w:r>
      <w:r w:rsidR="008A7C21">
        <w:rPr>
          <w:u w:val="single"/>
        </w:rPr>
        <w:t>4</w:t>
      </w:r>
      <w:r w:rsidRPr="003A7EC6">
        <w:rPr>
          <w:u w:val="single"/>
        </w:rPr>
        <w:t>:  Stakeholder Interviews</w:t>
      </w:r>
    </w:p>
    <w:p w14:paraId="6CB43EEF" w14:textId="77777777" w:rsidR="00622E94" w:rsidRDefault="00622E94" w:rsidP="000B0935">
      <w:pPr>
        <w:jc w:val="both"/>
      </w:pPr>
      <w:r>
        <w:t xml:space="preserve">After compiling a list of priority stakeholders and conducting a preliminary review of project documentation, the evaluators </w:t>
      </w:r>
      <w:r w:rsidR="008A7C21">
        <w:t>scheduled</w:t>
      </w:r>
      <w:r>
        <w:t xml:space="preserve"> and conduct</w:t>
      </w:r>
      <w:r w:rsidR="008A7C21">
        <w:t>ed</w:t>
      </w:r>
      <w:r>
        <w:t xml:space="preserve"> interviews as necessary with key stakeholders via Skype and/or email.  The interviews will be guided by a standardized set of questions to increase efficiency, make certain pertinent topics are covered, and generate </w:t>
      </w:r>
      <w:r w:rsidR="008A7C21">
        <w:t xml:space="preserve">comparable data from responses.  </w:t>
      </w:r>
    </w:p>
    <w:p w14:paraId="59DF39E1" w14:textId="77777777" w:rsidR="00622E94" w:rsidRDefault="00622E94" w:rsidP="000B0935">
      <w:pPr>
        <w:jc w:val="both"/>
      </w:pPr>
    </w:p>
    <w:p w14:paraId="63BC4BAC" w14:textId="77777777" w:rsidR="00622E94" w:rsidRPr="003B0B85" w:rsidRDefault="00622E94" w:rsidP="000B0935">
      <w:pPr>
        <w:jc w:val="both"/>
        <w:rPr>
          <w:u w:val="single"/>
        </w:rPr>
      </w:pPr>
      <w:r w:rsidRPr="003B0B85">
        <w:rPr>
          <w:u w:val="single"/>
        </w:rPr>
        <w:t xml:space="preserve">Step </w:t>
      </w:r>
      <w:r w:rsidR="008A7C21">
        <w:rPr>
          <w:u w:val="single"/>
        </w:rPr>
        <w:t>5</w:t>
      </w:r>
      <w:r w:rsidRPr="003B0B85">
        <w:rPr>
          <w:u w:val="single"/>
        </w:rPr>
        <w:t>:  Field Visits</w:t>
      </w:r>
    </w:p>
    <w:p w14:paraId="49AFE4A5" w14:textId="77777777" w:rsidR="00622E94" w:rsidRDefault="00622E94" w:rsidP="000B0935">
      <w:pPr>
        <w:jc w:val="both"/>
      </w:pPr>
      <w:r>
        <w:t xml:space="preserve">Dr. </w:t>
      </w:r>
      <w:r w:rsidRPr="00887AC5">
        <w:rPr>
          <w:rFonts w:cs="Calibri"/>
          <w:szCs w:val="30"/>
        </w:rPr>
        <w:t>Baguio-Quiamco</w:t>
      </w:r>
      <w:r w:rsidR="008A7C21">
        <w:rPr>
          <w:rFonts w:cs="Calibri"/>
          <w:szCs w:val="30"/>
        </w:rPr>
        <w:t>met with</w:t>
      </w:r>
      <w:r>
        <w:rPr>
          <w:rFonts w:cs="Calibri"/>
          <w:szCs w:val="30"/>
        </w:rPr>
        <w:t xml:space="preserve"> CT regional stakeholders, including the CTI Secretariat and ADB.  </w:t>
      </w:r>
      <w:r>
        <w:t xml:space="preserve">Mr. Johnstad </w:t>
      </w:r>
      <w:r w:rsidR="008A7C21">
        <w:t>visited</w:t>
      </w:r>
      <w:r>
        <w:t xml:space="preserve"> Bangkok </w:t>
      </w:r>
      <w:r w:rsidR="008A7C21">
        <w:t>in</w:t>
      </w:r>
      <w:r>
        <w:t xml:space="preserve"> February </w:t>
      </w:r>
      <w:r w:rsidR="008A7C21">
        <w:t>and me</w:t>
      </w:r>
      <w:r>
        <w:t xml:space="preserve">t with the regional technical assistant and PCU.  </w:t>
      </w:r>
    </w:p>
    <w:p w14:paraId="7BE35BA4" w14:textId="77777777" w:rsidR="00622E94" w:rsidRDefault="00622E94" w:rsidP="000B0935">
      <w:pPr>
        <w:jc w:val="both"/>
      </w:pPr>
    </w:p>
    <w:p w14:paraId="5C3F8A47" w14:textId="77777777" w:rsidR="00622E94" w:rsidRPr="003A7EC6" w:rsidRDefault="00622E94" w:rsidP="000B0935">
      <w:pPr>
        <w:jc w:val="both"/>
        <w:rPr>
          <w:u w:val="single"/>
        </w:rPr>
      </w:pPr>
      <w:r>
        <w:rPr>
          <w:u w:val="single"/>
        </w:rPr>
        <w:t xml:space="preserve">Step </w:t>
      </w:r>
      <w:r w:rsidR="008A7C21">
        <w:rPr>
          <w:u w:val="single"/>
        </w:rPr>
        <w:t>6</w:t>
      </w:r>
      <w:r w:rsidRPr="003A7EC6">
        <w:rPr>
          <w:u w:val="single"/>
        </w:rPr>
        <w:t>:  Assessment of Inputs and Completion of Preliminary Draft</w:t>
      </w:r>
    </w:p>
    <w:p w14:paraId="0CA8AE9F" w14:textId="77777777" w:rsidR="00622E94" w:rsidRDefault="008A7C21" w:rsidP="000B0935">
      <w:pPr>
        <w:jc w:val="both"/>
      </w:pPr>
      <w:r>
        <w:t>The</w:t>
      </w:r>
      <w:r w:rsidR="00622E94">
        <w:t xml:space="preserve"> evaluators </w:t>
      </w:r>
      <w:r>
        <w:t>assessed</w:t>
      </w:r>
      <w:r w:rsidR="00622E94">
        <w:t xml:space="preserve"> inputs and complete</w:t>
      </w:r>
      <w:r>
        <w:t>d</w:t>
      </w:r>
      <w:r w:rsidR="00622E94">
        <w:t xml:space="preserve"> a preliminary draft mid-term evaluation. </w:t>
      </w:r>
    </w:p>
    <w:p w14:paraId="3E3FC1A9" w14:textId="77777777" w:rsidR="00622E94" w:rsidRDefault="00622E94" w:rsidP="000B0935">
      <w:pPr>
        <w:jc w:val="both"/>
      </w:pPr>
    </w:p>
    <w:p w14:paraId="2EF53734" w14:textId="77777777" w:rsidR="00622E94" w:rsidRPr="003A7EC6" w:rsidRDefault="00622E94" w:rsidP="000B0935">
      <w:pPr>
        <w:jc w:val="both"/>
        <w:rPr>
          <w:u w:val="single"/>
        </w:rPr>
      </w:pPr>
      <w:r>
        <w:rPr>
          <w:u w:val="single"/>
        </w:rPr>
        <w:t xml:space="preserve">Step </w:t>
      </w:r>
      <w:r w:rsidR="008A7C21">
        <w:rPr>
          <w:u w:val="single"/>
        </w:rPr>
        <w:t>7</w:t>
      </w:r>
      <w:r w:rsidRPr="003A7EC6">
        <w:rPr>
          <w:u w:val="single"/>
        </w:rPr>
        <w:t>:  Vetting of Preliminary Draft</w:t>
      </w:r>
    </w:p>
    <w:p w14:paraId="10539252" w14:textId="77777777" w:rsidR="00622E94" w:rsidRDefault="00622E94" w:rsidP="000B0935">
      <w:pPr>
        <w:jc w:val="both"/>
      </w:pPr>
      <w:r>
        <w:t xml:space="preserve">The preliminary draft </w:t>
      </w:r>
      <w:r w:rsidR="008A7C21">
        <w:t>was</w:t>
      </w:r>
      <w:r>
        <w:t xml:space="preserve"> submitted to the PCU, UNOPS, UNDP/GEF IW Principal Technical Advisor, UNDP/GEF Regional Technical Advisor and other stakeholders identified by the PCU for review and comment.</w:t>
      </w:r>
    </w:p>
    <w:p w14:paraId="712111C1" w14:textId="77777777" w:rsidR="00622E94" w:rsidRDefault="00622E94" w:rsidP="000B0935">
      <w:pPr>
        <w:jc w:val="both"/>
      </w:pPr>
    </w:p>
    <w:p w14:paraId="1CB2FB46" w14:textId="77777777" w:rsidR="00622E94" w:rsidRPr="003A7EC6" w:rsidRDefault="00622E94" w:rsidP="000B0935">
      <w:pPr>
        <w:jc w:val="both"/>
        <w:rPr>
          <w:u w:val="single"/>
        </w:rPr>
      </w:pPr>
      <w:r>
        <w:rPr>
          <w:u w:val="single"/>
        </w:rPr>
        <w:t xml:space="preserve">Step </w:t>
      </w:r>
      <w:r w:rsidR="008A7C21">
        <w:rPr>
          <w:u w:val="single"/>
        </w:rPr>
        <w:t>8</w:t>
      </w:r>
      <w:r w:rsidRPr="003A7EC6">
        <w:rPr>
          <w:u w:val="single"/>
        </w:rPr>
        <w:t>:  Review, Amendment and Completion of Final MTE Document</w:t>
      </w:r>
    </w:p>
    <w:p w14:paraId="195E5E1C" w14:textId="77777777" w:rsidR="00622E94" w:rsidRDefault="00622E94" w:rsidP="000B0935">
      <w:pPr>
        <w:jc w:val="both"/>
      </w:pPr>
      <w:r>
        <w:t xml:space="preserve">Based upon the assessment of the preliminary draft, the evaluators </w:t>
      </w:r>
      <w:r w:rsidR="008A7C21">
        <w:t>incorporated</w:t>
      </w:r>
      <w:r>
        <w:t xml:space="preserve"> changes and improvements as required.  A final draft will then be prepared and submitted to the PCU.</w:t>
      </w:r>
    </w:p>
    <w:p w14:paraId="544D1C0E" w14:textId="77777777" w:rsidR="00622E94" w:rsidRDefault="00622E94" w:rsidP="00622E94"/>
    <w:p w14:paraId="2D3A34A8" w14:textId="77777777" w:rsidR="00ED215D" w:rsidRDefault="00ED215D"/>
    <w:p w14:paraId="2D02D644" w14:textId="77777777" w:rsidR="00ED215D" w:rsidRDefault="00ED215D"/>
    <w:p w14:paraId="60E2C23F" w14:textId="77777777" w:rsidR="00C03933" w:rsidRDefault="00C03933" w:rsidP="00C03933">
      <w:pPr>
        <w:rPr>
          <w:b/>
        </w:rPr>
        <w:sectPr w:rsidR="00C03933" w:rsidSect="00BC4226">
          <w:pgSz w:w="11900" w:h="16840"/>
          <w:pgMar w:top="1440" w:right="1800" w:bottom="1440" w:left="1800" w:header="720" w:footer="720" w:gutter="0"/>
          <w:cols w:space="720"/>
        </w:sectPr>
      </w:pPr>
    </w:p>
    <w:p w14:paraId="7642D907" w14:textId="77777777" w:rsidR="00ED215D" w:rsidRPr="00C03933" w:rsidRDefault="00ED215D" w:rsidP="00C03933">
      <w:pPr>
        <w:jc w:val="center"/>
        <w:rPr>
          <w:b/>
        </w:rPr>
      </w:pPr>
      <w:r w:rsidRPr="00C03933">
        <w:rPr>
          <w:b/>
        </w:rPr>
        <w:lastRenderedPageBreak/>
        <w:t xml:space="preserve">Part 5.  </w:t>
      </w:r>
      <w:r w:rsidRPr="00C03933">
        <w:rPr>
          <w:b/>
        </w:rPr>
        <w:tab/>
        <w:t>Findings</w:t>
      </w:r>
    </w:p>
    <w:p w14:paraId="7D8CE231" w14:textId="77777777" w:rsidR="00ED215D" w:rsidRDefault="00ED215D"/>
    <w:p w14:paraId="20CE6D5C" w14:textId="77777777" w:rsidR="00ED215D" w:rsidRPr="00794841" w:rsidRDefault="00ED215D" w:rsidP="00ED215D">
      <w:pPr>
        <w:rPr>
          <w:b/>
        </w:rPr>
      </w:pPr>
      <w:r w:rsidRPr="00794841">
        <w:rPr>
          <w:b/>
        </w:rPr>
        <w:t>5.1</w:t>
      </w:r>
      <w:r w:rsidRPr="00794841">
        <w:rPr>
          <w:b/>
        </w:rPr>
        <w:tab/>
        <w:t xml:space="preserve">Project Formulation </w:t>
      </w:r>
    </w:p>
    <w:p w14:paraId="2A462A21" w14:textId="77777777" w:rsidR="00ED215D" w:rsidRPr="00556292" w:rsidRDefault="00ED215D" w:rsidP="00ED215D"/>
    <w:p w14:paraId="60CB074F" w14:textId="77777777" w:rsidR="00ED215D" w:rsidRPr="00556292" w:rsidRDefault="00ED215D" w:rsidP="00ED215D">
      <w:pPr>
        <w:rPr>
          <w:b/>
        </w:rPr>
      </w:pPr>
      <w:r w:rsidRPr="00556292">
        <w:rPr>
          <w:b/>
        </w:rPr>
        <w:t>5.1.1</w:t>
      </w:r>
      <w:r w:rsidRPr="00556292">
        <w:rPr>
          <w:b/>
        </w:rPr>
        <w:tab/>
        <w:t>Conceptualization/Design</w:t>
      </w:r>
    </w:p>
    <w:p w14:paraId="67E43AF0" w14:textId="77777777" w:rsidR="0088438D" w:rsidRDefault="0088438D" w:rsidP="004E403C">
      <w:pPr>
        <w:jc w:val="both"/>
      </w:pPr>
    </w:p>
    <w:p w14:paraId="39B5EFD7" w14:textId="77777777" w:rsidR="007969EB" w:rsidRDefault="007969EB" w:rsidP="004E403C">
      <w:pPr>
        <w:jc w:val="both"/>
      </w:pPr>
      <w:r>
        <w:t xml:space="preserve">The project identified key barriers and </w:t>
      </w:r>
      <w:r w:rsidR="00B704A1">
        <w:t xml:space="preserve">funded </w:t>
      </w:r>
      <w:r>
        <w:t>appropriate interven</w:t>
      </w:r>
      <w:r w:rsidR="00B704A1">
        <w:t>tions to address these barriers.</w:t>
      </w:r>
      <w:r w:rsidR="00AB3E7E">
        <w:t xml:space="preserve"> </w:t>
      </w:r>
      <w:r w:rsidR="00EC7D0B">
        <w:t xml:space="preserve">Each component is fairly well designed and reflects an incremental approach, strategically building upon an existing baseline.  </w:t>
      </w:r>
      <w:r>
        <w:t xml:space="preserve">Each of the </w:t>
      </w:r>
      <w:r w:rsidR="00911188">
        <w:t>co</w:t>
      </w:r>
      <w:r>
        <w:t xml:space="preserve">mponents </w:t>
      </w:r>
      <w:r w:rsidR="002E44C7">
        <w:t>benefit</w:t>
      </w:r>
      <w:r>
        <w:t>s</w:t>
      </w:r>
      <w:r w:rsidR="002E44C7">
        <w:t xml:space="preserve"> from highly capable technical support</w:t>
      </w:r>
      <w:r w:rsidR="0043264D">
        <w:t xml:space="preserve">, including project management.  </w:t>
      </w:r>
      <w:r w:rsidR="002E44C7">
        <w:t>This</w:t>
      </w:r>
      <w:r>
        <w:t xml:space="preserve"> is very positive and reflected in the quality and effectiveness of activities completed to date.</w:t>
      </w:r>
    </w:p>
    <w:p w14:paraId="13BEDF1A" w14:textId="77777777" w:rsidR="00B704A1" w:rsidRDefault="00B704A1" w:rsidP="00B704A1">
      <w:pPr>
        <w:jc w:val="both"/>
      </w:pPr>
    </w:p>
    <w:p w14:paraId="1C81B3AD" w14:textId="65229A3B" w:rsidR="00151558" w:rsidRDefault="00EF2828" w:rsidP="00EF2828">
      <w:pPr>
        <w:jc w:val="both"/>
      </w:pPr>
      <w:r>
        <w:t>The project’s</w:t>
      </w:r>
      <w:r w:rsidR="00B704A1">
        <w:t xml:space="preserve"> main </w:t>
      </w:r>
      <w:r>
        <w:t>design issue</w:t>
      </w:r>
      <w:r w:rsidR="003B1BE2">
        <w:t>r</w:t>
      </w:r>
      <w:r w:rsidR="00B75F7C">
        <w:t xml:space="preserve"> </w:t>
      </w:r>
      <w:r w:rsidR="00F04933">
        <w:t>r</w:t>
      </w:r>
      <w:r w:rsidR="003B1BE2">
        <w:t>elates to</w:t>
      </w:r>
      <w:r w:rsidR="00B704A1">
        <w:t xml:space="preserve"> “synergy”.</w:t>
      </w:r>
      <w:r w:rsidR="00B75F7C">
        <w:t xml:space="preserve">  </w:t>
      </w:r>
      <w:r>
        <w:t xml:space="preserve">Intra-project synergy was to be facilitated through Component Four (Project Management).  </w:t>
      </w:r>
      <w:r w:rsidR="003B1BE2">
        <w:t xml:space="preserve">The project document states:  “Component 4 will provide the cohesion and coordination that will make the sum of the three components greater than the parts.”  </w:t>
      </w:r>
      <w:r>
        <w:t xml:space="preserve">However, the project in its design did not provide the clarity and tools required to achieve this task.  </w:t>
      </w:r>
      <w:r w:rsidR="00051B73">
        <w:t>Synergistic pathways are not clearly elucidated in the project document and/or reflec</w:t>
      </w:r>
      <w:r w:rsidR="00151558">
        <w:t xml:space="preserve">ted in the logical framework.  </w:t>
      </w:r>
      <w:r w:rsidR="00396AF0">
        <w:t xml:space="preserve">Components 1 – 3 have relatively detailed outputs and activities that relate back to specific outcomes.  Component Four, although included within the results framework, does not have detailed outputs and activities described for how these results </w:t>
      </w:r>
      <w:r w:rsidR="00766AAF">
        <w:t>are to</w:t>
      </w:r>
      <w:r w:rsidR="00396AF0">
        <w:t xml:space="preserve"> be achieved.</w:t>
      </w:r>
    </w:p>
    <w:p w14:paraId="36D6B569" w14:textId="77777777" w:rsidR="00151558" w:rsidRDefault="00151558" w:rsidP="00EF2828">
      <w:pPr>
        <w:jc w:val="both"/>
      </w:pPr>
    </w:p>
    <w:p w14:paraId="65FA5482" w14:textId="77777777" w:rsidR="002276B9" w:rsidRDefault="00151558" w:rsidP="00EF2828">
      <w:pPr>
        <w:jc w:val="both"/>
      </w:pPr>
      <w:r>
        <w:t>The</w:t>
      </w:r>
      <w:r w:rsidR="00051B73">
        <w:t xml:space="preserve"> project does not benefit from a formal </w:t>
      </w:r>
      <w:r w:rsidR="00D50B87">
        <w:t xml:space="preserve">project </w:t>
      </w:r>
      <w:r w:rsidR="00051B73">
        <w:t>steering committee</w:t>
      </w:r>
      <w:r w:rsidR="00D50B87">
        <w:t xml:space="preserve"> as a forum to discuss synergy and capitalize upon opportunities for leveraging </w:t>
      </w:r>
      <w:r w:rsidR="00C47D69">
        <w:t>impacts</w:t>
      </w:r>
      <w:r w:rsidR="00D50B87">
        <w:t xml:space="preserve">.  </w:t>
      </w:r>
      <w:r w:rsidR="00C47D69">
        <w:t>The project document only discusses a steering committee in the Monitoring and Evaluation section</w:t>
      </w:r>
      <w:r>
        <w:t>.  The project currently has only an “informal”</w:t>
      </w:r>
      <w:r w:rsidR="00C47D69">
        <w:t xml:space="preserve"> steering committee </w:t>
      </w:r>
      <w:r w:rsidR="00D50B87">
        <w:t>composed of key implementation partners</w:t>
      </w:r>
      <w:r>
        <w:t xml:space="preserve">.  These representatives tend </w:t>
      </w:r>
      <w:r w:rsidR="00C47D69">
        <w:t xml:space="preserve">to gather opportunistically at </w:t>
      </w:r>
      <w:r w:rsidR="002276B9">
        <w:t xml:space="preserve">major international meetings.  </w:t>
      </w:r>
    </w:p>
    <w:p w14:paraId="4F88F77C" w14:textId="77777777" w:rsidR="002276B9" w:rsidRDefault="002276B9" w:rsidP="00EF2828">
      <w:pPr>
        <w:jc w:val="both"/>
      </w:pPr>
    </w:p>
    <w:p w14:paraId="548B3E57" w14:textId="77777777" w:rsidR="00EF2828" w:rsidRDefault="002276B9" w:rsidP="00EF2828">
      <w:pPr>
        <w:jc w:val="both"/>
      </w:pPr>
      <w:r>
        <w:t>The</w:t>
      </w:r>
      <w:r w:rsidR="00C47D69">
        <w:t xml:space="preserve"> project document does not </w:t>
      </w:r>
      <w:r w:rsidR="00151558">
        <w:t>require</w:t>
      </w:r>
      <w:r w:rsidR="00B75F7C">
        <w:t xml:space="preserve"> </w:t>
      </w:r>
      <w:r w:rsidR="00EF2828">
        <w:t xml:space="preserve">a strategic implementation plan to </w:t>
      </w:r>
      <w:r w:rsidR="00C47D69">
        <w:t>help describe and guarantee synergistic approaches</w:t>
      </w:r>
      <w:r w:rsidR="00EF2828">
        <w:t xml:space="preserve">.  There are references for the need to coordinate some activities.  There is certainly a cooperative spirit amongst the parties involved. There have also been several project activities that have linked across components.  This is positive and the benefits resonate clearly from discussions.  The use of the logical framework for all four components also helps project integration.  </w:t>
      </w:r>
    </w:p>
    <w:p w14:paraId="7CE377D4" w14:textId="77777777" w:rsidR="00EF2828" w:rsidRDefault="00EF2828" w:rsidP="00B704A1">
      <w:pPr>
        <w:jc w:val="both"/>
      </w:pPr>
    </w:p>
    <w:p w14:paraId="3D78F341" w14:textId="05738BDC" w:rsidR="00B704A1" w:rsidRDefault="002276B9" w:rsidP="00B704A1">
      <w:pPr>
        <w:jc w:val="both"/>
      </w:pPr>
      <w:r>
        <w:t xml:space="preserve">Without these or similar tools to formalize integration, the </w:t>
      </w:r>
      <w:r w:rsidR="00B15EC7">
        <w:t xml:space="preserve">project </w:t>
      </w:r>
      <w:r>
        <w:t>implementation becomes</w:t>
      </w:r>
      <w:r w:rsidR="00B15EC7">
        <w:t xml:space="preserve"> an amalgamation of four</w:t>
      </w:r>
      <w:r w:rsidR="00F81138">
        <w:t xml:space="preserve"> loosely interwoven components.  </w:t>
      </w:r>
      <w:r w:rsidR="00EC7D0B">
        <w:t>The project is g</w:t>
      </w:r>
      <w:r w:rsidR="007D7BF5">
        <w:t>lobal and implemented by implementation partners located in diverse locations</w:t>
      </w:r>
      <w:r w:rsidR="00EC7D0B">
        <w:t xml:space="preserve">:  UNDP (Bangkok), IW:LEARN (Bratislava); ICO/GOF (USA), and ADB (Philippines).  </w:t>
      </w:r>
      <w:r w:rsidR="007D7BF5">
        <w:t xml:space="preserve">The project began later than </w:t>
      </w:r>
      <w:r w:rsidR="006230CB">
        <w:t>expected</w:t>
      </w:r>
      <w:r w:rsidR="007D7BF5">
        <w:t xml:space="preserve"> a</w:t>
      </w:r>
      <w:r w:rsidR="00F04933">
        <w:t xml:space="preserve">nd did not commence in unison.   </w:t>
      </w:r>
      <w:r w:rsidR="007D7BF5">
        <w:t>Components 1,</w:t>
      </w:r>
      <w:r w:rsidR="00F04933">
        <w:t xml:space="preserve"> </w:t>
      </w:r>
      <w:r w:rsidR="007D7BF5">
        <w:t xml:space="preserve">2 and 4 </w:t>
      </w:r>
      <w:r w:rsidR="00F04933">
        <w:t xml:space="preserve">officially </w:t>
      </w:r>
      <w:r w:rsidR="007D7BF5">
        <w:t xml:space="preserve">started in July 2009.  Component 3 started in May 2010.  </w:t>
      </w:r>
      <w:r>
        <w:t>Such a project design requires formal guidance tools if it is going to benefit from the sum of its parts, rather than operate as three separate components.  Faced with these challenges and without formal integration guidance, it is impressive how well coordinated the project is and how well it seems to function</w:t>
      </w:r>
      <w:r w:rsidR="00F217D4">
        <w:t xml:space="preserve"> and cooperate</w:t>
      </w:r>
      <w:r>
        <w:t>.  This reflects highly upon the quality of individuals involved, including the project management team</w:t>
      </w:r>
      <w:r w:rsidR="00F217D4">
        <w:t>.</w:t>
      </w:r>
    </w:p>
    <w:p w14:paraId="6418EC89" w14:textId="77777777" w:rsidR="006317B8" w:rsidRDefault="006317B8" w:rsidP="006317B8"/>
    <w:p w14:paraId="2B374180" w14:textId="7B25B4DD" w:rsidR="00271038" w:rsidRDefault="006317B8" w:rsidP="006317B8">
      <w:pPr>
        <w:jc w:val="both"/>
      </w:pPr>
      <w:r w:rsidRPr="00F81138">
        <w:t xml:space="preserve">The project’s current logical framework reflects primarily process indicators.  The logical framework has very few indicators </w:t>
      </w:r>
      <w:r w:rsidR="00DB6AC1">
        <w:t xml:space="preserve">and targets </w:t>
      </w:r>
      <w:r w:rsidRPr="00F81138">
        <w:t xml:space="preserve">to help monitor and measure impact. </w:t>
      </w:r>
      <w:r w:rsidR="00DB6AC1" w:rsidRPr="00F81138">
        <w:t xml:space="preserve">This makes it very difficult for project managers and other stakeholders to evaluate whether the sum of component activities implemented is actually leading to measurable progress towards the Outcome.  </w:t>
      </w:r>
      <w:r w:rsidRPr="00F81138">
        <w:t>This is particularly the case for Outcome One that receives by far the largest share of project financing</w:t>
      </w:r>
      <w:r w:rsidR="00A47A3E">
        <w:t xml:space="preserve"> (relative to 1, 2 and 4)</w:t>
      </w:r>
      <w:r w:rsidRPr="00F81138">
        <w:t xml:space="preserve">.  </w:t>
      </w:r>
      <w:r w:rsidR="00271038" w:rsidRPr="00F81138">
        <w:t xml:space="preserve">The project is designed to move forward a global agenda, but the </w:t>
      </w:r>
      <w:r w:rsidR="005E2574">
        <w:t xml:space="preserve">specific </w:t>
      </w:r>
      <w:r w:rsidR="00271038" w:rsidRPr="00F81138">
        <w:t xml:space="preserve">terms and expectations are not clear. The project objective </w:t>
      </w:r>
      <w:r w:rsidR="00271038" w:rsidRPr="00F81138">
        <w:lastRenderedPageBreak/>
        <w:t>(effective, efficient management systems) is indicated simply by; “Lessons learned from previous IW projects, and from World Ocean Conference applied by the six CTI countries.”  There is no measurement for total number of governments that have adopted specific practices that will ultimately result in long-term ocea</w:t>
      </w:r>
      <w:r w:rsidR="00024D57">
        <w:t>n and coastal conservation.  This makes it</w:t>
      </w:r>
      <w:r w:rsidR="00271038" w:rsidRPr="00F81138">
        <w:t xml:space="preserve"> difficult </w:t>
      </w:r>
      <w:r w:rsidR="00024D57">
        <w:t xml:space="preserve">for evaluators </w:t>
      </w:r>
      <w:r w:rsidR="00271038" w:rsidRPr="00F81138">
        <w:t>to ga</w:t>
      </w:r>
      <w:r w:rsidR="00024D57">
        <w:t>u</w:t>
      </w:r>
      <w:r w:rsidR="00271038" w:rsidRPr="00F81138">
        <w:t xml:space="preserve">ge what </w:t>
      </w:r>
      <w:r w:rsidR="00024D57">
        <w:t xml:space="preserve">actually </w:t>
      </w:r>
      <w:r w:rsidR="00271038" w:rsidRPr="00F81138">
        <w:t xml:space="preserve">constitutes an effective and efficient management system. </w:t>
      </w:r>
    </w:p>
    <w:p w14:paraId="01D89D67" w14:textId="77777777" w:rsidR="00271038" w:rsidRDefault="00271038" w:rsidP="006317B8">
      <w:pPr>
        <w:jc w:val="both"/>
      </w:pPr>
    </w:p>
    <w:p w14:paraId="6E1B19FC" w14:textId="77777777" w:rsidR="00F81138" w:rsidRDefault="00FD3DA5" w:rsidP="006317B8">
      <w:pPr>
        <w:jc w:val="both"/>
      </w:pPr>
      <w:r w:rsidRPr="00F81138">
        <w:t>T</w:t>
      </w:r>
      <w:r>
        <w:t xml:space="preserve">he project </w:t>
      </w:r>
      <w:r w:rsidRPr="00F81138">
        <w:t xml:space="preserve">works under broad directives to build awareness, knowledge and partnerships. </w:t>
      </w:r>
      <w:r w:rsidR="00271038">
        <w:t xml:space="preserve">Generating indicators for issues related to policy, management, governance, coordination, awareness, etc. is challenging.  However, improvements </w:t>
      </w:r>
      <w:r w:rsidR="00271038" w:rsidRPr="00F81138">
        <w:t xml:space="preserve">would help the project to monitor impact and, likely, help </w:t>
      </w:r>
      <w:r w:rsidR="003A6C5A">
        <w:t>each</w:t>
      </w:r>
      <w:r w:rsidR="00271038" w:rsidRPr="00F81138">
        <w:t xml:space="preserve"> component approach to be slightly more strategic and goal oriented.  </w:t>
      </w:r>
      <w:r>
        <w:t xml:space="preserve">For instance, what </w:t>
      </w:r>
      <w:r w:rsidRPr="00F81138">
        <w:t>impacts are expected from Component One activities, e.g., national governments adopting certain ocean and coastal management policies</w:t>
      </w:r>
      <w:r>
        <w:t xml:space="preserve"> that reflect best practices.  </w:t>
      </w:r>
    </w:p>
    <w:p w14:paraId="20C0C0C7" w14:textId="77777777" w:rsidR="00F81138" w:rsidRDefault="00F81138">
      <w:pPr>
        <w:rPr>
          <w:b/>
        </w:rPr>
      </w:pPr>
    </w:p>
    <w:p w14:paraId="1DB04FD0" w14:textId="77777777" w:rsidR="00ED215D" w:rsidRPr="00556292" w:rsidRDefault="00ED215D" w:rsidP="00ED215D">
      <w:pPr>
        <w:rPr>
          <w:b/>
        </w:rPr>
      </w:pPr>
      <w:r w:rsidRPr="00556292">
        <w:rPr>
          <w:b/>
        </w:rPr>
        <w:t>5.1.2</w:t>
      </w:r>
      <w:r w:rsidRPr="00556292">
        <w:rPr>
          <w:b/>
        </w:rPr>
        <w:tab/>
      </w:r>
      <w:r>
        <w:rPr>
          <w:b/>
        </w:rPr>
        <w:t>Country-ownership/Driveness</w:t>
      </w:r>
    </w:p>
    <w:p w14:paraId="0FF296E9" w14:textId="77777777" w:rsidR="00E07D6D" w:rsidRDefault="00E07D6D" w:rsidP="00DB3BB8"/>
    <w:p w14:paraId="689432E5" w14:textId="500AA41D" w:rsidR="00DB3BB8" w:rsidRDefault="00D20663" w:rsidP="00764BDD">
      <w:pPr>
        <w:jc w:val="both"/>
      </w:pPr>
      <w:r>
        <w:t>Both Components One and Two are</w:t>
      </w:r>
      <w:r w:rsidR="00AB3E7E">
        <w:t xml:space="preserve"> </w:t>
      </w:r>
      <w:r w:rsidR="008305DE">
        <w:t>global</w:t>
      </w:r>
      <w:r w:rsidR="00AB3E7E">
        <w:t xml:space="preserve"> </w:t>
      </w:r>
      <w:r>
        <w:t>and</w:t>
      </w:r>
      <w:r w:rsidR="00F2066D">
        <w:t xml:space="preserve"> designed to </w:t>
      </w:r>
      <w:r w:rsidR="00050AC3">
        <w:t xml:space="preserve">engage </w:t>
      </w:r>
      <w:r w:rsidR="003A24BC">
        <w:t>over one hundred</w:t>
      </w:r>
      <w:r w:rsidR="00050AC3">
        <w:t xml:space="preserve"> nations.  </w:t>
      </w:r>
      <w:r w:rsidR="009A4893">
        <w:t>Global Ocean F</w:t>
      </w:r>
      <w:r w:rsidR="008305DE">
        <w:t xml:space="preserve">orum participation </w:t>
      </w:r>
      <w:r w:rsidR="003073DB">
        <w:t>h</w:t>
      </w:r>
      <w:r w:rsidR="00050AC3">
        <w:t>as been very high and diverse</w:t>
      </w:r>
      <w:r w:rsidR="009A4893">
        <w:t xml:space="preserve"> (e.g., governments, international agencies, NGOs, private sector, and academia)</w:t>
      </w:r>
      <w:r w:rsidR="00430A5E">
        <w:t>. This includes the WOC,</w:t>
      </w:r>
      <w:r w:rsidR="00B32DFC">
        <w:t xml:space="preserve"> GOC and IWC gatherings supported technically and financial by the project.  Together, more than </w:t>
      </w:r>
      <w:r w:rsidR="00430A5E">
        <w:t>2,000</w:t>
      </w:r>
      <w:r w:rsidR="00B32DFC">
        <w:t xml:space="preserve"> persons participated in these events</w:t>
      </w:r>
      <w:r w:rsidR="00050AC3">
        <w:t xml:space="preserve">.  </w:t>
      </w:r>
      <w:r w:rsidR="002E7271">
        <w:t xml:space="preserve">An important element of these activities is to build global knowledge of and support for oceans conservation.  </w:t>
      </w:r>
      <w:r w:rsidR="00050AC3">
        <w:t>Literally dozens of countries have participated and benefited from component activities.  The component has built substantial momentum to build broader base support for the ocean conservation.</w:t>
      </w:r>
      <w:r w:rsidR="00B75F7C">
        <w:t xml:space="preserve"> </w:t>
      </w:r>
      <w:r w:rsidR="003073DB">
        <w:t>Global demand for the use of knowledge tools</w:t>
      </w:r>
      <w:r w:rsidR="00B75F7C">
        <w:t xml:space="preserve"> </w:t>
      </w:r>
      <w:r w:rsidR="003073DB">
        <w:t>is considered a project highlight.</w:t>
      </w:r>
      <w:r w:rsidR="00B75F7C">
        <w:t xml:space="preserve"> </w:t>
      </w:r>
      <w:r w:rsidR="002E7271">
        <w:t xml:space="preserve">The results of measuring tools such as post conference surveys are largely positive. </w:t>
      </w:r>
      <w:r w:rsidR="00050AC3">
        <w:t>The information exchanges sponsored through the project have had solid participation.  Demand and use of the electronic information systems is growing.</w:t>
      </w:r>
    </w:p>
    <w:p w14:paraId="18717B9F" w14:textId="77777777" w:rsidR="00DB3BB8" w:rsidRDefault="00DB3BB8" w:rsidP="00DB3BB8"/>
    <w:p w14:paraId="54A042F9" w14:textId="77777777" w:rsidR="0097586B" w:rsidRPr="008305DE" w:rsidRDefault="00B32DFC" w:rsidP="008305DE">
      <w:pPr>
        <w:jc w:val="both"/>
      </w:pPr>
      <w:r>
        <w:t xml:space="preserve">Component Three also responds to and benefits from regional and national support.  </w:t>
      </w:r>
      <w:r w:rsidR="0097586B" w:rsidRPr="008305DE">
        <w:t xml:space="preserve">While seeking to bring the CT6 countries away from continued ineffective implementation of disparate sector plans, relying on their own resources, and refusal to share experiences and resources, the TA project seeks to improve CT6 capacities based on each country’s realities. From August 2010 to February 2011 it implemented regional and country-based Needs Assessment workshops. While its implementation was too late to enable the National Coordination Committees (NCCs) to input to the CT6 countries’ respective National Programs of Action (NPoA),  the NCCs used the NPoAs in their Needs assessment and made decisions on country-based concerns such as identifying participants in capacity building activities or scheduling country implementation of activities such as meetings and workshops. The State of the Coral Triangle Report SCTR) – a major report tracking the progress of CTI – is prepared on a per-country basis, written by scientists in each country. A unique feature of the SCTR, says the 2011 Project Implementation Report, is that it must be country-owned and country-driven.” While doubts had been cast whether the country groups would take on the challenge and while it would be faster and easier for the TA Team to produce project outputs, country ownership and learning takes precedence. The regional project “has to work synergistically with the pace of the Coral Triangle countries that, unfortunately, is almost always lagging behind,” the PIR said. </w:t>
      </w:r>
    </w:p>
    <w:p w14:paraId="23363DD9" w14:textId="77777777" w:rsidR="00F11A31" w:rsidRDefault="00F11A31"/>
    <w:p w14:paraId="72EF7D2E" w14:textId="77777777" w:rsidR="00ED215D" w:rsidRPr="00556292" w:rsidRDefault="00ED215D" w:rsidP="00ED215D">
      <w:pPr>
        <w:rPr>
          <w:b/>
        </w:rPr>
      </w:pPr>
      <w:r w:rsidRPr="00556292">
        <w:rPr>
          <w:b/>
        </w:rPr>
        <w:t>5.1.3</w:t>
      </w:r>
      <w:r w:rsidRPr="00556292">
        <w:rPr>
          <w:b/>
        </w:rPr>
        <w:tab/>
        <w:t>Stakehol</w:t>
      </w:r>
      <w:r>
        <w:rPr>
          <w:b/>
        </w:rPr>
        <w:t>der participation in the design</w:t>
      </w:r>
    </w:p>
    <w:p w14:paraId="68A23542" w14:textId="77777777" w:rsidR="00E07D6D" w:rsidRDefault="00E07D6D" w:rsidP="00D20663">
      <w:pPr>
        <w:jc w:val="both"/>
      </w:pPr>
    </w:p>
    <w:p w14:paraId="31E22661" w14:textId="77777777" w:rsidR="00D20663" w:rsidRDefault="00E07D6D" w:rsidP="00D20663">
      <w:pPr>
        <w:jc w:val="both"/>
      </w:pPr>
      <w:r>
        <w:t>The</w:t>
      </w:r>
      <w:r w:rsidR="00D20663">
        <w:t xml:space="preserve"> project’s first two components were designed to support and build upon existing programs.  These stakeholders were fully briefed and engaged during design. The design process included substantial and substantive discussions with representatives of key organizations.   Many of these stakeholders now support project implementation.</w:t>
      </w:r>
    </w:p>
    <w:p w14:paraId="4BE72550" w14:textId="77777777" w:rsidR="00DB3BB8" w:rsidRDefault="00DB3BB8" w:rsidP="00DB3BB8"/>
    <w:p w14:paraId="7D8F523D" w14:textId="046733BA" w:rsidR="0097586B" w:rsidRPr="008305DE" w:rsidRDefault="0097586B" w:rsidP="008305DE">
      <w:pPr>
        <w:jc w:val="both"/>
      </w:pPr>
      <w:r w:rsidRPr="008305DE">
        <w:t xml:space="preserve">The </w:t>
      </w:r>
      <w:r w:rsidR="00D20663">
        <w:t>ADB component</w:t>
      </w:r>
      <w:r w:rsidRPr="008305DE">
        <w:t xml:space="preserve"> design underwent a series of changes at both the regional and country </w:t>
      </w:r>
      <w:r w:rsidRPr="00B75F7C">
        <w:t xml:space="preserve">levels at </w:t>
      </w:r>
      <w:r w:rsidR="00134C22" w:rsidRPr="00B75F7C">
        <w:t>several</w:t>
      </w:r>
      <w:r w:rsidRPr="00B75F7C">
        <w:t xml:space="preserve"> venues</w:t>
      </w:r>
      <w:r w:rsidR="00134C22">
        <w:t>.</w:t>
      </w:r>
      <w:r w:rsidR="008305DE">
        <w:t xml:space="preserve">  A </w:t>
      </w:r>
      <w:r w:rsidRPr="008305DE">
        <w:t xml:space="preserve">Project Scoping, Visioning, and  </w:t>
      </w:r>
      <w:r w:rsidR="00B75F7C">
        <w:t xml:space="preserve"> </w:t>
      </w:r>
      <w:r w:rsidRPr="008305DE">
        <w:t>Teambuilding Workshop</w:t>
      </w:r>
      <w:r w:rsidR="008305DE">
        <w:t xml:space="preserve"> was </w:t>
      </w:r>
      <w:r w:rsidRPr="008305DE">
        <w:t>held in Jakarta 20-21 May 2010 with 42 participants from the NCCs of the C</w:t>
      </w:r>
      <w:r w:rsidR="00E96E98">
        <w:t xml:space="preserve">T6, development partners (DPs) </w:t>
      </w:r>
      <w:r w:rsidRPr="008305DE">
        <w:t>AusAID, NOAA, USAID, CI, TNC, WWF, consultants from PRIMEX and UniQuest. Here roles were established and i</w:t>
      </w:r>
      <w:r w:rsidR="008305DE">
        <w:t>nteractions with the government</w:t>
      </w:r>
      <w:r w:rsidRPr="008305DE">
        <w:t xml:space="preserve"> representatives and development partners set.</w:t>
      </w:r>
      <w:r w:rsidR="008305DE" w:rsidRPr="008305DE">
        <w:t xml:space="preserve">  There was a</w:t>
      </w:r>
      <w:r w:rsidR="0002410B">
        <w:t xml:space="preserve">n </w:t>
      </w:r>
      <w:r w:rsidRPr="008305DE">
        <w:t xml:space="preserve">Inception Workshop and First Tripartite Meeting </w:t>
      </w:r>
      <w:r w:rsidR="008305DE" w:rsidRPr="008305DE">
        <w:t>completed at</w:t>
      </w:r>
      <w:r w:rsidRPr="008305DE">
        <w:t xml:space="preserve"> ADB 29-30 July 2010.  Focus of TA was changed; project was aligned with agreed CTI regional priorities within the TA focus areas, etc.</w:t>
      </w:r>
      <w:r w:rsidR="008305DE" w:rsidRPr="008305DE">
        <w:t xml:space="preserve"> A </w:t>
      </w:r>
      <w:r w:rsidRPr="008305DE">
        <w:t xml:space="preserve">Country-Level Needs Assessment </w:t>
      </w:r>
      <w:r w:rsidR="008305DE" w:rsidRPr="008305DE">
        <w:t>Workshop held</w:t>
      </w:r>
      <w:r w:rsidRPr="008305DE">
        <w:t xml:space="preserve"> with every CT6 country (Aug 2010-Feb 2011), where features of the TA were matched with country’s needs and </w:t>
      </w:r>
      <w:r w:rsidR="00134C22">
        <w:t xml:space="preserve">adaptations made. Examples: i) </w:t>
      </w:r>
      <w:r w:rsidR="00B75F7C">
        <w:t xml:space="preserve">Solomon Islands </w:t>
      </w:r>
      <w:r w:rsidRPr="008305DE">
        <w:t>would  not form a Science Advisory Committee (SAC) like the other countries; its NCC will perform the functions of an SAC; ii) Timor Leste NCC organized itself to integrate CTI concerns with related coastal and marine concerns through the “three in one” forum that includes 2 other entities: Arafura and Timor Seas Export Forum (ATSEF) and Partnerships in Environmental Management for the Seas of Southeast Asia (PEMSEA)</w:t>
      </w:r>
      <w:r w:rsidR="008305DE" w:rsidRPr="008305DE">
        <w:t xml:space="preserve">.  </w:t>
      </w:r>
      <w:r w:rsidRPr="008305DE">
        <w:t>These documen</w:t>
      </w:r>
      <w:r w:rsidR="008305DE" w:rsidRPr="008305DE">
        <w:t xml:space="preserve">ted processes resulted in improvement to the </w:t>
      </w:r>
      <w:r w:rsidRPr="008305DE">
        <w:t>orig</w:t>
      </w:r>
      <w:r w:rsidR="008305DE" w:rsidRPr="008305DE">
        <w:t>inal project design.</w:t>
      </w:r>
    </w:p>
    <w:p w14:paraId="7E52E8BD" w14:textId="77777777" w:rsidR="00ED215D" w:rsidRDefault="00ED215D"/>
    <w:p w14:paraId="4DB7A128" w14:textId="77777777" w:rsidR="00ED215D" w:rsidRDefault="00ED215D" w:rsidP="00ED215D">
      <w:pPr>
        <w:rPr>
          <w:b/>
        </w:rPr>
      </w:pPr>
      <w:r w:rsidRPr="00556292">
        <w:rPr>
          <w:b/>
        </w:rPr>
        <w:t>5.1.4</w:t>
      </w:r>
      <w:r w:rsidRPr="00556292">
        <w:rPr>
          <w:b/>
        </w:rPr>
        <w:tab/>
      </w:r>
      <w:r>
        <w:rPr>
          <w:b/>
        </w:rPr>
        <w:t>Replication approach</w:t>
      </w:r>
    </w:p>
    <w:p w14:paraId="18AE572C" w14:textId="77777777" w:rsidR="00DB3BB8" w:rsidRDefault="00DB3BB8" w:rsidP="00DB3BB8"/>
    <w:p w14:paraId="7352EC14" w14:textId="77777777" w:rsidR="00AE2205" w:rsidRDefault="002D438B" w:rsidP="005F2BC2">
      <w:pPr>
        <w:jc w:val="both"/>
      </w:pPr>
      <w:r>
        <w:t>All of the project’s</w:t>
      </w:r>
      <w:r w:rsidR="008D24F7">
        <w:t xml:space="preserve"> operational</w:t>
      </w:r>
      <w:r>
        <w:t xml:space="preserve"> components</w:t>
      </w:r>
      <w:r w:rsidR="009666EB">
        <w:t xml:space="preserve"> are designed to</w:t>
      </w:r>
      <w:r w:rsidR="00E07D6D">
        <w:t xml:space="preserve"> stimulate </w:t>
      </w:r>
      <w:r w:rsidR="009666EB">
        <w:t xml:space="preserve">upscaling and </w:t>
      </w:r>
      <w:r w:rsidR="00E07D6D">
        <w:t>replication</w:t>
      </w:r>
      <w:r w:rsidR="009666EB">
        <w:t xml:space="preserve"> of best practices</w:t>
      </w:r>
      <w:r w:rsidR="00E07D6D">
        <w:t xml:space="preserve">.  </w:t>
      </w:r>
      <w:r>
        <w:t>Efforts under all</w:t>
      </w:r>
      <w:r w:rsidR="00B75F7C">
        <w:t xml:space="preserve"> </w:t>
      </w:r>
      <w:r w:rsidR="007537CB">
        <w:t>Components have</w:t>
      </w:r>
      <w:r w:rsidR="002A77A7">
        <w:t xml:space="preserve"> included providing</w:t>
      </w:r>
      <w:r w:rsidR="007537CB">
        <w:t xml:space="preserve"> technical and facilitation support for a host of international learning forums designed to promote identification and replication of best practices. </w:t>
      </w:r>
    </w:p>
    <w:p w14:paraId="4F37A4D7" w14:textId="77777777" w:rsidR="00DD1490" w:rsidRDefault="00DD1490" w:rsidP="00A7582B">
      <w:pPr>
        <w:jc w:val="both"/>
      </w:pPr>
    </w:p>
    <w:p w14:paraId="24BBA366" w14:textId="77777777" w:rsidR="002D438B" w:rsidRDefault="00EE573F" w:rsidP="00A7582B">
      <w:pPr>
        <w:jc w:val="both"/>
      </w:pPr>
      <w:r>
        <w:t>Through</w:t>
      </w:r>
      <w:r w:rsidR="00E07D6D">
        <w:t xml:space="preserve"> Co</w:t>
      </w:r>
      <w:r>
        <w:t>mponent One, countries are</w:t>
      </w:r>
      <w:r w:rsidR="00E07D6D">
        <w:t xml:space="preserve"> engaged to</w:t>
      </w:r>
      <w:r>
        <w:t xml:space="preserve"> build</w:t>
      </w:r>
      <w:r w:rsidR="00E07D6D">
        <w:t xml:space="preserve"> support </w:t>
      </w:r>
      <w:r>
        <w:t xml:space="preserve">to improve </w:t>
      </w:r>
      <w:r w:rsidR="00E07D6D">
        <w:t>strategic planning</w:t>
      </w:r>
      <w:r>
        <w:t xml:space="preserve"> and</w:t>
      </w:r>
      <w:r w:rsidR="00E07D6D">
        <w:t xml:space="preserve"> governance</w:t>
      </w:r>
      <w:r w:rsidR="009666EB">
        <w:t xml:space="preserve"> regimes</w:t>
      </w:r>
      <w:r>
        <w:t xml:space="preserve"> for ocean conservation</w:t>
      </w:r>
      <w:r w:rsidR="00E07D6D">
        <w:t xml:space="preserve">.  </w:t>
      </w:r>
      <w:r>
        <w:t xml:space="preserve">This engagement and the accompanying series of recommendations and awareness building efforts will </w:t>
      </w:r>
      <w:r w:rsidR="002D438B">
        <w:t xml:space="preserve">result in best practices being up-taken and replicated globally, particularly in terms of </w:t>
      </w:r>
      <w:r>
        <w:t>increase</w:t>
      </w:r>
      <w:r w:rsidR="002D438B">
        <w:t>d</w:t>
      </w:r>
      <w:r w:rsidR="009666EB">
        <w:t xml:space="preserve"> i</w:t>
      </w:r>
      <w:r w:rsidR="002D438B">
        <w:t xml:space="preserve">nvestment </w:t>
      </w:r>
      <w:r w:rsidR="009666EB">
        <w:t>an</w:t>
      </w:r>
      <w:r w:rsidR="002D438B">
        <w:t>d improved governance policies/practices</w:t>
      </w:r>
      <w:r w:rsidR="00DD1490">
        <w:t xml:space="preserve">.  The opportunity for stakeholders to learn of relevant approaches and to replicate these approaches is numerous and varied.  The GOF website provides substantial information.  GOF organization, facilitation, and participation in numerous international meetings means concepts formulated through project activities are being distributed to a wide global audience.  </w:t>
      </w:r>
    </w:p>
    <w:p w14:paraId="4D784AFC" w14:textId="77777777" w:rsidR="002D438B" w:rsidRDefault="002D438B" w:rsidP="00A7582B">
      <w:pPr>
        <w:jc w:val="both"/>
      </w:pPr>
    </w:p>
    <w:p w14:paraId="1AE1719A" w14:textId="77777777" w:rsidR="00465B93" w:rsidRDefault="000D7AF3" w:rsidP="00A7582B">
      <w:pPr>
        <w:jc w:val="both"/>
      </w:pPr>
      <w:r>
        <w:t>Stimulating stakeholder learning and replication is a</w:t>
      </w:r>
      <w:r w:rsidR="00E07D6D">
        <w:t xml:space="preserve"> major push </w:t>
      </w:r>
      <w:r w:rsidR="000E502C">
        <w:t>u</w:t>
      </w:r>
      <w:r>
        <w:t xml:space="preserve">nder Component Two.  </w:t>
      </w:r>
      <w:r w:rsidR="00F72C5B">
        <w:t xml:space="preserve">This Component has a specific objective to stimulate fellow GEF projects to replicate successful approaches from comparable projects.  </w:t>
      </w:r>
      <w:r w:rsidR="00DD1490">
        <w:t>As noted in the project document:  “The project will catalyze the replication of lessons learned in the GEF IW portfolio and building on past experiences of what works and what does not will also enhance the cost effectiveness of future GEF IW interventions.”</w:t>
      </w:r>
      <w:r w:rsidR="00B75F7C">
        <w:t xml:space="preserve"> </w:t>
      </w:r>
      <w:r>
        <w:t>Activity</w:t>
      </w:r>
      <w:r w:rsidR="00A7582B">
        <w:t xml:space="preserve"> includes </w:t>
      </w:r>
      <w:r>
        <w:t xml:space="preserve">facilitating formal and informal </w:t>
      </w:r>
      <w:r w:rsidR="00A7582B">
        <w:t>peer-to</w:t>
      </w:r>
      <w:r>
        <w:t>-peer learning</w:t>
      </w:r>
      <w:r w:rsidR="000D5A93">
        <w:t>, a concept designed to address a specific learning/replication opportunity for the GEF IW portfolio</w:t>
      </w:r>
      <w:r w:rsidR="007537CB">
        <w:t xml:space="preserve">. </w:t>
      </w:r>
      <w:r w:rsidR="00A7582B">
        <w:t>The project has aggressively</w:t>
      </w:r>
      <w:r>
        <w:t xml:space="preserve"> pursued all of these activities.  </w:t>
      </w:r>
      <w:r w:rsidR="00465B93">
        <w:t xml:space="preserve">The result is integration of improved practices both in both the design and implementation of several GEF supported projects.  </w:t>
      </w:r>
    </w:p>
    <w:p w14:paraId="55CFE26E" w14:textId="77777777" w:rsidR="00465B93" w:rsidRDefault="00465B93" w:rsidP="00A7582B">
      <w:pPr>
        <w:jc w:val="both"/>
      </w:pPr>
    </w:p>
    <w:p w14:paraId="232E8CB9" w14:textId="77777777" w:rsidR="00DB3BB8" w:rsidRDefault="00F72C5B" w:rsidP="00A7582B">
      <w:pPr>
        <w:jc w:val="both"/>
      </w:pPr>
      <w:r>
        <w:t xml:space="preserve">The IWC5 program supported in part by </w:t>
      </w:r>
      <w:r w:rsidR="002065EA">
        <w:t>Component Two</w:t>
      </w:r>
      <w:r>
        <w:t xml:space="preserve"> offered opportunities for hundreds of stakeholders to learn and apply new approaches through pre and post conference activities twinned with Australian centers of excellence.  In addition, the IWC5 itself was used as a forum to present best global practices. </w:t>
      </w:r>
    </w:p>
    <w:p w14:paraId="4BD96B39" w14:textId="77777777" w:rsidR="00DB3BB8" w:rsidRDefault="00DB3BB8" w:rsidP="00A7582B">
      <w:pPr>
        <w:jc w:val="both"/>
      </w:pPr>
    </w:p>
    <w:p w14:paraId="6EF357A0" w14:textId="77777777" w:rsidR="0097586B" w:rsidRPr="0093716F" w:rsidRDefault="0093716F" w:rsidP="00A7582B">
      <w:pPr>
        <w:jc w:val="both"/>
      </w:pPr>
      <w:r>
        <w:t xml:space="preserve">The results of </w:t>
      </w:r>
      <w:r w:rsidR="00970AFC" w:rsidRPr="0093716F">
        <w:t xml:space="preserve">Component Three’s </w:t>
      </w:r>
      <w:r w:rsidR="0097586B" w:rsidRPr="0093716F">
        <w:t>regio</w:t>
      </w:r>
      <w:r w:rsidRPr="0093716F">
        <w:t xml:space="preserve">nal dialogue and cooperation will be replicated and adapted to support </w:t>
      </w:r>
      <w:r>
        <w:t>efforts</w:t>
      </w:r>
      <w:r w:rsidRPr="0093716F">
        <w:t xml:space="preserve"> throughout the region</w:t>
      </w:r>
      <w:r>
        <w:t xml:space="preserve">.  </w:t>
      </w:r>
      <w:r w:rsidRPr="0093716F">
        <w:t xml:space="preserve">As noted, </w:t>
      </w:r>
      <w:r w:rsidR="0097586B" w:rsidRPr="0093716F">
        <w:t xml:space="preserve">IW:LEARN worked with </w:t>
      </w:r>
      <w:r w:rsidRPr="0093716F">
        <w:t>CTI to generate a</w:t>
      </w:r>
      <w:r w:rsidR="0097586B" w:rsidRPr="0093716F">
        <w:t xml:space="preserve"> website that provides news and updates on the Coral Triangle. </w:t>
      </w:r>
      <w:r w:rsidRPr="0093716F">
        <w:t xml:space="preserve">  The CTI project has offered knowledge management </w:t>
      </w:r>
      <w:r w:rsidR="0097586B" w:rsidRPr="0093716F">
        <w:t>primers to other GEF-funded projects</w:t>
      </w:r>
      <w:r w:rsidRPr="0093716F">
        <w:t>.</w:t>
      </w:r>
    </w:p>
    <w:p w14:paraId="087580E0" w14:textId="77777777" w:rsidR="00DB3BB8" w:rsidRDefault="00DB3BB8" w:rsidP="00DB3BB8"/>
    <w:p w14:paraId="1EDDCCA5" w14:textId="77777777" w:rsidR="00ED215D" w:rsidRDefault="00ED215D"/>
    <w:p w14:paraId="3E00A36B" w14:textId="77777777" w:rsidR="00F25EA0" w:rsidRPr="00831FF4" w:rsidRDefault="00F25EA0" w:rsidP="00F25EA0">
      <w:pPr>
        <w:rPr>
          <w:bCs/>
          <w:iCs/>
          <w:u w:val="single"/>
        </w:rPr>
      </w:pPr>
      <w:r>
        <w:rPr>
          <w:b/>
          <w:iCs/>
        </w:rPr>
        <w:t>5.2</w:t>
      </w:r>
      <w:r>
        <w:rPr>
          <w:b/>
          <w:iCs/>
        </w:rPr>
        <w:tab/>
      </w:r>
      <w:r w:rsidRPr="00831FF4">
        <w:rPr>
          <w:b/>
          <w:iCs/>
        </w:rPr>
        <w:t>Project Implementation</w:t>
      </w:r>
    </w:p>
    <w:p w14:paraId="398A12AB" w14:textId="77777777" w:rsidR="00F25EA0" w:rsidRPr="00831FF4" w:rsidRDefault="00F25EA0" w:rsidP="00F25EA0">
      <w:pPr>
        <w:ind w:left="360"/>
      </w:pPr>
    </w:p>
    <w:p w14:paraId="00FAF8F3" w14:textId="77777777" w:rsidR="00F25EA0" w:rsidRPr="00C56EFF" w:rsidRDefault="00F25EA0" w:rsidP="00F25EA0">
      <w:pPr>
        <w:rPr>
          <w:b/>
        </w:rPr>
      </w:pPr>
      <w:r w:rsidRPr="00C56EFF">
        <w:rPr>
          <w:b/>
        </w:rPr>
        <w:t>5.2.1</w:t>
      </w:r>
      <w:r w:rsidRPr="00C56EFF">
        <w:rPr>
          <w:b/>
        </w:rPr>
        <w:tab/>
        <w:t xml:space="preserve">Implementation Approach </w:t>
      </w:r>
    </w:p>
    <w:p w14:paraId="372D390D" w14:textId="77777777" w:rsidR="00F752C6" w:rsidRPr="008D3A35" w:rsidRDefault="00F752C6" w:rsidP="00F25EA0"/>
    <w:p w14:paraId="5CF27918" w14:textId="77777777" w:rsidR="00F25EA0" w:rsidRPr="008D3A35" w:rsidRDefault="00F25EA0" w:rsidP="00F25EA0">
      <w:pPr>
        <w:rPr>
          <w:i/>
        </w:rPr>
      </w:pPr>
      <w:r w:rsidRPr="008D3A35">
        <w:rPr>
          <w:i/>
        </w:rPr>
        <w:t xml:space="preserve">(i) The use of the logical framework as a management tool </w:t>
      </w:r>
    </w:p>
    <w:p w14:paraId="5D1C7D10" w14:textId="77777777" w:rsidR="00D31D92" w:rsidRPr="00FF3BCE" w:rsidRDefault="00D31D92" w:rsidP="00E30F98"/>
    <w:p w14:paraId="28F6A582" w14:textId="035DAE7B" w:rsidR="00133AE2" w:rsidRPr="00133AE2" w:rsidRDefault="00D31D92" w:rsidP="00133AE2">
      <w:pPr>
        <w:jc w:val="both"/>
      </w:pPr>
      <w:r>
        <w:t>The project actively uses the logical</w:t>
      </w:r>
      <w:r w:rsidR="00335E75">
        <w:t xml:space="preserve"> framework as a management tool for all four components (Global </w:t>
      </w:r>
      <w:r w:rsidR="006E31F3">
        <w:t xml:space="preserve">Ocean </w:t>
      </w:r>
      <w:r w:rsidR="00335E75">
        <w:t xml:space="preserve">Forum, IW:LEARN, CTI, Project Management). </w:t>
      </w:r>
      <w:r w:rsidR="00FF3BCE">
        <w:t xml:space="preserve">Component management teams are very aware of the logical framework, </w:t>
      </w:r>
      <w:r w:rsidR="00335E75">
        <w:t xml:space="preserve">apply </w:t>
      </w:r>
      <w:r w:rsidR="00FF3BCE">
        <w:t xml:space="preserve">it regularly </w:t>
      </w:r>
      <w:r w:rsidR="00335E75">
        <w:t xml:space="preserve">to guide and monitor implementation, and provide </w:t>
      </w:r>
      <w:r w:rsidR="00133AE2">
        <w:t xml:space="preserve">consistent </w:t>
      </w:r>
      <w:r w:rsidR="00FF3BCE">
        <w:t>updates.  The</w:t>
      </w:r>
      <w:r w:rsidR="00581E2D">
        <w:t xml:space="preserve"> </w:t>
      </w:r>
      <w:r w:rsidR="00335E75">
        <w:t>project</w:t>
      </w:r>
      <w:r w:rsidR="00FF3BCE">
        <w:t xml:space="preserve"> management team applies the</w:t>
      </w:r>
      <w:r w:rsidR="003424AE">
        <w:t xml:space="preserve"> APR/PIR to </w:t>
      </w:r>
      <w:r w:rsidR="009E68E6">
        <w:t>regularly</w:t>
      </w:r>
      <w:r w:rsidR="003424AE">
        <w:t xml:space="preserve"> track </w:t>
      </w:r>
      <w:r w:rsidR="00FF3BCE">
        <w:t xml:space="preserve">framework </w:t>
      </w:r>
      <w:r w:rsidR="003424AE">
        <w:t>pr</w:t>
      </w:r>
      <w:r w:rsidR="00335E75">
        <w:t>ogress.</w:t>
      </w:r>
      <w:r w:rsidR="00133AE2">
        <w:t xml:space="preserve">  Over the course of implementation, adaptive management changes (noted below) have been made</w:t>
      </w:r>
      <w:r w:rsidR="009E68E6">
        <w:t>.  Some of these changes are not yet reflected in the logical framework.</w:t>
      </w:r>
      <w:r w:rsidR="00581E2D">
        <w:t xml:space="preserve">  </w:t>
      </w:r>
      <w:r w:rsidR="00133AE2">
        <w:t xml:space="preserve">A full summary of current progress towards achievement of project indicators may be found in the annex of this report. </w:t>
      </w:r>
    </w:p>
    <w:p w14:paraId="193825C6" w14:textId="77777777" w:rsidR="00906D3B" w:rsidRDefault="00906D3B"/>
    <w:p w14:paraId="1A0DE397" w14:textId="77777777" w:rsidR="00F25EA0" w:rsidRPr="00D07375" w:rsidRDefault="00F25EA0" w:rsidP="00F25EA0">
      <w:pPr>
        <w:rPr>
          <w:i/>
        </w:rPr>
      </w:pPr>
      <w:r w:rsidRPr="00D07375">
        <w:rPr>
          <w:i/>
        </w:rPr>
        <w:t xml:space="preserve">(ii) Other elements that indicate adaptive management </w:t>
      </w:r>
    </w:p>
    <w:p w14:paraId="21E0D659" w14:textId="77777777" w:rsidR="00E30F98" w:rsidRPr="006B2A6A" w:rsidRDefault="00E30F98" w:rsidP="006B2A6A">
      <w:pPr>
        <w:jc w:val="both"/>
      </w:pPr>
    </w:p>
    <w:p w14:paraId="498BDA8A" w14:textId="77777777" w:rsidR="0092562B" w:rsidRDefault="00E759CA" w:rsidP="006B2A6A">
      <w:pPr>
        <w:jc w:val="both"/>
      </w:pPr>
      <w:r>
        <w:t>Adaptive</w:t>
      </w:r>
      <w:r w:rsidRPr="006B2A6A">
        <w:t xml:space="preserve"> management shifts </w:t>
      </w:r>
      <w:r w:rsidR="00A8166F">
        <w:t xml:space="preserve">were </w:t>
      </w:r>
      <w:r w:rsidRPr="006B2A6A">
        <w:t xml:space="preserve">made </w:t>
      </w:r>
      <w:r>
        <w:t>under all components</w:t>
      </w:r>
      <w:r w:rsidR="00A8166F">
        <w:t xml:space="preserve">.  </w:t>
      </w:r>
      <w:r w:rsidR="007356BF">
        <w:t>Several</w:t>
      </w:r>
      <w:r w:rsidR="00A8166F">
        <w:t xml:space="preserve"> planned for activities </w:t>
      </w:r>
      <w:r w:rsidR="007356BF">
        <w:t>have not and will not</w:t>
      </w:r>
      <w:r w:rsidR="00A8166F">
        <w:t xml:space="preserve"> occur.  Some of this was required due to the later than anticipated</w:t>
      </w:r>
      <w:r w:rsidR="008739D2">
        <w:t xml:space="preserve"> project</w:t>
      </w:r>
      <w:r w:rsidR="00A8166F">
        <w:t xml:space="preserve"> start.  The WOC 2009 was to be a keystone element, but the conference took place before the project commenced.  Other activities were altered to take advantage of emerging opportunities.  For instance, the global leadership training was shifted to provide support for the </w:t>
      </w:r>
      <w:r w:rsidR="005F738B">
        <w:t xml:space="preserve">Rio+20 preparations.  </w:t>
      </w:r>
      <w:r w:rsidR="001E0108">
        <w:t>Although difficult to assess and/or compare, the impacts of some of these adaptations may not be at lev</w:t>
      </w:r>
      <w:r w:rsidR="00407B5D">
        <w:t xml:space="preserve">els equal to original intent.  Overall, however, </w:t>
      </w:r>
      <w:r w:rsidR="001E0108">
        <w:t xml:space="preserve">the project has </w:t>
      </w:r>
      <w:r w:rsidR="007356BF">
        <w:t>made responsible adaptive management choices.</w:t>
      </w:r>
    </w:p>
    <w:p w14:paraId="154BC18B" w14:textId="77777777" w:rsidR="0092562B" w:rsidRDefault="0092562B" w:rsidP="006B2A6A">
      <w:pPr>
        <w:jc w:val="both"/>
      </w:pPr>
    </w:p>
    <w:p w14:paraId="3DFD9DA4" w14:textId="3C370E0F" w:rsidR="0082115A" w:rsidRPr="00605072" w:rsidRDefault="00D07D3D" w:rsidP="006B2A6A">
      <w:pPr>
        <w:jc w:val="both"/>
      </w:pPr>
      <w:r w:rsidRPr="00605072">
        <w:t>Component One was</w:t>
      </w:r>
      <w:r w:rsidR="0082115A" w:rsidRPr="00605072">
        <w:t xml:space="preserve"> designed to have five outputs.  </w:t>
      </w:r>
      <w:r w:rsidR="00575BDA" w:rsidRPr="00605072">
        <w:t>Output 1.1 (</w:t>
      </w:r>
      <w:r w:rsidR="00575BDA" w:rsidRPr="00605072">
        <w:rPr>
          <w:rFonts w:eastAsiaTheme="minorEastAsia"/>
        </w:rPr>
        <w:t xml:space="preserve">Strategic Planning to Advance the Global Oceans Agenda to 2016 and Organization of the 5th Global Oceans Conference in 2010) was implemented as planned.  </w:t>
      </w:r>
      <w:r w:rsidR="0082115A" w:rsidRPr="00605072">
        <w:t xml:space="preserve">Output 1.2 (implementation of multi-stakeholder dialogues at the 2009 WOC) took place prior to project commencement. The Global Ocean Forum carried out Outputs 1.2 using its own funds and was reimbursed after project approval. </w:t>
      </w:r>
      <w:r w:rsidR="00605072" w:rsidRPr="00605072">
        <w:t>Output 1.3 (</w:t>
      </w:r>
      <w:r w:rsidR="00605072" w:rsidRPr="00605072">
        <w:rPr>
          <w:rFonts w:eastAsiaTheme="minorEastAsia"/>
        </w:rPr>
        <w:t>Enhancing Governance of Marine Areas Beyond National Jurisdiction</w:t>
      </w:r>
      <w:r w:rsidR="00605072" w:rsidRPr="00605072">
        <w:t xml:space="preserve">) was carried out as planned.  </w:t>
      </w:r>
      <w:r w:rsidR="00575BDA" w:rsidRPr="00605072">
        <w:t xml:space="preserve">Output 1.4 (global leadership training program) was abandoned and replaced by an effort to build leadership capacity to forward an ocean and coastal area conservation agenda during the upcoming Rio+20 meetings.  This is supported technically by GOF. </w:t>
      </w:r>
      <w:r w:rsidR="0082115A" w:rsidRPr="00605072">
        <w:t xml:space="preserve">Nausicaa and the World Ocean Network advanced the funding to start </w:t>
      </w:r>
      <w:r w:rsidR="00575BDA" w:rsidRPr="00605072">
        <w:t xml:space="preserve">Output 1.5 (public education and outreach) </w:t>
      </w:r>
      <w:r w:rsidR="0082115A" w:rsidRPr="00605072">
        <w:t>in May 200</w:t>
      </w:r>
      <w:r w:rsidR="00575BDA" w:rsidRPr="00605072">
        <w:t>9 prior to project commencement and implemented a public education and outreach program on climate change and oceans by the end of 2011.</w:t>
      </w:r>
    </w:p>
    <w:p w14:paraId="16252D56" w14:textId="77777777" w:rsidR="00E63523" w:rsidRDefault="00E63523" w:rsidP="006B2A6A">
      <w:pPr>
        <w:jc w:val="both"/>
      </w:pPr>
    </w:p>
    <w:p w14:paraId="2B4909F2" w14:textId="5F7FDFF4" w:rsidR="00922874" w:rsidRPr="006338E5" w:rsidRDefault="00E63523" w:rsidP="006B2A6A">
      <w:pPr>
        <w:jc w:val="both"/>
      </w:pPr>
      <w:r w:rsidRPr="006338E5">
        <w:t xml:space="preserve">Component Two was designed to have three outputs.  Each output is further divided into several “sub-outputs”.   </w:t>
      </w:r>
      <w:r w:rsidR="00F53390" w:rsidRPr="006338E5">
        <w:t xml:space="preserve">Most of these outputs and sub-outputs took place as planned.  However, several others were adapted.  </w:t>
      </w:r>
      <w:r w:rsidRPr="006338E5">
        <w:t>Sub-output 2.1.1 (GEF IW collaborative IW:LEARN/GOF leadership learning program linked to IWC5) was not implemente</w:t>
      </w:r>
      <w:r w:rsidR="006338E5" w:rsidRPr="006338E5">
        <w:t>d as described.  This sub-output was to build upon Output 1.4</w:t>
      </w:r>
      <w:r w:rsidR="00752193">
        <w:t xml:space="preserve"> that was</w:t>
      </w:r>
      <w:r w:rsidRPr="006338E5">
        <w:t xml:space="preserve"> altered to support the Rio+ 20 process.  To adapt, IW:LEARN developed several decision-support tools and training courses for GEF IW projects.</w:t>
      </w:r>
      <w:r w:rsidR="0082115A" w:rsidRPr="0082115A">
        <w:t xml:space="preserve"> </w:t>
      </w:r>
      <w:r w:rsidR="0082115A">
        <w:t>There are now hundreds of participants benefiting from IW:LEARN Community Platforms and the electronically available information and expertise.</w:t>
      </w:r>
    </w:p>
    <w:p w14:paraId="2C0F4A41" w14:textId="77777777" w:rsidR="00922874" w:rsidRDefault="00922874" w:rsidP="006B2A6A">
      <w:pPr>
        <w:jc w:val="both"/>
      </w:pPr>
    </w:p>
    <w:p w14:paraId="61A06213" w14:textId="0096608C" w:rsidR="00C03933" w:rsidRDefault="006338E5" w:rsidP="006B2A6A">
      <w:pPr>
        <w:jc w:val="both"/>
      </w:pPr>
      <w:r w:rsidRPr="006338E5">
        <w:t>For Component Two, t</w:t>
      </w:r>
      <w:r w:rsidR="00F53390" w:rsidRPr="006338E5">
        <w:t>he major implementation</w:t>
      </w:r>
      <w:r w:rsidR="0081117C">
        <w:t xml:space="preserve"> challenge </w:t>
      </w:r>
      <w:r w:rsidR="00F53390" w:rsidRPr="006338E5">
        <w:t>stems from Output 2.3 (monitoring and evaluation).  Und</w:t>
      </w:r>
      <w:r w:rsidR="00922874" w:rsidRPr="006338E5">
        <w:t xml:space="preserve">er this Output, IW:LEARN was meant to accomplish two things.  First, IW:LEARN was to facilitate participation of GEF IW projects in broader </w:t>
      </w:r>
      <w:r w:rsidR="006F5C19">
        <w:t>Global Ocean Forum</w:t>
      </w:r>
      <w:r w:rsidR="00922874" w:rsidRPr="006338E5">
        <w:t xml:space="preserve">s.  Several GEF IW projects were represented, but not in the manner described in the </w:t>
      </w:r>
      <w:r w:rsidR="00922874" w:rsidRPr="006338E5">
        <w:lastRenderedPageBreak/>
        <w:t>project document.  This activity as planned, however, was subsumed under IW:LEARN3 which is now in progress.  Secondly, IW:LEARN was to generate and support the implementation of tracking tool for monitoring GEF IW contributions to the achievement of MDGs.  This has not moved forward due to information access challenges.</w:t>
      </w:r>
    </w:p>
    <w:p w14:paraId="22CC7B9B" w14:textId="77777777" w:rsidR="00E616E1" w:rsidRPr="006B2A6A" w:rsidRDefault="00E616E1" w:rsidP="006B2A6A">
      <w:pPr>
        <w:jc w:val="both"/>
      </w:pPr>
    </w:p>
    <w:p w14:paraId="19AEA747" w14:textId="2B82D355" w:rsidR="006B2A6A" w:rsidRPr="006B2A6A" w:rsidRDefault="00786DFF" w:rsidP="005D5D35">
      <w:pPr>
        <w:autoSpaceDE w:val="0"/>
        <w:autoSpaceDN w:val="0"/>
        <w:adjustRightInd w:val="0"/>
        <w:jc w:val="both"/>
      </w:pPr>
      <w:r>
        <w:t xml:space="preserve">The Component Three </w:t>
      </w:r>
      <w:r w:rsidR="00E26629">
        <w:t xml:space="preserve">inception workshop </w:t>
      </w:r>
      <w:r w:rsidR="00EB3E14">
        <w:t>concluded that the project should limit</w:t>
      </w:r>
      <w:r w:rsidR="006B2A6A" w:rsidRPr="006B2A6A">
        <w:t xml:space="preserve"> knowledge management and policy</w:t>
      </w:r>
      <w:r w:rsidR="003C65C6">
        <w:t xml:space="preserve"> </w:t>
      </w:r>
      <w:r w:rsidR="00E26629">
        <w:t>activities to</w:t>
      </w:r>
      <w:r w:rsidR="006B2A6A" w:rsidRPr="006B2A6A">
        <w:t xml:space="preserve">: </w:t>
      </w:r>
      <w:r w:rsidR="006B2A6A" w:rsidRPr="006B2A6A">
        <w:rPr>
          <w:spacing w:val="-3"/>
        </w:rPr>
        <w:t xml:space="preserve">(i) sustainable finance (SF); (ii) environmental economics and payments for ecosystem services (EEPES); and (iii) preparation of the State of the Coral Triangle Report (SCTR). </w:t>
      </w:r>
      <w:r>
        <w:rPr>
          <w:spacing w:val="-3"/>
        </w:rPr>
        <w:t>The project was re-aligned to four outputs</w:t>
      </w:r>
      <w:r w:rsidR="00BB3626">
        <w:t xml:space="preserve">: i) </w:t>
      </w:r>
      <w:r>
        <w:t>CT regional cooperation</w:t>
      </w:r>
      <w:r w:rsidR="006B2A6A" w:rsidRPr="006B2A6A">
        <w:t>; ii</w:t>
      </w:r>
      <w:r w:rsidR="00BB3626">
        <w:t>) R</w:t>
      </w:r>
      <w:r>
        <w:t xml:space="preserve">egional learning </w:t>
      </w:r>
      <w:r w:rsidR="006B2A6A" w:rsidRPr="006B2A6A">
        <w:t xml:space="preserve">mechanisms for CTI; iii) </w:t>
      </w:r>
      <w:r w:rsidR="00BB3626">
        <w:t>Communication</w:t>
      </w:r>
      <w:r w:rsidR="006B2A6A" w:rsidRPr="006B2A6A">
        <w:t xml:space="preserve"> and informati</w:t>
      </w:r>
      <w:r>
        <w:t xml:space="preserve">on dissemination plan; and, iv) </w:t>
      </w:r>
      <w:r w:rsidR="00BB3626">
        <w:t>S</w:t>
      </w:r>
      <w:r w:rsidR="006B2A6A" w:rsidRPr="006B2A6A">
        <w:t>ustain</w:t>
      </w:r>
      <w:r>
        <w:t>able financing schemes for POAs</w:t>
      </w:r>
      <w:r w:rsidR="006B2A6A" w:rsidRPr="006B2A6A">
        <w:t>. The logical framework was adapted</w:t>
      </w:r>
      <w:r w:rsidR="00BB3626">
        <w:t>.  These four outputs now guide</w:t>
      </w:r>
      <w:r w:rsidR="006B2A6A" w:rsidRPr="006B2A6A">
        <w:t xml:space="preserve"> the impacts of technical assistance.</w:t>
      </w:r>
    </w:p>
    <w:p w14:paraId="5C540A96" w14:textId="77777777" w:rsidR="00133AE2" w:rsidRDefault="00133AE2" w:rsidP="005D5D35">
      <w:pPr>
        <w:jc w:val="both"/>
      </w:pPr>
    </w:p>
    <w:p w14:paraId="1F26F463" w14:textId="1865DA51" w:rsidR="009C2181" w:rsidRPr="005D5D35" w:rsidRDefault="004C7868" w:rsidP="005D5D35">
      <w:pPr>
        <w:jc w:val="both"/>
      </w:pPr>
      <w:r>
        <w:t xml:space="preserve">Component Three has faced implementation challenges that have demanded more adaptive approaches than the other components.  </w:t>
      </w:r>
      <w:r w:rsidR="00E26629">
        <w:t>Resource and capacity challenges constrained</w:t>
      </w:r>
      <w:r w:rsidR="00581E2D">
        <w:t xml:space="preserve"> </w:t>
      </w:r>
      <w:r w:rsidR="00770834">
        <w:t>country level</w:t>
      </w:r>
      <w:r w:rsidR="00D25739" w:rsidRPr="005D5D35">
        <w:t xml:space="preserve"> activities</w:t>
      </w:r>
      <w:r w:rsidR="00E759CA">
        <w:t xml:space="preserve"> under Component Three</w:t>
      </w:r>
      <w:r w:rsidR="00D25739" w:rsidRPr="005D5D35">
        <w:t xml:space="preserve">. </w:t>
      </w:r>
      <w:r w:rsidR="00770834">
        <w:t>The</w:t>
      </w:r>
      <w:r w:rsidR="005D5D35" w:rsidRPr="005D5D35">
        <w:t xml:space="preserve"> Government of </w:t>
      </w:r>
      <w:r w:rsidR="009C2181" w:rsidRPr="005D5D35">
        <w:t xml:space="preserve">Australia </w:t>
      </w:r>
      <w:r w:rsidR="00770834">
        <w:t xml:space="preserve">offered to fund </w:t>
      </w:r>
      <w:r w:rsidR="009C2181" w:rsidRPr="005D5D35">
        <w:t>additional activities</w:t>
      </w:r>
      <w:r w:rsidR="00770834">
        <w:t>.  The project</w:t>
      </w:r>
      <w:r w:rsidR="005D5D35" w:rsidRPr="005D5D35">
        <w:t xml:space="preserve"> team</w:t>
      </w:r>
      <w:r w:rsidR="00581E2D">
        <w:t xml:space="preserve"> </w:t>
      </w:r>
      <w:r w:rsidR="00770834">
        <w:t>drafted a</w:t>
      </w:r>
      <w:r w:rsidR="009C2181" w:rsidRPr="005D5D35">
        <w:t xml:space="preserve"> proposal and obtained </w:t>
      </w:r>
      <w:r w:rsidR="005D5D35" w:rsidRPr="005D5D35">
        <w:t xml:space="preserve">US$167,000 to research </w:t>
      </w:r>
      <w:r w:rsidR="009C2181" w:rsidRPr="005D5D35">
        <w:t xml:space="preserve">the economics of coastal fisheries and aquaculture in the three Pacific CTI countries (E-FACT study). </w:t>
      </w:r>
      <w:r w:rsidR="005D5D35" w:rsidRPr="005D5D35">
        <w:t>The t</w:t>
      </w:r>
      <w:r w:rsidR="009C2181" w:rsidRPr="005D5D35">
        <w:t>eam further proposed to expand the activity to the SEA CTI countries using the fund balance for the Aq</w:t>
      </w:r>
      <w:r w:rsidR="005D5D35" w:rsidRPr="005D5D35">
        <w:t xml:space="preserve">uaculture Fisheries Economist.   </w:t>
      </w:r>
      <w:r w:rsidR="00E616E1" w:rsidRPr="005D5D35">
        <w:t xml:space="preserve">The team </w:t>
      </w:r>
      <w:r w:rsidR="009C2181" w:rsidRPr="005D5D35">
        <w:t xml:space="preserve">obtained a $55,000-grant to the WorldFish Center-Solomon Islands co-financed by the Australian Government and ADB for the valuation of coral exports. </w:t>
      </w:r>
      <w:r w:rsidR="005D5D35" w:rsidRPr="005D5D35">
        <w:t xml:space="preserve">The team worked with WWF </w:t>
      </w:r>
      <w:r w:rsidR="009C2181" w:rsidRPr="005D5D35">
        <w:t>to collaborate and link its communication platform for general audience with the CTI Learning Resource Network (LRN)</w:t>
      </w:r>
      <w:r w:rsidR="005D5D35" w:rsidRPr="005D5D35">
        <w:t>.  Finally, the team</w:t>
      </w:r>
      <w:r w:rsidR="009C2181" w:rsidRPr="005D5D35">
        <w:t xml:space="preserve"> identified an opportunity for KM buy-in with the appointment of Mr. Jake Meimban as Director of the Philippine Coastal and Marine Manag</w:t>
      </w:r>
      <w:r w:rsidR="005D5D35" w:rsidRPr="005D5D35">
        <w:t>ement office (CMMO), offering t</w:t>
      </w:r>
      <w:r w:rsidR="009C2181" w:rsidRPr="005D5D35">
        <w:t>o conduct a KM orientation session for CMMO staff to enable them to appreciate this important process.</w:t>
      </w:r>
    </w:p>
    <w:p w14:paraId="347A2FEA" w14:textId="77777777" w:rsidR="00F11A31" w:rsidRDefault="00F11A31"/>
    <w:p w14:paraId="4E8CF574" w14:textId="77777777" w:rsidR="006338E5" w:rsidRDefault="006338E5" w:rsidP="0062296F">
      <w:pPr>
        <w:jc w:val="both"/>
      </w:pPr>
      <w:r>
        <w:t>Component Four has conducted project management as foreseen.  The second key task under Component is to support inter-component synergy.  This has occurred on a largely ad hoc basis with most responsibility delegat</w:t>
      </w:r>
      <w:r w:rsidR="0090129F">
        <w:t>ed to the individual components leaders.</w:t>
      </w:r>
    </w:p>
    <w:p w14:paraId="10B14DFE" w14:textId="77777777" w:rsidR="006338E5" w:rsidRDefault="006338E5"/>
    <w:p w14:paraId="7D09BD7F" w14:textId="0B1C4418" w:rsidR="00E06E9D" w:rsidRPr="001604CD" w:rsidRDefault="00605072" w:rsidP="00E06E9D">
      <w:pPr>
        <w:rPr>
          <w:i/>
        </w:rPr>
      </w:pPr>
      <w:r>
        <w:rPr>
          <w:i/>
        </w:rPr>
        <w:t>(iii) The project</w:t>
      </w:r>
      <w:r w:rsidR="00E06E9D" w:rsidRPr="001604CD">
        <w:rPr>
          <w:i/>
        </w:rPr>
        <w:t xml:space="preserve">s use/establishment of electronic information technologies </w:t>
      </w:r>
    </w:p>
    <w:p w14:paraId="79B7A220" w14:textId="77777777" w:rsidR="00E30F98" w:rsidRDefault="00E30F98" w:rsidP="00E30F98"/>
    <w:p w14:paraId="14D3A289" w14:textId="77777777" w:rsidR="00273E19" w:rsidRDefault="00273E19" w:rsidP="004771D6">
      <w:pPr>
        <w:jc w:val="both"/>
      </w:pPr>
      <w:r>
        <w:t>The use of electronic media is a key investment for this project and a standout achievement</w:t>
      </w:r>
      <w:r w:rsidR="00BE29FA">
        <w:t xml:space="preserve"> for all three components</w:t>
      </w:r>
      <w:r>
        <w:t xml:space="preserve">. </w:t>
      </w:r>
      <w:r w:rsidR="00A93E98">
        <w:t>The project implementers have</w:t>
      </w:r>
      <w:r w:rsidR="005D250B">
        <w:t xml:space="preserve"> made certain that their global stakeholders are able to access information related to various project initiatives. For instance, the project has diligently captured </w:t>
      </w:r>
      <w:r w:rsidR="00DE1B0E">
        <w:t>the outputs of various conferences supported through project investment and ma</w:t>
      </w:r>
      <w:r w:rsidR="00A93E98">
        <w:t>de</w:t>
      </w:r>
      <w:r w:rsidR="00DE1B0E">
        <w:t xml:space="preserve"> these outputs readily available to a global community</w:t>
      </w:r>
      <w:r w:rsidR="00A93E98">
        <w:t xml:space="preserve"> through a variety of sites</w:t>
      </w:r>
      <w:r w:rsidR="00DE1B0E">
        <w:t xml:space="preserve">.  </w:t>
      </w:r>
      <w:r w:rsidR="00D72F63">
        <w:t xml:space="preserve">The project has been highly innovative in the </w:t>
      </w:r>
      <w:r w:rsidR="005D250B">
        <w:t>use of electronic information technologies to build global information exchange and to catalyze global responses to a host of issues related to ocean conservation.</w:t>
      </w:r>
    </w:p>
    <w:p w14:paraId="160F0D75" w14:textId="77777777" w:rsidR="00F66EAB" w:rsidRDefault="00F66EAB" w:rsidP="00F66E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4950"/>
      </w:tblGrid>
      <w:tr w:rsidR="00F66EAB" w:rsidRPr="006264BA" w14:paraId="323981C2" w14:textId="77777777" w:rsidTr="006264BA">
        <w:tc>
          <w:tcPr>
            <w:tcW w:w="8280" w:type="dxa"/>
            <w:gridSpan w:val="2"/>
            <w:shd w:val="clear" w:color="auto" w:fill="E0E0E0"/>
          </w:tcPr>
          <w:p w14:paraId="5A83F102" w14:textId="77777777" w:rsidR="00F66EAB" w:rsidRPr="006264BA" w:rsidRDefault="00F66EAB" w:rsidP="00F66EAB">
            <w:pPr>
              <w:rPr>
                <w:rFonts w:eastAsiaTheme="minorEastAsia"/>
                <w:sz w:val="20"/>
                <w:szCs w:val="20"/>
              </w:rPr>
            </w:pPr>
          </w:p>
          <w:p w14:paraId="12C1B9B6" w14:textId="77777777" w:rsidR="00F66EAB" w:rsidRPr="006264BA" w:rsidRDefault="00C416FF" w:rsidP="00C416FF">
            <w:pPr>
              <w:rPr>
                <w:rFonts w:eastAsiaTheme="minorEastAsia"/>
                <w:b/>
                <w:i/>
                <w:sz w:val="20"/>
                <w:szCs w:val="20"/>
              </w:rPr>
            </w:pPr>
            <w:r w:rsidRPr="006264BA">
              <w:rPr>
                <w:rFonts w:eastAsiaTheme="minorEastAsia"/>
                <w:b/>
                <w:i/>
                <w:sz w:val="20"/>
                <w:szCs w:val="20"/>
              </w:rPr>
              <w:t xml:space="preserve">Examples:  </w:t>
            </w:r>
            <w:r w:rsidR="00F66EAB" w:rsidRPr="006264BA">
              <w:rPr>
                <w:rFonts w:eastAsiaTheme="minorEastAsia"/>
                <w:b/>
                <w:i/>
                <w:sz w:val="20"/>
                <w:szCs w:val="20"/>
              </w:rPr>
              <w:t xml:space="preserve">Project </w:t>
            </w:r>
            <w:r w:rsidRPr="006264BA">
              <w:rPr>
                <w:rFonts w:eastAsiaTheme="minorEastAsia"/>
                <w:b/>
                <w:i/>
                <w:sz w:val="20"/>
                <w:szCs w:val="20"/>
              </w:rPr>
              <w:t>Supported</w:t>
            </w:r>
            <w:r w:rsidR="00F66EAB" w:rsidRPr="006264BA">
              <w:rPr>
                <w:rFonts w:eastAsiaTheme="minorEastAsia"/>
                <w:b/>
                <w:i/>
                <w:sz w:val="20"/>
                <w:szCs w:val="20"/>
              </w:rPr>
              <w:t xml:space="preserve"> Electronic Information Technology </w:t>
            </w:r>
          </w:p>
          <w:p w14:paraId="2CFE48BF" w14:textId="77777777" w:rsidR="00C416FF" w:rsidRPr="006264BA" w:rsidRDefault="00C416FF" w:rsidP="00C416FF">
            <w:pPr>
              <w:rPr>
                <w:rFonts w:eastAsiaTheme="minorEastAsia"/>
                <w:sz w:val="20"/>
                <w:szCs w:val="20"/>
              </w:rPr>
            </w:pPr>
          </w:p>
        </w:tc>
      </w:tr>
      <w:tr w:rsidR="00F66EAB" w:rsidRPr="006264BA" w14:paraId="08DD1C93" w14:textId="77777777" w:rsidTr="006264BA">
        <w:trPr>
          <w:trHeight w:val="368"/>
        </w:trPr>
        <w:tc>
          <w:tcPr>
            <w:tcW w:w="3330" w:type="dxa"/>
            <w:vAlign w:val="center"/>
          </w:tcPr>
          <w:p w14:paraId="6333B60F" w14:textId="77777777" w:rsidR="00F66EAB" w:rsidRPr="006264BA" w:rsidRDefault="00F66EAB" w:rsidP="00F66EAB">
            <w:pPr>
              <w:rPr>
                <w:rFonts w:eastAsiaTheme="minorEastAsia"/>
                <w:sz w:val="20"/>
                <w:szCs w:val="20"/>
              </w:rPr>
            </w:pPr>
            <w:r w:rsidRPr="006264BA">
              <w:rPr>
                <w:rFonts w:eastAsiaTheme="minorEastAsia"/>
                <w:sz w:val="20"/>
                <w:szCs w:val="20"/>
              </w:rPr>
              <w:t>Global Oceans</w:t>
            </w:r>
          </w:p>
        </w:tc>
        <w:tc>
          <w:tcPr>
            <w:tcW w:w="4950" w:type="dxa"/>
            <w:vAlign w:val="center"/>
          </w:tcPr>
          <w:p w14:paraId="51DC3B55" w14:textId="77777777" w:rsidR="00F66EAB" w:rsidRPr="006264BA" w:rsidRDefault="007541CB" w:rsidP="00F66EAB">
            <w:pPr>
              <w:rPr>
                <w:rFonts w:eastAsiaTheme="minorEastAsia"/>
                <w:sz w:val="20"/>
                <w:szCs w:val="20"/>
              </w:rPr>
            </w:pPr>
            <w:hyperlink r:id="rId12" w:history="1">
              <w:r w:rsidR="00F66EAB" w:rsidRPr="006264BA">
                <w:rPr>
                  <w:rStyle w:val="Hyperlink"/>
                  <w:rFonts w:eastAsiaTheme="minorEastAsia"/>
                  <w:sz w:val="20"/>
                  <w:szCs w:val="20"/>
                </w:rPr>
                <w:t>http://www.globaloceans.org/</w:t>
              </w:r>
            </w:hyperlink>
          </w:p>
        </w:tc>
      </w:tr>
      <w:tr w:rsidR="00605072" w:rsidRPr="006264BA" w14:paraId="7D73101A" w14:textId="77777777" w:rsidTr="006264BA">
        <w:trPr>
          <w:trHeight w:val="368"/>
        </w:trPr>
        <w:tc>
          <w:tcPr>
            <w:tcW w:w="3330" w:type="dxa"/>
            <w:vAlign w:val="center"/>
          </w:tcPr>
          <w:p w14:paraId="6963A46E" w14:textId="2AE3DDED" w:rsidR="00605072" w:rsidRPr="006264BA" w:rsidRDefault="00605072" w:rsidP="00F66EAB">
            <w:pPr>
              <w:rPr>
                <w:rFonts w:eastAsiaTheme="minorEastAsia"/>
                <w:sz w:val="20"/>
                <w:szCs w:val="20"/>
              </w:rPr>
            </w:pPr>
            <w:r>
              <w:rPr>
                <w:rFonts w:eastAsiaTheme="minorEastAsia"/>
                <w:sz w:val="20"/>
                <w:szCs w:val="20"/>
              </w:rPr>
              <w:t>Oceans Day: UNFCCC COP15</w:t>
            </w:r>
          </w:p>
        </w:tc>
        <w:tc>
          <w:tcPr>
            <w:tcW w:w="4950" w:type="dxa"/>
            <w:vAlign w:val="center"/>
          </w:tcPr>
          <w:p w14:paraId="2EA7FBC9" w14:textId="02C5872C" w:rsidR="00605072" w:rsidRDefault="007541CB" w:rsidP="00F66EAB">
            <w:hyperlink r:id="rId13" w:history="1">
              <w:r w:rsidR="00605072" w:rsidRPr="00614995">
                <w:rPr>
                  <w:rStyle w:val="Hyperlink"/>
                </w:rPr>
                <w:t>http://www.oceansday.org/c-index.html</w:t>
              </w:r>
            </w:hyperlink>
          </w:p>
        </w:tc>
      </w:tr>
      <w:tr w:rsidR="00605072" w:rsidRPr="006264BA" w14:paraId="62C73C47" w14:textId="77777777" w:rsidTr="006264BA">
        <w:trPr>
          <w:trHeight w:val="368"/>
        </w:trPr>
        <w:tc>
          <w:tcPr>
            <w:tcW w:w="3330" w:type="dxa"/>
            <w:vAlign w:val="center"/>
          </w:tcPr>
          <w:p w14:paraId="04DD29C3" w14:textId="6EDF4DB1" w:rsidR="00605072" w:rsidRPr="006264BA" w:rsidRDefault="00605072" w:rsidP="00F66EAB">
            <w:pPr>
              <w:rPr>
                <w:rFonts w:eastAsiaTheme="minorEastAsia"/>
                <w:sz w:val="20"/>
                <w:szCs w:val="20"/>
              </w:rPr>
            </w:pPr>
            <w:r>
              <w:rPr>
                <w:rFonts w:eastAsiaTheme="minorEastAsia"/>
                <w:sz w:val="20"/>
                <w:szCs w:val="20"/>
              </w:rPr>
              <w:t>Oceans Day in Copenhagen Public Outreach Site</w:t>
            </w:r>
          </w:p>
        </w:tc>
        <w:tc>
          <w:tcPr>
            <w:tcW w:w="4950" w:type="dxa"/>
            <w:vAlign w:val="center"/>
          </w:tcPr>
          <w:p w14:paraId="3397D4B0" w14:textId="07B46DAD" w:rsidR="00605072" w:rsidRDefault="007541CB" w:rsidP="00F66EAB">
            <w:hyperlink r:id="rId14" w:history="1">
              <w:r w:rsidR="00605072" w:rsidRPr="00534F35">
                <w:rPr>
                  <w:rStyle w:val="Hyperlink"/>
                </w:rPr>
                <w:t>http://www.oceanclimate.org/</w:t>
              </w:r>
            </w:hyperlink>
          </w:p>
        </w:tc>
      </w:tr>
      <w:tr w:rsidR="00605072" w:rsidRPr="006264BA" w14:paraId="7389A609" w14:textId="77777777" w:rsidTr="006264BA">
        <w:trPr>
          <w:trHeight w:val="350"/>
        </w:trPr>
        <w:tc>
          <w:tcPr>
            <w:tcW w:w="3330" w:type="dxa"/>
            <w:vAlign w:val="center"/>
          </w:tcPr>
          <w:p w14:paraId="259DEE13" w14:textId="77777777" w:rsidR="00605072" w:rsidRPr="006264BA" w:rsidRDefault="00605072" w:rsidP="00C416FF">
            <w:pPr>
              <w:rPr>
                <w:rFonts w:eastAsiaTheme="minorEastAsia"/>
                <w:sz w:val="20"/>
                <w:szCs w:val="20"/>
              </w:rPr>
            </w:pPr>
            <w:r w:rsidRPr="006264BA">
              <w:rPr>
                <w:rFonts w:eastAsiaTheme="minorEastAsia"/>
                <w:sz w:val="20"/>
                <w:szCs w:val="20"/>
              </w:rPr>
              <w:t>Oceans Day:  UNFCCC COP16</w:t>
            </w:r>
          </w:p>
        </w:tc>
        <w:tc>
          <w:tcPr>
            <w:tcW w:w="4950" w:type="dxa"/>
            <w:vAlign w:val="center"/>
          </w:tcPr>
          <w:p w14:paraId="36C30AFF" w14:textId="77777777" w:rsidR="00605072" w:rsidRPr="006264BA" w:rsidRDefault="00605072" w:rsidP="00F66EAB">
            <w:pPr>
              <w:rPr>
                <w:rFonts w:eastAsiaTheme="minorEastAsia"/>
                <w:sz w:val="20"/>
                <w:szCs w:val="20"/>
              </w:rPr>
            </w:pPr>
            <w:r w:rsidRPr="006264BA">
              <w:rPr>
                <w:rFonts w:eastAsiaTheme="minorEastAsia"/>
                <w:sz w:val="20"/>
                <w:szCs w:val="20"/>
              </w:rPr>
              <w:t>http://www.oceansday.org/</w:t>
            </w:r>
          </w:p>
        </w:tc>
      </w:tr>
      <w:tr w:rsidR="00605072" w:rsidRPr="006264BA" w14:paraId="5A5F0653" w14:textId="77777777" w:rsidTr="006264BA">
        <w:trPr>
          <w:trHeight w:val="359"/>
        </w:trPr>
        <w:tc>
          <w:tcPr>
            <w:tcW w:w="3330" w:type="dxa"/>
            <w:vAlign w:val="center"/>
          </w:tcPr>
          <w:p w14:paraId="02B39977" w14:textId="77777777" w:rsidR="00605072" w:rsidRPr="006264BA" w:rsidRDefault="00605072" w:rsidP="00F66EAB">
            <w:pPr>
              <w:rPr>
                <w:rFonts w:eastAsiaTheme="minorEastAsia"/>
                <w:sz w:val="20"/>
                <w:szCs w:val="20"/>
              </w:rPr>
            </w:pPr>
            <w:r w:rsidRPr="006264BA">
              <w:rPr>
                <w:rFonts w:eastAsiaTheme="minorEastAsia"/>
                <w:sz w:val="20"/>
                <w:szCs w:val="20"/>
              </w:rPr>
              <w:t>IW:LEARN</w:t>
            </w:r>
          </w:p>
        </w:tc>
        <w:tc>
          <w:tcPr>
            <w:tcW w:w="4950" w:type="dxa"/>
            <w:vAlign w:val="center"/>
          </w:tcPr>
          <w:p w14:paraId="3F1316D0" w14:textId="77777777" w:rsidR="00605072" w:rsidRPr="006264BA" w:rsidRDefault="007541CB" w:rsidP="00F66EAB">
            <w:pPr>
              <w:rPr>
                <w:rFonts w:eastAsiaTheme="minorEastAsia"/>
                <w:sz w:val="20"/>
                <w:szCs w:val="20"/>
              </w:rPr>
            </w:pPr>
            <w:hyperlink r:id="rId15" w:history="1">
              <w:r w:rsidR="00605072" w:rsidRPr="006264BA">
                <w:rPr>
                  <w:rStyle w:val="Hyperlink"/>
                  <w:rFonts w:eastAsiaTheme="minorEastAsia"/>
                  <w:sz w:val="20"/>
                  <w:szCs w:val="20"/>
                </w:rPr>
                <w:t>http://iwlearn.net/</w:t>
              </w:r>
            </w:hyperlink>
          </w:p>
        </w:tc>
      </w:tr>
      <w:tr w:rsidR="00605072" w:rsidRPr="006264BA" w14:paraId="35A6F8F4" w14:textId="77777777" w:rsidTr="006264BA">
        <w:trPr>
          <w:trHeight w:val="350"/>
        </w:trPr>
        <w:tc>
          <w:tcPr>
            <w:tcW w:w="3330" w:type="dxa"/>
            <w:vAlign w:val="center"/>
          </w:tcPr>
          <w:p w14:paraId="0A828A0D" w14:textId="77777777" w:rsidR="00605072" w:rsidRPr="006264BA" w:rsidRDefault="00605072" w:rsidP="00F66EAB">
            <w:pPr>
              <w:rPr>
                <w:rFonts w:eastAsiaTheme="minorEastAsia"/>
                <w:sz w:val="20"/>
                <w:szCs w:val="20"/>
              </w:rPr>
            </w:pPr>
            <w:r w:rsidRPr="006264BA">
              <w:rPr>
                <w:rFonts w:eastAsiaTheme="minorEastAsia"/>
                <w:sz w:val="20"/>
                <w:szCs w:val="20"/>
              </w:rPr>
              <w:t>IW:LEARN “Best Practices”</w:t>
            </w:r>
          </w:p>
        </w:tc>
        <w:tc>
          <w:tcPr>
            <w:tcW w:w="4950" w:type="dxa"/>
            <w:vAlign w:val="center"/>
          </w:tcPr>
          <w:p w14:paraId="4CF6DDC7" w14:textId="77777777" w:rsidR="00605072" w:rsidRPr="006264BA" w:rsidRDefault="007541CB" w:rsidP="00F66EAB">
            <w:pPr>
              <w:rPr>
                <w:rFonts w:eastAsiaTheme="minorEastAsia"/>
                <w:sz w:val="20"/>
                <w:szCs w:val="20"/>
              </w:rPr>
            </w:pPr>
            <w:hyperlink r:id="rId16" w:history="1">
              <w:r w:rsidR="00605072" w:rsidRPr="006264BA">
                <w:rPr>
                  <w:rStyle w:val="Hyperlink"/>
                  <w:rFonts w:eastAsiaTheme="minorEastAsia"/>
                  <w:sz w:val="20"/>
                  <w:szCs w:val="20"/>
                </w:rPr>
                <w:t>http://iwlearn.net/publications/ll</w:t>
              </w:r>
            </w:hyperlink>
          </w:p>
        </w:tc>
      </w:tr>
      <w:tr w:rsidR="00605072" w:rsidRPr="006264BA" w14:paraId="1D2C8F9C" w14:textId="77777777" w:rsidTr="006264BA">
        <w:trPr>
          <w:trHeight w:val="611"/>
        </w:trPr>
        <w:tc>
          <w:tcPr>
            <w:tcW w:w="3330" w:type="dxa"/>
            <w:vAlign w:val="center"/>
          </w:tcPr>
          <w:p w14:paraId="61A9846D" w14:textId="77777777" w:rsidR="00605072" w:rsidRPr="006264BA" w:rsidRDefault="00605072" w:rsidP="00F66EAB">
            <w:pPr>
              <w:rPr>
                <w:rFonts w:eastAsiaTheme="minorEastAsia"/>
                <w:sz w:val="20"/>
                <w:szCs w:val="20"/>
              </w:rPr>
            </w:pPr>
            <w:r w:rsidRPr="006264BA">
              <w:rPr>
                <w:rFonts w:eastAsiaTheme="minorEastAsia"/>
                <w:sz w:val="20"/>
                <w:szCs w:val="20"/>
              </w:rPr>
              <w:lastRenderedPageBreak/>
              <w:t>CTI Community of Practice</w:t>
            </w:r>
          </w:p>
        </w:tc>
        <w:tc>
          <w:tcPr>
            <w:tcW w:w="4950" w:type="dxa"/>
            <w:vAlign w:val="center"/>
          </w:tcPr>
          <w:p w14:paraId="3F4A36FE" w14:textId="77777777" w:rsidR="00605072" w:rsidRPr="006264BA" w:rsidRDefault="007541CB" w:rsidP="00F66EAB">
            <w:pPr>
              <w:rPr>
                <w:rFonts w:eastAsiaTheme="minorEastAsia"/>
                <w:sz w:val="20"/>
                <w:szCs w:val="20"/>
              </w:rPr>
            </w:pPr>
            <w:hyperlink r:id="rId17" w:history="1">
              <w:r w:rsidR="00605072" w:rsidRPr="006264BA">
                <w:rPr>
                  <w:rFonts w:eastAsiaTheme="minorEastAsia"/>
                  <w:sz w:val="20"/>
                  <w:szCs w:val="20"/>
                </w:rPr>
                <w:t>http://community.iwlearn.net/communities/coral-triangle-initiative -cop/</w:t>
              </w:r>
            </w:hyperlink>
          </w:p>
        </w:tc>
      </w:tr>
      <w:tr w:rsidR="00605072" w:rsidRPr="006264BA" w14:paraId="0818E072" w14:textId="77777777" w:rsidTr="006264BA">
        <w:trPr>
          <w:trHeight w:val="809"/>
        </w:trPr>
        <w:tc>
          <w:tcPr>
            <w:tcW w:w="3330" w:type="dxa"/>
            <w:vAlign w:val="center"/>
          </w:tcPr>
          <w:p w14:paraId="518E0546" w14:textId="77777777" w:rsidR="00605072" w:rsidRPr="006264BA" w:rsidRDefault="00605072" w:rsidP="00F66EAB">
            <w:pPr>
              <w:rPr>
                <w:rFonts w:eastAsiaTheme="minorEastAsia"/>
                <w:sz w:val="20"/>
                <w:szCs w:val="20"/>
              </w:rPr>
            </w:pPr>
            <w:r w:rsidRPr="006264BA">
              <w:rPr>
                <w:rFonts w:eastAsiaTheme="minorEastAsia"/>
                <w:sz w:val="20"/>
                <w:szCs w:val="20"/>
              </w:rPr>
              <w:t>CTI Facebook</w:t>
            </w:r>
          </w:p>
        </w:tc>
        <w:tc>
          <w:tcPr>
            <w:tcW w:w="4950" w:type="dxa"/>
            <w:vAlign w:val="center"/>
          </w:tcPr>
          <w:p w14:paraId="506D31B6" w14:textId="77777777" w:rsidR="00605072" w:rsidRPr="006264BA" w:rsidRDefault="007541CB" w:rsidP="00F66EAB">
            <w:pPr>
              <w:rPr>
                <w:rFonts w:eastAsiaTheme="minorEastAsia"/>
                <w:sz w:val="20"/>
                <w:szCs w:val="20"/>
              </w:rPr>
            </w:pPr>
            <w:hyperlink r:id="rId18" w:history="1">
              <w:r w:rsidR="00605072" w:rsidRPr="006264BA">
                <w:rPr>
                  <w:rFonts w:eastAsiaTheme="minorEastAsia"/>
                  <w:sz w:val="20"/>
                  <w:szCs w:val="20"/>
                </w:rPr>
                <w:t>http://www.facebook.com/pages/Knowledge-Management-for-the-Coral-Triangle-Initiative-KM-4-CTI/132380826820701</w:t>
              </w:r>
            </w:hyperlink>
          </w:p>
        </w:tc>
      </w:tr>
      <w:tr w:rsidR="00605072" w:rsidRPr="006264BA" w14:paraId="1AEFF287" w14:textId="77777777" w:rsidTr="006264BA">
        <w:trPr>
          <w:trHeight w:val="431"/>
        </w:trPr>
        <w:tc>
          <w:tcPr>
            <w:tcW w:w="3330" w:type="dxa"/>
            <w:vAlign w:val="center"/>
          </w:tcPr>
          <w:p w14:paraId="3D673A46" w14:textId="77777777" w:rsidR="00605072" w:rsidRPr="006264BA" w:rsidRDefault="00605072" w:rsidP="00F66EAB">
            <w:pPr>
              <w:rPr>
                <w:rFonts w:eastAsiaTheme="minorEastAsia"/>
                <w:sz w:val="20"/>
                <w:szCs w:val="20"/>
              </w:rPr>
            </w:pPr>
            <w:r w:rsidRPr="006264BA">
              <w:rPr>
                <w:rFonts w:eastAsiaTheme="minorEastAsia"/>
                <w:sz w:val="20"/>
                <w:szCs w:val="20"/>
              </w:rPr>
              <w:t>CTI Knowledge Management</w:t>
            </w:r>
          </w:p>
        </w:tc>
        <w:tc>
          <w:tcPr>
            <w:tcW w:w="4950" w:type="dxa"/>
            <w:vAlign w:val="center"/>
          </w:tcPr>
          <w:p w14:paraId="3C33667F" w14:textId="77777777" w:rsidR="00605072" w:rsidRPr="006264BA" w:rsidRDefault="007541CB" w:rsidP="00F66EAB">
            <w:pPr>
              <w:rPr>
                <w:rFonts w:eastAsiaTheme="minorEastAsia"/>
                <w:sz w:val="20"/>
                <w:szCs w:val="20"/>
              </w:rPr>
            </w:pPr>
            <w:hyperlink r:id="rId19" w:history="1">
              <w:r w:rsidR="00605072" w:rsidRPr="006264BA">
                <w:rPr>
                  <w:rFonts w:eastAsiaTheme="minorEastAsia"/>
                  <w:sz w:val="20"/>
                  <w:szCs w:val="20"/>
                </w:rPr>
                <w:t>www.primexinc.org/cti_km</w:t>
              </w:r>
            </w:hyperlink>
          </w:p>
        </w:tc>
      </w:tr>
      <w:tr w:rsidR="00605072" w:rsidRPr="006264BA" w14:paraId="4388E261" w14:textId="77777777" w:rsidTr="006264BA">
        <w:trPr>
          <w:trHeight w:val="440"/>
        </w:trPr>
        <w:tc>
          <w:tcPr>
            <w:tcW w:w="3330" w:type="dxa"/>
            <w:vAlign w:val="center"/>
          </w:tcPr>
          <w:p w14:paraId="0237D719" w14:textId="77777777" w:rsidR="00605072" w:rsidRPr="006264BA" w:rsidRDefault="00605072" w:rsidP="00F66EAB">
            <w:pPr>
              <w:rPr>
                <w:rFonts w:eastAsiaTheme="minorEastAsia"/>
                <w:sz w:val="20"/>
                <w:szCs w:val="20"/>
              </w:rPr>
            </w:pPr>
            <w:r w:rsidRPr="006264BA">
              <w:rPr>
                <w:rFonts w:eastAsiaTheme="minorEastAsia"/>
                <w:sz w:val="20"/>
                <w:szCs w:val="20"/>
              </w:rPr>
              <w:t>CTI Learning Resource Network</w:t>
            </w:r>
          </w:p>
        </w:tc>
        <w:tc>
          <w:tcPr>
            <w:tcW w:w="4950" w:type="dxa"/>
            <w:vAlign w:val="center"/>
          </w:tcPr>
          <w:p w14:paraId="33439A72" w14:textId="77777777" w:rsidR="00605072" w:rsidRPr="006264BA" w:rsidRDefault="00605072" w:rsidP="00F66EAB">
            <w:pPr>
              <w:rPr>
                <w:rFonts w:eastAsiaTheme="minorEastAsia"/>
                <w:sz w:val="20"/>
                <w:szCs w:val="20"/>
              </w:rPr>
            </w:pPr>
            <w:r w:rsidRPr="006264BA">
              <w:rPr>
                <w:rFonts w:eastAsiaTheme="minorEastAsia"/>
                <w:sz w:val="20"/>
                <w:szCs w:val="20"/>
              </w:rPr>
              <w:t>http://www.coraltriangleinitiative.net/</w:t>
            </w:r>
          </w:p>
        </w:tc>
      </w:tr>
    </w:tbl>
    <w:p w14:paraId="75618158" w14:textId="77777777" w:rsidR="00F66EAB" w:rsidRDefault="00F66EAB" w:rsidP="00F66EAB"/>
    <w:p w14:paraId="38AC1291" w14:textId="77777777" w:rsidR="00F66EAB" w:rsidRDefault="00F66EAB" w:rsidP="00E30F98"/>
    <w:p w14:paraId="3C51196C" w14:textId="6F448FE4" w:rsidR="009A535F" w:rsidRDefault="00C416FF" w:rsidP="008F6488">
      <w:pPr>
        <w:jc w:val="both"/>
      </w:pPr>
      <w:r>
        <w:t xml:space="preserve">The </w:t>
      </w:r>
      <w:r w:rsidR="00211D99">
        <w:t>Global Ocean Forum</w:t>
      </w:r>
      <w:r w:rsidR="00273E19">
        <w:t xml:space="preserve"> respons</w:t>
      </w:r>
      <w:r>
        <w:t>ible for Component One activity</w:t>
      </w:r>
      <w:r w:rsidR="00211D99">
        <w:t xml:space="preserve"> </w:t>
      </w:r>
      <w:r>
        <w:t>diligently made</w:t>
      </w:r>
      <w:r w:rsidR="00273E19">
        <w:t xml:space="preserve"> materials produced through this project available on their interactive website</w:t>
      </w:r>
      <w:r w:rsidR="003E0467">
        <w:t xml:space="preserve">.  </w:t>
      </w:r>
      <w:r w:rsidR="00273E19">
        <w:t xml:space="preserve">This includes information related </w:t>
      </w:r>
      <w:r w:rsidR="004771D6">
        <w:t>to policy discussion and R</w:t>
      </w:r>
      <w:r w:rsidR="00211D99">
        <w:t>io</w:t>
      </w:r>
      <w:r w:rsidR="004771D6">
        <w:t>+20, e.g.</w:t>
      </w:r>
      <w:r w:rsidR="00774EF5">
        <w:t xml:space="preserve"> the publication</w:t>
      </w:r>
      <w:r w:rsidR="004771D6">
        <w:t xml:space="preserve"> “Oceans at Rio+20, Summary for Decision Makers</w:t>
      </w:r>
      <w:r w:rsidR="00211D99">
        <w:t>.”</w:t>
      </w:r>
    </w:p>
    <w:p w14:paraId="0E49086C" w14:textId="77777777" w:rsidR="009A535F" w:rsidRDefault="009A535F" w:rsidP="008F6488">
      <w:pPr>
        <w:jc w:val="both"/>
      </w:pPr>
    </w:p>
    <w:p w14:paraId="22D4D5F4" w14:textId="5B77D948" w:rsidR="009A535F" w:rsidRDefault="00BE0DBF" w:rsidP="008F6488">
      <w:pPr>
        <w:jc w:val="both"/>
      </w:pPr>
      <w:r>
        <w:t xml:space="preserve">The IW:LEARN website is considered by many to be the </w:t>
      </w:r>
      <w:r w:rsidR="003B31F8">
        <w:t>preeminent</w:t>
      </w:r>
      <w:r>
        <w:t xml:space="preserve"> electronic media focal point for information regarding water management and learning.  </w:t>
      </w:r>
      <w:r w:rsidR="009A535F">
        <w:t>The site</w:t>
      </w:r>
      <w:r>
        <w:t xml:space="preserve"> has </w:t>
      </w:r>
      <w:r w:rsidR="0083018F">
        <w:t xml:space="preserve">substantially </w:t>
      </w:r>
      <w:r w:rsidR="009A535F">
        <w:t xml:space="preserve">expanded </w:t>
      </w:r>
      <w:r w:rsidR="0083018F">
        <w:t>content</w:t>
      </w:r>
      <w:r>
        <w:t xml:space="preserve"> and participation</w:t>
      </w:r>
      <w:r w:rsidR="009A535F">
        <w:t xml:space="preserve"> with support from this project</w:t>
      </w:r>
      <w:r>
        <w:t xml:space="preserve">.  </w:t>
      </w:r>
      <w:r w:rsidR="009A535F">
        <w:t xml:space="preserve">For example, global practitioners now benefit from information exchanges facilitated through community of practice forums.  </w:t>
      </w:r>
      <w:r w:rsidR="00BE29FA">
        <w:t xml:space="preserve">Participation is not always at levels anticipated.  For instance, reporting on MDG’s was lower than desired.  </w:t>
      </w:r>
      <w:r w:rsidR="00E17170">
        <w:t>However, t</w:t>
      </w:r>
      <w:r w:rsidR="00BE29FA">
        <w:t xml:space="preserve">he use of electronic platforms to support strengthened </w:t>
      </w:r>
      <w:r w:rsidR="00E17170">
        <w:t xml:space="preserve">conservation </w:t>
      </w:r>
      <w:r w:rsidR="00BE29FA">
        <w:t xml:space="preserve">approaches is </w:t>
      </w:r>
      <w:r w:rsidR="00E17170">
        <w:t>still relatively new and experimental.  This</w:t>
      </w:r>
      <w:r w:rsidR="00BE29FA">
        <w:t xml:space="preserve"> demands constant tweaking and innovation</w:t>
      </w:r>
      <w:r w:rsidR="00E17170">
        <w:t>.  This can be challenging when dealing with bureaucratic target groups</w:t>
      </w:r>
      <w:r w:rsidR="00BE29FA">
        <w:t xml:space="preserve">.  IW:LEARN has shown this adaptive capacity.  This includes working with GEF and other to integrate </w:t>
      </w:r>
      <w:r w:rsidR="00F22FAA">
        <w:t xml:space="preserve">tools to motivate greater use of the medium, either through prescriptive tools such as required reporting and/or </w:t>
      </w:r>
      <w:r w:rsidR="003C1D0E">
        <w:t xml:space="preserve">un-prescribed tools such </w:t>
      </w:r>
      <w:r w:rsidR="00885D71">
        <w:t>market responsive</w:t>
      </w:r>
      <w:r w:rsidR="00581E2D">
        <w:t xml:space="preserve"> </w:t>
      </w:r>
      <w:r w:rsidR="00E46940">
        <w:t>content</w:t>
      </w:r>
      <w:r w:rsidR="009A535F">
        <w:t xml:space="preserve">.  </w:t>
      </w:r>
    </w:p>
    <w:p w14:paraId="5A20A664" w14:textId="77777777" w:rsidR="00BE29FA" w:rsidRDefault="00BE29FA" w:rsidP="008F6488">
      <w:pPr>
        <w:jc w:val="both"/>
      </w:pPr>
    </w:p>
    <w:p w14:paraId="319C1F5F" w14:textId="3AF4C6B5" w:rsidR="009C2181" w:rsidRDefault="008F6488" w:rsidP="008F6488">
      <w:pPr>
        <w:jc w:val="both"/>
      </w:pPr>
      <w:r>
        <w:t xml:space="preserve">Component Three </w:t>
      </w:r>
      <w:r w:rsidR="00C416FF">
        <w:t xml:space="preserve">implementers </w:t>
      </w:r>
      <w:r w:rsidRPr="00D30736">
        <w:t>coordina</w:t>
      </w:r>
      <w:r w:rsidR="00C416FF">
        <w:t xml:space="preserve">ted </w:t>
      </w:r>
      <w:r w:rsidRPr="00D30736">
        <w:t>with IW:LEARN</w:t>
      </w:r>
      <w:r w:rsidR="00581E2D">
        <w:t xml:space="preserve"> </w:t>
      </w:r>
      <w:r w:rsidR="00C416FF">
        <w:t xml:space="preserve">technicians </w:t>
      </w:r>
      <w:r w:rsidRPr="00D30736">
        <w:t xml:space="preserve">to generate two useful electronic media tools.  </w:t>
      </w:r>
      <w:r>
        <w:t xml:space="preserve">There </w:t>
      </w:r>
      <w:r w:rsidRPr="00D30736">
        <w:t xml:space="preserve">is an e-group to facilitate communication and </w:t>
      </w:r>
      <w:r>
        <w:t>community of practice</w:t>
      </w:r>
      <w:r w:rsidRPr="00D30736">
        <w:t xml:space="preserve"> for </w:t>
      </w:r>
      <w:r>
        <w:t>CTI</w:t>
      </w:r>
      <w:r w:rsidRPr="00D30736">
        <w:t xml:space="preserve"> specialists using the IW:LEARN facility</w:t>
      </w:r>
      <w:r>
        <w:t>. The</w:t>
      </w:r>
      <w:r w:rsidRPr="00D30736">
        <w:t xml:space="preserve"> CTI generated a Learning Resource Network (LRN) </w:t>
      </w:r>
      <w:hyperlink r:id="rId20" w:history="1">
        <w:r w:rsidRPr="00D30736">
          <w:t>www.coraltriangleinitiative.net</w:t>
        </w:r>
      </w:hyperlink>
      <w:r w:rsidRPr="00D30736">
        <w:t xml:space="preserve"> in </w:t>
      </w:r>
      <w:r w:rsidR="00201E80">
        <w:t xml:space="preserve">collaboration with IW:LEARN.  </w:t>
      </w:r>
      <w:r w:rsidRPr="00D30736">
        <w:t>This was launched at SOM7 in October 2011 with its domain paid for 10 years.</w:t>
      </w:r>
      <w:r>
        <w:t xml:space="preserve">  Through Component Three, an </w:t>
      </w:r>
      <w:r w:rsidR="005D250B" w:rsidRPr="00D30736">
        <w:t>o</w:t>
      </w:r>
      <w:r w:rsidR="009C2181" w:rsidRPr="00D30736">
        <w:t>nline project file management system (PFMS) and project KM website</w:t>
      </w:r>
      <w:r>
        <w:t xml:space="preserve"> were generated. </w:t>
      </w:r>
      <w:r w:rsidR="005D250B" w:rsidRPr="00D30736">
        <w:t xml:space="preserve">There is even a </w:t>
      </w:r>
      <w:r w:rsidR="00201E80">
        <w:t xml:space="preserve">very active </w:t>
      </w:r>
      <w:r w:rsidR="005D250B" w:rsidRPr="00D30736">
        <w:t>Facebook page dedicated to</w:t>
      </w:r>
      <w:r w:rsidR="009C2181" w:rsidRPr="00D30736">
        <w:t xml:space="preserve"> CT</w:t>
      </w:r>
      <w:r w:rsidR="00201E80">
        <w:t>I</w:t>
      </w:r>
      <w:r>
        <w:t>.</w:t>
      </w:r>
    </w:p>
    <w:p w14:paraId="4D6C5F92" w14:textId="77777777" w:rsidR="003E0467" w:rsidRDefault="003E0467" w:rsidP="00D30736"/>
    <w:p w14:paraId="519B38A2" w14:textId="77777777" w:rsidR="001E5217" w:rsidRPr="001604CD" w:rsidRDefault="001E5217" w:rsidP="001E5217">
      <w:pPr>
        <w:rPr>
          <w:i/>
        </w:rPr>
      </w:pPr>
      <w:r w:rsidRPr="001604CD">
        <w:rPr>
          <w:i/>
        </w:rPr>
        <w:t xml:space="preserve">(iv) The general operational relationships between the institutions </w:t>
      </w:r>
      <w:r>
        <w:rPr>
          <w:i/>
        </w:rPr>
        <w:t>involved</w:t>
      </w:r>
    </w:p>
    <w:p w14:paraId="4AD87B76" w14:textId="77777777" w:rsidR="00F25EA0" w:rsidRDefault="00F25EA0"/>
    <w:p w14:paraId="6E054B2F" w14:textId="68597FCE" w:rsidR="005262D7" w:rsidRDefault="005262D7" w:rsidP="00F66EAB">
      <w:pPr>
        <w:jc w:val="both"/>
      </w:pPr>
      <w:r>
        <w:t xml:space="preserve">The operational relationships between implementing institutions is very positive and collegial.  </w:t>
      </w:r>
      <w:r w:rsidR="00F95359">
        <w:t xml:space="preserve">However, as noted, this coordination is largely informal.  Regular mechanisms to identify and capitalize upon opportunities to generate synergy such as working groups and/or a formalized Steering Committee are largely absent.  </w:t>
      </w:r>
      <w:r w:rsidR="003D5243">
        <w:t xml:space="preserve">The project management team, located primarily in Bangkok, enjoys a strong and candid </w:t>
      </w:r>
      <w:r w:rsidR="00ED2556">
        <w:t>working relationship with all</w:t>
      </w:r>
      <w:r w:rsidR="003D5243">
        <w:t xml:space="preserve"> project implementation teams</w:t>
      </w:r>
      <w:r w:rsidR="00ED2556">
        <w:t xml:space="preserve"> and</w:t>
      </w:r>
      <w:r w:rsidR="003D5243">
        <w:t xml:space="preserve"> facilitate</w:t>
      </w:r>
      <w:r w:rsidR="00ED2556">
        <w:t xml:space="preserve"> regular</w:t>
      </w:r>
      <w:r w:rsidR="001874C1">
        <w:t xml:space="preserve"> </w:t>
      </w:r>
      <w:r w:rsidR="00ED2556">
        <w:t>communications</w:t>
      </w:r>
      <w:r w:rsidR="003D5243">
        <w:t xml:space="preserve">.  </w:t>
      </w:r>
      <w:r>
        <w:t xml:space="preserve">The main collaborators for Components One and Two work closely together and seem to coordinate well. </w:t>
      </w:r>
      <w:r w:rsidR="007623EF">
        <w:t xml:space="preserve"> </w:t>
      </w:r>
      <w:r>
        <w:t>Component Three supported primarily by</w:t>
      </w:r>
      <w:r w:rsidR="007623EF">
        <w:t xml:space="preserve"> ADB could be a “stand alone.”  T</w:t>
      </w:r>
      <w:r>
        <w:t>his is not the case.  The project implementation teams seem to communicate regularly.</w:t>
      </w:r>
    </w:p>
    <w:p w14:paraId="5C224ACD" w14:textId="77777777" w:rsidR="00E30F98" w:rsidRDefault="00E30F98" w:rsidP="00E30F98"/>
    <w:p w14:paraId="2A9C76B6" w14:textId="262029EA" w:rsidR="001874C1" w:rsidRPr="00F87B94" w:rsidRDefault="00581E2D" w:rsidP="00581E2D">
      <w:pPr>
        <w:jc w:val="both"/>
      </w:pPr>
      <w:r w:rsidRPr="00581E2D">
        <w:t>For Component 3, o</w:t>
      </w:r>
      <w:r w:rsidR="001874C1" w:rsidRPr="00581E2D">
        <w:t xml:space="preserve">perational relationships among the organizations involved were expected to grow around the structure designed for the implementation of the TA project, with higher-level guidance provided by involved units of GEF, ADB, and the Regional CTI Secretariat; activities in each CT6 country </w:t>
      </w:r>
      <w:r w:rsidR="00EA038B" w:rsidRPr="00581E2D">
        <w:t xml:space="preserve">are </w:t>
      </w:r>
      <w:r w:rsidR="001874C1" w:rsidRPr="00581E2D">
        <w:t xml:space="preserve">done by national implementation units such as the National Coordinating Council, Focal Point, and Knowledge Integrator; mobilization, coordination, </w:t>
      </w:r>
      <w:r w:rsidR="001874C1" w:rsidRPr="00581E2D">
        <w:lastRenderedPageBreak/>
        <w:t>and support provided by the TA team.  Stakeholder interviews revealed a clear and functional relationship among all the entities except that with the interim CTI regional secretariat. Interviewees said this might be so because of its interim status and should improve when a permanent one is installed.</w:t>
      </w:r>
    </w:p>
    <w:p w14:paraId="4F82EE98" w14:textId="77777777" w:rsidR="003D5243" w:rsidRDefault="003D5243"/>
    <w:p w14:paraId="6D082C2F" w14:textId="77777777" w:rsidR="001E5217" w:rsidRPr="00850446" w:rsidRDefault="001E5217" w:rsidP="001E5217">
      <w:pPr>
        <w:rPr>
          <w:i/>
        </w:rPr>
      </w:pPr>
      <w:r w:rsidRPr="00850446">
        <w:rPr>
          <w:i/>
        </w:rPr>
        <w:t>(v) Technical capacities associated with the project</w:t>
      </w:r>
    </w:p>
    <w:p w14:paraId="6D9407A6" w14:textId="77777777" w:rsidR="001E5217" w:rsidRDefault="001E5217"/>
    <w:p w14:paraId="62F65FD1" w14:textId="37570E53" w:rsidR="00E30F98" w:rsidRPr="0024490C" w:rsidRDefault="00B74C43" w:rsidP="00906D3B">
      <w:pPr>
        <w:jc w:val="both"/>
      </w:pPr>
      <w:r>
        <w:t xml:space="preserve">The project has recruited a </w:t>
      </w:r>
      <w:r w:rsidR="00C416FF">
        <w:t xml:space="preserve">high </w:t>
      </w:r>
      <w:r w:rsidR="000A0A60">
        <w:t>caliber</w:t>
      </w:r>
      <w:r w:rsidR="00C416FF">
        <w:t xml:space="preserve"> implementation and management</w:t>
      </w:r>
      <w:r>
        <w:t xml:space="preserve"> team.  The</w:t>
      </w:r>
      <w:r w:rsidR="003441D5">
        <w:t xml:space="preserve"> project benefits from </w:t>
      </w:r>
      <w:r w:rsidR="00EF3806">
        <w:t>a broad array of</w:t>
      </w:r>
      <w:r>
        <w:t xml:space="preserve"> capable </w:t>
      </w:r>
      <w:r w:rsidR="00EF3806">
        <w:t xml:space="preserve">and motivated </w:t>
      </w:r>
      <w:r>
        <w:t>professionals with advanced</w:t>
      </w:r>
      <w:r w:rsidR="0024490C">
        <w:t xml:space="preserve"> technical </w:t>
      </w:r>
      <w:r w:rsidR="006A725E">
        <w:t>proficiencies</w:t>
      </w:r>
      <w:r>
        <w:t xml:space="preserve">.  Persons associated with both the IW:LEARN and Global </w:t>
      </w:r>
      <w:r w:rsidR="00CE6A77">
        <w:t xml:space="preserve">Ocean </w:t>
      </w:r>
      <w:r>
        <w:t xml:space="preserve">Forum </w:t>
      </w:r>
      <w:r w:rsidR="0055488C">
        <w:t xml:space="preserve">are </w:t>
      </w:r>
      <w:r w:rsidR="000A0A60">
        <w:t xml:space="preserve">internationally </w:t>
      </w:r>
      <w:r w:rsidR="0055488C">
        <w:t xml:space="preserve">well </w:t>
      </w:r>
      <w:r w:rsidR="0024490C">
        <w:t>r</w:t>
      </w:r>
      <w:r>
        <w:t xml:space="preserve">espected and </w:t>
      </w:r>
      <w:r w:rsidR="000A0A60">
        <w:t xml:space="preserve">provide </w:t>
      </w:r>
      <w:r w:rsidR="0024490C">
        <w:t>pr</w:t>
      </w:r>
      <w:r w:rsidR="0055488C">
        <w:t>ofessional support.  Their contributions have been substantial and represent value well beyond the relatively low project investment costs.</w:t>
      </w:r>
    </w:p>
    <w:p w14:paraId="20C6C027" w14:textId="77777777" w:rsidR="00E30F98" w:rsidRDefault="00E30F98" w:rsidP="00906D3B">
      <w:pPr>
        <w:jc w:val="both"/>
      </w:pPr>
    </w:p>
    <w:p w14:paraId="03C648E0" w14:textId="77777777" w:rsidR="005F2BC2" w:rsidRPr="00581E2D" w:rsidRDefault="0017251A" w:rsidP="00581E2D">
      <w:pPr>
        <w:jc w:val="both"/>
      </w:pPr>
      <w:r>
        <w:t xml:space="preserve">A project recruited consulting firm is primarily responsible for implementing </w:t>
      </w:r>
      <w:r w:rsidR="0055488C">
        <w:t xml:space="preserve">Component Three.  This firm has mobilized a number of experts, including individual specialists covering marine </w:t>
      </w:r>
      <w:r w:rsidR="0055488C" w:rsidRPr="00581E2D">
        <w:t>science, knowledge management, web content, financing, regional marine conservat</w:t>
      </w:r>
      <w:r w:rsidR="00EA038B" w:rsidRPr="00581E2D">
        <w:t>ion, and environmental economics</w:t>
      </w:r>
      <w:r w:rsidR="0055488C" w:rsidRPr="00581E2D">
        <w:t xml:space="preserve">.  </w:t>
      </w:r>
    </w:p>
    <w:p w14:paraId="68E66F65" w14:textId="77777777" w:rsidR="005F2BC2" w:rsidRPr="00581E2D" w:rsidRDefault="005F2BC2" w:rsidP="00581E2D">
      <w:pPr>
        <w:jc w:val="both"/>
      </w:pPr>
    </w:p>
    <w:p w14:paraId="6B4C7478" w14:textId="326483BA" w:rsidR="00EA038B" w:rsidRPr="00581E2D" w:rsidRDefault="00EA038B" w:rsidP="00581E2D">
      <w:pPr>
        <w:autoSpaceDE w:val="0"/>
        <w:autoSpaceDN w:val="0"/>
        <w:adjustRightInd w:val="0"/>
        <w:jc w:val="both"/>
      </w:pPr>
      <w:r w:rsidRPr="00581E2D">
        <w:t>The TA team members are among the most qualified in their respective fields, with relevant achievements at the local and international levels. It is being directed by a highly trained marine biologist with work experience in the countries of southeast Asia and the Pacific, a fellow of FAO and consultant to projects of ADB and CIDA. The team’s marine science specialist is a world-renown marine scientist who has published extensively on coral reef resource</w:t>
      </w:r>
      <w:r w:rsidR="0002131D">
        <w:t xml:space="preserve">s management and ecology and </w:t>
      </w:r>
      <w:r w:rsidRPr="00581E2D">
        <w:t xml:space="preserve">on the mariculture of marine invertebrates. He is the Founding Director of the University of the Philippines Marine Science Institute (UP-MSI), the leading center of excellence in marine science in Southeast Asia. The finance specialist provides technical training and technical assistance in strategic and financial planning  and fund-raising. He has had 18 years of experience in setting up conservation finance trust funds and sustainable finance mechanisms in the Pacific and Africa. The KM/communication specialist is a former Dean of the College of Development Communication of the University of the Philippines-Los Banos (UPLB); for several years she headed the </w:t>
      </w:r>
      <w:r w:rsidRPr="00581E2D">
        <w:rPr>
          <w:i/>
        </w:rPr>
        <w:t>Isang Bagsak</w:t>
      </w:r>
      <w:r w:rsidRPr="00581E2D">
        <w:t xml:space="preserve"> communication capacity building project of UPLB and IDRC and similar KM capacity building projects. The web content specialist is an award winning development communicator who obtained her Masters’ degree from Ohio University.  The team leader and environmental economist /PES specialist is an applied business economist who is looking into the application of payment for ecosystem services (PES) as a modality to raise funds and address conservation issues. </w:t>
      </w:r>
    </w:p>
    <w:p w14:paraId="6F1D0651" w14:textId="77777777" w:rsidR="001E5217" w:rsidRDefault="001E5217"/>
    <w:p w14:paraId="478852D4" w14:textId="77777777" w:rsidR="00F11A31" w:rsidRDefault="00F11A31"/>
    <w:p w14:paraId="53DE5D2A" w14:textId="77777777" w:rsidR="001E5217" w:rsidRPr="00294C28" w:rsidRDefault="001E5217" w:rsidP="001E5217">
      <w:pPr>
        <w:rPr>
          <w:b/>
          <w:i/>
        </w:rPr>
      </w:pPr>
      <w:r w:rsidRPr="00294C28">
        <w:rPr>
          <w:b/>
        </w:rPr>
        <w:t>5.2.2</w:t>
      </w:r>
      <w:r w:rsidRPr="00294C28">
        <w:rPr>
          <w:b/>
        </w:rPr>
        <w:tab/>
      </w:r>
      <w:r>
        <w:rPr>
          <w:b/>
        </w:rPr>
        <w:t xml:space="preserve">Monitoring and evaluation </w:t>
      </w:r>
    </w:p>
    <w:p w14:paraId="14A8FF69" w14:textId="77777777" w:rsidR="00F752C6" w:rsidRDefault="00F752C6"/>
    <w:p w14:paraId="325B08E1" w14:textId="77777777" w:rsidR="00E34D85" w:rsidRDefault="00E34D85" w:rsidP="00E34D85">
      <w:pPr>
        <w:rPr>
          <w:i/>
        </w:rPr>
      </w:pPr>
      <w:r>
        <w:rPr>
          <w:i/>
        </w:rPr>
        <w:t>i) E</w:t>
      </w:r>
      <w:r w:rsidRPr="00750296">
        <w:rPr>
          <w:i/>
        </w:rPr>
        <w:t xml:space="preserve">valuate if the project has an appropriate M&amp;E system </w:t>
      </w:r>
    </w:p>
    <w:p w14:paraId="6970803E" w14:textId="77777777" w:rsidR="001E5217" w:rsidRDefault="001E5217"/>
    <w:p w14:paraId="1BF4C8EE" w14:textId="54F22657" w:rsidR="00E30F98" w:rsidRDefault="00DE2764" w:rsidP="00C52336">
      <w:pPr>
        <w:jc w:val="both"/>
      </w:pPr>
      <w:r>
        <w:t>The project</w:t>
      </w:r>
      <w:r w:rsidR="00B40706">
        <w:t xml:space="preserve"> has </w:t>
      </w:r>
      <w:r w:rsidR="005D0901">
        <w:t>an adequate</w:t>
      </w:r>
      <w:r w:rsidR="00B40706">
        <w:t xml:space="preserve"> M&amp;E system.  The project follows </w:t>
      </w:r>
      <w:r>
        <w:t>standard GEF and UNDP monitoring modalities. The project management team actively oversees implementatio</w:t>
      </w:r>
      <w:r w:rsidR="00CA1A63">
        <w:t>n.  This includes regular PIR/APR processes. The mid-term evaluation was conducted in a timely manner, albeit delayed due to the challenges associated with a multi-faceted, global initiative.</w:t>
      </w:r>
      <w:r w:rsidR="003C65C6">
        <w:t xml:space="preserve">  </w:t>
      </w:r>
      <w:r w:rsidR="00CA1A63">
        <w:t xml:space="preserve">As noted, the project’s design and logical framework are relatively strong.  The </w:t>
      </w:r>
      <w:r>
        <w:t xml:space="preserve">implementation teams regularly </w:t>
      </w:r>
      <w:r w:rsidR="00CA1A63">
        <w:t xml:space="preserve">track and </w:t>
      </w:r>
      <w:r>
        <w:t xml:space="preserve">report their activities.  </w:t>
      </w:r>
      <w:r w:rsidR="00CA1A63">
        <w:t>The IW</w:t>
      </w:r>
      <w:r w:rsidR="00732ADA">
        <w:t>: LEARN</w:t>
      </w:r>
      <w:r w:rsidR="00CA1A63">
        <w:t xml:space="preserve"> website is able to monitor users and downloads.  Participants from nearly all </w:t>
      </w:r>
      <w:r w:rsidR="00732ADA">
        <w:t>project-learning</w:t>
      </w:r>
      <w:r w:rsidR="00CA1A63">
        <w:t xml:space="preserve"> forums such as international conferences and information exchange programs are polled to monitor activity impact and learn how to </w:t>
      </w:r>
      <w:r w:rsidR="00CA1A63" w:rsidRPr="00B75F7C">
        <w:t>improve future activities.</w:t>
      </w:r>
      <w:r w:rsidR="00732ADA" w:rsidRPr="00B75F7C">
        <w:t xml:space="preserve">  T</w:t>
      </w:r>
      <w:r w:rsidR="00C52336" w:rsidRPr="00B75F7C">
        <w:t>he Natural Resources Economist, SERD of ADB an</w:t>
      </w:r>
      <w:r w:rsidR="00EA038B" w:rsidRPr="00B75F7C">
        <w:t>d the Project Technical Advisor of</w:t>
      </w:r>
      <w:r w:rsidR="00C52336" w:rsidRPr="00B75F7C">
        <w:t xml:space="preserve"> UNDP </w:t>
      </w:r>
      <w:r w:rsidR="00EA038B" w:rsidRPr="00B75F7C">
        <w:t>monitor Component Three activities</w:t>
      </w:r>
      <w:r w:rsidR="00C52336" w:rsidRPr="00B75F7C">
        <w:t xml:space="preserve">.  The project’s implementation team submits comprehensive quarterly progress </w:t>
      </w:r>
      <w:r w:rsidR="00C52336" w:rsidRPr="00B75F7C">
        <w:lastRenderedPageBreak/>
        <w:t>reports.  At least three major project evaluation</w:t>
      </w:r>
      <w:r w:rsidR="00C52336">
        <w:t xml:space="preserve"> reports have been submitted, not including this mid-term evaluation of the overall project.</w:t>
      </w:r>
    </w:p>
    <w:p w14:paraId="18CD1659" w14:textId="77777777" w:rsidR="007A71C6" w:rsidRDefault="007A71C6" w:rsidP="00C52336">
      <w:pPr>
        <w:jc w:val="both"/>
      </w:pPr>
    </w:p>
    <w:p w14:paraId="0EDF1D8A" w14:textId="77777777" w:rsidR="007A71C6" w:rsidRDefault="00A757CB" w:rsidP="00C52336">
      <w:pPr>
        <w:jc w:val="both"/>
      </w:pPr>
      <w:r>
        <w:t>The</w:t>
      </w:r>
      <w:r w:rsidR="0014556C">
        <w:t xml:space="preserve"> project’s current logical framework</w:t>
      </w:r>
      <w:r w:rsidR="00E57821">
        <w:t xml:space="preserve"> </w:t>
      </w:r>
      <w:r w:rsidR="005E2580">
        <w:t xml:space="preserve">reflects primarily process indicators and would benefit from the inclusion of more </w:t>
      </w:r>
      <w:r w:rsidR="007A71C6">
        <w:t xml:space="preserve">impact indicators.  </w:t>
      </w:r>
      <w:r>
        <w:t>This is noted in the evaluation conclusions and recommendations</w:t>
      </w:r>
    </w:p>
    <w:p w14:paraId="207CFC5E" w14:textId="77777777" w:rsidR="00E34D85" w:rsidRDefault="00E34D85"/>
    <w:p w14:paraId="75EA75B1" w14:textId="77777777" w:rsidR="00DB112B" w:rsidRDefault="00DB112B" w:rsidP="00DB112B">
      <w:pPr>
        <w:rPr>
          <w:i/>
        </w:rPr>
      </w:pPr>
      <w:r w:rsidRPr="00750296">
        <w:rPr>
          <w:i/>
        </w:rPr>
        <w:t xml:space="preserve">ii) </w:t>
      </w:r>
      <w:r>
        <w:rPr>
          <w:i/>
        </w:rPr>
        <w:t>Evaluate</w:t>
      </w:r>
      <w:r w:rsidRPr="00750296">
        <w:rPr>
          <w:i/>
        </w:rPr>
        <w:t xml:space="preserve"> if appropriate M&amp;E tools have been used </w:t>
      </w:r>
    </w:p>
    <w:p w14:paraId="3EB1F572" w14:textId="77777777" w:rsidR="00E34D85" w:rsidRDefault="00E34D85"/>
    <w:p w14:paraId="4C21F0DA" w14:textId="77777777" w:rsidR="00E30F98" w:rsidRPr="00906D3B" w:rsidRDefault="00A757CB" w:rsidP="00E30F98">
      <w:r>
        <w:t>The</w:t>
      </w:r>
      <w:r w:rsidR="00906D3B" w:rsidRPr="00906D3B">
        <w:t xml:space="preserve"> project activ</w:t>
      </w:r>
      <w:r w:rsidR="00C52336">
        <w:t xml:space="preserve">ely applies a host of appropriate M&amp;E tools. </w:t>
      </w:r>
      <w:r>
        <w:t xml:space="preserve">  An updated results framework may be found in the evaluation annex.</w:t>
      </w:r>
    </w:p>
    <w:p w14:paraId="4D21BE40" w14:textId="77777777" w:rsidR="00DB112B" w:rsidRDefault="00DB112B"/>
    <w:p w14:paraId="228C7C09" w14:textId="77777777" w:rsidR="00E06E9D" w:rsidRPr="00750296" w:rsidRDefault="00E06E9D" w:rsidP="00E06E9D">
      <w:pPr>
        <w:rPr>
          <w:i/>
        </w:rPr>
      </w:pPr>
      <w:r>
        <w:rPr>
          <w:i/>
        </w:rPr>
        <w:t>iii) E</w:t>
      </w:r>
      <w:r w:rsidRPr="00750296">
        <w:rPr>
          <w:i/>
        </w:rPr>
        <w:t xml:space="preserve">valuate if resources and capacities to conduct an adequate monitoring are in place </w:t>
      </w:r>
    </w:p>
    <w:p w14:paraId="027F367F" w14:textId="77777777" w:rsidR="00DB112B" w:rsidRDefault="00DB112B">
      <w:pPr>
        <w:rPr>
          <w:i/>
        </w:rPr>
      </w:pPr>
    </w:p>
    <w:p w14:paraId="655A55B7" w14:textId="77777777" w:rsidR="00E30F98" w:rsidRDefault="00CB5C70" w:rsidP="00F95359">
      <w:pPr>
        <w:jc w:val="both"/>
      </w:pPr>
      <w:r w:rsidRPr="00F95359">
        <w:t xml:space="preserve">Adequate capacities for monitoring are in place.  The initial project budget reserved funds for both a mid-term as well as project management’s completion of regular APR/PIR.  </w:t>
      </w:r>
      <w:r w:rsidR="00C77A71" w:rsidRPr="00F95359">
        <w:t>The project sources outside assistance for conducting major evaluations and uses project management capacities/financing for periodic monitoring.  All component implementation teams are diligent about monitoring and have adequate capacity.</w:t>
      </w:r>
      <w:r w:rsidR="00F95359" w:rsidRPr="00F95359">
        <w:t xml:space="preserve">  Reports are first submitted as drafts and circulated to all concerned for comments and inputs.  Additional resources for monitoring Component Three are provided through Technical Assistance Support Cost budgets and administrative facilities at ADB, including the Operations Evaluation Department (OED).</w:t>
      </w:r>
    </w:p>
    <w:p w14:paraId="5597346F" w14:textId="77777777" w:rsidR="00C54A8D" w:rsidRDefault="00C54A8D" w:rsidP="00F95359">
      <w:pPr>
        <w:jc w:val="both"/>
      </w:pPr>
    </w:p>
    <w:p w14:paraId="24C366D5" w14:textId="77777777" w:rsidR="00C54A8D" w:rsidRPr="00F95359" w:rsidRDefault="00E505A5" w:rsidP="00F95359">
      <w:pPr>
        <w:jc w:val="both"/>
      </w:pPr>
      <w:r w:rsidRPr="00B25E22">
        <w:t xml:space="preserve">There is some question regarding availability of funds to </w:t>
      </w:r>
      <w:r w:rsidR="00C54A8D" w:rsidRPr="00B25E22">
        <w:t xml:space="preserve">conduct the project’s final evaluation.  </w:t>
      </w:r>
      <w:r w:rsidR="00B25E22">
        <w:t>The project may need to shift</w:t>
      </w:r>
      <w:r w:rsidR="00C54A8D" w:rsidRPr="00B25E22">
        <w:t xml:space="preserve"> financing from component work to support a final evaluation per requirements of GEF.</w:t>
      </w:r>
    </w:p>
    <w:p w14:paraId="774CD16B" w14:textId="77777777" w:rsidR="00DE7E74" w:rsidRDefault="00DE7E74">
      <w:pPr>
        <w:rPr>
          <w:i/>
        </w:rPr>
      </w:pPr>
    </w:p>
    <w:p w14:paraId="590AE01E" w14:textId="77777777" w:rsidR="00DE7E74" w:rsidRPr="00C512D7" w:rsidRDefault="00DE7E74" w:rsidP="00DE7E74">
      <w:pPr>
        <w:rPr>
          <w:b/>
        </w:rPr>
      </w:pPr>
      <w:r w:rsidRPr="00C512D7">
        <w:rPr>
          <w:b/>
        </w:rPr>
        <w:t>5.2.3</w:t>
      </w:r>
      <w:r w:rsidRPr="00C512D7">
        <w:rPr>
          <w:b/>
        </w:rPr>
        <w:tab/>
        <w:t>Stakeholder participa</w:t>
      </w:r>
      <w:r>
        <w:rPr>
          <w:b/>
        </w:rPr>
        <w:t xml:space="preserve">tion in the implementation </w:t>
      </w:r>
    </w:p>
    <w:p w14:paraId="1144CE9F" w14:textId="77777777" w:rsidR="002A0B4C" w:rsidRPr="008D3A35" w:rsidRDefault="002A0B4C" w:rsidP="00DE7E74"/>
    <w:p w14:paraId="17B75692" w14:textId="77777777" w:rsidR="00DE7E74" w:rsidRPr="00EF37F3" w:rsidRDefault="00DE7E74" w:rsidP="00DE7E74">
      <w:pPr>
        <w:rPr>
          <w:i/>
        </w:rPr>
      </w:pPr>
      <w:r w:rsidRPr="00EF37F3">
        <w:rPr>
          <w:i/>
        </w:rPr>
        <w:t>(i) The production and dissemination of informa</w:t>
      </w:r>
      <w:r>
        <w:rPr>
          <w:i/>
        </w:rPr>
        <w:t>tion generated by the project</w:t>
      </w:r>
    </w:p>
    <w:p w14:paraId="6F80EA57" w14:textId="77777777" w:rsidR="00E30F98" w:rsidRPr="00AD7FA4" w:rsidRDefault="00E30F98" w:rsidP="00E30F98">
      <w:pPr>
        <w:rPr>
          <w:u w:val="single"/>
        </w:rPr>
      </w:pPr>
    </w:p>
    <w:p w14:paraId="3FAAFA80" w14:textId="77777777" w:rsidR="00BB489B" w:rsidRPr="00BB489B" w:rsidRDefault="00BB489B" w:rsidP="00AD7FA4">
      <w:pPr>
        <w:jc w:val="both"/>
      </w:pPr>
      <w:r>
        <w:t xml:space="preserve">This project has produced a </w:t>
      </w:r>
      <w:r w:rsidR="00E505A5">
        <w:t>copious</w:t>
      </w:r>
      <w:r w:rsidR="00E57821">
        <w:t xml:space="preserve"> </w:t>
      </w:r>
      <w:r w:rsidR="00E505A5">
        <w:t>number</w:t>
      </w:r>
      <w:r>
        <w:t xml:space="preserve"> of</w:t>
      </w:r>
      <w:r w:rsidR="00AD7FA4">
        <w:t xml:space="preserve"> high quality</w:t>
      </w:r>
      <w:r>
        <w:t xml:space="preserve"> information materials</w:t>
      </w:r>
      <w:r w:rsidR="00E505A5">
        <w:t>.  This includes both electronic, video, and print media</w:t>
      </w:r>
      <w:r w:rsidR="00AD7FA4">
        <w:t xml:space="preserve">.  </w:t>
      </w:r>
      <w:r w:rsidR="00E505A5">
        <w:t xml:space="preserve">Project implementers have also generated presentations and support materials for several international forums and training programs. </w:t>
      </w:r>
      <w:r w:rsidR="00AD7FA4">
        <w:t>Several are referenced in this report’s annex</w:t>
      </w:r>
      <w:r>
        <w:t xml:space="preserve">.  During the evaluation, the evaluators reviewed a majority of these materials.   The materials are readily available to </w:t>
      </w:r>
      <w:r w:rsidR="00E505A5">
        <w:t xml:space="preserve">global </w:t>
      </w:r>
      <w:r>
        <w:t xml:space="preserve">stakeholders through electronic and print media. </w:t>
      </w:r>
    </w:p>
    <w:p w14:paraId="1D58D3BF" w14:textId="77777777" w:rsidR="00DE7E74" w:rsidRDefault="00DE7E74"/>
    <w:p w14:paraId="73C018A8" w14:textId="77777777" w:rsidR="00DE7E74" w:rsidRPr="008F7DBD" w:rsidRDefault="00DE7E74" w:rsidP="00DE7E74">
      <w:pPr>
        <w:rPr>
          <w:i/>
        </w:rPr>
      </w:pPr>
      <w:r w:rsidRPr="008F7DBD">
        <w:rPr>
          <w:i/>
        </w:rPr>
        <w:t xml:space="preserve">(ii) Local resource users and NGOs participation </w:t>
      </w:r>
      <w:r>
        <w:rPr>
          <w:i/>
        </w:rPr>
        <w:t>in</w:t>
      </w:r>
      <w:r w:rsidRPr="008F7DBD">
        <w:rPr>
          <w:i/>
        </w:rPr>
        <w:t xml:space="preserve"> implementation and decision making </w:t>
      </w:r>
    </w:p>
    <w:p w14:paraId="2B7ECFCE" w14:textId="77777777" w:rsidR="00DE7E74" w:rsidRDefault="00DE7E74"/>
    <w:p w14:paraId="3AF6E588" w14:textId="4EF02BE2" w:rsidR="0012111B" w:rsidRPr="0012111B" w:rsidRDefault="00274077" w:rsidP="0012111B">
      <w:pPr>
        <w:jc w:val="both"/>
      </w:pPr>
      <w:r>
        <w:t>“Local” is a relative term d</w:t>
      </w:r>
      <w:r w:rsidR="00F42E6D">
        <w:t>ue to the project’s focus upon intern</w:t>
      </w:r>
      <w:r>
        <w:t>ational and regional governance</w:t>
      </w:r>
      <w:r w:rsidR="00F42E6D">
        <w:t xml:space="preserve">.  However, </w:t>
      </w:r>
      <w:r w:rsidR="00AB3277">
        <w:t>hundreds of</w:t>
      </w:r>
      <w:r w:rsidR="0002131D">
        <w:t xml:space="preserve"> international NGO</w:t>
      </w:r>
      <w:r w:rsidR="00F42E6D">
        <w:t>s and resource user groups participate in the knowledge and learning programs initiated and supported by this project.  Many of these groups are also active members in planning and executing the major global meetings in part supported by t</w:t>
      </w:r>
      <w:r w:rsidR="001B41D5">
        <w:t xml:space="preserve">his project.  </w:t>
      </w:r>
      <w:r w:rsidR="0012111B">
        <w:t xml:space="preserve">The project has reached out to participants at all levels, including private sector, government agencies, donors, international and national </w:t>
      </w:r>
      <w:r w:rsidR="0002131D">
        <w:t>NGOs</w:t>
      </w:r>
      <w:r w:rsidR="0012111B">
        <w:t xml:space="preserve">, etc.  </w:t>
      </w:r>
      <w:r w:rsidR="001B41D5">
        <w:t xml:space="preserve">For instance, numerous </w:t>
      </w:r>
      <w:r w:rsidR="0002131D">
        <w:t>NGOs</w:t>
      </w:r>
      <w:r w:rsidR="001B41D5">
        <w:t xml:space="preserve"> and foundations helped to support the IWC5.  This included WWF, Project AWARE, Terrain Natural Resource Management, and Reef and Rainforest Research Centre.  The private sector was also well represented.  Similar </w:t>
      </w:r>
      <w:r w:rsidR="0012111B">
        <w:t xml:space="preserve">high </w:t>
      </w:r>
      <w:r w:rsidR="001B41D5">
        <w:t>levels of cross-s</w:t>
      </w:r>
      <w:r w:rsidR="001B41D5" w:rsidRPr="0012111B">
        <w:t>ectoral involvement w</w:t>
      </w:r>
      <w:r w:rsidR="0012111B" w:rsidRPr="0012111B">
        <w:t>ere</w:t>
      </w:r>
      <w:r w:rsidR="001B41D5" w:rsidRPr="0012111B">
        <w:t xml:space="preserve"> evinced with each of the project’s major activities to date.</w:t>
      </w:r>
      <w:r w:rsidR="0012111B" w:rsidRPr="0012111B">
        <w:t xml:space="preserve">  Agencies</w:t>
      </w:r>
      <w:r w:rsidR="00E92C15" w:rsidRPr="0012111B">
        <w:t xml:space="preserve"> such as the Philippine Department of Environment and Natural Resources and Bureaus of Fisheries and Parks and Wildlife, the Ministry of Marine Affairs and Fisheries of Indonesia, the Ministries of Economic Development and of Agriculture a</w:t>
      </w:r>
      <w:r w:rsidR="0012111B" w:rsidRPr="0012111B">
        <w:t>nd Fisheries of Timor Leste,</w:t>
      </w:r>
      <w:r w:rsidR="00E92C15" w:rsidRPr="0012111B">
        <w:t xml:space="preserve"> the Ministry of Science, Technology, and Innovation o</w:t>
      </w:r>
      <w:r w:rsidR="0012111B" w:rsidRPr="0012111B">
        <w:t xml:space="preserve">f Malaysia, AusAID, the </w:t>
      </w:r>
      <w:r w:rsidR="0012111B" w:rsidRPr="0012111B">
        <w:lastRenderedPageBreak/>
        <w:t>ASEAN Centre for Biodiversity, the Coral Triangle Center, Conservation International, the National Oceanic and Atmospheric Administration (NOAA) have all actively participated in project activities.</w:t>
      </w:r>
    </w:p>
    <w:p w14:paraId="2CD06820" w14:textId="77777777" w:rsidR="0012111B" w:rsidRDefault="0012111B" w:rsidP="00E92C15">
      <w:pPr>
        <w:rPr>
          <w:highlight w:val="yellow"/>
        </w:rPr>
      </w:pPr>
    </w:p>
    <w:p w14:paraId="523765AC" w14:textId="77777777" w:rsidR="00E92C15" w:rsidRPr="007B5A0C" w:rsidRDefault="0012111B" w:rsidP="00E40D7C">
      <w:pPr>
        <w:jc w:val="both"/>
      </w:pPr>
      <w:r w:rsidRPr="007B5A0C">
        <w:t xml:space="preserve">In terms of </w:t>
      </w:r>
      <w:r w:rsidR="007B5A0C">
        <w:t xml:space="preserve">actual project implementation and decision-making, </w:t>
      </w:r>
      <w:r w:rsidRPr="007B5A0C">
        <w:t>Component Three has been the most effective at mobilizing broad participation through diverse National Coordina</w:t>
      </w:r>
      <w:r w:rsidR="00DD608F" w:rsidRPr="007B5A0C">
        <w:t>ting Committees membership.  For the other components, NGO association with decision-making is limited primarily to participatory planning for major international events.</w:t>
      </w:r>
    </w:p>
    <w:p w14:paraId="32444D5A" w14:textId="77777777" w:rsidR="004507CA" w:rsidRDefault="004507CA"/>
    <w:p w14:paraId="015855AF" w14:textId="77777777" w:rsidR="00DE7E74" w:rsidRPr="00386CC7" w:rsidRDefault="00DE7E74" w:rsidP="00DE7E74">
      <w:pPr>
        <w:rPr>
          <w:i/>
        </w:rPr>
      </w:pPr>
      <w:r w:rsidRPr="00386CC7">
        <w:rPr>
          <w:i/>
        </w:rPr>
        <w:t xml:space="preserve">(iii) </w:t>
      </w:r>
      <w:r>
        <w:rPr>
          <w:i/>
        </w:rPr>
        <w:t>Partnerships</w:t>
      </w:r>
      <w:r w:rsidRPr="00386CC7">
        <w:rPr>
          <w:i/>
        </w:rPr>
        <w:t xml:space="preserve"> and collaborative relationships developed by the project </w:t>
      </w:r>
    </w:p>
    <w:p w14:paraId="34DBC1D6" w14:textId="77777777" w:rsidR="00DE7E74" w:rsidRDefault="00DE7E74">
      <w:pPr>
        <w:rPr>
          <w:i/>
        </w:rPr>
      </w:pPr>
    </w:p>
    <w:p w14:paraId="6DA80F79" w14:textId="60A4A312" w:rsidR="00E30F98" w:rsidRDefault="00081D1F" w:rsidP="001A470E">
      <w:pPr>
        <w:jc w:val="both"/>
      </w:pPr>
      <w:r>
        <w:t xml:space="preserve">Building partnerships and collaborative relationships is a major </w:t>
      </w:r>
      <w:r w:rsidR="00341FC8">
        <w:t>thrust of project in</w:t>
      </w:r>
      <w:r w:rsidR="0095718C">
        <w:t xml:space="preserve">vestment.  </w:t>
      </w:r>
      <w:r w:rsidR="00AB3277">
        <w:t>The</w:t>
      </w:r>
      <w:r w:rsidR="00A9592B">
        <w:t xml:space="preserve"> project implementation teams work collaboratively with nearly every major player </w:t>
      </w:r>
      <w:r w:rsidR="00581EBF">
        <w:t xml:space="preserve">(government, donor, NGO) and most GEF IW projects </w:t>
      </w:r>
      <w:r w:rsidR="00A9592B">
        <w:t xml:space="preserve">involved in ocean conservation globally. </w:t>
      </w:r>
      <w:r w:rsidR="00980ABD">
        <w:t>This is true on the global level with the numerous policy programs, including the international conferences as well as the recent Rio+20 work facilitated through Output 1.4.  IW:LEARN has used project support to help build and facilitate collaboration both electronically and through the implementation of several peer-</w:t>
      </w:r>
      <w:r w:rsidR="001A470E">
        <w:t xml:space="preserve">to-peer learning opportunities.  The project has also mobilized financial collaboration, working with numerous donors and </w:t>
      </w:r>
      <w:r w:rsidR="0002131D">
        <w:t>NGOs</w:t>
      </w:r>
      <w:r w:rsidR="001A470E">
        <w:t xml:space="preserve"> to g</w:t>
      </w:r>
      <w:r w:rsidR="00DE3162">
        <w:t xml:space="preserve">enerate tangible </w:t>
      </w:r>
      <w:r w:rsidR="00487B8E">
        <w:t xml:space="preserve">and extensive </w:t>
      </w:r>
      <w:r w:rsidR="00DE3162">
        <w:t>co-financing.  The Component Three technical team works to coordinate with and enhance partnerships with the multitude of Coral Triangle regional actors, including government, donor, NGO, academic, and private sector stakeholders.</w:t>
      </w:r>
    </w:p>
    <w:p w14:paraId="63668D67" w14:textId="77777777" w:rsidR="00A9592B" w:rsidRDefault="00A9592B" w:rsidP="001A470E">
      <w:pPr>
        <w:jc w:val="both"/>
      </w:pPr>
    </w:p>
    <w:p w14:paraId="704B94FD" w14:textId="3E0955E5" w:rsidR="00A9592B" w:rsidRPr="00081D1F" w:rsidRDefault="00A9592B" w:rsidP="001A470E">
      <w:pPr>
        <w:jc w:val="both"/>
      </w:pPr>
      <w:r>
        <w:t xml:space="preserve">As noted, the project was not designed with fundamentally strong pathways to build </w:t>
      </w:r>
      <w:r w:rsidR="001C1D94">
        <w:t xml:space="preserve">specific </w:t>
      </w:r>
      <w:r>
        <w:t xml:space="preserve">intra-project synergy.  </w:t>
      </w:r>
      <w:r w:rsidR="000F06F9">
        <w:t>This aspect of the project</w:t>
      </w:r>
      <w:r w:rsidR="00A773A3">
        <w:t xml:space="preserve"> </w:t>
      </w:r>
      <w:r w:rsidR="00AB3277">
        <w:t>is evolving</w:t>
      </w:r>
      <w:r>
        <w:t xml:space="preserve">.  </w:t>
      </w:r>
      <w:r w:rsidR="00AB3277">
        <w:t>For instance,</w:t>
      </w:r>
      <w:r>
        <w:t xml:space="preserve"> IW:LEARN assisted the CTI KM project to build the CTI website </w:t>
      </w:r>
      <w:r w:rsidR="001C1D94">
        <w:t>and produce knowledge products.</w:t>
      </w:r>
      <w:r w:rsidR="009E31B8">
        <w:t xml:space="preserve">  On a broader scale, the Global Ocean Forum co-organized Oceans Day at a conference of the parties of the UNFCCC together with the Government of Indonesia (and 43 other partners) in Copenhagen in December 2009 to bring the results of the World Ocean Conference in Manado to the climate negotiations.  </w:t>
      </w:r>
      <w:r>
        <w:t xml:space="preserve"> </w:t>
      </w:r>
    </w:p>
    <w:p w14:paraId="1E9F8F52" w14:textId="77777777" w:rsidR="004507CA" w:rsidRPr="004507CA" w:rsidRDefault="004507CA"/>
    <w:p w14:paraId="6A49F55C" w14:textId="77777777" w:rsidR="00DE7E74" w:rsidRPr="009F34F3" w:rsidRDefault="00A773A3" w:rsidP="00DE7E74">
      <w:pPr>
        <w:rPr>
          <w:i/>
        </w:rPr>
      </w:pPr>
      <w:r>
        <w:rPr>
          <w:i/>
        </w:rPr>
        <w:t>(iv) Involvement/S</w:t>
      </w:r>
      <w:r w:rsidR="00DE7E74">
        <w:rPr>
          <w:i/>
        </w:rPr>
        <w:t>upport</w:t>
      </w:r>
      <w:r>
        <w:rPr>
          <w:i/>
        </w:rPr>
        <w:t xml:space="preserve"> </w:t>
      </w:r>
      <w:r w:rsidR="00DE7E74" w:rsidRPr="009F34F3">
        <w:rPr>
          <w:i/>
        </w:rPr>
        <w:t>of governmental institutions in project implementation</w:t>
      </w:r>
    </w:p>
    <w:p w14:paraId="3256A995" w14:textId="77777777" w:rsidR="00DE7E74" w:rsidRDefault="00DE7E74">
      <w:pPr>
        <w:rPr>
          <w:i/>
        </w:rPr>
      </w:pPr>
    </w:p>
    <w:p w14:paraId="41B486D4" w14:textId="2188054C" w:rsidR="00E30F98" w:rsidRPr="00016CBE" w:rsidRDefault="00573773" w:rsidP="00D1784A">
      <w:pPr>
        <w:jc w:val="both"/>
        <w:rPr>
          <w:bCs/>
          <w:highlight w:val="yellow"/>
        </w:rPr>
      </w:pPr>
      <w:r>
        <w:t>The support and involvement of</w:t>
      </w:r>
      <w:r w:rsidR="007415FC">
        <w:t xml:space="preserve"> government institutions in project implementation</w:t>
      </w:r>
      <w:r w:rsidR="00B63B5A">
        <w:t xml:space="preserve"> is</w:t>
      </w:r>
      <w:r w:rsidR="00460704">
        <w:t xml:space="preserve"> critical to </w:t>
      </w:r>
      <w:r w:rsidR="00B63B5A">
        <w:t>advancing</w:t>
      </w:r>
      <w:r w:rsidR="00460704">
        <w:t xml:space="preserve"> achievement of </w:t>
      </w:r>
      <w:r w:rsidR="00B63B5A">
        <w:t xml:space="preserve">this project’s objective and </w:t>
      </w:r>
      <w:r w:rsidR="00460704">
        <w:t xml:space="preserve">outcomes.  </w:t>
      </w:r>
      <w:r>
        <w:t>A</w:t>
      </w:r>
      <w:r w:rsidR="00DB2046">
        <w:t xml:space="preserve"> myriad of ins</w:t>
      </w:r>
      <w:r w:rsidR="00D1784A">
        <w:t>t</w:t>
      </w:r>
      <w:r w:rsidR="00DB2046">
        <w:t xml:space="preserve">itutions and decision-makers representing governments from around the globe have participated in </w:t>
      </w:r>
      <w:r w:rsidR="00D1784A">
        <w:t xml:space="preserve">and benefited from </w:t>
      </w:r>
      <w:r w:rsidR="00DB2046">
        <w:t xml:space="preserve">project activities.  This includes </w:t>
      </w:r>
      <w:r w:rsidR="00380EB8">
        <w:t xml:space="preserve">international forums such as the </w:t>
      </w:r>
      <w:r w:rsidR="00632C96">
        <w:t xml:space="preserve">WOC, </w:t>
      </w:r>
      <w:r w:rsidR="00380EB8">
        <w:t>Global Oceans Conference</w:t>
      </w:r>
      <w:r w:rsidR="00B8223B">
        <w:t>s</w:t>
      </w:r>
      <w:r w:rsidR="00380EB8">
        <w:t>, Oceans Day</w:t>
      </w:r>
      <w:r w:rsidR="00B8223B">
        <w:t>s at UNFCC</w:t>
      </w:r>
      <w:r w:rsidR="00632C96">
        <w:t>C and CBD</w:t>
      </w:r>
      <w:r w:rsidR="00B8223B">
        <w:t xml:space="preserve"> events</w:t>
      </w:r>
      <w:r w:rsidR="00380EB8">
        <w:t xml:space="preserve">, </w:t>
      </w:r>
      <w:r w:rsidR="00B8223B">
        <w:t>IWC5, etc. and relate pre- and post-</w:t>
      </w:r>
      <w:r w:rsidR="00956B6A">
        <w:t xml:space="preserve"> forum working groups, policy meetings, </w:t>
      </w:r>
      <w:r w:rsidR="00507B5B">
        <w:t xml:space="preserve">round-tables, </w:t>
      </w:r>
      <w:r w:rsidR="00956B6A">
        <w:t xml:space="preserve">etc.  </w:t>
      </w:r>
      <w:r w:rsidR="00AC24B7">
        <w:t>Much of this effort is leading to a hoped for increase in global IW concern, particularly for ocean and coastal systems</w:t>
      </w:r>
      <w:r>
        <w:t xml:space="preserve">.  </w:t>
      </w:r>
      <w:r w:rsidR="00D80AEA">
        <w:t xml:space="preserve">This </w:t>
      </w:r>
      <w:r w:rsidR="00AC24B7">
        <w:t xml:space="preserve">will </w:t>
      </w:r>
      <w:r w:rsidR="00D80AEA">
        <w:t xml:space="preserve">hopefully </w:t>
      </w:r>
      <w:r w:rsidR="00AC24B7">
        <w:t xml:space="preserve">resonate during the approaching Rio+20 meetings.  </w:t>
      </w:r>
      <w:r w:rsidR="00507B5B">
        <w:t xml:space="preserve">Through the IW:LEARN Community Platform, GEF IW projects </w:t>
      </w:r>
      <w:r w:rsidR="003334CB">
        <w:t xml:space="preserve">and their partner government institutions </w:t>
      </w:r>
      <w:r w:rsidR="00507B5B">
        <w:t xml:space="preserve">from around the world </w:t>
      </w:r>
      <w:r w:rsidR="003334CB">
        <w:t>are linked.</w:t>
      </w:r>
      <w:r w:rsidR="003C65C6">
        <w:t xml:space="preserve">  </w:t>
      </w:r>
      <w:r w:rsidR="00AC24B7">
        <w:t xml:space="preserve">This is assisting government agencies to improve the efficiency and effectiveness of GEF project design and implementation.  </w:t>
      </w:r>
      <w:r w:rsidR="0076571E">
        <w:t xml:space="preserve">Component Three is designed to build support for the CT6 governments </w:t>
      </w:r>
      <w:r w:rsidR="0076571E" w:rsidRPr="00016CBE">
        <w:t>and has harnessed participation from government institutions representing each of these six nations</w:t>
      </w:r>
      <w:r w:rsidR="004C2B44" w:rsidRPr="00016CBE">
        <w:t xml:space="preserve">.  </w:t>
      </w:r>
      <w:r w:rsidR="00016CBE" w:rsidRPr="00016CBE">
        <w:rPr>
          <w:bCs/>
        </w:rPr>
        <w:t xml:space="preserve">After the CT6 Heads of State signed the declaration at Manado, Indonesia, there was improved funding and active participation in project activities. Working groups based on thematic areas have been formed such as the Communication Working Group.   The </w:t>
      </w:r>
      <w:r w:rsidR="004C2B44" w:rsidRPr="00016CBE">
        <w:t xml:space="preserve">Philippine Parks and Wildlife Bureau (PAWB) hosts the CTI-KM Secretariat.  In Malaysia, a government agency (MOSTI) will link an existing knowledge management system with the CTI knowledge management system.  The Government </w:t>
      </w:r>
      <w:r w:rsidR="00BC45C4" w:rsidRPr="00016CBE">
        <w:t>of the Solomon I</w:t>
      </w:r>
      <w:r w:rsidR="004C2B44" w:rsidRPr="00016CBE">
        <w:t>slands has agreed to take over implementation of their nation’s CTI knowledge management system after project close.</w:t>
      </w:r>
    </w:p>
    <w:p w14:paraId="45A55AB7" w14:textId="77777777" w:rsidR="00016CBE" w:rsidRPr="007415FC" w:rsidRDefault="00016CBE" w:rsidP="00D1784A">
      <w:pPr>
        <w:jc w:val="both"/>
      </w:pPr>
    </w:p>
    <w:p w14:paraId="7396074D" w14:textId="77777777" w:rsidR="0065167E" w:rsidRDefault="0065167E">
      <w:pPr>
        <w:rPr>
          <w:i/>
        </w:rPr>
      </w:pPr>
    </w:p>
    <w:p w14:paraId="5DA31998" w14:textId="77777777" w:rsidR="00DE7E74" w:rsidRPr="004B480F" w:rsidRDefault="00DE7E74" w:rsidP="00DE7E74">
      <w:pPr>
        <w:rPr>
          <w:b/>
        </w:rPr>
      </w:pPr>
      <w:r w:rsidRPr="004B480F">
        <w:rPr>
          <w:b/>
        </w:rPr>
        <w:t>5.2.4 Financial Planning</w:t>
      </w:r>
    </w:p>
    <w:p w14:paraId="5519C98A" w14:textId="77777777" w:rsidR="002534BC" w:rsidRDefault="002534BC"/>
    <w:p w14:paraId="59558D7F" w14:textId="77777777" w:rsidR="00DE7E74" w:rsidRPr="00794841" w:rsidRDefault="00DE7E74" w:rsidP="00DE7E74">
      <w:pPr>
        <w:rPr>
          <w:i/>
        </w:rPr>
      </w:pPr>
      <w:r w:rsidRPr="00794841">
        <w:rPr>
          <w:i/>
        </w:rPr>
        <w:t>(i) The actual project cost by objectives, outputs, activities</w:t>
      </w:r>
    </w:p>
    <w:p w14:paraId="42221D39" w14:textId="77777777" w:rsidR="00DE7E74" w:rsidRDefault="00DE7E74"/>
    <w:p w14:paraId="31C7F69D" w14:textId="189FEC9E" w:rsidR="00A0125C" w:rsidRDefault="00E51DF2" w:rsidP="00A0125C">
      <w:r>
        <w:t xml:space="preserve">The project has a total GEF budget of US$ 1,500,000.  </w:t>
      </w:r>
      <w:r w:rsidR="00D80AEA">
        <w:t>AusAid contributed</w:t>
      </w:r>
      <w:r w:rsidR="00A0125C">
        <w:t xml:space="preserve"> a</w:t>
      </w:r>
      <w:r w:rsidR="00D80AEA">
        <w:t xml:space="preserve">pproximately </w:t>
      </w:r>
      <w:r w:rsidR="00A0125C">
        <w:t xml:space="preserve">US$ 73,357 </w:t>
      </w:r>
      <w:r w:rsidR="00D80AEA">
        <w:t xml:space="preserve">to support IWC5 and associated activities.  This was managed by UNOPS as part of the project.  As a result, the project’s total budget and workplan reflects a total of </w:t>
      </w:r>
      <w:r w:rsidR="00A0125C">
        <w:t>US$ 1,573,357.</w:t>
      </w:r>
      <w:r w:rsidR="00426C5F">
        <w:t xml:space="preserve">  </w:t>
      </w:r>
    </w:p>
    <w:p w14:paraId="48CA6C0C" w14:textId="77777777" w:rsidR="00426C5F" w:rsidRDefault="00426C5F" w:rsidP="00A0125C"/>
    <w:p w14:paraId="3BDE5CE7" w14:textId="7F241EFF" w:rsidR="00426C5F" w:rsidRDefault="00426C5F" w:rsidP="00426C5F">
      <w:r>
        <w:t>It seems that the project may have overspent its budget.  However, several critical budget issues were not clarified and/or information not provided during the project evaluation.</w:t>
      </w:r>
      <w:r w:rsidR="00104AD7">
        <w:t xml:space="preserve">  As a result, evaluators did not have a complete picture of current budget status</w:t>
      </w:r>
      <w:r>
        <w:t xml:space="preserve">  (Please see below).</w:t>
      </w:r>
    </w:p>
    <w:p w14:paraId="6A2027DE" w14:textId="77777777" w:rsidR="003E7A59" w:rsidRDefault="003E7A59" w:rsidP="00FB7998">
      <w:pPr>
        <w:jc w:val="both"/>
      </w:pPr>
    </w:p>
    <w:p w14:paraId="1D0270EA" w14:textId="4395EF73" w:rsidR="00426C5F" w:rsidRDefault="009260F7" w:rsidP="00FB7998">
      <w:pPr>
        <w:jc w:val="both"/>
      </w:pPr>
      <w:r>
        <w:t xml:space="preserve">The project is scheduled to close in July 2013.  </w:t>
      </w:r>
    </w:p>
    <w:p w14:paraId="7F634F4A" w14:textId="77777777" w:rsidR="00E51DF2" w:rsidRPr="00F11A31" w:rsidRDefault="00E51DF2"/>
    <w:p w14:paraId="1FE5CDAF" w14:textId="77777777" w:rsidR="001A0A42" w:rsidRPr="00CA4344" w:rsidRDefault="001A0A42" w:rsidP="001A0A42">
      <w:pPr>
        <w:rPr>
          <w:u w:val="single"/>
        </w:rPr>
      </w:pPr>
      <w:r w:rsidRPr="00CA4344">
        <w:rPr>
          <w:u w:val="single"/>
        </w:rPr>
        <w:t xml:space="preserve">GEF Funds as of </w:t>
      </w:r>
      <w:r>
        <w:rPr>
          <w:u w:val="single"/>
        </w:rPr>
        <w:t xml:space="preserve">December </w:t>
      </w:r>
      <w:r w:rsidRPr="00CA4344">
        <w:rPr>
          <w:u w:val="single"/>
        </w:rPr>
        <w:t>2011</w:t>
      </w:r>
      <w:r>
        <w:rPr>
          <w:u w:val="single"/>
        </w:rPr>
        <w:t xml:space="preserve"> (US$)</w:t>
      </w:r>
      <w:r w:rsidR="00556570">
        <w:rPr>
          <w:rStyle w:val="FootnoteReference"/>
          <w:u w:val="single"/>
        </w:rPr>
        <w:footnoteReference w:id="1"/>
      </w:r>
    </w:p>
    <w:p w14:paraId="2042D1A8" w14:textId="77777777" w:rsidR="00F05138" w:rsidRDefault="00F05138" w:rsidP="001A0A42"/>
    <w:tbl>
      <w:tblPr>
        <w:tblW w:w="82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10"/>
        <w:gridCol w:w="900"/>
        <w:gridCol w:w="1170"/>
        <w:gridCol w:w="1170"/>
        <w:gridCol w:w="1260"/>
        <w:gridCol w:w="1170"/>
      </w:tblGrid>
      <w:tr w:rsidR="00357D30" w:rsidRPr="006264BA" w14:paraId="45429B04" w14:textId="77777777" w:rsidTr="00F370B1">
        <w:trPr>
          <w:trHeight w:val="315"/>
        </w:trPr>
        <w:tc>
          <w:tcPr>
            <w:tcW w:w="2610" w:type="dxa"/>
            <w:shd w:val="clear" w:color="000000" w:fill="BFBFBF"/>
            <w:vAlign w:val="center"/>
            <w:hideMark/>
          </w:tcPr>
          <w:p w14:paraId="3E71D693" w14:textId="77777777" w:rsidR="00357D30" w:rsidRPr="00F05138" w:rsidRDefault="00357D30" w:rsidP="005558D3">
            <w:pPr>
              <w:rPr>
                <w:b/>
                <w:bCs/>
                <w:color w:val="000000"/>
                <w:sz w:val="18"/>
                <w:szCs w:val="18"/>
                <w:lang w:eastAsia="en-US" w:bidi="th-TH"/>
              </w:rPr>
            </w:pPr>
            <w:r w:rsidRPr="00F05138">
              <w:rPr>
                <w:b/>
                <w:bCs/>
                <w:color w:val="000000"/>
                <w:sz w:val="18"/>
                <w:szCs w:val="18"/>
                <w:lang w:eastAsia="en-US" w:bidi="th-TH"/>
              </w:rPr>
              <w:t>Outcome</w:t>
            </w:r>
          </w:p>
        </w:tc>
        <w:tc>
          <w:tcPr>
            <w:tcW w:w="900" w:type="dxa"/>
            <w:shd w:val="clear" w:color="000000" w:fill="BFBFBF"/>
            <w:vAlign w:val="center"/>
            <w:hideMark/>
          </w:tcPr>
          <w:p w14:paraId="30419640" w14:textId="77777777" w:rsidR="00357D30" w:rsidRPr="00F05138" w:rsidRDefault="00357D30" w:rsidP="005558D3">
            <w:pPr>
              <w:jc w:val="center"/>
              <w:rPr>
                <w:b/>
                <w:bCs/>
                <w:color w:val="000000"/>
                <w:sz w:val="18"/>
                <w:szCs w:val="18"/>
                <w:lang w:eastAsia="en-US" w:bidi="th-TH"/>
              </w:rPr>
            </w:pPr>
            <w:r w:rsidRPr="00F05138">
              <w:rPr>
                <w:b/>
                <w:bCs/>
                <w:color w:val="000000"/>
                <w:sz w:val="18"/>
                <w:szCs w:val="18"/>
                <w:lang w:eastAsia="en-US" w:bidi="th-TH"/>
              </w:rPr>
              <w:t>Year 1</w:t>
            </w:r>
          </w:p>
        </w:tc>
        <w:tc>
          <w:tcPr>
            <w:tcW w:w="1170" w:type="dxa"/>
            <w:shd w:val="clear" w:color="000000" w:fill="BFBFBF"/>
            <w:vAlign w:val="center"/>
            <w:hideMark/>
          </w:tcPr>
          <w:p w14:paraId="5F2DEEB6" w14:textId="77777777" w:rsidR="00357D30" w:rsidRPr="00F05138" w:rsidRDefault="00357D30" w:rsidP="005558D3">
            <w:pPr>
              <w:jc w:val="center"/>
              <w:rPr>
                <w:b/>
                <w:bCs/>
                <w:color w:val="000000"/>
                <w:sz w:val="18"/>
                <w:szCs w:val="18"/>
                <w:lang w:eastAsia="en-US" w:bidi="th-TH"/>
              </w:rPr>
            </w:pPr>
            <w:r w:rsidRPr="00F05138">
              <w:rPr>
                <w:b/>
                <w:bCs/>
                <w:color w:val="000000"/>
                <w:sz w:val="18"/>
                <w:szCs w:val="18"/>
                <w:lang w:eastAsia="en-US" w:bidi="th-TH"/>
              </w:rPr>
              <w:t>Year 2</w:t>
            </w:r>
          </w:p>
        </w:tc>
        <w:tc>
          <w:tcPr>
            <w:tcW w:w="1170" w:type="dxa"/>
            <w:shd w:val="clear" w:color="000000" w:fill="BFBFBF"/>
            <w:vAlign w:val="center"/>
            <w:hideMark/>
          </w:tcPr>
          <w:p w14:paraId="002BB7AE" w14:textId="77777777" w:rsidR="00357D30" w:rsidRPr="00F05138" w:rsidRDefault="00357D30" w:rsidP="005558D3">
            <w:pPr>
              <w:jc w:val="center"/>
              <w:rPr>
                <w:b/>
                <w:bCs/>
                <w:color w:val="000000"/>
                <w:sz w:val="18"/>
                <w:szCs w:val="18"/>
                <w:lang w:eastAsia="en-US" w:bidi="th-TH"/>
              </w:rPr>
            </w:pPr>
            <w:r w:rsidRPr="00F05138">
              <w:rPr>
                <w:b/>
                <w:bCs/>
                <w:color w:val="000000"/>
                <w:sz w:val="18"/>
                <w:szCs w:val="18"/>
                <w:lang w:eastAsia="en-US" w:bidi="th-TH"/>
              </w:rPr>
              <w:t>Year 3</w:t>
            </w:r>
          </w:p>
        </w:tc>
        <w:tc>
          <w:tcPr>
            <w:tcW w:w="1260" w:type="dxa"/>
            <w:shd w:val="clear" w:color="000000" w:fill="BFBFBF"/>
            <w:vAlign w:val="center"/>
            <w:hideMark/>
          </w:tcPr>
          <w:p w14:paraId="28322F7B" w14:textId="77777777" w:rsidR="00396116" w:rsidRPr="00F05138" w:rsidRDefault="00357D30" w:rsidP="00396116">
            <w:pPr>
              <w:jc w:val="center"/>
              <w:rPr>
                <w:b/>
                <w:bCs/>
                <w:color w:val="000000"/>
                <w:sz w:val="18"/>
                <w:szCs w:val="18"/>
                <w:lang w:eastAsia="en-US" w:bidi="th-TH"/>
              </w:rPr>
            </w:pPr>
            <w:r w:rsidRPr="00F05138">
              <w:rPr>
                <w:b/>
                <w:bCs/>
                <w:color w:val="000000"/>
                <w:sz w:val="18"/>
                <w:szCs w:val="18"/>
                <w:lang w:eastAsia="en-US" w:bidi="th-TH"/>
              </w:rPr>
              <w:t>Year 4</w:t>
            </w:r>
          </w:p>
        </w:tc>
        <w:tc>
          <w:tcPr>
            <w:tcW w:w="1170" w:type="dxa"/>
            <w:shd w:val="clear" w:color="000000" w:fill="BFBFBF"/>
            <w:vAlign w:val="center"/>
            <w:hideMark/>
          </w:tcPr>
          <w:p w14:paraId="28544E0A" w14:textId="77777777" w:rsidR="00357D30" w:rsidRPr="00F05138" w:rsidRDefault="00357D30" w:rsidP="005558D3">
            <w:pPr>
              <w:rPr>
                <w:b/>
                <w:bCs/>
                <w:color w:val="000000"/>
                <w:sz w:val="18"/>
                <w:szCs w:val="18"/>
                <w:lang w:eastAsia="en-US" w:bidi="th-TH"/>
              </w:rPr>
            </w:pPr>
            <w:r w:rsidRPr="00F05138">
              <w:rPr>
                <w:b/>
                <w:bCs/>
                <w:color w:val="000000"/>
                <w:sz w:val="18"/>
                <w:szCs w:val="18"/>
                <w:lang w:eastAsia="en-US" w:bidi="th-TH"/>
              </w:rPr>
              <w:t xml:space="preserve">Total </w:t>
            </w:r>
          </w:p>
        </w:tc>
      </w:tr>
      <w:tr w:rsidR="00357D30" w:rsidRPr="006264BA" w14:paraId="2E5A6132" w14:textId="77777777" w:rsidTr="00F370B1">
        <w:trPr>
          <w:trHeight w:val="718"/>
        </w:trPr>
        <w:tc>
          <w:tcPr>
            <w:tcW w:w="2610" w:type="dxa"/>
            <w:shd w:val="clear" w:color="000000" w:fill="BFBFBF"/>
            <w:vAlign w:val="center"/>
            <w:hideMark/>
          </w:tcPr>
          <w:p w14:paraId="2741C9F0" w14:textId="77777777" w:rsidR="00357D30" w:rsidRPr="00F05138" w:rsidRDefault="00357D30" w:rsidP="002B7244">
            <w:pPr>
              <w:ind w:left="1077" w:hanging="1077"/>
              <w:rPr>
                <w:b/>
                <w:color w:val="000000"/>
                <w:sz w:val="18"/>
                <w:szCs w:val="18"/>
                <w:lang w:eastAsia="en-US" w:bidi="th-TH"/>
              </w:rPr>
            </w:pPr>
            <w:r w:rsidRPr="00F05138">
              <w:rPr>
                <w:b/>
                <w:bCs/>
                <w:color w:val="000000"/>
                <w:sz w:val="18"/>
                <w:szCs w:val="18"/>
                <w:lang w:eastAsia="en-US" w:bidi="th-TH"/>
              </w:rPr>
              <w:t xml:space="preserve">Outcome 1: </w:t>
            </w:r>
            <w:r w:rsidRPr="006264BA">
              <w:rPr>
                <w:rFonts w:eastAsiaTheme="minorEastAsia"/>
                <w:b/>
                <w:sz w:val="18"/>
                <w:szCs w:val="18"/>
              </w:rPr>
              <w:t>Advancing the Global Agenda on Oceans, Coasts and Small Island Developing States</w:t>
            </w:r>
            <w:r w:rsidRPr="00F05138">
              <w:rPr>
                <w:b/>
                <w:bCs/>
                <w:color w:val="000000"/>
                <w:sz w:val="18"/>
                <w:szCs w:val="18"/>
                <w:lang w:eastAsia="en-US" w:bidi="th-TH"/>
              </w:rPr>
              <w:t> </w:t>
            </w:r>
          </w:p>
        </w:tc>
        <w:tc>
          <w:tcPr>
            <w:tcW w:w="900" w:type="dxa"/>
            <w:shd w:val="clear" w:color="000000" w:fill="BFBFBF"/>
            <w:vAlign w:val="center"/>
          </w:tcPr>
          <w:p w14:paraId="21ECBBBB" w14:textId="77777777" w:rsidR="00357D30" w:rsidRPr="00F05138" w:rsidRDefault="00357D30" w:rsidP="002B7244">
            <w:pPr>
              <w:ind w:left="1077" w:hanging="1077"/>
              <w:rPr>
                <w:b/>
                <w:color w:val="000000"/>
                <w:sz w:val="18"/>
                <w:szCs w:val="18"/>
                <w:lang w:eastAsia="en-US" w:bidi="th-TH"/>
              </w:rPr>
            </w:pPr>
          </w:p>
        </w:tc>
        <w:tc>
          <w:tcPr>
            <w:tcW w:w="1170" w:type="dxa"/>
            <w:shd w:val="clear" w:color="000000" w:fill="BFBFBF"/>
            <w:vAlign w:val="center"/>
          </w:tcPr>
          <w:p w14:paraId="11EAA99C" w14:textId="77777777" w:rsidR="00357D30" w:rsidRPr="00F05138" w:rsidRDefault="00357D30" w:rsidP="002B7244">
            <w:pPr>
              <w:ind w:left="1077" w:hanging="1077"/>
              <w:rPr>
                <w:b/>
                <w:color w:val="000000"/>
                <w:sz w:val="18"/>
                <w:szCs w:val="18"/>
                <w:lang w:eastAsia="en-US" w:bidi="th-TH"/>
              </w:rPr>
            </w:pPr>
          </w:p>
        </w:tc>
        <w:tc>
          <w:tcPr>
            <w:tcW w:w="1170" w:type="dxa"/>
            <w:shd w:val="clear" w:color="000000" w:fill="BFBFBF"/>
            <w:vAlign w:val="center"/>
          </w:tcPr>
          <w:p w14:paraId="727993BF" w14:textId="77777777" w:rsidR="00357D30" w:rsidRPr="00F05138" w:rsidRDefault="00357D30" w:rsidP="002B7244">
            <w:pPr>
              <w:ind w:left="1077" w:hanging="1077"/>
              <w:rPr>
                <w:b/>
                <w:color w:val="000000"/>
                <w:sz w:val="18"/>
                <w:szCs w:val="18"/>
                <w:lang w:eastAsia="en-US" w:bidi="th-TH"/>
              </w:rPr>
            </w:pPr>
          </w:p>
        </w:tc>
        <w:tc>
          <w:tcPr>
            <w:tcW w:w="1260" w:type="dxa"/>
            <w:shd w:val="clear" w:color="000000" w:fill="BFBFBF"/>
            <w:vAlign w:val="center"/>
          </w:tcPr>
          <w:p w14:paraId="3D25EA91" w14:textId="77777777" w:rsidR="00357D30" w:rsidRPr="00F05138" w:rsidRDefault="00357D30" w:rsidP="002B7244">
            <w:pPr>
              <w:ind w:left="1077" w:hanging="1077"/>
              <w:rPr>
                <w:b/>
                <w:color w:val="000000"/>
                <w:sz w:val="18"/>
                <w:szCs w:val="18"/>
                <w:lang w:eastAsia="en-US" w:bidi="th-TH"/>
              </w:rPr>
            </w:pPr>
          </w:p>
        </w:tc>
        <w:tc>
          <w:tcPr>
            <w:tcW w:w="1170" w:type="dxa"/>
            <w:shd w:val="clear" w:color="000000" w:fill="BFBFBF"/>
            <w:vAlign w:val="center"/>
          </w:tcPr>
          <w:p w14:paraId="72A490F8" w14:textId="77777777" w:rsidR="00357D30" w:rsidRPr="00F05138" w:rsidRDefault="00357D30" w:rsidP="002B7244">
            <w:pPr>
              <w:ind w:left="1077" w:hanging="1077"/>
              <w:rPr>
                <w:b/>
                <w:color w:val="000000"/>
                <w:sz w:val="18"/>
                <w:szCs w:val="18"/>
                <w:lang w:eastAsia="en-US" w:bidi="th-TH"/>
              </w:rPr>
            </w:pPr>
          </w:p>
        </w:tc>
      </w:tr>
      <w:tr w:rsidR="00357D30" w:rsidRPr="006264BA" w14:paraId="1D291A7F" w14:textId="77777777" w:rsidTr="00F370B1">
        <w:trPr>
          <w:trHeight w:val="457"/>
        </w:trPr>
        <w:tc>
          <w:tcPr>
            <w:tcW w:w="2610" w:type="dxa"/>
            <w:shd w:val="clear" w:color="auto" w:fill="auto"/>
            <w:vAlign w:val="center"/>
            <w:hideMark/>
          </w:tcPr>
          <w:p w14:paraId="5C4F929B" w14:textId="77777777" w:rsidR="00357D30" w:rsidRPr="00F05138" w:rsidRDefault="00357D30" w:rsidP="001D71B9">
            <w:pPr>
              <w:rPr>
                <w:color w:val="000000"/>
                <w:sz w:val="18"/>
                <w:szCs w:val="18"/>
                <w:lang w:eastAsia="en-US" w:bidi="th-TH"/>
              </w:rPr>
            </w:pPr>
            <w:r w:rsidRPr="00F05138">
              <w:rPr>
                <w:color w:val="000000"/>
                <w:sz w:val="18"/>
                <w:szCs w:val="18"/>
                <w:lang w:eastAsia="en-US" w:bidi="th-TH"/>
              </w:rPr>
              <w:t xml:space="preserve">Total Project PRODOC Budget </w:t>
            </w:r>
          </w:p>
        </w:tc>
        <w:tc>
          <w:tcPr>
            <w:tcW w:w="900" w:type="dxa"/>
            <w:shd w:val="clear" w:color="000000" w:fill="auto"/>
            <w:vAlign w:val="center"/>
            <w:hideMark/>
          </w:tcPr>
          <w:p w14:paraId="73B81D2C" w14:textId="77777777" w:rsidR="00357D30" w:rsidRPr="00F05138" w:rsidRDefault="00357D30" w:rsidP="005168FA">
            <w:pPr>
              <w:jc w:val="right"/>
              <w:rPr>
                <w:color w:val="000000"/>
                <w:sz w:val="18"/>
                <w:szCs w:val="18"/>
                <w:lang w:eastAsia="en-US" w:bidi="th-TH"/>
              </w:rPr>
            </w:pPr>
            <w:r w:rsidRPr="00F05138">
              <w:rPr>
                <w:color w:val="000000"/>
                <w:sz w:val="18"/>
                <w:szCs w:val="18"/>
                <w:lang w:eastAsia="en-US" w:bidi="th-TH"/>
              </w:rPr>
              <w:t>244,200</w:t>
            </w:r>
          </w:p>
        </w:tc>
        <w:tc>
          <w:tcPr>
            <w:tcW w:w="1170" w:type="dxa"/>
            <w:shd w:val="clear" w:color="000000" w:fill="auto"/>
            <w:vAlign w:val="center"/>
            <w:hideMark/>
          </w:tcPr>
          <w:p w14:paraId="79440B28" w14:textId="77777777" w:rsidR="00357D30" w:rsidRPr="00F05138" w:rsidRDefault="00357D30" w:rsidP="005168FA">
            <w:pPr>
              <w:jc w:val="right"/>
              <w:rPr>
                <w:color w:val="000000"/>
                <w:sz w:val="18"/>
                <w:szCs w:val="18"/>
                <w:lang w:eastAsia="en-US" w:bidi="th-TH"/>
              </w:rPr>
            </w:pPr>
            <w:r w:rsidRPr="00F05138">
              <w:rPr>
                <w:color w:val="000000"/>
                <w:sz w:val="18"/>
                <w:szCs w:val="18"/>
                <w:lang w:eastAsia="en-US" w:bidi="th-TH"/>
              </w:rPr>
              <w:t>495,750</w:t>
            </w:r>
          </w:p>
        </w:tc>
        <w:tc>
          <w:tcPr>
            <w:tcW w:w="1170" w:type="dxa"/>
            <w:shd w:val="clear" w:color="000000" w:fill="auto"/>
            <w:vAlign w:val="center"/>
            <w:hideMark/>
          </w:tcPr>
          <w:p w14:paraId="426CE635" w14:textId="77777777" w:rsidR="00357D30" w:rsidRPr="00F05138" w:rsidRDefault="00357D30" w:rsidP="005168FA">
            <w:pPr>
              <w:jc w:val="right"/>
              <w:rPr>
                <w:color w:val="000000"/>
                <w:sz w:val="18"/>
                <w:szCs w:val="18"/>
                <w:lang w:eastAsia="en-US" w:bidi="th-TH"/>
              </w:rPr>
            </w:pPr>
            <w:r w:rsidRPr="00F05138">
              <w:rPr>
                <w:color w:val="000000"/>
                <w:sz w:val="18"/>
                <w:szCs w:val="18"/>
                <w:lang w:eastAsia="en-US" w:bidi="th-TH"/>
              </w:rPr>
              <w:t>20,350</w:t>
            </w:r>
          </w:p>
        </w:tc>
        <w:tc>
          <w:tcPr>
            <w:tcW w:w="1260" w:type="dxa"/>
            <w:shd w:val="clear" w:color="000000" w:fill="auto"/>
            <w:vAlign w:val="center"/>
            <w:hideMark/>
          </w:tcPr>
          <w:p w14:paraId="66C84FA6" w14:textId="77777777" w:rsidR="00357D30" w:rsidRPr="00F05138" w:rsidRDefault="00357D30" w:rsidP="005168FA">
            <w:pPr>
              <w:jc w:val="right"/>
              <w:rPr>
                <w:color w:val="000000"/>
                <w:sz w:val="18"/>
                <w:szCs w:val="18"/>
                <w:lang w:eastAsia="en-US" w:bidi="th-TH"/>
              </w:rPr>
            </w:pPr>
            <w:r w:rsidRPr="00F05138">
              <w:rPr>
                <w:color w:val="000000"/>
                <w:sz w:val="18"/>
                <w:szCs w:val="18"/>
                <w:lang w:eastAsia="en-US" w:bidi="th-TH"/>
              </w:rPr>
              <w:t>139,700</w:t>
            </w:r>
          </w:p>
        </w:tc>
        <w:tc>
          <w:tcPr>
            <w:tcW w:w="1170" w:type="dxa"/>
            <w:shd w:val="clear" w:color="000000" w:fill="auto"/>
            <w:noWrap/>
            <w:vAlign w:val="center"/>
            <w:hideMark/>
          </w:tcPr>
          <w:p w14:paraId="2DA48FB0" w14:textId="77777777" w:rsidR="00357D30" w:rsidRPr="00F05138" w:rsidRDefault="00357D30" w:rsidP="005168FA">
            <w:pPr>
              <w:jc w:val="right"/>
              <w:rPr>
                <w:color w:val="000000"/>
                <w:sz w:val="18"/>
                <w:szCs w:val="18"/>
                <w:lang w:eastAsia="en-US" w:bidi="th-TH"/>
              </w:rPr>
            </w:pPr>
            <w:r w:rsidRPr="00F05138">
              <w:rPr>
                <w:color w:val="000000"/>
                <w:sz w:val="18"/>
                <w:szCs w:val="18"/>
                <w:lang w:eastAsia="en-US" w:bidi="th-TH"/>
              </w:rPr>
              <w:t>900,000</w:t>
            </w:r>
          </w:p>
        </w:tc>
      </w:tr>
      <w:tr w:rsidR="00357D30" w:rsidRPr="006264BA" w14:paraId="2AB1717F" w14:textId="77777777" w:rsidTr="00F370B1">
        <w:trPr>
          <w:trHeight w:val="286"/>
        </w:trPr>
        <w:tc>
          <w:tcPr>
            <w:tcW w:w="2610" w:type="dxa"/>
            <w:shd w:val="clear" w:color="auto" w:fill="auto"/>
            <w:vAlign w:val="center"/>
            <w:hideMark/>
          </w:tcPr>
          <w:p w14:paraId="4CEA3F85" w14:textId="77777777" w:rsidR="00357D30" w:rsidRPr="00F05138" w:rsidRDefault="00357D30" w:rsidP="005558D3">
            <w:pPr>
              <w:rPr>
                <w:color w:val="000000"/>
                <w:sz w:val="18"/>
                <w:szCs w:val="18"/>
                <w:lang w:eastAsia="en-US" w:bidi="th-TH"/>
              </w:rPr>
            </w:pPr>
            <w:r w:rsidRPr="00F05138">
              <w:rPr>
                <w:color w:val="000000"/>
                <w:sz w:val="18"/>
                <w:szCs w:val="18"/>
                <w:lang w:eastAsia="en-US" w:bidi="th-TH"/>
              </w:rPr>
              <w:t>Annual Work Plan (as in Atlas)</w:t>
            </w:r>
          </w:p>
        </w:tc>
        <w:tc>
          <w:tcPr>
            <w:tcW w:w="900" w:type="dxa"/>
            <w:shd w:val="clear" w:color="000000" w:fill="auto"/>
            <w:vAlign w:val="center"/>
            <w:hideMark/>
          </w:tcPr>
          <w:p w14:paraId="5193B2CC" w14:textId="77777777" w:rsidR="00357D30" w:rsidRPr="00F05138" w:rsidRDefault="00357D30" w:rsidP="005168FA">
            <w:pPr>
              <w:jc w:val="right"/>
              <w:rPr>
                <w:color w:val="000000"/>
                <w:sz w:val="18"/>
                <w:szCs w:val="18"/>
                <w:lang w:eastAsia="en-US" w:bidi="th-TH"/>
              </w:rPr>
            </w:pPr>
            <w:r w:rsidRPr="00F05138">
              <w:rPr>
                <w:color w:val="000000"/>
                <w:sz w:val="18"/>
                <w:szCs w:val="18"/>
                <w:lang w:eastAsia="en-US" w:bidi="th-TH"/>
              </w:rPr>
              <w:t>244,200</w:t>
            </w:r>
          </w:p>
        </w:tc>
        <w:tc>
          <w:tcPr>
            <w:tcW w:w="1170" w:type="dxa"/>
            <w:shd w:val="clear" w:color="000000" w:fill="auto"/>
            <w:vAlign w:val="center"/>
            <w:hideMark/>
          </w:tcPr>
          <w:p w14:paraId="2A3F2203" w14:textId="77777777" w:rsidR="00357D30" w:rsidRPr="00F05138" w:rsidRDefault="00357D30" w:rsidP="005168FA">
            <w:pPr>
              <w:jc w:val="right"/>
              <w:rPr>
                <w:color w:val="000000"/>
                <w:sz w:val="18"/>
                <w:szCs w:val="18"/>
                <w:lang w:eastAsia="en-US" w:bidi="th-TH"/>
              </w:rPr>
            </w:pPr>
            <w:r w:rsidRPr="00F05138">
              <w:rPr>
                <w:color w:val="000000"/>
                <w:sz w:val="18"/>
                <w:szCs w:val="18"/>
                <w:lang w:eastAsia="en-US" w:bidi="th-TH"/>
              </w:rPr>
              <w:t>521,906</w:t>
            </w:r>
          </w:p>
        </w:tc>
        <w:tc>
          <w:tcPr>
            <w:tcW w:w="1170" w:type="dxa"/>
            <w:shd w:val="clear" w:color="000000" w:fill="auto"/>
            <w:vAlign w:val="center"/>
            <w:hideMark/>
          </w:tcPr>
          <w:p w14:paraId="5308A820" w14:textId="77777777" w:rsidR="00357D30" w:rsidRPr="00F05138" w:rsidRDefault="00357D30" w:rsidP="005168FA">
            <w:pPr>
              <w:jc w:val="right"/>
              <w:rPr>
                <w:color w:val="000000"/>
                <w:sz w:val="18"/>
                <w:szCs w:val="18"/>
                <w:lang w:eastAsia="en-US" w:bidi="th-TH"/>
              </w:rPr>
            </w:pPr>
            <w:r w:rsidRPr="00F05138">
              <w:rPr>
                <w:color w:val="000000"/>
                <w:sz w:val="18"/>
                <w:szCs w:val="18"/>
                <w:lang w:eastAsia="en-US" w:bidi="th-TH"/>
              </w:rPr>
              <w:t>222,117</w:t>
            </w:r>
          </w:p>
        </w:tc>
        <w:tc>
          <w:tcPr>
            <w:tcW w:w="1260" w:type="dxa"/>
            <w:shd w:val="clear" w:color="000000" w:fill="auto"/>
            <w:vAlign w:val="center"/>
            <w:hideMark/>
          </w:tcPr>
          <w:p w14:paraId="0E26C811" w14:textId="77777777" w:rsidR="00357D30" w:rsidRPr="00F05138" w:rsidRDefault="00357D30" w:rsidP="005168FA">
            <w:pPr>
              <w:jc w:val="right"/>
              <w:rPr>
                <w:color w:val="000000"/>
                <w:sz w:val="18"/>
                <w:szCs w:val="18"/>
                <w:lang w:eastAsia="en-US" w:bidi="th-TH"/>
              </w:rPr>
            </w:pPr>
            <w:r w:rsidRPr="00F05138">
              <w:rPr>
                <w:color w:val="000000"/>
                <w:sz w:val="18"/>
                <w:szCs w:val="18"/>
                <w:lang w:eastAsia="en-US" w:bidi="th-TH"/>
              </w:rPr>
              <w:t xml:space="preserve">  103,362</w:t>
            </w:r>
          </w:p>
        </w:tc>
        <w:tc>
          <w:tcPr>
            <w:tcW w:w="1170" w:type="dxa"/>
            <w:shd w:val="clear" w:color="000000" w:fill="auto"/>
            <w:noWrap/>
            <w:vAlign w:val="center"/>
            <w:hideMark/>
          </w:tcPr>
          <w:p w14:paraId="00D5F1FF" w14:textId="77777777" w:rsidR="00357D30" w:rsidRPr="00F05138" w:rsidRDefault="00357D30" w:rsidP="005168FA">
            <w:pPr>
              <w:jc w:val="right"/>
              <w:rPr>
                <w:color w:val="000000"/>
                <w:sz w:val="18"/>
                <w:szCs w:val="18"/>
                <w:lang w:eastAsia="en-US" w:bidi="th-TH"/>
              </w:rPr>
            </w:pPr>
            <w:r w:rsidRPr="00F05138">
              <w:rPr>
                <w:color w:val="000000"/>
                <w:sz w:val="18"/>
                <w:szCs w:val="18"/>
                <w:lang w:eastAsia="en-US" w:bidi="th-TH"/>
              </w:rPr>
              <w:t>1,091,585</w:t>
            </w:r>
          </w:p>
        </w:tc>
      </w:tr>
      <w:tr w:rsidR="009B222B" w:rsidRPr="006264BA" w14:paraId="727684BD" w14:textId="77777777" w:rsidTr="00F370B1">
        <w:trPr>
          <w:trHeight w:val="286"/>
        </w:trPr>
        <w:tc>
          <w:tcPr>
            <w:tcW w:w="2610" w:type="dxa"/>
            <w:shd w:val="clear" w:color="auto" w:fill="auto"/>
            <w:vAlign w:val="center"/>
          </w:tcPr>
          <w:p w14:paraId="3F5C90A4" w14:textId="6FA39FD4" w:rsidR="009B222B" w:rsidRPr="00F05138" w:rsidRDefault="009B222B" w:rsidP="00FE21CA">
            <w:pPr>
              <w:rPr>
                <w:color w:val="000000"/>
                <w:sz w:val="18"/>
                <w:szCs w:val="18"/>
                <w:lang w:eastAsia="en-US" w:bidi="th-TH"/>
              </w:rPr>
            </w:pPr>
            <w:r>
              <w:rPr>
                <w:color w:val="000000"/>
                <w:sz w:val="18"/>
                <w:szCs w:val="18"/>
                <w:lang w:eastAsia="en-US" w:bidi="th-TH"/>
              </w:rPr>
              <w:t>UNOPS/</w:t>
            </w:r>
            <w:r w:rsidR="00FE21CA">
              <w:rPr>
                <w:color w:val="000000"/>
                <w:sz w:val="18"/>
                <w:szCs w:val="18"/>
                <w:lang w:eastAsia="en-US" w:bidi="th-TH"/>
              </w:rPr>
              <w:t>ICO</w:t>
            </w:r>
            <w:r>
              <w:rPr>
                <w:color w:val="000000"/>
                <w:sz w:val="18"/>
                <w:szCs w:val="18"/>
                <w:lang w:eastAsia="en-US" w:bidi="th-TH"/>
              </w:rPr>
              <w:t xml:space="preserve"> Contract</w:t>
            </w:r>
          </w:p>
        </w:tc>
        <w:tc>
          <w:tcPr>
            <w:tcW w:w="900" w:type="dxa"/>
            <w:shd w:val="clear" w:color="000000" w:fill="auto"/>
            <w:vAlign w:val="center"/>
          </w:tcPr>
          <w:p w14:paraId="5D25C67B" w14:textId="395CE740" w:rsidR="009B222B" w:rsidRPr="00F05138" w:rsidRDefault="009B222B" w:rsidP="005168FA">
            <w:pPr>
              <w:jc w:val="right"/>
              <w:rPr>
                <w:color w:val="000000"/>
                <w:sz w:val="18"/>
                <w:szCs w:val="18"/>
                <w:lang w:eastAsia="en-US" w:bidi="th-TH"/>
              </w:rPr>
            </w:pPr>
            <w:r>
              <w:rPr>
                <w:color w:val="000000"/>
                <w:sz w:val="18"/>
                <w:szCs w:val="18"/>
                <w:lang w:eastAsia="en-US" w:bidi="th-TH"/>
              </w:rPr>
              <w:t>483,506</w:t>
            </w:r>
          </w:p>
        </w:tc>
        <w:tc>
          <w:tcPr>
            <w:tcW w:w="1170" w:type="dxa"/>
            <w:shd w:val="clear" w:color="000000" w:fill="auto"/>
            <w:vAlign w:val="center"/>
          </w:tcPr>
          <w:p w14:paraId="3C2047DC" w14:textId="77777777" w:rsidR="009B222B" w:rsidRDefault="009B222B" w:rsidP="00FE21CA">
            <w:pPr>
              <w:jc w:val="right"/>
              <w:rPr>
                <w:color w:val="000000"/>
                <w:sz w:val="18"/>
                <w:szCs w:val="18"/>
                <w:lang w:eastAsia="en-US" w:bidi="th-TH"/>
              </w:rPr>
            </w:pPr>
          </w:p>
          <w:p w14:paraId="0D3C53E6" w14:textId="3D7192F2" w:rsidR="009B222B" w:rsidRPr="00F05138" w:rsidRDefault="009B222B" w:rsidP="005168FA">
            <w:pPr>
              <w:jc w:val="right"/>
              <w:rPr>
                <w:color w:val="000000"/>
                <w:sz w:val="18"/>
                <w:szCs w:val="18"/>
                <w:lang w:eastAsia="en-US" w:bidi="th-TH"/>
              </w:rPr>
            </w:pPr>
            <w:r>
              <w:rPr>
                <w:color w:val="000000"/>
                <w:sz w:val="18"/>
                <w:szCs w:val="18"/>
                <w:lang w:eastAsia="en-US" w:bidi="th-TH"/>
              </w:rPr>
              <w:t>224,493</w:t>
            </w:r>
          </w:p>
        </w:tc>
        <w:tc>
          <w:tcPr>
            <w:tcW w:w="1170" w:type="dxa"/>
            <w:shd w:val="clear" w:color="000000" w:fill="auto"/>
            <w:vAlign w:val="center"/>
          </w:tcPr>
          <w:p w14:paraId="491F2774" w14:textId="77777777" w:rsidR="009B222B" w:rsidRDefault="009B222B" w:rsidP="00FE21CA">
            <w:pPr>
              <w:jc w:val="right"/>
              <w:rPr>
                <w:color w:val="000000"/>
                <w:sz w:val="18"/>
                <w:szCs w:val="18"/>
                <w:lang w:eastAsia="en-US" w:bidi="th-TH"/>
              </w:rPr>
            </w:pPr>
          </w:p>
          <w:p w14:paraId="5E6B51A7" w14:textId="4B39694D" w:rsidR="009B222B" w:rsidRPr="00F05138" w:rsidRDefault="009B222B" w:rsidP="005168FA">
            <w:pPr>
              <w:jc w:val="right"/>
              <w:rPr>
                <w:color w:val="000000"/>
                <w:sz w:val="18"/>
                <w:szCs w:val="18"/>
                <w:lang w:eastAsia="en-US" w:bidi="th-TH"/>
              </w:rPr>
            </w:pPr>
            <w:r>
              <w:rPr>
                <w:color w:val="000000"/>
                <w:sz w:val="18"/>
                <w:szCs w:val="18"/>
                <w:lang w:eastAsia="en-US" w:bidi="th-TH"/>
              </w:rPr>
              <w:t>16,000</w:t>
            </w:r>
          </w:p>
        </w:tc>
        <w:tc>
          <w:tcPr>
            <w:tcW w:w="1260" w:type="dxa"/>
            <w:shd w:val="clear" w:color="000000" w:fill="auto"/>
            <w:vAlign w:val="center"/>
          </w:tcPr>
          <w:p w14:paraId="748998D8" w14:textId="77777777" w:rsidR="009B222B" w:rsidRDefault="009B222B" w:rsidP="00FE21CA">
            <w:pPr>
              <w:jc w:val="right"/>
              <w:rPr>
                <w:color w:val="000000"/>
                <w:sz w:val="18"/>
                <w:szCs w:val="18"/>
                <w:lang w:eastAsia="en-US" w:bidi="th-TH"/>
              </w:rPr>
            </w:pPr>
            <w:r w:rsidRPr="00F05138">
              <w:rPr>
                <w:color w:val="000000"/>
                <w:sz w:val="18"/>
                <w:szCs w:val="18"/>
                <w:lang w:eastAsia="en-US" w:bidi="th-TH"/>
              </w:rPr>
              <w:t xml:space="preserve">  </w:t>
            </w:r>
          </w:p>
          <w:p w14:paraId="56286F39" w14:textId="5DB9898F" w:rsidR="009B222B" w:rsidRPr="00F05138" w:rsidRDefault="009B222B" w:rsidP="005168FA">
            <w:pPr>
              <w:jc w:val="right"/>
              <w:rPr>
                <w:color w:val="000000"/>
                <w:sz w:val="18"/>
                <w:szCs w:val="18"/>
                <w:lang w:eastAsia="en-US" w:bidi="th-TH"/>
              </w:rPr>
            </w:pPr>
            <w:r>
              <w:rPr>
                <w:color w:val="000000"/>
                <w:sz w:val="18"/>
                <w:szCs w:val="18"/>
                <w:lang w:eastAsia="en-US" w:bidi="th-TH"/>
              </w:rPr>
              <w:t>116,000</w:t>
            </w:r>
          </w:p>
        </w:tc>
        <w:tc>
          <w:tcPr>
            <w:tcW w:w="1170" w:type="dxa"/>
            <w:shd w:val="clear" w:color="000000" w:fill="auto"/>
            <w:noWrap/>
            <w:vAlign w:val="center"/>
          </w:tcPr>
          <w:p w14:paraId="31DF0CCA" w14:textId="77777777" w:rsidR="009B222B" w:rsidRDefault="009B222B" w:rsidP="00FE21CA">
            <w:pPr>
              <w:jc w:val="right"/>
              <w:rPr>
                <w:color w:val="000000"/>
                <w:sz w:val="18"/>
                <w:szCs w:val="18"/>
                <w:lang w:eastAsia="en-US" w:bidi="th-TH"/>
              </w:rPr>
            </w:pPr>
          </w:p>
          <w:p w14:paraId="683FCBB3" w14:textId="54FA730E" w:rsidR="009B222B" w:rsidRPr="00F05138" w:rsidRDefault="009B222B" w:rsidP="005168FA">
            <w:pPr>
              <w:jc w:val="right"/>
              <w:rPr>
                <w:color w:val="000000"/>
                <w:sz w:val="18"/>
                <w:szCs w:val="18"/>
                <w:lang w:eastAsia="en-US" w:bidi="th-TH"/>
              </w:rPr>
            </w:pPr>
            <w:r>
              <w:rPr>
                <w:color w:val="000000"/>
                <w:sz w:val="18"/>
                <w:szCs w:val="18"/>
                <w:lang w:eastAsia="en-US" w:bidi="th-TH"/>
              </w:rPr>
              <w:t>839,999</w:t>
            </w:r>
          </w:p>
        </w:tc>
      </w:tr>
      <w:tr w:rsidR="009B222B" w:rsidRPr="006264BA" w14:paraId="277BEB1A" w14:textId="77777777" w:rsidTr="00F370B1">
        <w:trPr>
          <w:trHeight w:val="286"/>
        </w:trPr>
        <w:tc>
          <w:tcPr>
            <w:tcW w:w="2610" w:type="dxa"/>
            <w:shd w:val="clear" w:color="auto" w:fill="auto"/>
            <w:vAlign w:val="center"/>
          </w:tcPr>
          <w:p w14:paraId="66563F76" w14:textId="3124841D" w:rsidR="009B222B" w:rsidRDefault="009B222B" w:rsidP="00FE21CA">
            <w:pPr>
              <w:rPr>
                <w:color w:val="000000"/>
                <w:sz w:val="18"/>
                <w:szCs w:val="18"/>
                <w:lang w:eastAsia="en-US" w:bidi="th-TH"/>
              </w:rPr>
            </w:pPr>
            <w:r>
              <w:rPr>
                <w:color w:val="000000"/>
                <w:sz w:val="18"/>
                <w:szCs w:val="18"/>
                <w:lang w:eastAsia="en-US" w:bidi="th-TH"/>
              </w:rPr>
              <w:t>UNOPS/</w:t>
            </w:r>
            <w:r w:rsidR="00FE21CA">
              <w:rPr>
                <w:color w:val="000000"/>
                <w:sz w:val="18"/>
                <w:szCs w:val="18"/>
                <w:lang w:eastAsia="en-US" w:bidi="th-TH"/>
              </w:rPr>
              <w:t>ICO</w:t>
            </w:r>
            <w:r>
              <w:rPr>
                <w:color w:val="000000"/>
                <w:sz w:val="18"/>
                <w:szCs w:val="18"/>
                <w:lang w:eastAsia="en-US" w:bidi="th-TH"/>
              </w:rPr>
              <w:t xml:space="preserve"> Contract Disbursed (to date)</w:t>
            </w:r>
          </w:p>
        </w:tc>
        <w:tc>
          <w:tcPr>
            <w:tcW w:w="900" w:type="dxa"/>
            <w:shd w:val="clear" w:color="000000" w:fill="auto"/>
            <w:vAlign w:val="center"/>
          </w:tcPr>
          <w:p w14:paraId="5BE72E18" w14:textId="77777777" w:rsidR="009B222B" w:rsidRDefault="009B222B" w:rsidP="00FE21CA">
            <w:pPr>
              <w:jc w:val="right"/>
              <w:rPr>
                <w:color w:val="000000"/>
                <w:sz w:val="18"/>
                <w:szCs w:val="18"/>
                <w:lang w:eastAsia="en-US" w:bidi="th-TH"/>
              </w:rPr>
            </w:pPr>
            <w:r w:rsidRPr="00F05138">
              <w:rPr>
                <w:color w:val="000000"/>
                <w:sz w:val="18"/>
                <w:szCs w:val="18"/>
                <w:lang w:eastAsia="en-US" w:bidi="th-TH"/>
              </w:rPr>
              <w:t xml:space="preserve">  </w:t>
            </w:r>
          </w:p>
          <w:p w14:paraId="15CD8350" w14:textId="4EE02C9A" w:rsidR="009B222B" w:rsidRDefault="009B222B" w:rsidP="005168FA">
            <w:pPr>
              <w:jc w:val="right"/>
              <w:rPr>
                <w:color w:val="000000"/>
                <w:sz w:val="18"/>
                <w:szCs w:val="18"/>
                <w:lang w:eastAsia="en-US" w:bidi="th-TH"/>
              </w:rPr>
            </w:pPr>
            <w:r>
              <w:rPr>
                <w:color w:val="000000"/>
                <w:sz w:val="18"/>
                <w:szCs w:val="18"/>
                <w:lang w:eastAsia="en-US" w:bidi="th-TH"/>
              </w:rPr>
              <w:t>404,803</w:t>
            </w:r>
          </w:p>
        </w:tc>
        <w:tc>
          <w:tcPr>
            <w:tcW w:w="1170" w:type="dxa"/>
            <w:shd w:val="clear" w:color="000000" w:fill="auto"/>
            <w:vAlign w:val="center"/>
          </w:tcPr>
          <w:p w14:paraId="091C00A4" w14:textId="77777777" w:rsidR="009B222B" w:rsidRDefault="009B222B" w:rsidP="00FE21CA">
            <w:pPr>
              <w:jc w:val="right"/>
              <w:rPr>
                <w:color w:val="000000"/>
                <w:sz w:val="18"/>
                <w:szCs w:val="18"/>
                <w:lang w:eastAsia="en-US" w:bidi="th-TH"/>
              </w:rPr>
            </w:pPr>
          </w:p>
          <w:p w14:paraId="083347B1" w14:textId="54901CDA" w:rsidR="009B222B" w:rsidRDefault="009B222B" w:rsidP="00FE21CA">
            <w:pPr>
              <w:jc w:val="right"/>
              <w:rPr>
                <w:color w:val="000000"/>
                <w:sz w:val="18"/>
                <w:szCs w:val="18"/>
                <w:lang w:eastAsia="en-US" w:bidi="th-TH"/>
              </w:rPr>
            </w:pPr>
            <w:r>
              <w:rPr>
                <w:color w:val="000000"/>
                <w:sz w:val="18"/>
                <w:szCs w:val="18"/>
                <w:lang w:eastAsia="en-US" w:bidi="th-TH"/>
              </w:rPr>
              <w:t>207,850</w:t>
            </w:r>
            <w:r w:rsidRPr="00F05138">
              <w:rPr>
                <w:color w:val="000000"/>
                <w:sz w:val="18"/>
                <w:szCs w:val="18"/>
                <w:lang w:eastAsia="en-US" w:bidi="th-TH"/>
              </w:rPr>
              <w:t xml:space="preserve"> </w:t>
            </w:r>
          </w:p>
        </w:tc>
        <w:tc>
          <w:tcPr>
            <w:tcW w:w="1170" w:type="dxa"/>
            <w:shd w:val="clear" w:color="000000" w:fill="auto"/>
            <w:vAlign w:val="center"/>
          </w:tcPr>
          <w:p w14:paraId="5433A957" w14:textId="77777777" w:rsidR="009B222B" w:rsidRDefault="009B222B" w:rsidP="00FE21CA">
            <w:pPr>
              <w:jc w:val="right"/>
              <w:rPr>
                <w:color w:val="000000"/>
                <w:sz w:val="18"/>
                <w:szCs w:val="18"/>
                <w:lang w:eastAsia="en-US" w:bidi="th-TH"/>
              </w:rPr>
            </w:pPr>
            <w:r w:rsidRPr="00F05138">
              <w:rPr>
                <w:color w:val="000000"/>
                <w:sz w:val="18"/>
                <w:szCs w:val="18"/>
                <w:lang w:eastAsia="en-US" w:bidi="th-TH"/>
              </w:rPr>
              <w:t xml:space="preserve">  </w:t>
            </w:r>
          </w:p>
          <w:p w14:paraId="32520A8C" w14:textId="5A6EEBEA" w:rsidR="009B222B" w:rsidRDefault="009B222B" w:rsidP="009B222B">
            <w:pPr>
              <w:jc w:val="right"/>
              <w:rPr>
                <w:color w:val="000000"/>
                <w:sz w:val="18"/>
                <w:szCs w:val="18"/>
                <w:lang w:eastAsia="en-US" w:bidi="th-TH"/>
              </w:rPr>
            </w:pPr>
            <w:r>
              <w:rPr>
                <w:color w:val="000000"/>
                <w:sz w:val="18"/>
                <w:szCs w:val="18"/>
                <w:lang w:eastAsia="en-US" w:bidi="th-TH"/>
              </w:rPr>
              <w:t>137,139</w:t>
            </w:r>
            <w:r w:rsidRPr="00F05138">
              <w:rPr>
                <w:color w:val="000000"/>
                <w:sz w:val="18"/>
                <w:szCs w:val="18"/>
                <w:lang w:eastAsia="en-US" w:bidi="th-TH"/>
              </w:rPr>
              <w:t xml:space="preserve"> </w:t>
            </w:r>
          </w:p>
        </w:tc>
        <w:tc>
          <w:tcPr>
            <w:tcW w:w="1260" w:type="dxa"/>
            <w:shd w:val="clear" w:color="000000" w:fill="auto"/>
            <w:vAlign w:val="center"/>
          </w:tcPr>
          <w:p w14:paraId="106B6E03" w14:textId="77777777" w:rsidR="009B222B" w:rsidRPr="00F05138" w:rsidRDefault="009B222B" w:rsidP="00FE21CA">
            <w:pPr>
              <w:jc w:val="right"/>
              <w:rPr>
                <w:color w:val="000000"/>
                <w:sz w:val="18"/>
                <w:szCs w:val="18"/>
                <w:lang w:eastAsia="en-US" w:bidi="th-TH"/>
              </w:rPr>
            </w:pPr>
          </w:p>
        </w:tc>
        <w:tc>
          <w:tcPr>
            <w:tcW w:w="1170" w:type="dxa"/>
            <w:shd w:val="clear" w:color="000000" w:fill="auto"/>
            <w:noWrap/>
            <w:vAlign w:val="center"/>
          </w:tcPr>
          <w:p w14:paraId="266EA257" w14:textId="77777777" w:rsidR="009B222B" w:rsidRDefault="009B222B" w:rsidP="00FE21CA">
            <w:pPr>
              <w:jc w:val="right"/>
              <w:rPr>
                <w:color w:val="000000"/>
                <w:sz w:val="18"/>
                <w:szCs w:val="18"/>
                <w:lang w:eastAsia="en-US" w:bidi="th-TH"/>
              </w:rPr>
            </w:pPr>
            <w:r w:rsidRPr="00F05138">
              <w:rPr>
                <w:color w:val="000000"/>
                <w:sz w:val="18"/>
                <w:szCs w:val="18"/>
                <w:lang w:eastAsia="en-US" w:bidi="th-TH"/>
              </w:rPr>
              <w:t xml:space="preserve">   </w:t>
            </w:r>
          </w:p>
          <w:p w14:paraId="046811B4" w14:textId="3201B434" w:rsidR="009B222B" w:rsidRDefault="009B222B" w:rsidP="00FE21CA">
            <w:pPr>
              <w:jc w:val="right"/>
              <w:rPr>
                <w:color w:val="000000"/>
                <w:sz w:val="18"/>
                <w:szCs w:val="18"/>
                <w:lang w:eastAsia="en-US" w:bidi="th-TH"/>
              </w:rPr>
            </w:pPr>
            <w:r>
              <w:rPr>
                <w:color w:val="000000"/>
                <w:sz w:val="18"/>
                <w:szCs w:val="18"/>
                <w:lang w:eastAsia="en-US" w:bidi="th-TH"/>
              </w:rPr>
              <w:t>749,792</w:t>
            </w:r>
          </w:p>
        </w:tc>
      </w:tr>
      <w:tr w:rsidR="009B222B" w:rsidRPr="006264BA" w14:paraId="28E00FA6" w14:textId="77777777" w:rsidTr="00F370B1">
        <w:trPr>
          <w:trHeight w:val="315"/>
        </w:trPr>
        <w:tc>
          <w:tcPr>
            <w:tcW w:w="2610" w:type="dxa"/>
            <w:shd w:val="clear" w:color="auto" w:fill="auto"/>
            <w:vAlign w:val="center"/>
            <w:hideMark/>
          </w:tcPr>
          <w:p w14:paraId="745BCEE8" w14:textId="77777777" w:rsidR="009B222B" w:rsidRPr="00F05138" w:rsidRDefault="009B222B" w:rsidP="005558D3">
            <w:pPr>
              <w:rPr>
                <w:color w:val="000000"/>
                <w:sz w:val="18"/>
                <w:szCs w:val="18"/>
                <w:lang w:eastAsia="en-US" w:bidi="th-TH"/>
              </w:rPr>
            </w:pPr>
            <w:r w:rsidRPr="00F05138">
              <w:rPr>
                <w:color w:val="000000"/>
                <w:sz w:val="18"/>
                <w:szCs w:val="18"/>
                <w:lang w:eastAsia="en-US" w:bidi="th-TH"/>
              </w:rPr>
              <w:t>Disbursed (to date)</w:t>
            </w:r>
          </w:p>
        </w:tc>
        <w:tc>
          <w:tcPr>
            <w:tcW w:w="900" w:type="dxa"/>
            <w:shd w:val="clear" w:color="000000" w:fill="auto"/>
            <w:vAlign w:val="center"/>
            <w:hideMark/>
          </w:tcPr>
          <w:p w14:paraId="011D8159"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xml:space="preserve">  212,530</w:t>
            </w:r>
          </w:p>
        </w:tc>
        <w:tc>
          <w:tcPr>
            <w:tcW w:w="1170" w:type="dxa"/>
            <w:shd w:val="clear" w:color="000000" w:fill="auto"/>
            <w:vAlign w:val="center"/>
            <w:hideMark/>
          </w:tcPr>
          <w:p w14:paraId="63F7F425"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xml:space="preserve">   552,712 </w:t>
            </w:r>
          </w:p>
        </w:tc>
        <w:tc>
          <w:tcPr>
            <w:tcW w:w="1170" w:type="dxa"/>
            <w:shd w:val="clear" w:color="000000" w:fill="auto"/>
            <w:vAlign w:val="center"/>
            <w:hideMark/>
          </w:tcPr>
          <w:p w14:paraId="3A5E0DDA"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xml:space="preserve">  156,892 </w:t>
            </w:r>
          </w:p>
        </w:tc>
        <w:tc>
          <w:tcPr>
            <w:tcW w:w="1260" w:type="dxa"/>
            <w:shd w:val="clear" w:color="000000" w:fill="auto"/>
            <w:vAlign w:val="center"/>
            <w:hideMark/>
          </w:tcPr>
          <w:p w14:paraId="45464467"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0</w:t>
            </w:r>
          </w:p>
        </w:tc>
        <w:tc>
          <w:tcPr>
            <w:tcW w:w="1170" w:type="dxa"/>
            <w:shd w:val="clear" w:color="000000" w:fill="auto"/>
            <w:noWrap/>
            <w:vAlign w:val="center"/>
            <w:hideMark/>
          </w:tcPr>
          <w:p w14:paraId="33BB05F3"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xml:space="preserve">   922,134</w:t>
            </w:r>
          </w:p>
        </w:tc>
      </w:tr>
      <w:tr w:rsidR="009B222B" w:rsidRPr="006264BA" w14:paraId="505DDB7B" w14:textId="77777777" w:rsidTr="00F370B1">
        <w:trPr>
          <w:trHeight w:val="322"/>
        </w:trPr>
        <w:tc>
          <w:tcPr>
            <w:tcW w:w="2610" w:type="dxa"/>
            <w:shd w:val="clear" w:color="auto" w:fill="auto"/>
            <w:vAlign w:val="center"/>
            <w:hideMark/>
          </w:tcPr>
          <w:p w14:paraId="36C51B03" w14:textId="77777777" w:rsidR="009B222B" w:rsidRPr="00F05138" w:rsidRDefault="009B222B" w:rsidP="005558D3">
            <w:pPr>
              <w:rPr>
                <w:color w:val="000000"/>
                <w:sz w:val="18"/>
                <w:szCs w:val="18"/>
                <w:lang w:eastAsia="en-US" w:bidi="th-TH"/>
              </w:rPr>
            </w:pPr>
            <w:r w:rsidRPr="00F05138">
              <w:rPr>
                <w:color w:val="000000"/>
                <w:sz w:val="18"/>
                <w:szCs w:val="18"/>
                <w:lang w:eastAsia="en-US" w:bidi="th-TH"/>
              </w:rPr>
              <w:t>Remaining GEF Funds</w:t>
            </w:r>
          </w:p>
        </w:tc>
        <w:tc>
          <w:tcPr>
            <w:tcW w:w="900" w:type="dxa"/>
            <w:shd w:val="clear" w:color="000000" w:fill="auto"/>
            <w:vAlign w:val="center"/>
            <w:hideMark/>
          </w:tcPr>
          <w:p w14:paraId="42AA1569"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xml:space="preserve">    31,670 </w:t>
            </w:r>
          </w:p>
        </w:tc>
        <w:tc>
          <w:tcPr>
            <w:tcW w:w="1170" w:type="dxa"/>
            <w:shd w:val="clear" w:color="000000" w:fill="auto"/>
            <w:vAlign w:val="center"/>
            <w:hideMark/>
          </w:tcPr>
          <w:p w14:paraId="12043663"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xml:space="preserve">  (30,807)</w:t>
            </w:r>
          </w:p>
        </w:tc>
        <w:tc>
          <w:tcPr>
            <w:tcW w:w="1170" w:type="dxa"/>
            <w:shd w:val="clear" w:color="000000" w:fill="auto"/>
            <w:vAlign w:val="center"/>
            <w:hideMark/>
          </w:tcPr>
          <w:p w14:paraId="46A73441"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xml:space="preserve">    65,225 </w:t>
            </w:r>
          </w:p>
        </w:tc>
        <w:tc>
          <w:tcPr>
            <w:tcW w:w="1260" w:type="dxa"/>
            <w:shd w:val="clear" w:color="000000" w:fill="FFFF99"/>
            <w:vAlign w:val="center"/>
            <w:hideMark/>
          </w:tcPr>
          <w:p w14:paraId="178C759C"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w:t>
            </w:r>
          </w:p>
        </w:tc>
        <w:tc>
          <w:tcPr>
            <w:tcW w:w="1170" w:type="dxa"/>
            <w:shd w:val="clear" w:color="000000" w:fill="FFFF99"/>
            <w:noWrap/>
            <w:vAlign w:val="center"/>
            <w:hideMark/>
          </w:tcPr>
          <w:p w14:paraId="0288ACE7"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w:t>
            </w:r>
          </w:p>
        </w:tc>
      </w:tr>
      <w:tr w:rsidR="009B222B" w:rsidRPr="006264BA" w14:paraId="35AC4B62" w14:textId="77777777" w:rsidTr="00F370B1">
        <w:trPr>
          <w:trHeight w:val="439"/>
        </w:trPr>
        <w:tc>
          <w:tcPr>
            <w:tcW w:w="2610" w:type="dxa"/>
            <w:shd w:val="clear" w:color="000000" w:fill="BFBFBF"/>
            <w:vAlign w:val="center"/>
            <w:hideMark/>
          </w:tcPr>
          <w:p w14:paraId="3BB9D50E" w14:textId="77777777" w:rsidR="009B222B" w:rsidRPr="006264BA" w:rsidRDefault="009B222B" w:rsidP="002B7244">
            <w:pPr>
              <w:rPr>
                <w:rFonts w:eastAsiaTheme="minorEastAsia"/>
                <w:b/>
                <w:sz w:val="18"/>
                <w:szCs w:val="18"/>
              </w:rPr>
            </w:pPr>
            <w:r w:rsidRPr="00F05138">
              <w:rPr>
                <w:b/>
                <w:bCs/>
                <w:color w:val="000000"/>
                <w:sz w:val="18"/>
                <w:szCs w:val="18"/>
                <w:lang w:eastAsia="en-US" w:bidi="th-TH"/>
              </w:rPr>
              <w:t xml:space="preserve">Outcome 2: </w:t>
            </w:r>
            <w:r w:rsidRPr="006264BA">
              <w:rPr>
                <w:rFonts w:eastAsiaTheme="minorEastAsia"/>
                <w:b/>
                <w:sz w:val="18"/>
                <w:szCs w:val="18"/>
              </w:rPr>
              <w:t>GEF International Waters Portfolio Learning</w:t>
            </w:r>
          </w:p>
        </w:tc>
        <w:tc>
          <w:tcPr>
            <w:tcW w:w="900" w:type="dxa"/>
            <w:shd w:val="clear" w:color="000000" w:fill="BFBFBF"/>
            <w:vAlign w:val="center"/>
          </w:tcPr>
          <w:p w14:paraId="632F3C9F" w14:textId="77777777" w:rsidR="009B222B" w:rsidRPr="006264BA" w:rsidRDefault="009B222B" w:rsidP="002B7244">
            <w:pPr>
              <w:rPr>
                <w:rFonts w:eastAsiaTheme="minorEastAsia"/>
                <w:b/>
                <w:sz w:val="18"/>
                <w:szCs w:val="18"/>
              </w:rPr>
            </w:pPr>
          </w:p>
        </w:tc>
        <w:tc>
          <w:tcPr>
            <w:tcW w:w="1170" w:type="dxa"/>
            <w:shd w:val="clear" w:color="000000" w:fill="BFBFBF"/>
            <w:vAlign w:val="center"/>
          </w:tcPr>
          <w:p w14:paraId="263584FE" w14:textId="77777777" w:rsidR="009B222B" w:rsidRPr="006264BA" w:rsidRDefault="009B222B" w:rsidP="002B7244">
            <w:pPr>
              <w:rPr>
                <w:rFonts w:eastAsiaTheme="minorEastAsia"/>
                <w:b/>
                <w:sz w:val="18"/>
                <w:szCs w:val="18"/>
              </w:rPr>
            </w:pPr>
          </w:p>
        </w:tc>
        <w:tc>
          <w:tcPr>
            <w:tcW w:w="1170" w:type="dxa"/>
            <w:shd w:val="clear" w:color="000000" w:fill="BFBFBF"/>
            <w:vAlign w:val="center"/>
          </w:tcPr>
          <w:p w14:paraId="6E3BC6F5" w14:textId="77777777" w:rsidR="009B222B" w:rsidRPr="006264BA" w:rsidRDefault="009B222B" w:rsidP="002B7244">
            <w:pPr>
              <w:rPr>
                <w:rFonts w:eastAsiaTheme="minorEastAsia"/>
                <w:b/>
                <w:sz w:val="18"/>
                <w:szCs w:val="18"/>
              </w:rPr>
            </w:pPr>
          </w:p>
        </w:tc>
        <w:tc>
          <w:tcPr>
            <w:tcW w:w="1260" w:type="dxa"/>
            <w:shd w:val="clear" w:color="000000" w:fill="BFBFBF"/>
            <w:vAlign w:val="center"/>
          </w:tcPr>
          <w:p w14:paraId="064C982C" w14:textId="77777777" w:rsidR="009B222B" w:rsidRPr="006264BA" w:rsidRDefault="009B222B" w:rsidP="002B7244">
            <w:pPr>
              <w:rPr>
                <w:rFonts w:eastAsiaTheme="minorEastAsia"/>
                <w:b/>
                <w:sz w:val="18"/>
                <w:szCs w:val="18"/>
              </w:rPr>
            </w:pPr>
          </w:p>
        </w:tc>
        <w:tc>
          <w:tcPr>
            <w:tcW w:w="1170" w:type="dxa"/>
            <w:shd w:val="clear" w:color="000000" w:fill="BFBFBF"/>
            <w:vAlign w:val="center"/>
          </w:tcPr>
          <w:p w14:paraId="43768A81" w14:textId="77777777" w:rsidR="009B222B" w:rsidRPr="006264BA" w:rsidRDefault="009B222B" w:rsidP="002B7244">
            <w:pPr>
              <w:rPr>
                <w:rFonts w:eastAsiaTheme="minorEastAsia"/>
                <w:b/>
                <w:sz w:val="18"/>
                <w:szCs w:val="18"/>
              </w:rPr>
            </w:pPr>
          </w:p>
        </w:tc>
      </w:tr>
      <w:tr w:rsidR="009B222B" w:rsidRPr="006264BA" w14:paraId="4AA162A1" w14:textId="77777777" w:rsidTr="00F370B1">
        <w:trPr>
          <w:trHeight w:val="493"/>
        </w:trPr>
        <w:tc>
          <w:tcPr>
            <w:tcW w:w="2610" w:type="dxa"/>
            <w:shd w:val="clear" w:color="auto" w:fill="auto"/>
            <w:vAlign w:val="center"/>
            <w:hideMark/>
          </w:tcPr>
          <w:p w14:paraId="2DD4C43F" w14:textId="77777777" w:rsidR="009B222B" w:rsidRPr="00F05138" w:rsidRDefault="009B222B" w:rsidP="005558D3">
            <w:pPr>
              <w:rPr>
                <w:color w:val="000000"/>
                <w:sz w:val="18"/>
                <w:szCs w:val="18"/>
                <w:lang w:eastAsia="en-US" w:bidi="th-TH"/>
              </w:rPr>
            </w:pPr>
            <w:r w:rsidRPr="00F05138">
              <w:rPr>
                <w:color w:val="000000"/>
                <w:sz w:val="18"/>
                <w:szCs w:val="18"/>
                <w:lang w:eastAsia="en-US" w:bidi="th-TH"/>
              </w:rPr>
              <w:t>Total Project PRODOC Budget</w:t>
            </w:r>
          </w:p>
        </w:tc>
        <w:tc>
          <w:tcPr>
            <w:tcW w:w="900" w:type="dxa"/>
            <w:shd w:val="clear" w:color="000000" w:fill="auto"/>
            <w:vAlign w:val="center"/>
            <w:hideMark/>
          </w:tcPr>
          <w:p w14:paraId="56796FF7"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328,575</w:t>
            </w:r>
          </w:p>
        </w:tc>
        <w:tc>
          <w:tcPr>
            <w:tcW w:w="1170" w:type="dxa"/>
            <w:shd w:val="clear" w:color="000000" w:fill="auto"/>
            <w:vAlign w:val="center"/>
            <w:hideMark/>
          </w:tcPr>
          <w:p w14:paraId="0BC930B9"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71,425</w:t>
            </w:r>
          </w:p>
        </w:tc>
        <w:tc>
          <w:tcPr>
            <w:tcW w:w="1170" w:type="dxa"/>
            <w:shd w:val="clear" w:color="000000" w:fill="auto"/>
            <w:vAlign w:val="center"/>
            <w:hideMark/>
          </w:tcPr>
          <w:p w14:paraId="405EE274"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0</w:t>
            </w:r>
          </w:p>
        </w:tc>
        <w:tc>
          <w:tcPr>
            <w:tcW w:w="1260" w:type="dxa"/>
            <w:shd w:val="clear" w:color="000000" w:fill="auto"/>
            <w:vAlign w:val="center"/>
            <w:hideMark/>
          </w:tcPr>
          <w:p w14:paraId="13224D4B"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0</w:t>
            </w:r>
          </w:p>
        </w:tc>
        <w:tc>
          <w:tcPr>
            <w:tcW w:w="1170" w:type="dxa"/>
            <w:shd w:val="clear" w:color="000000" w:fill="auto"/>
            <w:noWrap/>
            <w:vAlign w:val="center"/>
            <w:hideMark/>
          </w:tcPr>
          <w:p w14:paraId="25FBDEDC"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400,000</w:t>
            </w:r>
          </w:p>
        </w:tc>
      </w:tr>
      <w:tr w:rsidR="009B222B" w:rsidRPr="006264BA" w14:paraId="3A5FB116" w14:textId="77777777" w:rsidTr="00F370B1">
        <w:trPr>
          <w:trHeight w:val="493"/>
        </w:trPr>
        <w:tc>
          <w:tcPr>
            <w:tcW w:w="2610" w:type="dxa"/>
            <w:shd w:val="clear" w:color="auto" w:fill="auto"/>
            <w:vAlign w:val="center"/>
          </w:tcPr>
          <w:p w14:paraId="2C51A9FC" w14:textId="77777777" w:rsidR="009B222B" w:rsidRPr="00F05138" w:rsidRDefault="009B222B" w:rsidP="005558D3">
            <w:pPr>
              <w:rPr>
                <w:color w:val="000000"/>
                <w:sz w:val="18"/>
                <w:szCs w:val="18"/>
                <w:lang w:eastAsia="en-US" w:bidi="th-TH"/>
              </w:rPr>
            </w:pPr>
            <w:r w:rsidRPr="00F05138">
              <w:rPr>
                <w:color w:val="000000"/>
                <w:sz w:val="18"/>
                <w:szCs w:val="18"/>
                <w:lang w:eastAsia="en-US" w:bidi="th-TH"/>
              </w:rPr>
              <w:t>AusAid (ProDoc)</w:t>
            </w:r>
          </w:p>
        </w:tc>
        <w:tc>
          <w:tcPr>
            <w:tcW w:w="900" w:type="dxa"/>
            <w:shd w:val="clear" w:color="000000" w:fill="auto"/>
            <w:vAlign w:val="center"/>
          </w:tcPr>
          <w:p w14:paraId="53F2E6D0"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73,357</w:t>
            </w:r>
          </w:p>
        </w:tc>
        <w:tc>
          <w:tcPr>
            <w:tcW w:w="1170" w:type="dxa"/>
            <w:shd w:val="clear" w:color="000000" w:fill="auto"/>
            <w:vAlign w:val="center"/>
          </w:tcPr>
          <w:p w14:paraId="288D913B"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0</w:t>
            </w:r>
          </w:p>
        </w:tc>
        <w:tc>
          <w:tcPr>
            <w:tcW w:w="1170" w:type="dxa"/>
            <w:shd w:val="clear" w:color="000000" w:fill="auto"/>
            <w:vAlign w:val="center"/>
          </w:tcPr>
          <w:p w14:paraId="5A094BD7"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0</w:t>
            </w:r>
          </w:p>
        </w:tc>
        <w:tc>
          <w:tcPr>
            <w:tcW w:w="1260" w:type="dxa"/>
            <w:shd w:val="clear" w:color="000000" w:fill="auto"/>
            <w:vAlign w:val="center"/>
          </w:tcPr>
          <w:p w14:paraId="31AF54EB"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0</w:t>
            </w:r>
          </w:p>
        </w:tc>
        <w:tc>
          <w:tcPr>
            <w:tcW w:w="1170" w:type="dxa"/>
            <w:shd w:val="clear" w:color="000000" w:fill="auto"/>
            <w:noWrap/>
            <w:vAlign w:val="center"/>
          </w:tcPr>
          <w:p w14:paraId="2E597EBC"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73,357</w:t>
            </w:r>
          </w:p>
        </w:tc>
      </w:tr>
      <w:tr w:rsidR="009B222B" w:rsidRPr="006264BA" w14:paraId="072FE00A" w14:textId="77777777" w:rsidTr="00F370B1">
        <w:trPr>
          <w:trHeight w:val="376"/>
        </w:trPr>
        <w:tc>
          <w:tcPr>
            <w:tcW w:w="2610" w:type="dxa"/>
            <w:shd w:val="clear" w:color="auto" w:fill="auto"/>
            <w:vAlign w:val="center"/>
            <w:hideMark/>
          </w:tcPr>
          <w:p w14:paraId="04197B14" w14:textId="77777777" w:rsidR="009B222B" w:rsidRPr="00F05138" w:rsidRDefault="009B222B" w:rsidP="005558D3">
            <w:pPr>
              <w:rPr>
                <w:color w:val="000000"/>
                <w:sz w:val="18"/>
                <w:szCs w:val="18"/>
                <w:lang w:eastAsia="en-US" w:bidi="th-TH"/>
              </w:rPr>
            </w:pPr>
            <w:r w:rsidRPr="00F05138">
              <w:rPr>
                <w:color w:val="000000"/>
                <w:sz w:val="18"/>
                <w:szCs w:val="18"/>
                <w:lang w:eastAsia="en-US" w:bidi="th-TH"/>
              </w:rPr>
              <w:t>Annual Work Plan (as in Atlas)</w:t>
            </w:r>
          </w:p>
        </w:tc>
        <w:tc>
          <w:tcPr>
            <w:tcW w:w="900" w:type="dxa"/>
            <w:shd w:val="clear" w:color="000000" w:fill="auto"/>
            <w:vAlign w:val="center"/>
            <w:hideMark/>
          </w:tcPr>
          <w:p w14:paraId="609358D3"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403,932</w:t>
            </w:r>
          </w:p>
        </w:tc>
        <w:tc>
          <w:tcPr>
            <w:tcW w:w="1170" w:type="dxa"/>
            <w:shd w:val="clear" w:color="000000" w:fill="auto"/>
            <w:vAlign w:val="center"/>
            <w:hideMark/>
          </w:tcPr>
          <w:p w14:paraId="0FC37717"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99,254</w:t>
            </w:r>
          </w:p>
        </w:tc>
        <w:tc>
          <w:tcPr>
            <w:tcW w:w="1170" w:type="dxa"/>
            <w:shd w:val="clear" w:color="000000" w:fill="auto"/>
            <w:vAlign w:val="center"/>
            <w:hideMark/>
          </w:tcPr>
          <w:p w14:paraId="58BC5810"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53,500</w:t>
            </w:r>
          </w:p>
        </w:tc>
        <w:tc>
          <w:tcPr>
            <w:tcW w:w="1260" w:type="dxa"/>
            <w:shd w:val="clear" w:color="000000" w:fill="auto"/>
            <w:vAlign w:val="center"/>
            <w:hideMark/>
          </w:tcPr>
          <w:p w14:paraId="4C8B4C2E"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xml:space="preserve">     7,062 </w:t>
            </w:r>
          </w:p>
        </w:tc>
        <w:tc>
          <w:tcPr>
            <w:tcW w:w="1170" w:type="dxa"/>
            <w:shd w:val="clear" w:color="000000" w:fill="auto"/>
            <w:noWrap/>
            <w:vAlign w:val="center"/>
            <w:hideMark/>
          </w:tcPr>
          <w:p w14:paraId="16F66FE8"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563,748</w:t>
            </w:r>
          </w:p>
        </w:tc>
      </w:tr>
      <w:tr w:rsidR="009B222B" w:rsidRPr="006264BA" w14:paraId="68D74339" w14:textId="77777777" w:rsidTr="00F370B1">
        <w:trPr>
          <w:trHeight w:val="349"/>
        </w:trPr>
        <w:tc>
          <w:tcPr>
            <w:tcW w:w="2610" w:type="dxa"/>
            <w:shd w:val="clear" w:color="auto" w:fill="auto"/>
            <w:vAlign w:val="center"/>
            <w:hideMark/>
          </w:tcPr>
          <w:p w14:paraId="52B2A16B" w14:textId="77777777" w:rsidR="009B222B" w:rsidRPr="00F05138" w:rsidRDefault="009B222B" w:rsidP="005558D3">
            <w:pPr>
              <w:rPr>
                <w:color w:val="000000"/>
                <w:sz w:val="18"/>
                <w:szCs w:val="18"/>
                <w:lang w:eastAsia="en-US" w:bidi="th-TH"/>
              </w:rPr>
            </w:pPr>
            <w:r w:rsidRPr="00F05138">
              <w:rPr>
                <w:color w:val="000000"/>
                <w:sz w:val="18"/>
                <w:szCs w:val="18"/>
                <w:lang w:eastAsia="en-US" w:bidi="th-TH"/>
              </w:rPr>
              <w:t>Disbursed (to date)</w:t>
            </w:r>
          </w:p>
        </w:tc>
        <w:tc>
          <w:tcPr>
            <w:tcW w:w="900" w:type="dxa"/>
            <w:shd w:val="clear" w:color="000000" w:fill="auto"/>
            <w:vAlign w:val="center"/>
            <w:hideMark/>
          </w:tcPr>
          <w:p w14:paraId="29E77225"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374,395</w:t>
            </w:r>
          </w:p>
        </w:tc>
        <w:tc>
          <w:tcPr>
            <w:tcW w:w="1170" w:type="dxa"/>
            <w:shd w:val="clear" w:color="000000" w:fill="auto"/>
            <w:vAlign w:val="center"/>
            <w:hideMark/>
          </w:tcPr>
          <w:p w14:paraId="2F12BAFA"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xml:space="preserve">     19,990 </w:t>
            </w:r>
          </w:p>
        </w:tc>
        <w:tc>
          <w:tcPr>
            <w:tcW w:w="1170" w:type="dxa"/>
            <w:shd w:val="clear" w:color="000000" w:fill="auto"/>
            <w:vAlign w:val="center"/>
            <w:hideMark/>
          </w:tcPr>
          <w:p w14:paraId="7C9BD1DF"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xml:space="preserve">   75,306 </w:t>
            </w:r>
          </w:p>
        </w:tc>
        <w:tc>
          <w:tcPr>
            <w:tcW w:w="1260" w:type="dxa"/>
            <w:shd w:val="clear" w:color="000000" w:fill="auto"/>
            <w:vAlign w:val="center"/>
            <w:hideMark/>
          </w:tcPr>
          <w:p w14:paraId="00CF5C0A"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0</w:t>
            </w:r>
          </w:p>
        </w:tc>
        <w:tc>
          <w:tcPr>
            <w:tcW w:w="1170" w:type="dxa"/>
            <w:shd w:val="clear" w:color="000000" w:fill="auto"/>
            <w:noWrap/>
            <w:vAlign w:val="center"/>
            <w:hideMark/>
          </w:tcPr>
          <w:p w14:paraId="2E0AA135" w14:textId="77777777" w:rsidR="009B222B" w:rsidRPr="00F05138" w:rsidRDefault="009B222B" w:rsidP="005A6D04">
            <w:pPr>
              <w:jc w:val="right"/>
              <w:rPr>
                <w:color w:val="000000"/>
                <w:sz w:val="18"/>
                <w:szCs w:val="18"/>
                <w:lang w:eastAsia="en-US" w:bidi="th-TH"/>
              </w:rPr>
            </w:pPr>
            <w:r w:rsidRPr="00F05138">
              <w:rPr>
                <w:color w:val="000000"/>
                <w:sz w:val="18"/>
                <w:szCs w:val="18"/>
                <w:lang w:eastAsia="en-US" w:bidi="th-TH"/>
              </w:rPr>
              <w:t xml:space="preserve">    469,691</w:t>
            </w:r>
          </w:p>
        </w:tc>
      </w:tr>
      <w:tr w:rsidR="009B222B" w:rsidRPr="006264BA" w14:paraId="2901F089" w14:textId="77777777" w:rsidTr="00F370B1">
        <w:trPr>
          <w:trHeight w:val="349"/>
        </w:trPr>
        <w:tc>
          <w:tcPr>
            <w:tcW w:w="2610" w:type="dxa"/>
            <w:shd w:val="clear" w:color="auto" w:fill="auto"/>
            <w:vAlign w:val="center"/>
          </w:tcPr>
          <w:p w14:paraId="253AC64D" w14:textId="77777777" w:rsidR="009B222B" w:rsidRPr="00F05138" w:rsidRDefault="009B222B" w:rsidP="005558D3">
            <w:pPr>
              <w:rPr>
                <w:color w:val="000000"/>
                <w:sz w:val="18"/>
                <w:szCs w:val="18"/>
                <w:lang w:eastAsia="en-US" w:bidi="th-TH"/>
              </w:rPr>
            </w:pPr>
            <w:r w:rsidRPr="00F05138">
              <w:rPr>
                <w:color w:val="000000"/>
                <w:sz w:val="18"/>
                <w:szCs w:val="18"/>
                <w:lang w:eastAsia="en-US" w:bidi="th-TH"/>
              </w:rPr>
              <w:t>AusAid (Disbursed)</w:t>
            </w:r>
          </w:p>
        </w:tc>
        <w:tc>
          <w:tcPr>
            <w:tcW w:w="900" w:type="dxa"/>
            <w:shd w:val="clear" w:color="000000" w:fill="auto"/>
            <w:vAlign w:val="center"/>
          </w:tcPr>
          <w:p w14:paraId="5AD63902"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80,632</w:t>
            </w:r>
          </w:p>
        </w:tc>
        <w:tc>
          <w:tcPr>
            <w:tcW w:w="1170" w:type="dxa"/>
            <w:shd w:val="clear" w:color="000000" w:fill="auto"/>
            <w:vAlign w:val="center"/>
          </w:tcPr>
          <w:p w14:paraId="6755F50A"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0</w:t>
            </w:r>
          </w:p>
        </w:tc>
        <w:tc>
          <w:tcPr>
            <w:tcW w:w="1170" w:type="dxa"/>
            <w:shd w:val="clear" w:color="000000" w:fill="auto"/>
            <w:vAlign w:val="center"/>
          </w:tcPr>
          <w:p w14:paraId="67A66F60"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0</w:t>
            </w:r>
          </w:p>
        </w:tc>
        <w:tc>
          <w:tcPr>
            <w:tcW w:w="1260" w:type="dxa"/>
            <w:shd w:val="clear" w:color="000000" w:fill="auto"/>
            <w:vAlign w:val="center"/>
          </w:tcPr>
          <w:p w14:paraId="770BA18B"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0</w:t>
            </w:r>
          </w:p>
        </w:tc>
        <w:tc>
          <w:tcPr>
            <w:tcW w:w="1170" w:type="dxa"/>
            <w:shd w:val="clear" w:color="000000" w:fill="auto"/>
            <w:noWrap/>
            <w:vAlign w:val="center"/>
          </w:tcPr>
          <w:p w14:paraId="14415260"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80,632</w:t>
            </w:r>
          </w:p>
        </w:tc>
      </w:tr>
      <w:tr w:rsidR="009B222B" w:rsidRPr="006264BA" w14:paraId="378D422E" w14:textId="77777777" w:rsidTr="00F370B1">
        <w:trPr>
          <w:trHeight w:val="331"/>
        </w:trPr>
        <w:tc>
          <w:tcPr>
            <w:tcW w:w="2610" w:type="dxa"/>
            <w:shd w:val="clear" w:color="auto" w:fill="auto"/>
            <w:vAlign w:val="center"/>
            <w:hideMark/>
          </w:tcPr>
          <w:p w14:paraId="4A75926F" w14:textId="77777777" w:rsidR="009B222B" w:rsidRPr="00F05138" w:rsidRDefault="009B222B" w:rsidP="005558D3">
            <w:pPr>
              <w:rPr>
                <w:color w:val="000000"/>
                <w:sz w:val="18"/>
                <w:szCs w:val="18"/>
                <w:lang w:eastAsia="en-US" w:bidi="th-TH"/>
              </w:rPr>
            </w:pPr>
            <w:r w:rsidRPr="00F05138">
              <w:rPr>
                <w:color w:val="000000"/>
                <w:sz w:val="18"/>
                <w:szCs w:val="18"/>
                <w:lang w:eastAsia="en-US" w:bidi="th-TH"/>
              </w:rPr>
              <w:t>Remaining GEF Funds</w:t>
            </w:r>
          </w:p>
        </w:tc>
        <w:tc>
          <w:tcPr>
            <w:tcW w:w="900" w:type="dxa"/>
            <w:shd w:val="clear" w:color="000000" w:fill="auto"/>
            <w:vAlign w:val="center"/>
            <w:hideMark/>
          </w:tcPr>
          <w:p w14:paraId="1B7F7DEC" w14:textId="77777777" w:rsidR="009B222B" w:rsidRPr="00F05138" w:rsidRDefault="009B222B" w:rsidP="008F7EFF">
            <w:pPr>
              <w:jc w:val="right"/>
              <w:rPr>
                <w:color w:val="000000"/>
                <w:sz w:val="18"/>
                <w:szCs w:val="18"/>
                <w:lang w:eastAsia="en-US" w:bidi="th-TH"/>
              </w:rPr>
            </w:pPr>
            <w:r w:rsidRPr="00F05138">
              <w:rPr>
                <w:color w:val="000000"/>
                <w:sz w:val="18"/>
                <w:szCs w:val="18"/>
                <w:lang w:eastAsia="en-US" w:bidi="th-TH"/>
              </w:rPr>
              <w:t>-45,820</w:t>
            </w:r>
          </w:p>
        </w:tc>
        <w:tc>
          <w:tcPr>
            <w:tcW w:w="1170" w:type="dxa"/>
            <w:shd w:val="clear" w:color="000000" w:fill="auto"/>
            <w:vAlign w:val="center"/>
            <w:hideMark/>
          </w:tcPr>
          <w:p w14:paraId="050E9929"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xml:space="preserve">    79,264 </w:t>
            </w:r>
          </w:p>
        </w:tc>
        <w:tc>
          <w:tcPr>
            <w:tcW w:w="1170" w:type="dxa"/>
            <w:shd w:val="clear" w:color="000000" w:fill="auto"/>
            <w:vAlign w:val="center"/>
            <w:hideMark/>
          </w:tcPr>
          <w:p w14:paraId="1C1665E1"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-21,807</w:t>
            </w:r>
          </w:p>
        </w:tc>
        <w:tc>
          <w:tcPr>
            <w:tcW w:w="1260" w:type="dxa"/>
            <w:shd w:val="clear" w:color="000000" w:fill="FFFF99"/>
            <w:vAlign w:val="center"/>
            <w:hideMark/>
          </w:tcPr>
          <w:p w14:paraId="224F341E"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w:t>
            </w:r>
          </w:p>
        </w:tc>
        <w:tc>
          <w:tcPr>
            <w:tcW w:w="1170" w:type="dxa"/>
            <w:shd w:val="clear" w:color="000000" w:fill="FFFF99"/>
            <w:noWrap/>
            <w:vAlign w:val="center"/>
            <w:hideMark/>
          </w:tcPr>
          <w:p w14:paraId="538F3266"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-69,691 </w:t>
            </w:r>
          </w:p>
        </w:tc>
      </w:tr>
      <w:tr w:rsidR="009B222B" w:rsidRPr="006264BA" w14:paraId="35008F30" w14:textId="77777777" w:rsidTr="00F370B1">
        <w:trPr>
          <w:trHeight w:val="367"/>
        </w:trPr>
        <w:tc>
          <w:tcPr>
            <w:tcW w:w="2610" w:type="dxa"/>
            <w:shd w:val="clear" w:color="auto" w:fill="CCCCCC"/>
            <w:vAlign w:val="center"/>
          </w:tcPr>
          <w:p w14:paraId="4130B15B" w14:textId="77777777" w:rsidR="009B222B" w:rsidRPr="00F05138" w:rsidRDefault="009B222B" w:rsidP="00007ABA">
            <w:pPr>
              <w:rPr>
                <w:b/>
                <w:color w:val="000000"/>
                <w:sz w:val="18"/>
                <w:szCs w:val="18"/>
                <w:lang w:eastAsia="en-US" w:bidi="th-TH"/>
              </w:rPr>
            </w:pPr>
            <w:r w:rsidRPr="00F05138">
              <w:rPr>
                <w:b/>
                <w:color w:val="000000"/>
                <w:sz w:val="18"/>
                <w:szCs w:val="18"/>
                <w:lang w:eastAsia="en-US" w:bidi="th-TH"/>
              </w:rPr>
              <w:t xml:space="preserve">Outcome 3: </w:t>
            </w:r>
            <w:r w:rsidRPr="006264BA">
              <w:rPr>
                <w:rFonts w:eastAsiaTheme="minorEastAsia"/>
                <w:b/>
                <w:sz w:val="18"/>
                <w:szCs w:val="18"/>
              </w:rPr>
              <w:t xml:space="preserve">Coral Triangle Initiative </w:t>
            </w:r>
            <w:r w:rsidRPr="00F05138">
              <w:rPr>
                <w:b/>
                <w:color w:val="000000"/>
                <w:sz w:val="18"/>
                <w:szCs w:val="18"/>
                <w:lang w:eastAsia="en-US" w:bidi="th-TH"/>
              </w:rPr>
              <w:t>(Outcome Budget ADB)</w:t>
            </w:r>
          </w:p>
        </w:tc>
        <w:tc>
          <w:tcPr>
            <w:tcW w:w="900" w:type="dxa"/>
            <w:shd w:val="clear" w:color="auto" w:fill="CCCCCC"/>
            <w:vAlign w:val="center"/>
          </w:tcPr>
          <w:p w14:paraId="0410D750" w14:textId="77777777" w:rsidR="009B222B" w:rsidRPr="00F05138" w:rsidRDefault="009B222B" w:rsidP="00007ABA">
            <w:pPr>
              <w:rPr>
                <w:b/>
                <w:color w:val="000000"/>
                <w:sz w:val="18"/>
                <w:szCs w:val="18"/>
                <w:lang w:eastAsia="en-US" w:bidi="th-TH"/>
              </w:rPr>
            </w:pPr>
          </w:p>
        </w:tc>
        <w:tc>
          <w:tcPr>
            <w:tcW w:w="1170" w:type="dxa"/>
            <w:shd w:val="clear" w:color="auto" w:fill="CCCCCC"/>
            <w:vAlign w:val="center"/>
          </w:tcPr>
          <w:p w14:paraId="1520D715" w14:textId="77777777" w:rsidR="009B222B" w:rsidRPr="00F05138" w:rsidRDefault="009B222B" w:rsidP="00007ABA">
            <w:pPr>
              <w:rPr>
                <w:b/>
                <w:color w:val="000000"/>
                <w:sz w:val="18"/>
                <w:szCs w:val="18"/>
                <w:lang w:eastAsia="en-US" w:bidi="th-TH"/>
              </w:rPr>
            </w:pPr>
          </w:p>
        </w:tc>
        <w:tc>
          <w:tcPr>
            <w:tcW w:w="1170" w:type="dxa"/>
            <w:shd w:val="clear" w:color="auto" w:fill="CCCCCC"/>
            <w:vAlign w:val="center"/>
          </w:tcPr>
          <w:p w14:paraId="27E7EAE4" w14:textId="77777777" w:rsidR="009B222B" w:rsidRPr="00F05138" w:rsidRDefault="009B222B" w:rsidP="00007ABA">
            <w:pPr>
              <w:rPr>
                <w:b/>
                <w:color w:val="000000"/>
                <w:sz w:val="18"/>
                <w:szCs w:val="18"/>
                <w:lang w:eastAsia="en-US" w:bidi="th-TH"/>
              </w:rPr>
            </w:pPr>
          </w:p>
        </w:tc>
        <w:tc>
          <w:tcPr>
            <w:tcW w:w="1260" w:type="dxa"/>
            <w:shd w:val="clear" w:color="auto" w:fill="CCCCCC"/>
            <w:vAlign w:val="center"/>
          </w:tcPr>
          <w:p w14:paraId="072AF164" w14:textId="77777777" w:rsidR="009B222B" w:rsidRPr="00F05138" w:rsidRDefault="009B222B" w:rsidP="00007ABA">
            <w:pPr>
              <w:rPr>
                <w:b/>
                <w:color w:val="000000"/>
                <w:sz w:val="18"/>
                <w:szCs w:val="18"/>
                <w:lang w:eastAsia="en-US" w:bidi="th-TH"/>
              </w:rPr>
            </w:pPr>
          </w:p>
        </w:tc>
        <w:tc>
          <w:tcPr>
            <w:tcW w:w="1170" w:type="dxa"/>
            <w:shd w:val="clear" w:color="auto" w:fill="CCCCCC"/>
            <w:vAlign w:val="center"/>
          </w:tcPr>
          <w:p w14:paraId="157B4486" w14:textId="77777777" w:rsidR="009B222B" w:rsidRPr="00F05138" w:rsidRDefault="009B222B" w:rsidP="00007ABA">
            <w:pPr>
              <w:rPr>
                <w:b/>
                <w:color w:val="000000"/>
                <w:sz w:val="18"/>
                <w:szCs w:val="18"/>
                <w:lang w:eastAsia="en-US" w:bidi="th-TH"/>
              </w:rPr>
            </w:pPr>
          </w:p>
        </w:tc>
      </w:tr>
      <w:tr w:rsidR="009B222B" w:rsidRPr="006264BA" w14:paraId="55791E86" w14:textId="77777777" w:rsidTr="00F370B1">
        <w:trPr>
          <w:trHeight w:val="367"/>
        </w:trPr>
        <w:tc>
          <w:tcPr>
            <w:tcW w:w="2610" w:type="dxa"/>
            <w:shd w:val="clear" w:color="auto" w:fill="CCCCCC"/>
            <w:vAlign w:val="center"/>
          </w:tcPr>
          <w:p w14:paraId="7181FB5A" w14:textId="77777777" w:rsidR="009B222B" w:rsidRPr="00F05138" w:rsidRDefault="009B222B" w:rsidP="00007ABA">
            <w:pPr>
              <w:rPr>
                <w:b/>
                <w:color w:val="000000"/>
                <w:sz w:val="18"/>
                <w:szCs w:val="18"/>
                <w:lang w:eastAsia="en-US" w:bidi="th-TH"/>
              </w:rPr>
            </w:pPr>
            <w:r w:rsidRPr="00F05138">
              <w:rPr>
                <w:b/>
                <w:color w:val="000000"/>
                <w:sz w:val="18"/>
                <w:szCs w:val="18"/>
                <w:lang w:eastAsia="en-US" w:bidi="th-TH"/>
              </w:rPr>
              <w:t>Outcome 4:  Project Management</w:t>
            </w:r>
          </w:p>
        </w:tc>
        <w:tc>
          <w:tcPr>
            <w:tcW w:w="900" w:type="dxa"/>
            <w:shd w:val="clear" w:color="auto" w:fill="CCCCCC"/>
            <w:vAlign w:val="center"/>
          </w:tcPr>
          <w:p w14:paraId="2294A083" w14:textId="77777777" w:rsidR="009B222B" w:rsidRPr="00F05138" w:rsidRDefault="009B222B" w:rsidP="00007ABA">
            <w:pPr>
              <w:rPr>
                <w:b/>
                <w:color w:val="000000"/>
                <w:sz w:val="18"/>
                <w:szCs w:val="18"/>
                <w:lang w:eastAsia="en-US" w:bidi="th-TH"/>
              </w:rPr>
            </w:pPr>
          </w:p>
        </w:tc>
        <w:tc>
          <w:tcPr>
            <w:tcW w:w="1170" w:type="dxa"/>
            <w:shd w:val="clear" w:color="auto" w:fill="CCCCCC"/>
            <w:vAlign w:val="center"/>
          </w:tcPr>
          <w:p w14:paraId="3ADE7BF6" w14:textId="77777777" w:rsidR="009B222B" w:rsidRPr="00F05138" w:rsidRDefault="009B222B" w:rsidP="00007ABA">
            <w:pPr>
              <w:rPr>
                <w:b/>
                <w:color w:val="000000"/>
                <w:sz w:val="18"/>
                <w:szCs w:val="18"/>
                <w:lang w:eastAsia="en-US" w:bidi="th-TH"/>
              </w:rPr>
            </w:pPr>
          </w:p>
        </w:tc>
        <w:tc>
          <w:tcPr>
            <w:tcW w:w="1170" w:type="dxa"/>
            <w:shd w:val="clear" w:color="auto" w:fill="CCCCCC"/>
            <w:vAlign w:val="center"/>
          </w:tcPr>
          <w:p w14:paraId="044652F4" w14:textId="77777777" w:rsidR="009B222B" w:rsidRPr="00F05138" w:rsidRDefault="009B222B" w:rsidP="00007ABA">
            <w:pPr>
              <w:rPr>
                <w:b/>
                <w:color w:val="000000"/>
                <w:sz w:val="18"/>
                <w:szCs w:val="18"/>
                <w:lang w:eastAsia="en-US" w:bidi="th-TH"/>
              </w:rPr>
            </w:pPr>
          </w:p>
        </w:tc>
        <w:tc>
          <w:tcPr>
            <w:tcW w:w="1260" w:type="dxa"/>
            <w:shd w:val="clear" w:color="auto" w:fill="CCCCCC"/>
            <w:vAlign w:val="center"/>
          </w:tcPr>
          <w:p w14:paraId="18E9122A" w14:textId="77777777" w:rsidR="009B222B" w:rsidRPr="00F05138" w:rsidRDefault="009B222B" w:rsidP="00007ABA">
            <w:pPr>
              <w:rPr>
                <w:b/>
                <w:color w:val="000000"/>
                <w:sz w:val="18"/>
                <w:szCs w:val="18"/>
                <w:lang w:eastAsia="en-US" w:bidi="th-TH"/>
              </w:rPr>
            </w:pPr>
          </w:p>
        </w:tc>
        <w:tc>
          <w:tcPr>
            <w:tcW w:w="1170" w:type="dxa"/>
            <w:shd w:val="clear" w:color="auto" w:fill="CCCCCC"/>
            <w:vAlign w:val="center"/>
          </w:tcPr>
          <w:p w14:paraId="406A9F96" w14:textId="77777777" w:rsidR="009B222B" w:rsidRPr="00F05138" w:rsidRDefault="009B222B" w:rsidP="00007ABA">
            <w:pPr>
              <w:rPr>
                <w:b/>
                <w:color w:val="000000"/>
                <w:sz w:val="18"/>
                <w:szCs w:val="18"/>
                <w:lang w:eastAsia="en-US" w:bidi="th-TH"/>
              </w:rPr>
            </w:pPr>
          </w:p>
        </w:tc>
      </w:tr>
      <w:tr w:rsidR="009B222B" w:rsidRPr="006264BA" w14:paraId="28732B00" w14:textId="77777777" w:rsidTr="00F370B1">
        <w:trPr>
          <w:trHeight w:val="349"/>
        </w:trPr>
        <w:tc>
          <w:tcPr>
            <w:tcW w:w="2610" w:type="dxa"/>
            <w:shd w:val="clear" w:color="auto" w:fill="auto"/>
            <w:vAlign w:val="center"/>
          </w:tcPr>
          <w:p w14:paraId="2294DD23" w14:textId="77777777" w:rsidR="009B222B" w:rsidRPr="00F05138" w:rsidRDefault="009B222B" w:rsidP="005558D3">
            <w:pPr>
              <w:rPr>
                <w:color w:val="000000"/>
                <w:sz w:val="18"/>
                <w:szCs w:val="18"/>
                <w:lang w:eastAsia="en-US" w:bidi="th-TH"/>
              </w:rPr>
            </w:pPr>
            <w:r w:rsidRPr="00F05138">
              <w:rPr>
                <w:color w:val="000000"/>
                <w:sz w:val="18"/>
                <w:szCs w:val="18"/>
                <w:lang w:eastAsia="en-US" w:bidi="th-TH"/>
              </w:rPr>
              <w:t>Total Project PRODOC Budget</w:t>
            </w:r>
          </w:p>
        </w:tc>
        <w:tc>
          <w:tcPr>
            <w:tcW w:w="900" w:type="dxa"/>
            <w:shd w:val="clear" w:color="000000" w:fill="auto"/>
            <w:vAlign w:val="center"/>
          </w:tcPr>
          <w:p w14:paraId="43F4551E" w14:textId="77777777" w:rsidR="009B222B" w:rsidRPr="00F05138" w:rsidRDefault="009B222B" w:rsidP="000B39BF">
            <w:pPr>
              <w:jc w:val="right"/>
              <w:rPr>
                <w:color w:val="000000"/>
                <w:sz w:val="18"/>
                <w:szCs w:val="18"/>
                <w:lang w:eastAsia="en-US" w:bidi="th-TH"/>
              </w:rPr>
            </w:pPr>
            <w:r w:rsidRPr="00F05138">
              <w:rPr>
                <w:color w:val="000000"/>
                <w:sz w:val="18"/>
                <w:szCs w:val="18"/>
                <w:lang w:eastAsia="en-US" w:bidi="th-TH"/>
              </w:rPr>
              <w:t>74,750</w:t>
            </w:r>
          </w:p>
        </w:tc>
        <w:tc>
          <w:tcPr>
            <w:tcW w:w="1170" w:type="dxa"/>
            <w:shd w:val="clear" w:color="000000" w:fill="auto"/>
            <w:vAlign w:val="center"/>
          </w:tcPr>
          <w:p w14:paraId="0F722BBB" w14:textId="77777777" w:rsidR="009B222B" w:rsidRPr="00F05138" w:rsidRDefault="009B222B" w:rsidP="000B39BF">
            <w:pPr>
              <w:jc w:val="right"/>
              <w:rPr>
                <w:color w:val="000000"/>
                <w:sz w:val="18"/>
                <w:szCs w:val="18"/>
                <w:lang w:eastAsia="en-US" w:bidi="th-TH"/>
              </w:rPr>
            </w:pPr>
            <w:r w:rsidRPr="00F05138">
              <w:rPr>
                <w:color w:val="000000"/>
                <w:sz w:val="18"/>
                <w:szCs w:val="18"/>
                <w:lang w:eastAsia="en-US" w:bidi="th-TH"/>
              </w:rPr>
              <w:t>75,250</w:t>
            </w:r>
          </w:p>
        </w:tc>
        <w:tc>
          <w:tcPr>
            <w:tcW w:w="1170" w:type="dxa"/>
            <w:shd w:val="clear" w:color="000000" w:fill="auto"/>
            <w:vAlign w:val="center"/>
          </w:tcPr>
          <w:p w14:paraId="2A045185" w14:textId="77777777" w:rsidR="009B222B" w:rsidRPr="00F05138" w:rsidRDefault="009B222B" w:rsidP="000B39BF">
            <w:pPr>
              <w:jc w:val="right"/>
              <w:rPr>
                <w:color w:val="000000"/>
                <w:sz w:val="18"/>
                <w:szCs w:val="18"/>
                <w:lang w:eastAsia="en-US" w:bidi="th-TH"/>
              </w:rPr>
            </w:pPr>
            <w:r w:rsidRPr="00F05138">
              <w:rPr>
                <w:color w:val="000000"/>
                <w:sz w:val="18"/>
                <w:szCs w:val="18"/>
                <w:lang w:eastAsia="en-US" w:bidi="th-TH"/>
              </w:rPr>
              <w:t>44,500</w:t>
            </w:r>
          </w:p>
        </w:tc>
        <w:tc>
          <w:tcPr>
            <w:tcW w:w="1260" w:type="dxa"/>
            <w:shd w:val="clear" w:color="000000" w:fill="auto"/>
            <w:vAlign w:val="center"/>
          </w:tcPr>
          <w:p w14:paraId="02B811B8" w14:textId="77777777" w:rsidR="009B222B" w:rsidRPr="00F05138" w:rsidRDefault="009B222B" w:rsidP="000B39BF">
            <w:pPr>
              <w:jc w:val="right"/>
              <w:rPr>
                <w:color w:val="000000"/>
                <w:sz w:val="18"/>
                <w:szCs w:val="18"/>
                <w:lang w:eastAsia="en-US" w:bidi="th-TH"/>
              </w:rPr>
            </w:pPr>
            <w:r w:rsidRPr="00F05138">
              <w:rPr>
                <w:color w:val="000000"/>
                <w:sz w:val="18"/>
                <w:szCs w:val="18"/>
                <w:lang w:eastAsia="en-US" w:bidi="th-TH"/>
              </w:rPr>
              <w:t>5,500</w:t>
            </w:r>
          </w:p>
        </w:tc>
        <w:tc>
          <w:tcPr>
            <w:tcW w:w="1170" w:type="dxa"/>
            <w:shd w:val="clear" w:color="000000" w:fill="auto"/>
            <w:noWrap/>
            <w:vAlign w:val="center"/>
          </w:tcPr>
          <w:p w14:paraId="6A8C6E5F" w14:textId="77777777" w:rsidR="009B222B" w:rsidRPr="00F05138" w:rsidRDefault="009B222B" w:rsidP="000B39BF">
            <w:pPr>
              <w:jc w:val="right"/>
              <w:rPr>
                <w:color w:val="000000"/>
                <w:sz w:val="18"/>
                <w:szCs w:val="18"/>
                <w:lang w:eastAsia="en-US" w:bidi="th-TH"/>
              </w:rPr>
            </w:pPr>
            <w:r w:rsidRPr="00F05138">
              <w:rPr>
                <w:color w:val="000000"/>
                <w:sz w:val="18"/>
                <w:szCs w:val="18"/>
                <w:lang w:eastAsia="en-US" w:bidi="th-TH"/>
              </w:rPr>
              <w:t>200,000</w:t>
            </w:r>
          </w:p>
        </w:tc>
      </w:tr>
      <w:tr w:rsidR="009B222B" w:rsidRPr="006264BA" w14:paraId="376415A6" w14:textId="77777777" w:rsidTr="00F370B1">
        <w:trPr>
          <w:trHeight w:val="331"/>
        </w:trPr>
        <w:tc>
          <w:tcPr>
            <w:tcW w:w="2610" w:type="dxa"/>
            <w:shd w:val="clear" w:color="auto" w:fill="auto"/>
            <w:vAlign w:val="center"/>
            <w:hideMark/>
          </w:tcPr>
          <w:p w14:paraId="65456C79" w14:textId="77777777" w:rsidR="009B222B" w:rsidRPr="00F05138" w:rsidRDefault="009B222B" w:rsidP="005558D3">
            <w:pPr>
              <w:rPr>
                <w:color w:val="000000"/>
                <w:sz w:val="18"/>
                <w:szCs w:val="18"/>
                <w:lang w:eastAsia="en-US" w:bidi="th-TH"/>
              </w:rPr>
            </w:pPr>
            <w:r w:rsidRPr="00F05138">
              <w:rPr>
                <w:color w:val="000000"/>
                <w:sz w:val="18"/>
                <w:szCs w:val="18"/>
                <w:lang w:eastAsia="en-US" w:bidi="th-TH"/>
              </w:rPr>
              <w:lastRenderedPageBreak/>
              <w:t>Annual Work Plan (as in Atlas)</w:t>
            </w:r>
          </w:p>
        </w:tc>
        <w:tc>
          <w:tcPr>
            <w:tcW w:w="900" w:type="dxa"/>
            <w:shd w:val="clear" w:color="000000" w:fill="auto"/>
            <w:vAlign w:val="center"/>
            <w:hideMark/>
          </w:tcPr>
          <w:p w14:paraId="335F571E" w14:textId="77777777" w:rsidR="009B222B" w:rsidRPr="00F05138" w:rsidRDefault="009B222B" w:rsidP="000B39BF">
            <w:pPr>
              <w:jc w:val="right"/>
              <w:rPr>
                <w:color w:val="000000"/>
                <w:sz w:val="18"/>
                <w:szCs w:val="18"/>
                <w:lang w:eastAsia="en-US" w:bidi="th-TH"/>
              </w:rPr>
            </w:pPr>
            <w:r w:rsidRPr="00F05138">
              <w:rPr>
                <w:color w:val="000000"/>
                <w:sz w:val="18"/>
                <w:szCs w:val="18"/>
                <w:lang w:eastAsia="en-US" w:bidi="th-TH"/>
              </w:rPr>
              <w:t>80,025</w:t>
            </w:r>
          </w:p>
        </w:tc>
        <w:tc>
          <w:tcPr>
            <w:tcW w:w="1170" w:type="dxa"/>
            <w:shd w:val="clear" w:color="000000" w:fill="auto"/>
            <w:vAlign w:val="center"/>
            <w:hideMark/>
          </w:tcPr>
          <w:p w14:paraId="6B9DE8B8" w14:textId="77777777" w:rsidR="009B222B" w:rsidRPr="00F05138" w:rsidRDefault="009B222B" w:rsidP="000B39BF">
            <w:pPr>
              <w:jc w:val="right"/>
              <w:rPr>
                <w:color w:val="000000"/>
                <w:sz w:val="18"/>
                <w:szCs w:val="18"/>
                <w:lang w:eastAsia="en-US" w:bidi="th-TH"/>
              </w:rPr>
            </w:pPr>
            <w:r w:rsidRPr="00F05138">
              <w:rPr>
                <w:color w:val="000000"/>
                <w:sz w:val="18"/>
                <w:szCs w:val="18"/>
                <w:lang w:eastAsia="en-US" w:bidi="th-TH"/>
              </w:rPr>
              <w:t>77,197</w:t>
            </w:r>
          </w:p>
        </w:tc>
        <w:tc>
          <w:tcPr>
            <w:tcW w:w="1170" w:type="dxa"/>
            <w:shd w:val="clear" w:color="000000" w:fill="auto"/>
            <w:vAlign w:val="center"/>
            <w:hideMark/>
          </w:tcPr>
          <w:p w14:paraId="23F5DE58" w14:textId="77777777" w:rsidR="009B222B" w:rsidRPr="00F05138" w:rsidRDefault="009B222B" w:rsidP="000B39BF">
            <w:pPr>
              <w:jc w:val="right"/>
              <w:rPr>
                <w:color w:val="000000"/>
                <w:sz w:val="18"/>
                <w:szCs w:val="18"/>
                <w:lang w:eastAsia="en-US" w:bidi="th-TH"/>
              </w:rPr>
            </w:pPr>
            <w:r w:rsidRPr="00F05138">
              <w:rPr>
                <w:color w:val="000000"/>
                <w:sz w:val="18"/>
                <w:szCs w:val="18"/>
                <w:lang w:eastAsia="en-US" w:bidi="th-TH"/>
              </w:rPr>
              <w:t>48,979</w:t>
            </w:r>
          </w:p>
        </w:tc>
        <w:tc>
          <w:tcPr>
            <w:tcW w:w="1260" w:type="dxa"/>
            <w:shd w:val="clear" w:color="000000" w:fill="auto"/>
            <w:vAlign w:val="center"/>
            <w:hideMark/>
          </w:tcPr>
          <w:p w14:paraId="2A5FA76B" w14:textId="77777777" w:rsidR="009B222B" w:rsidRPr="00F05138" w:rsidRDefault="009B222B" w:rsidP="000B39BF">
            <w:pPr>
              <w:jc w:val="right"/>
              <w:rPr>
                <w:color w:val="000000"/>
                <w:sz w:val="18"/>
                <w:szCs w:val="18"/>
                <w:lang w:eastAsia="en-US" w:bidi="th-TH"/>
              </w:rPr>
            </w:pPr>
            <w:r w:rsidRPr="00F05138">
              <w:rPr>
                <w:color w:val="000000"/>
                <w:sz w:val="18"/>
                <w:szCs w:val="18"/>
                <w:lang w:eastAsia="en-US" w:bidi="th-TH"/>
              </w:rPr>
              <w:t xml:space="preserve">9,630 </w:t>
            </w:r>
          </w:p>
        </w:tc>
        <w:tc>
          <w:tcPr>
            <w:tcW w:w="1170" w:type="dxa"/>
            <w:shd w:val="clear" w:color="000000" w:fill="auto"/>
            <w:noWrap/>
            <w:vAlign w:val="center"/>
            <w:hideMark/>
          </w:tcPr>
          <w:p w14:paraId="32A6785B" w14:textId="77777777" w:rsidR="009B222B" w:rsidRPr="00F05138" w:rsidRDefault="009B222B" w:rsidP="000B39BF">
            <w:pPr>
              <w:jc w:val="right"/>
              <w:rPr>
                <w:color w:val="000000"/>
                <w:sz w:val="18"/>
                <w:szCs w:val="18"/>
                <w:lang w:eastAsia="en-US" w:bidi="th-TH"/>
              </w:rPr>
            </w:pPr>
            <w:r w:rsidRPr="00F05138">
              <w:rPr>
                <w:color w:val="000000"/>
                <w:sz w:val="18"/>
                <w:szCs w:val="18"/>
                <w:lang w:eastAsia="en-US" w:bidi="th-TH"/>
              </w:rPr>
              <w:t>215,831</w:t>
            </w:r>
          </w:p>
        </w:tc>
      </w:tr>
      <w:tr w:rsidR="009B222B" w:rsidRPr="006264BA" w14:paraId="7F359F80" w14:textId="77777777" w:rsidTr="00F370B1">
        <w:trPr>
          <w:trHeight w:val="349"/>
        </w:trPr>
        <w:tc>
          <w:tcPr>
            <w:tcW w:w="2610" w:type="dxa"/>
            <w:shd w:val="clear" w:color="auto" w:fill="auto"/>
            <w:vAlign w:val="center"/>
            <w:hideMark/>
          </w:tcPr>
          <w:p w14:paraId="159F4BF0" w14:textId="77777777" w:rsidR="009B222B" w:rsidRPr="00F05138" w:rsidRDefault="009B222B" w:rsidP="005558D3">
            <w:pPr>
              <w:rPr>
                <w:color w:val="000000"/>
                <w:sz w:val="18"/>
                <w:szCs w:val="18"/>
                <w:lang w:eastAsia="en-US" w:bidi="th-TH"/>
              </w:rPr>
            </w:pPr>
            <w:r w:rsidRPr="00F05138">
              <w:rPr>
                <w:color w:val="000000"/>
                <w:sz w:val="18"/>
                <w:szCs w:val="18"/>
                <w:lang w:eastAsia="en-US" w:bidi="th-TH"/>
              </w:rPr>
              <w:t>Disbursed (to date)</w:t>
            </w:r>
          </w:p>
        </w:tc>
        <w:tc>
          <w:tcPr>
            <w:tcW w:w="900" w:type="dxa"/>
            <w:shd w:val="clear" w:color="000000" w:fill="auto"/>
            <w:vAlign w:val="center"/>
            <w:hideMark/>
          </w:tcPr>
          <w:p w14:paraId="1B30E65E" w14:textId="77777777" w:rsidR="009B222B" w:rsidRPr="00F05138" w:rsidRDefault="009B222B" w:rsidP="000B39BF">
            <w:pPr>
              <w:jc w:val="right"/>
              <w:rPr>
                <w:color w:val="000000"/>
                <w:sz w:val="18"/>
                <w:szCs w:val="18"/>
                <w:lang w:eastAsia="en-US" w:bidi="th-TH"/>
              </w:rPr>
            </w:pPr>
            <w:r w:rsidRPr="00F05138">
              <w:rPr>
                <w:color w:val="000000"/>
                <w:sz w:val="18"/>
                <w:szCs w:val="18"/>
                <w:lang w:eastAsia="en-US" w:bidi="th-TH"/>
              </w:rPr>
              <w:t xml:space="preserve">    3,327 </w:t>
            </w:r>
          </w:p>
        </w:tc>
        <w:tc>
          <w:tcPr>
            <w:tcW w:w="1170" w:type="dxa"/>
            <w:shd w:val="clear" w:color="000000" w:fill="auto"/>
            <w:vAlign w:val="center"/>
            <w:hideMark/>
          </w:tcPr>
          <w:p w14:paraId="3E02761F" w14:textId="77777777" w:rsidR="009B222B" w:rsidRPr="00F05138" w:rsidRDefault="009B222B" w:rsidP="000B39BF">
            <w:pPr>
              <w:jc w:val="right"/>
              <w:rPr>
                <w:color w:val="000000"/>
                <w:sz w:val="18"/>
                <w:szCs w:val="18"/>
                <w:lang w:eastAsia="en-US" w:bidi="th-TH"/>
              </w:rPr>
            </w:pPr>
            <w:r w:rsidRPr="00F05138">
              <w:rPr>
                <w:color w:val="000000"/>
                <w:sz w:val="18"/>
                <w:szCs w:val="18"/>
                <w:lang w:eastAsia="en-US" w:bidi="th-TH"/>
              </w:rPr>
              <w:t xml:space="preserve">          917 </w:t>
            </w:r>
          </w:p>
        </w:tc>
        <w:tc>
          <w:tcPr>
            <w:tcW w:w="1170" w:type="dxa"/>
            <w:shd w:val="clear" w:color="000000" w:fill="auto"/>
            <w:vAlign w:val="center"/>
            <w:hideMark/>
          </w:tcPr>
          <w:p w14:paraId="7F7A5228" w14:textId="77777777" w:rsidR="009B222B" w:rsidRPr="00F05138" w:rsidRDefault="009B222B" w:rsidP="000B39BF">
            <w:pPr>
              <w:jc w:val="right"/>
              <w:rPr>
                <w:color w:val="000000"/>
                <w:sz w:val="18"/>
                <w:szCs w:val="18"/>
                <w:lang w:eastAsia="en-US" w:bidi="th-TH"/>
              </w:rPr>
            </w:pPr>
            <w:r w:rsidRPr="00F05138">
              <w:rPr>
                <w:color w:val="000000"/>
                <w:sz w:val="18"/>
                <w:szCs w:val="18"/>
                <w:lang w:eastAsia="en-US" w:bidi="th-TH"/>
              </w:rPr>
              <w:t xml:space="preserve"> (39,791)</w:t>
            </w:r>
          </w:p>
        </w:tc>
        <w:tc>
          <w:tcPr>
            <w:tcW w:w="1260" w:type="dxa"/>
            <w:shd w:val="clear" w:color="000000" w:fill="auto"/>
            <w:vAlign w:val="center"/>
            <w:hideMark/>
          </w:tcPr>
          <w:p w14:paraId="12AED300" w14:textId="77777777" w:rsidR="009B222B" w:rsidRPr="00F05138" w:rsidRDefault="009B222B" w:rsidP="000B39BF">
            <w:pPr>
              <w:jc w:val="right"/>
              <w:rPr>
                <w:color w:val="000000"/>
                <w:sz w:val="18"/>
                <w:szCs w:val="18"/>
                <w:lang w:eastAsia="en-US" w:bidi="th-TH"/>
              </w:rPr>
            </w:pPr>
            <w:r w:rsidRPr="00F05138">
              <w:rPr>
                <w:color w:val="000000"/>
                <w:sz w:val="18"/>
                <w:szCs w:val="18"/>
                <w:lang w:eastAsia="en-US" w:bidi="th-TH"/>
              </w:rPr>
              <w:t>0</w:t>
            </w:r>
          </w:p>
        </w:tc>
        <w:tc>
          <w:tcPr>
            <w:tcW w:w="1170" w:type="dxa"/>
            <w:shd w:val="clear" w:color="000000" w:fill="auto"/>
            <w:noWrap/>
            <w:vAlign w:val="center"/>
            <w:hideMark/>
          </w:tcPr>
          <w:p w14:paraId="57E17440" w14:textId="77777777" w:rsidR="009B222B" w:rsidRPr="00F05138" w:rsidRDefault="009B222B" w:rsidP="000B39BF">
            <w:pPr>
              <w:jc w:val="right"/>
              <w:rPr>
                <w:color w:val="000000"/>
                <w:sz w:val="18"/>
                <w:szCs w:val="18"/>
                <w:lang w:eastAsia="en-US" w:bidi="th-TH"/>
              </w:rPr>
            </w:pPr>
            <w:r w:rsidRPr="00F05138">
              <w:rPr>
                <w:color w:val="000000"/>
                <w:sz w:val="18"/>
                <w:szCs w:val="18"/>
                <w:lang w:eastAsia="en-US" w:bidi="th-TH"/>
              </w:rPr>
              <w:t xml:space="preserve">   (35,546)</w:t>
            </w:r>
          </w:p>
        </w:tc>
      </w:tr>
      <w:tr w:rsidR="009B222B" w:rsidRPr="006264BA" w14:paraId="0507128E" w14:textId="77777777" w:rsidTr="00F370B1">
        <w:trPr>
          <w:trHeight w:val="340"/>
        </w:trPr>
        <w:tc>
          <w:tcPr>
            <w:tcW w:w="2610" w:type="dxa"/>
            <w:shd w:val="clear" w:color="auto" w:fill="auto"/>
            <w:vAlign w:val="center"/>
            <w:hideMark/>
          </w:tcPr>
          <w:p w14:paraId="4734F30D" w14:textId="77777777" w:rsidR="009B222B" w:rsidRPr="00F05138" w:rsidRDefault="009B222B" w:rsidP="005558D3">
            <w:pPr>
              <w:rPr>
                <w:color w:val="000000"/>
                <w:sz w:val="18"/>
                <w:szCs w:val="18"/>
                <w:lang w:eastAsia="en-US" w:bidi="th-TH"/>
              </w:rPr>
            </w:pPr>
            <w:r w:rsidRPr="00F05138">
              <w:rPr>
                <w:color w:val="000000"/>
                <w:sz w:val="18"/>
                <w:szCs w:val="18"/>
                <w:lang w:eastAsia="en-US" w:bidi="th-TH"/>
              </w:rPr>
              <w:t>Remaining GEF Funds</w:t>
            </w:r>
          </w:p>
        </w:tc>
        <w:tc>
          <w:tcPr>
            <w:tcW w:w="900" w:type="dxa"/>
            <w:shd w:val="clear" w:color="000000" w:fill="auto"/>
            <w:vAlign w:val="center"/>
            <w:hideMark/>
          </w:tcPr>
          <w:p w14:paraId="555D15CF" w14:textId="77777777" w:rsidR="009B222B" w:rsidRPr="00F05138" w:rsidRDefault="009B222B" w:rsidP="000B39BF">
            <w:pPr>
              <w:jc w:val="right"/>
              <w:rPr>
                <w:color w:val="000000"/>
                <w:sz w:val="18"/>
                <w:szCs w:val="18"/>
                <w:lang w:eastAsia="en-US" w:bidi="th-TH"/>
              </w:rPr>
            </w:pPr>
            <w:r w:rsidRPr="00F05138">
              <w:rPr>
                <w:color w:val="000000"/>
                <w:sz w:val="18"/>
                <w:szCs w:val="18"/>
                <w:lang w:eastAsia="en-US" w:bidi="th-TH"/>
              </w:rPr>
              <w:t xml:space="preserve">  76,698</w:t>
            </w:r>
          </w:p>
        </w:tc>
        <w:tc>
          <w:tcPr>
            <w:tcW w:w="1170" w:type="dxa"/>
            <w:shd w:val="clear" w:color="000000" w:fill="auto"/>
            <w:vAlign w:val="center"/>
            <w:hideMark/>
          </w:tcPr>
          <w:p w14:paraId="6F1A891A" w14:textId="77777777" w:rsidR="009B222B" w:rsidRPr="00F05138" w:rsidRDefault="009B222B" w:rsidP="000B39BF">
            <w:pPr>
              <w:jc w:val="right"/>
              <w:rPr>
                <w:color w:val="000000"/>
                <w:sz w:val="18"/>
                <w:szCs w:val="18"/>
                <w:lang w:eastAsia="en-US" w:bidi="th-TH"/>
              </w:rPr>
            </w:pPr>
            <w:r w:rsidRPr="00F05138">
              <w:rPr>
                <w:color w:val="000000"/>
                <w:sz w:val="18"/>
                <w:szCs w:val="18"/>
                <w:lang w:eastAsia="en-US" w:bidi="th-TH"/>
              </w:rPr>
              <w:t xml:space="preserve">     76,280 </w:t>
            </w:r>
          </w:p>
        </w:tc>
        <w:tc>
          <w:tcPr>
            <w:tcW w:w="1170" w:type="dxa"/>
            <w:shd w:val="clear" w:color="000000" w:fill="auto"/>
            <w:vAlign w:val="center"/>
            <w:hideMark/>
          </w:tcPr>
          <w:p w14:paraId="680AA1A7" w14:textId="77777777" w:rsidR="009B222B" w:rsidRPr="00F05138" w:rsidRDefault="009B222B" w:rsidP="000B39BF">
            <w:pPr>
              <w:jc w:val="right"/>
              <w:rPr>
                <w:color w:val="000000"/>
                <w:sz w:val="18"/>
                <w:szCs w:val="18"/>
                <w:lang w:eastAsia="en-US" w:bidi="th-TH"/>
              </w:rPr>
            </w:pPr>
            <w:r w:rsidRPr="00F05138">
              <w:rPr>
                <w:color w:val="000000"/>
                <w:sz w:val="18"/>
                <w:szCs w:val="18"/>
                <w:lang w:eastAsia="en-US" w:bidi="th-TH"/>
              </w:rPr>
              <w:t xml:space="preserve">    88,770 </w:t>
            </w:r>
          </w:p>
        </w:tc>
        <w:tc>
          <w:tcPr>
            <w:tcW w:w="1260" w:type="dxa"/>
            <w:shd w:val="clear" w:color="000000" w:fill="FFFF99"/>
            <w:vAlign w:val="center"/>
            <w:hideMark/>
          </w:tcPr>
          <w:p w14:paraId="7AE88391" w14:textId="77777777" w:rsidR="009B222B" w:rsidRPr="00F05138" w:rsidRDefault="009B222B" w:rsidP="000B39BF">
            <w:pPr>
              <w:jc w:val="right"/>
              <w:rPr>
                <w:color w:val="000000"/>
                <w:sz w:val="18"/>
                <w:szCs w:val="18"/>
                <w:lang w:eastAsia="en-US" w:bidi="th-TH"/>
              </w:rPr>
            </w:pPr>
            <w:r w:rsidRPr="00F05138">
              <w:rPr>
                <w:color w:val="000000"/>
                <w:sz w:val="18"/>
                <w:szCs w:val="18"/>
                <w:lang w:eastAsia="en-US" w:bidi="th-TH"/>
              </w:rPr>
              <w:t> </w:t>
            </w:r>
          </w:p>
        </w:tc>
        <w:tc>
          <w:tcPr>
            <w:tcW w:w="1170" w:type="dxa"/>
            <w:shd w:val="clear" w:color="000000" w:fill="FFFF99"/>
            <w:noWrap/>
            <w:vAlign w:val="center"/>
            <w:hideMark/>
          </w:tcPr>
          <w:p w14:paraId="450C5433" w14:textId="77777777" w:rsidR="009B222B" w:rsidRPr="00F05138" w:rsidRDefault="009B222B" w:rsidP="000B39BF">
            <w:pPr>
              <w:jc w:val="right"/>
              <w:rPr>
                <w:color w:val="000000"/>
                <w:sz w:val="18"/>
                <w:szCs w:val="18"/>
                <w:lang w:eastAsia="en-US" w:bidi="th-TH"/>
              </w:rPr>
            </w:pPr>
            <w:r w:rsidRPr="00F05138">
              <w:rPr>
                <w:color w:val="000000"/>
                <w:sz w:val="18"/>
                <w:szCs w:val="18"/>
                <w:lang w:eastAsia="en-US" w:bidi="th-TH"/>
              </w:rPr>
              <w:t> </w:t>
            </w:r>
          </w:p>
        </w:tc>
      </w:tr>
      <w:tr w:rsidR="009B222B" w:rsidRPr="006264BA" w14:paraId="061BFFC0" w14:textId="77777777" w:rsidTr="00F370B1">
        <w:trPr>
          <w:trHeight w:val="300"/>
        </w:trPr>
        <w:tc>
          <w:tcPr>
            <w:tcW w:w="2610" w:type="dxa"/>
            <w:shd w:val="clear" w:color="000000" w:fill="BFBFBF"/>
            <w:vAlign w:val="center"/>
            <w:hideMark/>
          </w:tcPr>
          <w:p w14:paraId="7B5F85E2" w14:textId="77777777" w:rsidR="009B222B" w:rsidRPr="00F05138" w:rsidRDefault="009B222B" w:rsidP="005558D3">
            <w:pPr>
              <w:rPr>
                <w:b/>
                <w:bCs/>
                <w:color w:val="000000"/>
                <w:sz w:val="18"/>
                <w:szCs w:val="18"/>
                <w:lang w:eastAsia="en-US" w:bidi="th-TH"/>
              </w:rPr>
            </w:pPr>
            <w:r w:rsidRPr="00F05138">
              <w:rPr>
                <w:b/>
                <w:bCs/>
                <w:color w:val="000000"/>
                <w:sz w:val="18"/>
                <w:szCs w:val="18"/>
                <w:lang w:eastAsia="en-US" w:bidi="th-TH"/>
              </w:rPr>
              <w:t> Grand Totals</w:t>
            </w:r>
          </w:p>
        </w:tc>
        <w:tc>
          <w:tcPr>
            <w:tcW w:w="900" w:type="dxa"/>
            <w:shd w:val="clear" w:color="000000" w:fill="BFBFBF"/>
            <w:vAlign w:val="center"/>
          </w:tcPr>
          <w:p w14:paraId="1AA02710" w14:textId="77777777" w:rsidR="009B222B" w:rsidRPr="00F05138" w:rsidRDefault="009B222B" w:rsidP="005558D3">
            <w:pPr>
              <w:rPr>
                <w:b/>
                <w:bCs/>
                <w:color w:val="000000"/>
                <w:sz w:val="18"/>
                <w:szCs w:val="18"/>
                <w:lang w:eastAsia="en-US" w:bidi="th-TH"/>
              </w:rPr>
            </w:pPr>
          </w:p>
        </w:tc>
        <w:tc>
          <w:tcPr>
            <w:tcW w:w="1170" w:type="dxa"/>
            <w:shd w:val="clear" w:color="000000" w:fill="BFBFBF"/>
            <w:vAlign w:val="center"/>
          </w:tcPr>
          <w:p w14:paraId="0D076350" w14:textId="77777777" w:rsidR="009B222B" w:rsidRPr="00F05138" w:rsidRDefault="009B222B" w:rsidP="005558D3">
            <w:pPr>
              <w:rPr>
                <w:b/>
                <w:bCs/>
                <w:color w:val="000000"/>
                <w:sz w:val="18"/>
                <w:szCs w:val="18"/>
                <w:lang w:eastAsia="en-US" w:bidi="th-TH"/>
              </w:rPr>
            </w:pPr>
          </w:p>
        </w:tc>
        <w:tc>
          <w:tcPr>
            <w:tcW w:w="1170" w:type="dxa"/>
            <w:shd w:val="clear" w:color="000000" w:fill="BFBFBF"/>
            <w:vAlign w:val="center"/>
          </w:tcPr>
          <w:p w14:paraId="6F79A703" w14:textId="77777777" w:rsidR="009B222B" w:rsidRPr="00F05138" w:rsidRDefault="009B222B" w:rsidP="005558D3">
            <w:pPr>
              <w:rPr>
                <w:b/>
                <w:bCs/>
                <w:color w:val="000000"/>
                <w:sz w:val="18"/>
                <w:szCs w:val="18"/>
                <w:lang w:eastAsia="en-US" w:bidi="th-TH"/>
              </w:rPr>
            </w:pPr>
          </w:p>
        </w:tc>
        <w:tc>
          <w:tcPr>
            <w:tcW w:w="1260" w:type="dxa"/>
            <w:shd w:val="clear" w:color="000000" w:fill="BFBFBF"/>
            <w:vAlign w:val="center"/>
          </w:tcPr>
          <w:p w14:paraId="29090BB6" w14:textId="77777777" w:rsidR="009B222B" w:rsidRPr="00F05138" w:rsidRDefault="009B222B" w:rsidP="005558D3">
            <w:pPr>
              <w:rPr>
                <w:b/>
                <w:bCs/>
                <w:color w:val="000000"/>
                <w:sz w:val="18"/>
                <w:szCs w:val="18"/>
                <w:lang w:eastAsia="en-US" w:bidi="th-TH"/>
              </w:rPr>
            </w:pPr>
          </w:p>
        </w:tc>
        <w:tc>
          <w:tcPr>
            <w:tcW w:w="1170" w:type="dxa"/>
            <w:shd w:val="clear" w:color="000000" w:fill="BFBFBF"/>
            <w:vAlign w:val="center"/>
          </w:tcPr>
          <w:p w14:paraId="5B131510" w14:textId="77777777" w:rsidR="009B222B" w:rsidRPr="00F05138" w:rsidRDefault="009B222B" w:rsidP="005558D3">
            <w:pPr>
              <w:rPr>
                <w:b/>
                <w:bCs/>
                <w:color w:val="000000"/>
                <w:sz w:val="18"/>
                <w:szCs w:val="18"/>
                <w:lang w:eastAsia="en-US" w:bidi="th-TH"/>
              </w:rPr>
            </w:pPr>
          </w:p>
        </w:tc>
      </w:tr>
      <w:tr w:rsidR="009B222B" w:rsidRPr="006264BA" w14:paraId="35767732" w14:textId="77777777" w:rsidTr="00F370B1">
        <w:trPr>
          <w:trHeight w:val="457"/>
        </w:trPr>
        <w:tc>
          <w:tcPr>
            <w:tcW w:w="2610" w:type="dxa"/>
            <w:shd w:val="clear" w:color="auto" w:fill="auto"/>
            <w:vAlign w:val="center"/>
            <w:hideMark/>
          </w:tcPr>
          <w:p w14:paraId="7B2F22AB" w14:textId="77777777" w:rsidR="009B222B" w:rsidRPr="00F05138" w:rsidRDefault="009B222B" w:rsidP="005558D3">
            <w:pPr>
              <w:rPr>
                <w:color w:val="000000"/>
                <w:sz w:val="18"/>
                <w:szCs w:val="18"/>
                <w:lang w:eastAsia="en-US" w:bidi="th-TH"/>
              </w:rPr>
            </w:pPr>
            <w:r w:rsidRPr="00F05138">
              <w:rPr>
                <w:color w:val="000000"/>
                <w:sz w:val="18"/>
                <w:szCs w:val="18"/>
                <w:lang w:eastAsia="en-US" w:bidi="th-TH"/>
              </w:rPr>
              <w:t>Total Project PRODOC Budget</w:t>
            </w:r>
          </w:p>
        </w:tc>
        <w:tc>
          <w:tcPr>
            <w:tcW w:w="900" w:type="dxa"/>
            <w:shd w:val="clear" w:color="000000" w:fill="auto"/>
            <w:vAlign w:val="center"/>
            <w:hideMark/>
          </w:tcPr>
          <w:p w14:paraId="5A51E39E"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720,882</w:t>
            </w:r>
          </w:p>
        </w:tc>
        <w:tc>
          <w:tcPr>
            <w:tcW w:w="1170" w:type="dxa"/>
            <w:shd w:val="clear" w:color="000000" w:fill="auto"/>
            <w:vAlign w:val="center"/>
            <w:hideMark/>
          </w:tcPr>
          <w:p w14:paraId="12961B03" w14:textId="77777777" w:rsidR="009B222B" w:rsidRPr="00F05138" w:rsidRDefault="009B222B" w:rsidP="005168FA">
            <w:pPr>
              <w:jc w:val="right"/>
              <w:rPr>
                <w:color w:val="000000"/>
                <w:sz w:val="18"/>
                <w:szCs w:val="18"/>
                <w:lang w:eastAsia="en-US" w:bidi="th-TH"/>
              </w:rPr>
            </w:pPr>
            <w:r w:rsidRPr="00F05138">
              <w:rPr>
                <w:rFonts w:eastAsia="SimSun"/>
                <w:color w:val="000000"/>
                <w:sz w:val="18"/>
                <w:szCs w:val="18"/>
                <w:lang w:eastAsia="en-US" w:bidi="th-TH"/>
              </w:rPr>
              <w:t>642,425</w:t>
            </w:r>
          </w:p>
        </w:tc>
        <w:tc>
          <w:tcPr>
            <w:tcW w:w="1170" w:type="dxa"/>
            <w:shd w:val="clear" w:color="000000" w:fill="auto"/>
            <w:vAlign w:val="center"/>
            <w:hideMark/>
          </w:tcPr>
          <w:p w14:paraId="23970A2C" w14:textId="77777777" w:rsidR="009B222B" w:rsidRPr="00F05138" w:rsidRDefault="009B222B" w:rsidP="005168FA">
            <w:pPr>
              <w:jc w:val="right"/>
              <w:rPr>
                <w:color w:val="000000"/>
                <w:sz w:val="18"/>
                <w:szCs w:val="18"/>
                <w:lang w:eastAsia="en-US" w:bidi="th-TH"/>
              </w:rPr>
            </w:pPr>
            <w:r w:rsidRPr="00F05138">
              <w:rPr>
                <w:rFonts w:eastAsia="SimSun"/>
                <w:color w:val="000000"/>
                <w:sz w:val="18"/>
                <w:szCs w:val="18"/>
                <w:lang w:eastAsia="en-US" w:bidi="th-TH"/>
              </w:rPr>
              <w:t>64,850</w:t>
            </w:r>
          </w:p>
        </w:tc>
        <w:tc>
          <w:tcPr>
            <w:tcW w:w="1260" w:type="dxa"/>
            <w:shd w:val="clear" w:color="000000" w:fill="auto"/>
            <w:vAlign w:val="center"/>
            <w:hideMark/>
          </w:tcPr>
          <w:p w14:paraId="746E09C8" w14:textId="77777777" w:rsidR="009B222B" w:rsidRPr="00F05138" w:rsidRDefault="009B222B" w:rsidP="005168FA">
            <w:pPr>
              <w:jc w:val="right"/>
              <w:rPr>
                <w:color w:val="000000"/>
                <w:sz w:val="18"/>
                <w:szCs w:val="18"/>
                <w:lang w:eastAsia="en-US" w:bidi="th-TH"/>
              </w:rPr>
            </w:pPr>
            <w:r w:rsidRPr="00F05138">
              <w:rPr>
                <w:rFonts w:eastAsia="SimSun"/>
                <w:color w:val="000000"/>
                <w:sz w:val="18"/>
                <w:szCs w:val="18"/>
                <w:lang w:eastAsia="en-US" w:bidi="th-TH"/>
              </w:rPr>
              <w:t>145,200</w:t>
            </w:r>
          </w:p>
        </w:tc>
        <w:tc>
          <w:tcPr>
            <w:tcW w:w="1170" w:type="dxa"/>
            <w:shd w:val="clear" w:color="000000" w:fill="auto"/>
            <w:noWrap/>
            <w:vAlign w:val="center"/>
            <w:hideMark/>
          </w:tcPr>
          <w:p w14:paraId="3C7A28A8" w14:textId="77777777" w:rsidR="009B222B" w:rsidRPr="00F05138" w:rsidRDefault="009B222B" w:rsidP="005168FA">
            <w:pPr>
              <w:jc w:val="right"/>
              <w:rPr>
                <w:color w:val="000000"/>
                <w:sz w:val="18"/>
                <w:szCs w:val="18"/>
                <w:lang w:eastAsia="en-US" w:bidi="th-TH"/>
              </w:rPr>
            </w:pPr>
            <w:r w:rsidRPr="00F05138">
              <w:rPr>
                <w:rFonts w:eastAsia="SimSun"/>
                <w:color w:val="000000"/>
                <w:sz w:val="18"/>
                <w:szCs w:val="18"/>
                <w:lang w:eastAsia="en-US" w:bidi="th-TH"/>
              </w:rPr>
              <w:t>1,573,357</w:t>
            </w:r>
          </w:p>
        </w:tc>
      </w:tr>
      <w:tr w:rsidR="009B222B" w:rsidRPr="006264BA" w14:paraId="51ED02BD" w14:textId="77777777" w:rsidTr="00F370B1">
        <w:trPr>
          <w:trHeight w:val="376"/>
        </w:trPr>
        <w:tc>
          <w:tcPr>
            <w:tcW w:w="2610" w:type="dxa"/>
            <w:shd w:val="clear" w:color="auto" w:fill="auto"/>
            <w:vAlign w:val="center"/>
            <w:hideMark/>
          </w:tcPr>
          <w:p w14:paraId="1CC77B8E" w14:textId="77777777" w:rsidR="009B222B" w:rsidRPr="00F05138" w:rsidRDefault="009B222B" w:rsidP="005558D3">
            <w:pPr>
              <w:rPr>
                <w:color w:val="000000"/>
                <w:sz w:val="18"/>
                <w:szCs w:val="18"/>
                <w:lang w:eastAsia="en-US" w:bidi="th-TH"/>
              </w:rPr>
            </w:pPr>
            <w:r w:rsidRPr="00F05138">
              <w:rPr>
                <w:color w:val="000000"/>
                <w:sz w:val="18"/>
                <w:szCs w:val="18"/>
                <w:lang w:eastAsia="en-US" w:bidi="th-TH"/>
              </w:rPr>
              <w:t>Annual Work Plan (as in Atlas)</w:t>
            </w:r>
          </w:p>
        </w:tc>
        <w:tc>
          <w:tcPr>
            <w:tcW w:w="900" w:type="dxa"/>
            <w:shd w:val="clear" w:color="000000" w:fill="auto"/>
            <w:vAlign w:val="center"/>
            <w:hideMark/>
          </w:tcPr>
          <w:p w14:paraId="2BDBA784"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728,157</w:t>
            </w:r>
          </w:p>
        </w:tc>
        <w:tc>
          <w:tcPr>
            <w:tcW w:w="1170" w:type="dxa"/>
            <w:shd w:val="clear" w:color="000000" w:fill="auto"/>
            <w:vAlign w:val="center"/>
            <w:hideMark/>
          </w:tcPr>
          <w:p w14:paraId="24B63DE2"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698,357</w:t>
            </w:r>
          </w:p>
        </w:tc>
        <w:tc>
          <w:tcPr>
            <w:tcW w:w="1170" w:type="dxa"/>
            <w:shd w:val="clear" w:color="000000" w:fill="auto"/>
            <w:vAlign w:val="center"/>
            <w:hideMark/>
          </w:tcPr>
          <w:p w14:paraId="7E70D326"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324,596</w:t>
            </w:r>
          </w:p>
        </w:tc>
        <w:tc>
          <w:tcPr>
            <w:tcW w:w="1260" w:type="dxa"/>
            <w:shd w:val="clear" w:color="000000" w:fill="auto"/>
            <w:vAlign w:val="center"/>
            <w:hideMark/>
          </w:tcPr>
          <w:p w14:paraId="49616705"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xml:space="preserve">120,054 </w:t>
            </w:r>
          </w:p>
        </w:tc>
        <w:tc>
          <w:tcPr>
            <w:tcW w:w="1170" w:type="dxa"/>
            <w:shd w:val="clear" w:color="000000" w:fill="auto"/>
            <w:noWrap/>
            <w:vAlign w:val="center"/>
            <w:hideMark/>
          </w:tcPr>
          <w:p w14:paraId="38B9FB5D"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1,871,164</w:t>
            </w:r>
          </w:p>
        </w:tc>
      </w:tr>
      <w:tr w:rsidR="009B222B" w:rsidRPr="006264BA" w14:paraId="385E2327" w14:textId="77777777" w:rsidTr="00F370B1">
        <w:trPr>
          <w:trHeight w:val="340"/>
        </w:trPr>
        <w:tc>
          <w:tcPr>
            <w:tcW w:w="2610" w:type="dxa"/>
            <w:shd w:val="clear" w:color="auto" w:fill="auto"/>
            <w:vAlign w:val="center"/>
            <w:hideMark/>
          </w:tcPr>
          <w:p w14:paraId="0C8EF257" w14:textId="77777777" w:rsidR="009B222B" w:rsidRPr="00F05138" w:rsidRDefault="009B222B" w:rsidP="005558D3">
            <w:pPr>
              <w:rPr>
                <w:color w:val="000000"/>
                <w:sz w:val="18"/>
                <w:szCs w:val="18"/>
                <w:lang w:eastAsia="en-US" w:bidi="th-TH"/>
              </w:rPr>
            </w:pPr>
            <w:r w:rsidRPr="00F05138">
              <w:rPr>
                <w:color w:val="000000"/>
                <w:sz w:val="18"/>
                <w:szCs w:val="18"/>
                <w:lang w:eastAsia="en-US" w:bidi="th-TH"/>
              </w:rPr>
              <w:t>Disbursed</w:t>
            </w:r>
          </w:p>
        </w:tc>
        <w:tc>
          <w:tcPr>
            <w:tcW w:w="900" w:type="dxa"/>
            <w:shd w:val="clear" w:color="000000" w:fill="auto"/>
            <w:vAlign w:val="center"/>
            <w:hideMark/>
          </w:tcPr>
          <w:p w14:paraId="62F3B9BD"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xml:space="preserve">670,884 </w:t>
            </w:r>
          </w:p>
        </w:tc>
        <w:tc>
          <w:tcPr>
            <w:tcW w:w="1170" w:type="dxa"/>
            <w:shd w:val="clear" w:color="000000" w:fill="auto"/>
            <w:vAlign w:val="center"/>
            <w:hideMark/>
          </w:tcPr>
          <w:p w14:paraId="3B296219"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xml:space="preserve">   573,620 </w:t>
            </w:r>
          </w:p>
        </w:tc>
        <w:tc>
          <w:tcPr>
            <w:tcW w:w="1170" w:type="dxa"/>
            <w:shd w:val="clear" w:color="000000" w:fill="auto"/>
            <w:vAlign w:val="center"/>
            <w:hideMark/>
          </w:tcPr>
          <w:p w14:paraId="3DA53C23"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xml:space="preserve">  192,408</w:t>
            </w:r>
          </w:p>
        </w:tc>
        <w:tc>
          <w:tcPr>
            <w:tcW w:w="1260" w:type="dxa"/>
            <w:shd w:val="clear" w:color="000000" w:fill="auto"/>
            <w:vAlign w:val="center"/>
            <w:hideMark/>
          </w:tcPr>
          <w:p w14:paraId="0700E981"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0</w:t>
            </w:r>
          </w:p>
        </w:tc>
        <w:tc>
          <w:tcPr>
            <w:tcW w:w="1170" w:type="dxa"/>
            <w:shd w:val="clear" w:color="000000" w:fill="auto"/>
            <w:noWrap/>
            <w:vAlign w:val="center"/>
            <w:hideMark/>
          </w:tcPr>
          <w:p w14:paraId="490AA4B9"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xml:space="preserve">1,436,912 </w:t>
            </w:r>
          </w:p>
        </w:tc>
      </w:tr>
      <w:tr w:rsidR="009B222B" w:rsidRPr="006264BA" w14:paraId="3A86F564" w14:textId="77777777" w:rsidTr="00F370B1">
        <w:trPr>
          <w:trHeight w:val="394"/>
        </w:trPr>
        <w:tc>
          <w:tcPr>
            <w:tcW w:w="2610" w:type="dxa"/>
            <w:shd w:val="clear" w:color="auto" w:fill="auto"/>
            <w:vAlign w:val="center"/>
            <w:hideMark/>
          </w:tcPr>
          <w:p w14:paraId="0E774FC2" w14:textId="77777777" w:rsidR="009B222B" w:rsidRPr="00F05138" w:rsidRDefault="009B222B" w:rsidP="005558D3">
            <w:pPr>
              <w:rPr>
                <w:color w:val="000000"/>
                <w:sz w:val="18"/>
                <w:szCs w:val="18"/>
                <w:lang w:eastAsia="en-US" w:bidi="th-TH"/>
              </w:rPr>
            </w:pPr>
            <w:r w:rsidRPr="00F05138">
              <w:rPr>
                <w:color w:val="000000"/>
                <w:sz w:val="18"/>
                <w:szCs w:val="18"/>
                <w:lang w:eastAsia="en-US" w:bidi="th-TH"/>
              </w:rPr>
              <w:t>Remaining GEF Funds</w:t>
            </w:r>
          </w:p>
        </w:tc>
        <w:tc>
          <w:tcPr>
            <w:tcW w:w="900" w:type="dxa"/>
            <w:shd w:val="clear" w:color="000000" w:fill="auto"/>
            <w:vAlign w:val="center"/>
            <w:hideMark/>
          </w:tcPr>
          <w:p w14:paraId="123B8EFC"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xml:space="preserve">  57,273 </w:t>
            </w:r>
          </w:p>
        </w:tc>
        <w:tc>
          <w:tcPr>
            <w:tcW w:w="1170" w:type="dxa"/>
            <w:shd w:val="clear" w:color="000000" w:fill="auto"/>
            <w:vAlign w:val="center"/>
            <w:hideMark/>
          </w:tcPr>
          <w:p w14:paraId="11E9144B"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xml:space="preserve">   124,737 </w:t>
            </w:r>
          </w:p>
        </w:tc>
        <w:tc>
          <w:tcPr>
            <w:tcW w:w="1170" w:type="dxa"/>
            <w:shd w:val="clear" w:color="000000" w:fill="auto"/>
            <w:vAlign w:val="center"/>
            <w:hideMark/>
          </w:tcPr>
          <w:p w14:paraId="35BC444F"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xml:space="preserve">  132,188</w:t>
            </w:r>
          </w:p>
        </w:tc>
        <w:tc>
          <w:tcPr>
            <w:tcW w:w="1260" w:type="dxa"/>
            <w:shd w:val="clear" w:color="000000" w:fill="FFFF99"/>
            <w:vAlign w:val="center"/>
            <w:hideMark/>
          </w:tcPr>
          <w:p w14:paraId="129553FB"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 </w:t>
            </w:r>
          </w:p>
        </w:tc>
        <w:tc>
          <w:tcPr>
            <w:tcW w:w="1170" w:type="dxa"/>
            <w:shd w:val="clear" w:color="000000" w:fill="FFFF99"/>
            <w:noWrap/>
            <w:vAlign w:val="center"/>
            <w:hideMark/>
          </w:tcPr>
          <w:p w14:paraId="05C39064" w14:textId="77777777" w:rsidR="009B222B" w:rsidRPr="00F05138" w:rsidRDefault="009B222B" w:rsidP="005168FA">
            <w:pPr>
              <w:jc w:val="right"/>
              <w:rPr>
                <w:color w:val="000000"/>
                <w:sz w:val="18"/>
                <w:szCs w:val="18"/>
                <w:lang w:eastAsia="en-US" w:bidi="th-TH"/>
              </w:rPr>
            </w:pPr>
            <w:r w:rsidRPr="00F05138">
              <w:rPr>
                <w:color w:val="000000"/>
                <w:sz w:val="18"/>
                <w:szCs w:val="18"/>
                <w:lang w:eastAsia="en-US" w:bidi="th-TH"/>
              </w:rPr>
              <w:t>434,000 </w:t>
            </w:r>
          </w:p>
        </w:tc>
      </w:tr>
    </w:tbl>
    <w:p w14:paraId="6680C57B" w14:textId="77777777" w:rsidR="001A0A42" w:rsidRDefault="001A0A42" w:rsidP="001A0A42">
      <w:pPr>
        <w:rPr>
          <w:iCs/>
        </w:rPr>
      </w:pPr>
    </w:p>
    <w:p w14:paraId="7524FCD0" w14:textId="77777777" w:rsidR="00860C14" w:rsidRDefault="00860C14"/>
    <w:p w14:paraId="27039E71" w14:textId="77777777" w:rsidR="00C03933" w:rsidRDefault="00C03933"/>
    <w:p w14:paraId="50E217A9" w14:textId="77777777" w:rsidR="00860C14" w:rsidRPr="00860C14" w:rsidRDefault="00860C14">
      <w:pPr>
        <w:rPr>
          <w:u w:val="single"/>
        </w:rPr>
      </w:pPr>
      <w:r w:rsidRPr="00860C14">
        <w:rPr>
          <w:u w:val="single"/>
        </w:rPr>
        <w:t>Summary of ADB Fund Dispersal</w:t>
      </w:r>
    </w:p>
    <w:p w14:paraId="0CB29A98" w14:textId="77777777" w:rsidR="00860C14" w:rsidRDefault="00860C14"/>
    <w:tbl>
      <w:tblPr>
        <w:tblW w:w="81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30"/>
        <w:gridCol w:w="1260"/>
        <w:gridCol w:w="1080"/>
        <w:gridCol w:w="1080"/>
        <w:gridCol w:w="1080"/>
        <w:gridCol w:w="1206"/>
      </w:tblGrid>
      <w:tr w:rsidR="00A773A3" w:rsidRPr="006264BA" w14:paraId="7053C929" w14:textId="77777777" w:rsidTr="00A773A3">
        <w:trPr>
          <w:trHeight w:val="280"/>
        </w:trPr>
        <w:tc>
          <w:tcPr>
            <w:tcW w:w="8136" w:type="dxa"/>
            <w:gridSpan w:val="6"/>
            <w:tcBorders>
              <w:bottom w:val="single" w:sz="4" w:space="0" w:color="000000"/>
            </w:tcBorders>
            <w:shd w:val="clear" w:color="auto" w:fill="BFBFBF"/>
          </w:tcPr>
          <w:p w14:paraId="3AE177C9" w14:textId="77777777" w:rsidR="00A773A3" w:rsidRPr="006264BA" w:rsidRDefault="00A773A3" w:rsidP="00682518">
            <w:pPr>
              <w:rPr>
                <w:rFonts w:eastAsiaTheme="minorEastAsia"/>
                <w:sz w:val="18"/>
              </w:rPr>
            </w:pPr>
          </w:p>
          <w:p w14:paraId="76BD2731" w14:textId="77777777" w:rsidR="00A773A3" w:rsidRPr="006264BA" w:rsidRDefault="00A773A3" w:rsidP="00682518">
            <w:pPr>
              <w:rPr>
                <w:rFonts w:eastAsiaTheme="minorEastAsia"/>
                <w:sz w:val="18"/>
              </w:rPr>
            </w:pPr>
            <w:r w:rsidRPr="006264BA">
              <w:rPr>
                <w:rFonts w:eastAsiaTheme="minorEastAsia"/>
                <w:sz w:val="18"/>
              </w:rPr>
              <w:t>Outcome 3:  (Outcome Budget ADB)</w:t>
            </w:r>
          </w:p>
          <w:p w14:paraId="51958673" w14:textId="77777777" w:rsidR="00A773A3" w:rsidRPr="006264BA" w:rsidRDefault="00A773A3" w:rsidP="00682518">
            <w:pPr>
              <w:rPr>
                <w:rFonts w:eastAsiaTheme="minorEastAsia"/>
                <w:b/>
                <w:bCs/>
                <w:sz w:val="18"/>
              </w:rPr>
            </w:pPr>
          </w:p>
        </w:tc>
      </w:tr>
      <w:tr w:rsidR="00A773A3" w:rsidRPr="006264BA" w14:paraId="39B4F7AD" w14:textId="77777777" w:rsidTr="000863FB">
        <w:trPr>
          <w:trHeight w:val="440"/>
        </w:trPr>
        <w:tc>
          <w:tcPr>
            <w:tcW w:w="2430" w:type="dxa"/>
            <w:shd w:val="clear" w:color="auto" w:fill="D9D9D9"/>
            <w:vAlign w:val="center"/>
          </w:tcPr>
          <w:p w14:paraId="59590C80" w14:textId="77777777" w:rsidR="00A773A3" w:rsidRPr="006264BA" w:rsidRDefault="00A773A3" w:rsidP="00682518">
            <w:pPr>
              <w:jc w:val="center"/>
              <w:rPr>
                <w:rFonts w:eastAsiaTheme="minorEastAsia"/>
                <w:b/>
                <w:bCs/>
                <w:sz w:val="18"/>
              </w:rPr>
            </w:pPr>
            <w:r w:rsidRPr="006264BA">
              <w:rPr>
                <w:rFonts w:eastAsiaTheme="minorEastAsia"/>
                <w:b/>
                <w:bCs/>
                <w:sz w:val="18"/>
              </w:rPr>
              <w:t>Outcome</w:t>
            </w:r>
          </w:p>
        </w:tc>
        <w:tc>
          <w:tcPr>
            <w:tcW w:w="1260" w:type="dxa"/>
            <w:tcBorders>
              <w:bottom w:val="single" w:sz="4" w:space="0" w:color="000000"/>
            </w:tcBorders>
            <w:shd w:val="clear" w:color="auto" w:fill="D9D9D9"/>
            <w:vAlign w:val="center"/>
          </w:tcPr>
          <w:p w14:paraId="484165D6" w14:textId="77777777" w:rsidR="00A773A3" w:rsidRPr="006264BA" w:rsidRDefault="00A773A3" w:rsidP="00682518">
            <w:pPr>
              <w:jc w:val="center"/>
              <w:rPr>
                <w:rFonts w:eastAsiaTheme="minorEastAsia"/>
                <w:sz w:val="18"/>
              </w:rPr>
            </w:pPr>
            <w:r w:rsidRPr="006264BA">
              <w:rPr>
                <w:rFonts w:eastAsiaTheme="minorEastAsia"/>
                <w:b/>
                <w:bCs/>
                <w:sz w:val="18"/>
              </w:rPr>
              <w:t>2009</w:t>
            </w:r>
          </w:p>
        </w:tc>
        <w:tc>
          <w:tcPr>
            <w:tcW w:w="1080" w:type="dxa"/>
            <w:tcBorders>
              <w:bottom w:val="single" w:sz="4" w:space="0" w:color="000000"/>
            </w:tcBorders>
            <w:shd w:val="clear" w:color="auto" w:fill="D9D9D9"/>
            <w:vAlign w:val="center"/>
          </w:tcPr>
          <w:p w14:paraId="0FECACB2" w14:textId="77777777" w:rsidR="00A773A3" w:rsidRPr="006264BA" w:rsidRDefault="00A773A3" w:rsidP="00682518">
            <w:pPr>
              <w:jc w:val="center"/>
              <w:rPr>
                <w:rFonts w:eastAsiaTheme="minorEastAsia"/>
                <w:sz w:val="18"/>
              </w:rPr>
            </w:pPr>
            <w:r w:rsidRPr="006264BA">
              <w:rPr>
                <w:rFonts w:eastAsiaTheme="minorEastAsia"/>
                <w:b/>
                <w:bCs/>
                <w:sz w:val="18"/>
              </w:rPr>
              <w:t>2010</w:t>
            </w:r>
          </w:p>
        </w:tc>
        <w:tc>
          <w:tcPr>
            <w:tcW w:w="1080" w:type="dxa"/>
            <w:tcBorders>
              <w:bottom w:val="single" w:sz="4" w:space="0" w:color="000000"/>
            </w:tcBorders>
            <w:shd w:val="clear" w:color="auto" w:fill="D9D9D9"/>
            <w:vAlign w:val="center"/>
          </w:tcPr>
          <w:p w14:paraId="05A9D600" w14:textId="77777777" w:rsidR="00A773A3" w:rsidRPr="006264BA" w:rsidRDefault="00A773A3" w:rsidP="00682518">
            <w:pPr>
              <w:jc w:val="center"/>
              <w:rPr>
                <w:rFonts w:eastAsiaTheme="minorEastAsia"/>
                <w:sz w:val="18"/>
              </w:rPr>
            </w:pPr>
            <w:r w:rsidRPr="006264BA">
              <w:rPr>
                <w:rFonts w:eastAsiaTheme="minorEastAsia"/>
                <w:b/>
                <w:bCs/>
                <w:sz w:val="18"/>
              </w:rPr>
              <w:t>2011</w:t>
            </w:r>
          </w:p>
        </w:tc>
        <w:tc>
          <w:tcPr>
            <w:tcW w:w="1080" w:type="dxa"/>
            <w:tcBorders>
              <w:bottom w:val="single" w:sz="4" w:space="0" w:color="000000"/>
            </w:tcBorders>
            <w:shd w:val="clear" w:color="auto" w:fill="D9D9D9"/>
            <w:vAlign w:val="center"/>
          </w:tcPr>
          <w:p w14:paraId="5F836D5A" w14:textId="77777777" w:rsidR="00A773A3" w:rsidRPr="006264BA" w:rsidRDefault="00A773A3" w:rsidP="00682518">
            <w:pPr>
              <w:jc w:val="center"/>
              <w:rPr>
                <w:rFonts w:eastAsiaTheme="minorEastAsia"/>
                <w:sz w:val="18"/>
              </w:rPr>
            </w:pPr>
            <w:r w:rsidRPr="006264BA">
              <w:rPr>
                <w:rFonts w:eastAsiaTheme="minorEastAsia"/>
                <w:b/>
                <w:bCs/>
                <w:sz w:val="18"/>
              </w:rPr>
              <w:t>2012</w:t>
            </w:r>
          </w:p>
        </w:tc>
        <w:tc>
          <w:tcPr>
            <w:tcW w:w="1206" w:type="dxa"/>
            <w:tcBorders>
              <w:bottom w:val="single" w:sz="4" w:space="0" w:color="000000"/>
            </w:tcBorders>
            <w:shd w:val="clear" w:color="auto" w:fill="D9D9D9"/>
            <w:noWrap/>
            <w:vAlign w:val="center"/>
          </w:tcPr>
          <w:p w14:paraId="50070E1B" w14:textId="77777777" w:rsidR="00A773A3" w:rsidRPr="006264BA" w:rsidRDefault="00A773A3" w:rsidP="00682518">
            <w:pPr>
              <w:jc w:val="center"/>
              <w:rPr>
                <w:rFonts w:eastAsiaTheme="minorEastAsia"/>
                <w:sz w:val="18"/>
                <w:szCs w:val="20"/>
              </w:rPr>
            </w:pPr>
            <w:r w:rsidRPr="006264BA">
              <w:rPr>
                <w:rFonts w:eastAsiaTheme="minorEastAsia"/>
                <w:b/>
                <w:bCs/>
                <w:sz w:val="18"/>
              </w:rPr>
              <w:t>Total</w:t>
            </w:r>
          </w:p>
        </w:tc>
      </w:tr>
      <w:tr w:rsidR="00A773A3" w:rsidRPr="006264BA" w14:paraId="2F6EB271" w14:textId="77777777" w:rsidTr="000863FB">
        <w:trPr>
          <w:trHeight w:val="280"/>
        </w:trPr>
        <w:tc>
          <w:tcPr>
            <w:tcW w:w="2430" w:type="dxa"/>
            <w:shd w:val="clear" w:color="auto" w:fill="auto"/>
            <w:vAlign w:val="center"/>
          </w:tcPr>
          <w:p w14:paraId="6E8E87D4" w14:textId="77777777" w:rsidR="00A773A3" w:rsidRPr="006264BA" w:rsidRDefault="00A773A3" w:rsidP="00682518">
            <w:pPr>
              <w:rPr>
                <w:rFonts w:eastAsiaTheme="minorEastAsia"/>
                <w:sz w:val="18"/>
                <w:szCs w:val="20"/>
              </w:rPr>
            </w:pPr>
          </w:p>
          <w:p w14:paraId="6CFDC401" w14:textId="77777777" w:rsidR="00A773A3" w:rsidRPr="006264BA" w:rsidRDefault="00A773A3" w:rsidP="00682518">
            <w:pPr>
              <w:rPr>
                <w:rFonts w:eastAsiaTheme="minorEastAsia"/>
                <w:sz w:val="18"/>
                <w:szCs w:val="20"/>
              </w:rPr>
            </w:pPr>
            <w:r w:rsidRPr="006264BA">
              <w:rPr>
                <w:rFonts w:eastAsiaTheme="minorEastAsia"/>
                <w:sz w:val="18"/>
                <w:szCs w:val="20"/>
              </w:rPr>
              <w:t>Total Project Budget as in Project Document</w:t>
            </w:r>
          </w:p>
          <w:p w14:paraId="5E553B18" w14:textId="77777777" w:rsidR="00A773A3" w:rsidRPr="006264BA" w:rsidRDefault="00A773A3" w:rsidP="00682518">
            <w:pPr>
              <w:rPr>
                <w:rFonts w:eastAsiaTheme="minorEastAsia"/>
                <w:sz w:val="18"/>
                <w:szCs w:val="20"/>
              </w:rPr>
            </w:pPr>
          </w:p>
        </w:tc>
        <w:tc>
          <w:tcPr>
            <w:tcW w:w="1260" w:type="dxa"/>
            <w:shd w:val="clear" w:color="auto" w:fill="auto"/>
            <w:vAlign w:val="center"/>
          </w:tcPr>
          <w:p w14:paraId="06C8F4BE" w14:textId="709D554F" w:rsidR="00A773A3" w:rsidRPr="000863FB" w:rsidRDefault="00A773A3" w:rsidP="000863FB">
            <w:pPr>
              <w:jc w:val="right"/>
              <w:rPr>
                <w:rFonts w:eastAsiaTheme="minorEastAsia"/>
                <w:color w:val="000000"/>
                <w:sz w:val="20"/>
                <w:szCs w:val="20"/>
              </w:rPr>
            </w:pPr>
            <w:r w:rsidRPr="000863FB">
              <w:rPr>
                <w:rFonts w:eastAsiaTheme="minorEastAsia"/>
                <w:color w:val="000000"/>
                <w:sz w:val="20"/>
                <w:szCs w:val="20"/>
              </w:rPr>
              <w:t>382</w:t>
            </w:r>
            <w:r w:rsidR="000863FB">
              <w:rPr>
                <w:rFonts w:eastAsiaTheme="minorEastAsia"/>
                <w:color w:val="000000"/>
                <w:sz w:val="20"/>
                <w:szCs w:val="20"/>
              </w:rPr>
              <w:t>,</w:t>
            </w:r>
            <w:r w:rsidRPr="000863FB">
              <w:rPr>
                <w:rFonts w:eastAsiaTheme="minorEastAsia"/>
                <w:color w:val="000000"/>
                <w:sz w:val="20"/>
                <w:szCs w:val="20"/>
              </w:rPr>
              <w:t>950</w:t>
            </w:r>
          </w:p>
        </w:tc>
        <w:tc>
          <w:tcPr>
            <w:tcW w:w="1080" w:type="dxa"/>
            <w:shd w:val="clear" w:color="auto" w:fill="auto"/>
            <w:vAlign w:val="center"/>
          </w:tcPr>
          <w:p w14:paraId="6661DB83" w14:textId="6513365B" w:rsidR="00A773A3" w:rsidRPr="000863FB" w:rsidRDefault="00A773A3" w:rsidP="00682518">
            <w:pPr>
              <w:jc w:val="right"/>
              <w:rPr>
                <w:rFonts w:eastAsiaTheme="minorEastAsia"/>
                <w:sz w:val="20"/>
                <w:szCs w:val="20"/>
              </w:rPr>
            </w:pPr>
            <w:r w:rsidRPr="000863FB">
              <w:rPr>
                <w:rFonts w:eastAsiaTheme="minorEastAsia"/>
                <w:sz w:val="20"/>
                <w:szCs w:val="20"/>
              </w:rPr>
              <w:t>661</w:t>
            </w:r>
            <w:r w:rsidR="000863FB">
              <w:rPr>
                <w:rFonts w:eastAsiaTheme="minorEastAsia"/>
                <w:sz w:val="20"/>
                <w:szCs w:val="20"/>
              </w:rPr>
              <w:t>,</w:t>
            </w:r>
            <w:r w:rsidRPr="000863FB">
              <w:rPr>
                <w:rFonts w:eastAsiaTheme="minorEastAsia"/>
                <w:sz w:val="20"/>
                <w:szCs w:val="20"/>
              </w:rPr>
              <w:t>825</w:t>
            </w:r>
          </w:p>
        </w:tc>
        <w:tc>
          <w:tcPr>
            <w:tcW w:w="1080" w:type="dxa"/>
            <w:shd w:val="clear" w:color="auto" w:fill="auto"/>
            <w:vAlign w:val="center"/>
          </w:tcPr>
          <w:p w14:paraId="532F1D29" w14:textId="4B3650F8" w:rsidR="00A773A3" w:rsidRPr="000863FB" w:rsidRDefault="000863FB" w:rsidP="00682518">
            <w:pPr>
              <w:jc w:val="right"/>
              <w:rPr>
                <w:rFonts w:eastAsiaTheme="minorEastAsia"/>
                <w:sz w:val="20"/>
                <w:szCs w:val="20"/>
              </w:rPr>
            </w:pPr>
            <w:r>
              <w:rPr>
                <w:rFonts w:eastAsiaTheme="minorEastAsia"/>
                <w:sz w:val="20"/>
                <w:szCs w:val="20"/>
              </w:rPr>
              <w:t>653,200</w:t>
            </w:r>
          </w:p>
        </w:tc>
        <w:tc>
          <w:tcPr>
            <w:tcW w:w="1080" w:type="dxa"/>
            <w:shd w:val="clear" w:color="auto" w:fill="auto"/>
            <w:vAlign w:val="center"/>
          </w:tcPr>
          <w:p w14:paraId="517E8F4D" w14:textId="20EC5852" w:rsidR="00A773A3" w:rsidRPr="000863FB" w:rsidRDefault="000863FB" w:rsidP="00682518">
            <w:pPr>
              <w:jc w:val="right"/>
              <w:rPr>
                <w:rFonts w:eastAsiaTheme="minorEastAsia"/>
                <w:sz w:val="20"/>
                <w:szCs w:val="20"/>
              </w:rPr>
            </w:pPr>
            <w:r>
              <w:rPr>
                <w:rFonts w:eastAsiaTheme="minorEastAsia"/>
                <w:sz w:val="20"/>
                <w:szCs w:val="20"/>
              </w:rPr>
              <w:t>170,025</w:t>
            </w:r>
          </w:p>
        </w:tc>
        <w:tc>
          <w:tcPr>
            <w:tcW w:w="1206" w:type="dxa"/>
            <w:shd w:val="clear" w:color="auto" w:fill="auto"/>
            <w:noWrap/>
            <w:vAlign w:val="center"/>
          </w:tcPr>
          <w:p w14:paraId="7F4C5BE7" w14:textId="38DAB3C6" w:rsidR="00A773A3" w:rsidRPr="000863FB" w:rsidRDefault="000863FB" w:rsidP="00682518">
            <w:pPr>
              <w:jc w:val="right"/>
              <w:rPr>
                <w:rFonts w:eastAsiaTheme="minorEastAsia"/>
                <w:sz w:val="20"/>
                <w:szCs w:val="20"/>
              </w:rPr>
            </w:pPr>
            <w:r>
              <w:rPr>
                <w:rFonts w:eastAsiaTheme="minorEastAsia"/>
                <w:sz w:val="20"/>
                <w:szCs w:val="20"/>
              </w:rPr>
              <w:t>1,868,000</w:t>
            </w:r>
            <w:r w:rsidR="00A773A3" w:rsidRPr="000863FB">
              <w:rPr>
                <w:rFonts w:eastAsiaTheme="minorEastAsia"/>
                <w:sz w:val="20"/>
                <w:szCs w:val="20"/>
              </w:rPr>
              <w:t>*</w:t>
            </w:r>
          </w:p>
        </w:tc>
      </w:tr>
      <w:tr w:rsidR="00A773A3" w:rsidRPr="006264BA" w14:paraId="79BA0203" w14:textId="77777777" w:rsidTr="000863FB">
        <w:trPr>
          <w:trHeight w:val="280"/>
        </w:trPr>
        <w:tc>
          <w:tcPr>
            <w:tcW w:w="2430" w:type="dxa"/>
            <w:shd w:val="clear" w:color="auto" w:fill="auto"/>
            <w:vAlign w:val="center"/>
          </w:tcPr>
          <w:p w14:paraId="44C066E7" w14:textId="77777777" w:rsidR="00A773A3" w:rsidRPr="006264BA" w:rsidRDefault="00A773A3" w:rsidP="00682518">
            <w:pPr>
              <w:rPr>
                <w:rFonts w:eastAsiaTheme="minorEastAsia"/>
                <w:sz w:val="18"/>
                <w:szCs w:val="20"/>
              </w:rPr>
            </w:pPr>
          </w:p>
          <w:p w14:paraId="24387B32" w14:textId="77777777" w:rsidR="00A773A3" w:rsidRPr="006264BA" w:rsidRDefault="00A773A3" w:rsidP="00682518">
            <w:pPr>
              <w:rPr>
                <w:rFonts w:eastAsiaTheme="minorEastAsia"/>
                <w:sz w:val="18"/>
                <w:szCs w:val="20"/>
              </w:rPr>
            </w:pPr>
            <w:r w:rsidRPr="006264BA">
              <w:rPr>
                <w:rFonts w:eastAsiaTheme="minorEastAsia"/>
                <w:sz w:val="18"/>
                <w:szCs w:val="20"/>
              </w:rPr>
              <w:t xml:space="preserve">Annual Work Plan </w:t>
            </w:r>
          </w:p>
          <w:p w14:paraId="25DAE763" w14:textId="77777777" w:rsidR="00A773A3" w:rsidRPr="006264BA" w:rsidRDefault="00A773A3" w:rsidP="00682518">
            <w:pPr>
              <w:rPr>
                <w:rFonts w:eastAsiaTheme="minorEastAsia"/>
                <w:sz w:val="18"/>
                <w:szCs w:val="20"/>
              </w:rPr>
            </w:pPr>
          </w:p>
          <w:p w14:paraId="59EB799C" w14:textId="77777777" w:rsidR="00A773A3" w:rsidRPr="006264BA" w:rsidRDefault="00A773A3" w:rsidP="00682518">
            <w:pPr>
              <w:rPr>
                <w:rFonts w:eastAsiaTheme="minorEastAsia"/>
                <w:sz w:val="18"/>
                <w:szCs w:val="20"/>
              </w:rPr>
            </w:pPr>
          </w:p>
        </w:tc>
        <w:tc>
          <w:tcPr>
            <w:tcW w:w="1260" w:type="dxa"/>
            <w:shd w:val="clear" w:color="auto" w:fill="auto"/>
            <w:vAlign w:val="center"/>
          </w:tcPr>
          <w:p w14:paraId="39A53BCD" w14:textId="66A654B5" w:rsidR="00A773A3" w:rsidRPr="000863FB" w:rsidRDefault="00A773A3" w:rsidP="000863FB">
            <w:pPr>
              <w:jc w:val="right"/>
              <w:rPr>
                <w:rFonts w:eastAsiaTheme="minorEastAsia"/>
                <w:sz w:val="20"/>
                <w:szCs w:val="20"/>
              </w:rPr>
            </w:pPr>
            <w:r w:rsidRPr="000863FB">
              <w:rPr>
                <w:rFonts w:eastAsiaTheme="minorEastAsia"/>
                <w:sz w:val="20"/>
                <w:szCs w:val="20"/>
              </w:rPr>
              <w:t>382</w:t>
            </w:r>
            <w:r w:rsidR="000863FB">
              <w:rPr>
                <w:rFonts w:eastAsiaTheme="minorEastAsia"/>
                <w:sz w:val="20"/>
                <w:szCs w:val="20"/>
              </w:rPr>
              <w:t>,</w:t>
            </w:r>
            <w:r w:rsidRPr="000863FB">
              <w:rPr>
                <w:rFonts w:eastAsiaTheme="minorEastAsia"/>
                <w:sz w:val="20"/>
                <w:szCs w:val="20"/>
              </w:rPr>
              <w:t>950</w:t>
            </w:r>
          </w:p>
        </w:tc>
        <w:tc>
          <w:tcPr>
            <w:tcW w:w="1080" w:type="dxa"/>
            <w:shd w:val="clear" w:color="auto" w:fill="auto"/>
            <w:vAlign w:val="center"/>
          </w:tcPr>
          <w:p w14:paraId="12F3F10E" w14:textId="51643DB8" w:rsidR="00A773A3" w:rsidRPr="000863FB" w:rsidRDefault="00A773A3" w:rsidP="000863FB">
            <w:pPr>
              <w:jc w:val="right"/>
              <w:rPr>
                <w:rFonts w:eastAsiaTheme="minorEastAsia"/>
                <w:sz w:val="20"/>
                <w:szCs w:val="20"/>
              </w:rPr>
            </w:pPr>
            <w:r w:rsidRPr="000863FB">
              <w:rPr>
                <w:rFonts w:eastAsiaTheme="minorEastAsia"/>
                <w:sz w:val="20"/>
                <w:szCs w:val="20"/>
              </w:rPr>
              <w:t>661</w:t>
            </w:r>
            <w:r w:rsidR="000863FB">
              <w:rPr>
                <w:rFonts w:eastAsiaTheme="minorEastAsia"/>
                <w:sz w:val="20"/>
                <w:szCs w:val="20"/>
              </w:rPr>
              <w:t>,</w:t>
            </w:r>
            <w:r w:rsidRPr="000863FB">
              <w:rPr>
                <w:rFonts w:eastAsiaTheme="minorEastAsia"/>
                <w:sz w:val="20"/>
                <w:szCs w:val="20"/>
              </w:rPr>
              <w:t>825</w:t>
            </w:r>
          </w:p>
        </w:tc>
        <w:tc>
          <w:tcPr>
            <w:tcW w:w="1080" w:type="dxa"/>
            <w:shd w:val="clear" w:color="auto" w:fill="auto"/>
            <w:vAlign w:val="center"/>
          </w:tcPr>
          <w:p w14:paraId="337367CD" w14:textId="77777777" w:rsidR="00A773A3" w:rsidRPr="000863FB" w:rsidRDefault="00A773A3" w:rsidP="00682518">
            <w:pPr>
              <w:jc w:val="right"/>
              <w:rPr>
                <w:rFonts w:eastAsiaTheme="minorEastAsia"/>
                <w:sz w:val="20"/>
                <w:szCs w:val="20"/>
              </w:rPr>
            </w:pPr>
            <w:r w:rsidRPr="000863FB">
              <w:rPr>
                <w:rFonts w:eastAsiaTheme="minorEastAsia"/>
                <w:sz w:val="20"/>
                <w:szCs w:val="20"/>
              </w:rPr>
              <w:t>653200.00</w:t>
            </w:r>
          </w:p>
        </w:tc>
        <w:tc>
          <w:tcPr>
            <w:tcW w:w="1080" w:type="dxa"/>
            <w:shd w:val="clear" w:color="auto" w:fill="auto"/>
            <w:vAlign w:val="center"/>
          </w:tcPr>
          <w:p w14:paraId="6D61E269" w14:textId="77777777" w:rsidR="00A773A3" w:rsidRPr="000863FB" w:rsidRDefault="00A773A3" w:rsidP="00682518">
            <w:pPr>
              <w:jc w:val="right"/>
              <w:rPr>
                <w:rFonts w:eastAsiaTheme="minorEastAsia"/>
                <w:sz w:val="20"/>
                <w:szCs w:val="20"/>
              </w:rPr>
            </w:pPr>
            <w:r w:rsidRPr="000863FB">
              <w:rPr>
                <w:rFonts w:eastAsiaTheme="minorEastAsia"/>
                <w:sz w:val="20"/>
                <w:szCs w:val="20"/>
              </w:rPr>
              <w:t>552975.00</w:t>
            </w:r>
          </w:p>
        </w:tc>
        <w:tc>
          <w:tcPr>
            <w:tcW w:w="1206" w:type="dxa"/>
            <w:shd w:val="clear" w:color="auto" w:fill="auto"/>
            <w:noWrap/>
            <w:vAlign w:val="center"/>
          </w:tcPr>
          <w:p w14:paraId="5F37C629" w14:textId="0D71EC46" w:rsidR="00A773A3" w:rsidRPr="000863FB" w:rsidRDefault="000863FB" w:rsidP="00682518">
            <w:pPr>
              <w:jc w:val="right"/>
              <w:rPr>
                <w:rFonts w:eastAsiaTheme="minorEastAsia"/>
                <w:sz w:val="20"/>
                <w:szCs w:val="20"/>
              </w:rPr>
            </w:pPr>
            <w:r>
              <w:rPr>
                <w:rFonts w:eastAsiaTheme="minorEastAsia"/>
                <w:sz w:val="20"/>
                <w:szCs w:val="20"/>
              </w:rPr>
              <w:t>1,485,050</w:t>
            </w:r>
          </w:p>
        </w:tc>
      </w:tr>
      <w:tr w:rsidR="00A773A3" w:rsidRPr="006264BA" w14:paraId="62A43D6A" w14:textId="77777777" w:rsidTr="000863FB">
        <w:trPr>
          <w:trHeight w:val="280"/>
        </w:trPr>
        <w:tc>
          <w:tcPr>
            <w:tcW w:w="2430" w:type="dxa"/>
            <w:shd w:val="clear" w:color="auto" w:fill="auto"/>
            <w:vAlign w:val="center"/>
          </w:tcPr>
          <w:p w14:paraId="6FEC153D" w14:textId="77777777" w:rsidR="00A773A3" w:rsidRPr="006264BA" w:rsidRDefault="00A773A3" w:rsidP="00682518">
            <w:pPr>
              <w:rPr>
                <w:rFonts w:eastAsiaTheme="minorEastAsia"/>
                <w:sz w:val="18"/>
                <w:szCs w:val="20"/>
              </w:rPr>
            </w:pPr>
          </w:p>
          <w:p w14:paraId="4EF7B195" w14:textId="77777777" w:rsidR="00A773A3" w:rsidRPr="006264BA" w:rsidRDefault="00A773A3" w:rsidP="00682518">
            <w:pPr>
              <w:rPr>
                <w:rFonts w:eastAsiaTheme="minorEastAsia"/>
                <w:sz w:val="18"/>
                <w:szCs w:val="20"/>
              </w:rPr>
            </w:pPr>
            <w:r w:rsidRPr="006264BA">
              <w:rPr>
                <w:rFonts w:eastAsiaTheme="minorEastAsia"/>
                <w:sz w:val="18"/>
                <w:szCs w:val="20"/>
              </w:rPr>
              <w:t>Disbursed</w:t>
            </w:r>
          </w:p>
          <w:p w14:paraId="0F6474AD" w14:textId="77777777" w:rsidR="00A773A3" w:rsidRPr="006264BA" w:rsidRDefault="00A773A3" w:rsidP="00682518">
            <w:pPr>
              <w:rPr>
                <w:rFonts w:eastAsiaTheme="minorEastAsia"/>
                <w:sz w:val="18"/>
                <w:szCs w:val="20"/>
              </w:rPr>
            </w:pPr>
          </w:p>
          <w:p w14:paraId="1BDCD8A2" w14:textId="77777777" w:rsidR="00A773A3" w:rsidRPr="006264BA" w:rsidRDefault="00A773A3" w:rsidP="00682518">
            <w:pPr>
              <w:rPr>
                <w:rFonts w:eastAsiaTheme="minorEastAsia"/>
                <w:sz w:val="18"/>
                <w:szCs w:val="20"/>
              </w:rPr>
            </w:pPr>
          </w:p>
        </w:tc>
        <w:tc>
          <w:tcPr>
            <w:tcW w:w="1260" w:type="dxa"/>
            <w:shd w:val="clear" w:color="auto" w:fill="auto"/>
            <w:vAlign w:val="center"/>
          </w:tcPr>
          <w:p w14:paraId="026F72C8" w14:textId="160C8E61" w:rsidR="00A773A3" w:rsidRPr="000863FB" w:rsidRDefault="00A773A3" w:rsidP="000863FB">
            <w:pPr>
              <w:jc w:val="right"/>
              <w:rPr>
                <w:rFonts w:eastAsiaTheme="minorEastAsia"/>
                <w:sz w:val="20"/>
                <w:szCs w:val="20"/>
              </w:rPr>
            </w:pPr>
            <w:r w:rsidRPr="000863FB">
              <w:rPr>
                <w:rFonts w:eastAsiaTheme="minorEastAsia"/>
                <w:sz w:val="20"/>
                <w:szCs w:val="20"/>
              </w:rPr>
              <w:t>0</w:t>
            </w:r>
          </w:p>
        </w:tc>
        <w:tc>
          <w:tcPr>
            <w:tcW w:w="1080" w:type="dxa"/>
            <w:shd w:val="clear" w:color="auto" w:fill="auto"/>
            <w:vAlign w:val="center"/>
          </w:tcPr>
          <w:p w14:paraId="0893116A" w14:textId="56EEEEBD" w:rsidR="00A773A3" w:rsidRPr="000863FB" w:rsidRDefault="00A773A3" w:rsidP="000863FB">
            <w:pPr>
              <w:jc w:val="right"/>
              <w:rPr>
                <w:rFonts w:eastAsiaTheme="minorEastAsia"/>
                <w:sz w:val="20"/>
                <w:szCs w:val="20"/>
              </w:rPr>
            </w:pPr>
            <w:r w:rsidRPr="000863FB">
              <w:rPr>
                <w:rFonts w:eastAsiaTheme="minorEastAsia"/>
                <w:sz w:val="20"/>
                <w:szCs w:val="20"/>
              </w:rPr>
              <w:t>312</w:t>
            </w:r>
            <w:r w:rsidR="000863FB">
              <w:rPr>
                <w:rFonts w:eastAsiaTheme="minorEastAsia"/>
                <w:sz w:val="20"/>
                <w:szCs w:val="20"/>
              </w:rPr>
              <w:t>,</w:t>
            </w:r>
            <w:r w:rsidRPr="000863FB">
              <w:rPr>
                <w:rFonts w:eastAsiaTheme="minorEastAsia"/>
                <w:sz w:val="20"/>
                <w:szCs w:val="20"/>
              </w:rPr>
              <w:t>537</w:t>
            </w:r>
          </w:p>
        </w:tc>
        <w:tc>
          <w:tcPr>
            <w:tcW w:w="1080" w:type="dxa"/>
            <w:shd w:val="clear" w:color="auto" w:fill="auto"/>
            <w:vAlign w:val="center"/>
          </w:tcPr>
          <w:p w14:paraId="0D0FD02D" w14:textId="77777777" w:rsidR="00A773A3" w:rsidRPr="000863FB" w:rsidRDefault="00A773A3" w:rsidP="00682518">
            <w:pPr>
              <w:jc w:val="right"/>
              <w:rPr>
                <w:rFonts w:eastAsiaTheme="minorEastAsia"/>
                <w:sz w:val="20"/>
                <w:szCs w:val="20"/>
              </w:rPr>
            </w:pPr>
            <w:r w:rsidRPr="000863FB">
              <w:rPr>
                <w:rFonts w:eastAsiaTheme="minorEastAsia"/>
                <w:sz w:val="20"/>
                <w:szCs w:val="20"/>
              </w:rPr>
              <w:t>638961.66</w:t>
            </w:r>
          </w:p>
        </w:tc>
        <w:tc>
          <w:tcPr>
            <w:tcW w:w="1080" w:type="dxa"/>
            <w:shd w:val="clear" w:color="auto" w:fill="auto"/>
            <w:vAlign w:val="center"/>
          </w:tcPr>
          <w:p w14:paraId="32B20F74" w14:textId="1ABECE59" w:rsidR="00A773A3" w:rsidRPr="000863FB" w:rsidRDefault="00A773A3" w:rsidP="000863FB">
            <w:pPr>
              <w:jc w:val="right"/>
              <w:rPr>
                <w:rFonts w:eastAsiaTheme="minorEastAsia"/>
                <w:sz w:val="20"/>
                <w:szCs w:val="20"/>
              </w:rPr>
            </w:pPr>
            <w:r w:rsidRPr="000863FB">
              <w:rPr>
                <w:rFonts w:eastAsiaTheme="minorEastAsia"/>
                <w:sz w:val="20"/>
                <w:szCs w:val="20"/>
              </w:rPr>
              <w:t xml:space="preserve"> 10</w:t>
            </w:r>
            <w:r w:rsidR="000863FB">
              <w:rPr>
                <w:rFonts w:eastAsiaTheme="minorEastAsia"/>
                <w:sz w:val="20"/>
                <w:szCs w:val="20"/>
              </w:rPr>
              <w:t>,</w:t>
            </w:r>
            <w:r w:rsidRPr="000863FB">
              <w:rPr>
                <w:rFonts w:eastAsiaTheme="minorEastAsia"/>
                <w:sz w:val="20"/>
                <w:szCs w:val="20"/>
              </w:rPr>
              <w:t>267</w:t>
            </w:r>
          </w:p>
        </w:tc>
        <w:tc>
          <w:tcPr>
            <w:tcW w:w="1206" w:type="dxa"/>
            <w:shd w:val="clear" w:color="auto" w:fill="auto"/>
            <w:noWrap/>
            <w:vAlign w:val="center"/>
          </w:tcPr>
          <w:p w14:paraId="740799CD" w14:textId="20A6DAC0" w:rsidR="00A773A3" w:rsidRPr="000863FB" w:rsidRDefault="00A773A3" w:rsidP="000863FB">
            <w:pPr>
              <w:jc w:val="right"/>
              <w:rPr>
                <w:rFonts w:eastAsiaTheme="minorEastAsia"/>
                <w:sz w:val="20"/>
                <w:szCs w:val="20"/>
              </w:rPr>
            </w:pPr>
            <w:r w:rsidRPr="000863FB">
              <w:rPr>
                <w:rFonts w:eastAsiaTheme="minorEastAsia"/>
                <w:sz w:val="20"/>
                <w:szCs w:val="20"/>
              </w:rPr>
              <w:t>961</w:t>
            </w:r>
            <w:r w:rsidR="000863FB">
              <w:rPr>
                <w:rFonts w:eastAsiaTheme="minorEastAsia"/>
                <w:sz w:val="20"/>
                <w:szCs w:val="20"/>
              </w:rPr>
              <w:t>,</w:t>
            </w:r>
            <w:r w:rsidRPr="000863FB">
              <w:rPr>
                <w:rFonts w:eastAsiaTheme="minorEastAsia"/>
                <w:sz w:val="20"/>
                <w:szCs w:val="20"/>
              </w:rPr>
              <w:t>766</w:t>
            </w:r>
          </w:p>
        </w:tc>
      </w:tr>
      <w:tr w:rsidR="00A773A3" w:rsidRPr="006264BA" w14:paraId="19C04492" w14:textId="77777777" w:rsidTr="000863FB">
        <w:trPr>
          <w:trHeight w:val="280"/>
        </w:trPr>
        <w:tc>
          <w:tcPr>
            <w:tcW w:w="2430" w:type="dxa"/>
            <w:shd w:val="clear" w:color="auto" w:fill="auto"/>
            <w:vAlign w:val="center"/>
          </w:tcPr>
          <w:p w14:paraId="51D4F3BB" w14:textId="77777777" w:rsidR="00A773A3" w:rsidRPr="006264BA" w:rsidRDefault="00A773A3" w:rsidP="00682518">
            <w:pPr>
              <w:rPr>
                <w:rFonts w:eastAsiaTheme="minorEastAsia"/>
                <w:sz w:val="18"/>
                <w:szCs w:val="20"/>
              </w:rPr>
            </w:pPr>
          </w:p>
          <w:p w14:paraId="7197402C" w14:textId="77777777" w:rsidR="00A773A3" w:rsidRPr="006264BA" w:rsidRDefault="00A773A3" w:rsidP="00682518">
            <w:pPr>
              <w:rPr>
                <w:rFonts w:eastAsiaTheme="minorEastAsia"/>
                <w:sz w:val="18"/>
                <w:szCs w:val="20"/>
              </w:rPr>
            </w:pPr>
            <w:r w:rsidRPr="006264BA">
              <w:rPr>
                <w:rFonts w:eastAsiaTheme="minorEastAsia"/>
                <w:sz w:val="18"/>
                <w:szCs w:val="20"/>
              </w:rPr>
              <w:t>Remaining Funds**</w:t>
            </w:r>
          </w:p>
          <w:p w14:paraId="5285BFC2" w14:textId="77777777" w:rsidR="00A773A3" w:rsidRPr="006264BA" w:rsidRDefault="00A773A3" w:rsidP="00682518">
            <w:pPr>
              <w:rPr>
                <w:rFonts w:eastAsiaTheme="minorEastAsia"/>
                <w:sz w:val="18"/>
                <w:szCs w:val="20"/>
              </w:rPr>
            </w:pPr>
          </w:p>
          <w:p w14:paraId="701A6558" w14:textId="77777777" w:rsidR="00A773A3" w:rsidRPr="006264BA" w:rsidRDefault="00A773A3" w:rsidP="00682518">
            <w:pPr>
              <w:rPr>
                <w:rFonts w:eastAsiaTheme="minorEastAsia"/>
                <w:sz w:val="18"/>
                <w:szCs w:val="20"/>
              </w:rPr>
            </w:pPr>
          </w:p>
        </w:tc>
        <w:tc>
          <w:tcPr>
            <w:tcW w:w="1260" w:type="dxa"/>
            <w:shd w:val="clear" w:color="auto" w:fill="auto"/>
            <w:vAlign w:val="center"/>
          </w:tcPr>
          <w:p w14:paraId="3FAEC213" w14:textId="086108BB" w:rsidR="00A773A3" w:rsidRPr="000863FB" w:rsidRDefault="00A773A3" w:rsidP="000863FB">
            <w:pPr>
              <w:jc w:val="right"/>
              <w:rPr>
                <w:rFonts w:eastAsiaTheme="minorEastAsia"/>
                <w:sz w:val="20"/>
                <w:szCs w:val="20"/>
              </w:rPr>
            </w:pPr>
            <w:r w:rsidRPr="000863FB">
              <w:rPr>
                <w:rFonts w:eastAsiaTheme="minorEastAsia"/>
                <w:sz w:val="20"/>
                <w:szCs w:val="20"/>
              </w:rPr>
              <w:t>382</w:t>
            </w:r>
            <w:r w:rsidR="000863FB">
              <w:rPr>
                <w:rFonts w:eastAsiaTheme="minorEastAsia"/>
                <w:sz w:val="20"/>
                <w:szCs w:val="20"/>
              </w:rPr>
              <w:t>,</w:t>
            </w:r>
            <w:r w:rsidRPr="000863FB">
              <w:rPr>
                <w:rFonts w:eastAsiaTheme="minorEastAsia"/>
                <w:sz w:val="20"/>
                <w:szCs w:val="20"/>
              </w:rPr>
              <w:t>950</w:t>
            </w:r>
          </w:p>
        </w:tc>
        <w:tc>
          <w:tcPr>
            <w:tcW w:w="1080" w:type="dxa"/>
            <w:shd w:val="clear" w:color="auto" w:fill="auto"/>
            <w:vAlign w:val="center"/>
          </w:tcPr>
          <w:p w14:paraId="2E583C54" w14:textId="3492A831" w:rsidR="00A773A3" w:rsidRPr="000863FB" w:rsidRDefault="00A773A3" w:rsidP="000863FB">
            <w:pPr>
              <w:jc w:val="right"/>
              <w:rPr>
                <w:rFonts w:eastAsiaTheme="minorEastAsia"/>
                <w:sz w:val="20"/>
                <w:szCs w:val="20"/>
              </w:rPr>
            </w:pPr>
            <w:r w:rsidRPr="000863FB">
              <w:rPr>
                <w:rFonts w:eastAsiaTheme="minorEastAsia"/>
                <w:sz w:val="20"/>
                <w:szCs w:val="20"/>
              </w:rPr>
              <w:t>349</w:t>
            </w:r>
            <w:r w:rsidR="000863FB">
              <w:rPr>
                <w:rFonts w:eastAsiaTheme="minorEastAsia"/>
                <w:sz w:val="20"/>
                <w:szCs w:val="20"/>
              </w:rPr>
              <w:t>,</w:t>
            </w:r>
            <w:r w:rsidRPr="000863FB">
              <w:rPr>
                <w:rFonts w:eastAsiaTheme="minorEastAsia"/>
                <w:sz w:val="20"/>
                <w:szCs w:val="20"/>
              </w:rPr>
              <w:t>287</w:t>
            </w:r>
          </w:p>
        </w:tc>
        <w:tc>
          <w:tcPr>
            <w:tcW w:w="1080" w:type="dxa"/>
            <w:shd w:val="clear" w:color="auto" w:fill="auto"/>
            <w:vAlign w:val="center"/>
          </w:tcPr>
          <w:p w14:paraId="0A0F2BCD" w14:textId="052669FB" w:rsidR="00A773A3" w:rsidRPr="000863FB" w:rsidRDefault="00A773A3" w:rsidP="000863FB">
            <w:pPr>
              <w:jc w:val="right"/>
              <w:rPr>
                <w:rFonts w:eastAsiaTheme="minorEastAsia"/>
                <w:sz w:val="20"/>
                <w:szCs w:val="20"/>
              </w:rPr>
            </w:pPr>
            <w:r w:rsidRPr="000863FB">
              <w:rPr>
                <w:rFonts w:eastAsiaTheme="minorEastAsia"/>
                <w:sz w:val="20"/>
                <w:szCs w:val="20"/>
              </w:rPr>
              <w:t>14</w:t>
            </w:r>
            <w:r w:rsidR="000863FB">
              <w:rPr>
                <w:rFonts w:eastAsiaTheme="minorEastAsia"/>
                <w:sz w:val="20"/>
                <w:szCs w:val="20"/>
              </w:rPr>
              <w:t>,</w:t>
            </w:r>
            <w:r w:rsidRPr="000863FB">
              <w:rPr>
                <w:rFonts w:eastAsiaTheme="minorEastAsia"/>
                <w:sz w:val="20"/>
                <w:szCs w:val="20"/>
              </w:rPr>
              <w:t>238</w:t>
            </w:r>
          </w:p>
        </w:tc>
        <w:tc>
          <w:tcPr>
            <w:tcW w:w="1080" w:type="dxa"/>
            <w:shd w:val="clear" w:color="auto" w:fill="auto"/>
            <w:vAlign w:val="center"/>
          </w:tcPr>
          <w:p w14:paraId="030FFD51" w14:textId="068A45AB" w:rsidR="00A773A3" w:rsidRPr="000863FB" w:rsidRDefault="00A773A3" w:rsidP="000863FB">
            <w:pPr>
              <w:jc w:val="right"/>
              <w:rPr>
                <w:rFonts w:eastAsiaTheme="minorEastAsia"/>
                <w:sz w:val="20"/>
                <w:szCs w:val="20"/>
              </w:rPr>
            </w:pPr>
            <w:r w:rsidRPr="000863FB">
              <w:rPr>
                <w:rFonts w:eastAsiaTheme="minorEastAsia"/>
                <w:sz w:val="20"/>
                <w:szCs w:val="20"/>
              </w:rPr>
              <w:t>159</w:t>
            </w:r>
            <w:r w:rsidR="000863FB">
              <w:rPr>
                <w:rFonts w:eastAsiaTheme="minorEastAsia"/>
                <w:sz w:val="20"/>
                <w:szCs w:val="20"/>
              </w:rPr>
              <w:t>,</w:t>
            </w:r>
            <w:r w:rsidRPr="000863FB">
              <w:rPr>
                <w:rFonts w:eastAsiaTheme="minorEastAsia"/>
                <w:sz w:val="20"/>
                <w:szCs w:val="20"/>
              </w:rPr>
              <w:t>75</w:t>
            </w:r>
            <w:r w:rsidR="000863FB">
              <w:rPr>
                <w:rFonts w:eastAsiaTheme="minorEastAsia"/>
                <w:sz w:val="20"/>
                <w:szCs w:val="20"/>
              </w:rPr>
              <w:t>8</w:t>
            </w:r>
          </w:p>
        </w:tc>
        <w:tc>
          <w:tcPr>
            <w:tcW w:w="1206" w:type="dxa"/>
            <w:shd w:val="clear" w:color="auto" w:fill="auto"/>
            <w:noWrap/>
            <w:vAlign w:val="center"/>
          </w:tcPr>
          <w:p w14:paraId="1775B57D" w14:textId="0E833EE5" w:rsidR="00A773A3" w:rsidRPr="000863FB" w:rsidRDefault="00A773A3" w:rsidP="000863FB">
            <w:pPr>
              <w:jc w:val="right"/>
              <w:rPr>
                <w:rFonts w:eastAsiaTheme="minorEastAsia"/>
                <w:sz w:val="20"/>
                <w:szCs w:val="20"/>
              </w:rPr>
            </w:pPr>
            <w:r w:rsidRPr="000863FB">
              <w:rPr>
                <w:rFonts w:eastAsiaTheme="minorEastAsia"/>
                <w:sz w:val="20"/>
                <w:szCs w:val="20"/>
              </w:rPr>
              <w:t>906</w:t>
            </w:r>
            <w:r w:rsidR="000863FB">
              <w:rPr>
                <w:rFonts w:eastAsiaTheme="minorEastAsia"/>
                <w:sz w:val="20"/>
                <w:szCs w:val="20"/>
              </w:rPr>
              <w:t>,</w:t>
            </w:r>
            <w:r w:rsidRPr="000863FB">
              <w:rPr>
                <w:rFonts w:eastAsiaTheme="minorEastAsia"/>
                <w:sz w:val="20"/>
                <w:szCs w:val="20"/>
              </w:rPr>
              <w:t>23</w:t>
            </w:r>
            <w:r w:rsidR="000863FB">
              <w:rPr>
                <w:rFonts w:eastAsiaTheme="minorEastAsia"/>
                <w:sz w:val="20"/>
                <w:szCs w:val="20"/>
              </w:rPr>
              <w:t>4</w:t>
            </w:r>
          </w:p>
        </w:tc>
      </w:tr>
    </w:tbl>
    <w:p w14:paraId="00135C73" w14:textId="77777777" w:rsidR="00A773A3" w:rsidRPr="00322C12" w:rsidRDefault="00A773A3" w:rsidP="00A773A3">
      <w:pPr>
        <w:rPr>
          <w:i/>
          <w:sz w:val="18"/>
          <w:szCs w:val="18"/>
        </w:rPr>
      </w:pPr>
      <w:r w:rsidRPr="00322C12">
        <w:rPr>
          <w:i/>
          <w:sz w:val="18"/>
          <w:szCs w:val="18"/>
        </w:rPr>
        <w:t>* Revised TA a</w:t>
      </w:r>
      <w:r>
        <w:rPr>
          <w:i/>
          <w:sz w:val="18"/>
          <w:szCs w:val="18"/>
        </w:rPr>
        <w:t>mount</w:t>
      </w:r>
      <w:r w:rsidRPr="00322C12">
        <w:rPr>
          <w:i/>
          <w:sz w:val="18"/>
          <w:szCs w:val="18"/>
        </w:rPr>
        <w:t>; excludes government financing in kind</w:t>
      </w:r>
    </w:p>
    <w:p w14:paraId="01CE5F3A" w14:textId="77777777" w:rsidR="00A773A3" w:rsidRPr="00322C12" w:rsidRDefault="00A773A3" w:rsidP="00A773A3">
      <w:pPr>
        <w:rPr>
          <w:i/>
          <w:sz w:val="18"/>
          <w:szCs w:val="18"/>
        </w:rPr>
      </w:pPr>
      <w:r>
        <w:rPr>
          <w:i/>
          <w:sz w:val="18"/>
          <w:szCs w:val="18"/>
        </w:rPr>
        <w:t>**</w:t>
      </w:r>
      <w:r w:rsidRPr="00322C12">
        <w:rPr>
          <w:i/>
          <w:sz w:val="18"/>
          <w:szCs w:val="18"/>
        </w:rPr>
        <w:t>As of 16 April 2012</w:t>
      </w:r>
    </w:p>
    <w:p w14:paraId="6527F76E" w14:textId="77777777" w:rsidR="00BE6E1B" w:rsidRDefault="00BE6E1B"/>
    <w:p w14:paraId="494C29C5" w14:textId="77777777" w:rsidR="00F05138" w:rsidRDefault="00F05138"/>
    <w:p w14:paraId="5C76AF25" w14:textId="77777777" w:rsidR="00FA572C" w:rsidRDefault="00426C5F" w:rsidP="00FA572C">
      <w:pPr>
        <w:jc w:val="both"/>
      </w:pPr>
      <w:r>
        <w:t>There are several critical budget issues that were not clarified during the evaluation period</w:t>
      </w:r>
      <w:r w:rsidR="00F1004B">
        <w:t>, such as:  H</w:t>
      </w:r>
      <w:r>
        <w:t xml:space="preserve">ow much the project </w:t>
      </w:r>
      <w:r w:rsidRPr="000F0165">
        <w:t xml:space="preserve">spent for each component; </w:t>
      </w:r>
      <w:r w:rsidR="003B2949">
        <w:t>M</w:t>
      </w:r>
      <w:r>
        <w:t xml:space="preserve">onies shifted between components (e.g., </w:t>
      </w:r>
      <w:r w:rsidRPr="000F0165">
        <w:t>additional sp</w:t>
      </w:r>
      <w:r>
        <w:t>ending by Component One and Two)</w:t>
      </w:r>
      <w:r w:rsidR="00F1004B">
        <w:t>; and, Total GEF funds remaining</w:t>
      </w:r>
      <w:r>
        <w:t>?</w:t>
      </w:r>
      <w:r w:rsidR="00FA572C">
        <w:t xml:space="preserve">  There is a possibility that the project has either nearly exhausted or overspent its GEF funding for Components 1, 2, and 4.</w:t>
      </w:r>
    </w:p>
    <w:p w14:paraId="6CB22B12" w14:textId="77777777" w:rsidR="00FA572C" w:rsidRPr="00FA572C" w:rsidRDefault="00FA572C" w:rsidP="00FA572C">
      <w:pPr>
        <w:jc w:val="both"/>
      </w:pPr>
    </w:p>
    <w:p w14:paraId="6B670DAE" w14:textId="69495B42" w:rsidR="00426C5F" w:rsidRPr="00FA572C" w:rsidRDefault="00FA572C" w:rsidP="00FA572C">
      <w:pPr>
        <w:pStyle w:val="ListParagraph"/>
        <w:numPr>
          <w:ilvl w:val="0"/>
          <w:numId w:val="33"/>
        </w:numPr>
        <w:jc w:val="both"/>
        <w:rPr>
          <w:sz w:val="22"/>
          <w:szCs w:val="22"/>
        </w:rPr>
      </w:pPr>
      <w:r>
        <w:rPr>
          <w:sz w:val="22"/>
          <w:szCs w:val="22"/>
        </w:rPr>
        <w:t xml:space="preserve">Outcome One:  </w:t>
      </w:r>
      <w:r w:rsidR="00426C5F" w:rsidRPr="00FA572C">
        <w:rPr>
          <w:sz w:val="22"/>
          <w:szCs w:val="22"/>
        </w:rPr>
        <w:t xml:space="preserve">the Project Document budgeted GEF funds of </w:t>
      </w:r>
      <w:r w:rsidR="004D4F76" w:rsidRPr="00FA572C">
        <w:rPr>
          <w:sz w:val="22"/>
          <w:szCs w:val="22"/>
        </w:rPr>
        <w:t>US</w:t>
      </w:r>
      <w:r w:rsidR="00426C5F" w:rsidRPr="00FA572C">
        <w:rPr>
          <w:sz w:val="22"/>
          <w:szCs w:val="22"/>
        </w:rPr>
        <w:t>$</w:t>
      </w:r>
      <w:r w:rsidR="004D4F76" w:rsidRPr="00FA572C">
        <w:rPr>
          <w:sz w:val="22"/>
          <w:szCs w:val="22"/>
        </w:rPr>
        <w:t xml:space="preserve"> </w:t>
      </w:r>
      <w:r w:rsidR="00426C5F" w:rsidRPr="00FA572C">
        <w:rPr>
          <w:sz w:val="22"/>
          <w:szCs w:val="22"/>
        </w:rPr>
        <w:t>900,000.  This entire budget was to support ICO (</w:t>
      </w:r>
      <w:r w:rsidR="006F5C19">
        <w:rPr>
          <w:sz w:val="22"/>
          <w:szCs w:val="22"/>
        </w:rPr>
        <w:t>Global Ocean Forum</w:t>
      </w:r>
      <w:r w:rsidR="00426C5F" w:rsidRPr="00FA572C">
        <w:rPr>
          <w:sz w:val="22"/>
          <w:szCs w:val="22"/>
        </w:rPr>
        <w:t xml:space="preserve">).  UNOPS contracted with ICO for </w:t>
      </w:r>
      <w:r w:rsidR="00FE21CA">
        <w:rPr>
          <w:sz w:val="22"/>
          <w:szCs w:val="22"/>
        </w:rPr>
        <w:t xml:space="preserve">approximately </w:t>
      </w:r>
      <w:r w:rsidR="00426C5F" w:rsidRPr="00FA572C">
        <w:rPr>
          <w:sz w:val="22"/>
          <w:szCs w:val="22"/>
        </w:rPr>
        <w:t>US$ 840,000, leaving a surplus</w:t>
      </w:r>
      <w:r w:rsidR="00FE21CA">
        <w:rPr>
          <w:sz w:val="22"/>
          <w:szCs w:val="22"/>
        </w:rPr>
        <w:t xml:space="preserve"> of approximately</w:t>
      </w:r>
      <w:r w:rsidR="0084697C" w:rsidRPr="00FA572C">
        <w:rPr>
          <w:sz w:val="22"/>
          <w:szCs w:val="22"/>
        </w:rPr>
        <w:t xml:space="preserve"> US$ 60,000</w:t>
      </w:r>
      <w:r w:rsidR="003E44B4">
        <w:rPr>
          <w:sz w:val="22"/>
          <w:szCs w:val="22"/>
        </w:rPr>
        <w:t xml:space="preserve"> in this contract</w:t>
      </w:r>
      <w:r w:rsidR="0084697C" w:rsidRPr="00FA572C">
        <w:rPr>
          <w:sz w:val="22"/>
          <w:szCs w:val="22"/>
        </w:rPr>
        <w:t xml:space="preserve">.  </w:t>
      </w:r>
      <w:r w:rsidR="000E7C3B">
        <w:rPr>
          <w:sz w:val="22"/>
          <w:szCs w:val="22"/>
        </w:rPr>
        <w:t xml:space="preserve">There is another US$ 90,000 remaining in </w:t>
      </w:r>
      <w:r w:rsidR="00FE21CA">
        <w:rPr>
          <w:sz w:val="22"/>
          <w:szCs w:val="22"/>
        </w:rPr>
        <w:t xml:space="preserve">the entire </w:t>
      </w:r>
      <w:r w:rsidR="000E7C3B">
        <w:rPr>
          <w:sz w:val="22"/>
          <w:szCs w:val="22"/>
        </w:rPr>
        <w:t>component, leaving approximately US$ 150,000.  However, the evaluators were not privy to all accounting figures.</w:t>
      </w:r>
      <w:r w:rsidR="00426C5F" w:rsidRPr="00FA572C">
        <w:rPr>
          <w:sz w:val="22"/>
          <w:szCs w:val="22"/>
        </w:rPr>
        <w:t xml:space="preserve"> </w:t>
      </w:r>
    </w:p>
    <w:p w14:paraId="6B84AA52" w14:textId="77777777" w:rsidR="00426C5F" w:rsidRPr="00FA572C" w:rsidRDefault="00426C5F" w:rsidP="00426C5F">
      <w:pPr>
        <w:jc w:val="both"/>
      </w:pPr>
    </w:p>
    <w:p w14:paraId="5B86EB06" w14:textId="6FDD025A" w:rsidR="00426C5F" w:rsidRPr="00FA572C" w:rsidRDefault="00426C5F" w:rsidP="00FA572C">
      <w:pPr>
        <w:pStyle w:val="ListParagraph"/>
        <w:numPr>
          <w:ilvl w:val="0"/>
          <w:numId w:val="33"/>
        </w:numPr>
        <w:jc w:val="both"/>
        <w:rPr>
          <w:sz w:val="22"/>
          <w:szCs w:val="22"/>
        </w:rPr>
      </w:pPr>
      <w:r w:rsidRPr="00FA572C">
        <w:rPr>
          <w:sz w:val="22"/>
          <w:szCs w:val="22"/>
        </w:rPr>
        <w:t>Outcome T</w:t>
      </w:r>
      <w:r w:rsidR="00FA572C">
        <w:rPr>
          <w:sz w:val="22"/>
          <w:szCs w:val="22"/>
        </w:rPr>
        <w:t xml:space="preserve">wo:  </w:t>
      </w:r>
      <w:r w:rsidRPr="00FA572C">
        <w:rPr>
          <w:sz w:val="22"/>
          <w:szCs w:val="22"/>
        </w:rPr>
        <w:t xml:space="preserve">the Project Document budgeted GEF funds of US$ 400,000.  The project has already spent US$ 469,691.  The Annual Workplan calls for US$ 563,748 </w:t>
      </w:r>
      <w:r w:rsidRPr="00FA572C">
        <w:rPr>
          <w:sz w:val="22"/>
          <w:szCs w:val="22"/>
        </w:rPr>
        <w:lastRenderedPageBreak/>
        <w:t>to be spent.  </w:t>
      </w:r>
      <w:r w:rsidR="00F1004B" w:rsidRPr="00FA572C">
        <w:rPr>
          <w:sz w:val="22"/>
          <w:szCs w:val="22"/>
        </w:rPr>
        <w:t xml:space="preserve">This would represent an un-clarified </w:t>
      </w:r>
      <w:r w:rsidRPr="00FA572C">
        <w:rPr>
          <w:sz w:val="22"/>
          <w:szCs w:val="22"/>
        </w:rPr>
        <w:t xml:space="preserve">US$ 165,000 </w:t>
      </w:r>
      <w:r w:rsidR="00F1004B" w:rsidRPr="00FA572C">
        <w:rPr>
          <w:sz w:val="22"/>
          <w:szCs w:val="22"/>
        </w:rPr>
        <w:t>overage</w:t>
      </w:r>
      <w:r w:rsidRPr="00FA572C">
        <w:rPr>
          <w:sz w:val="22"/>
          <w:szCs w:val="22"/>
        </w:rPr>
        <w:t>.</w:t>
      </w:r>
      <w:r w:rsidR="005839BB">
        <w:rPr>
          <w:sz w:val="22"/>
          <w:szCs w:val="22"/>
        </w:rPr>
        <w:t xml:space="preserve">  Many activities will be absorbed by IW:LEARN 3.</w:t>
      </w:r>
    </w:p>
    <w:p w14:paraId="37EF1A2C" w14:textId="77777777" w:rsidR="00FA572C" w:rsidRPr="00FA572C" w:rsidRDefault="00FA572C" w:rsidP="00FA572C">
      <w:pPr>
        <w:jc w:val="both"/>
      </w:pPr>
    </w:p>
    <w:p w14:paraId="2A59EF48" w14:textId="3AB1DBD0" w:rsidR="00426C5F" w:rsidRPr="00FA572C" w:rsidRDefault="00426C5F" w:rsidP="00FA572C">
      <w:pPr>
        <w:pStyle w:val="ListParagraph"/>
        <w:numPr>
          <w:ilvl w:val="0"/>
          <w:numId w:val="33"/>
        </w:numPr>
        <w:rPr>
          <w:sz w:val="22"/>
          <w:szCs w:val="22"/>
        </w:rPr>
      </w:pPr>
      <w:r w:rsidRPr="00FA572C">
        <w:rPr>
          <w:sz w:val="22"/>
          <w:szCs w:val="22"/>
        </w:rPr>
        <w:t>Outcome Fou</w:t>
      </w:r>
      <w:r w:rsidR="00FA572C">
        <w:rPr>
          <w:sz w:val="22"/>
          <w:szCs w:val="22"/>
        </w:rPr>
        <w:t xml:space="preserve">r:  </w:t>
      </w:r>
      <w:r w:rsidR="00D94D41" w:rsidRPr="00FA572C">
        <w:rPr>
          <w:sz w:val="22"/>
          <w:szCs w:val="22"/>
        </w:rPr>
        <w:t xml:space="preserve">the Project Document budget GEF funds of US$ </w:t>
      </w:r>
      <w:r w:rsidR="00E77822" w:rsidRPr="00FA572C">
        <w:rPr>
          <w:sz w:val="22"/>
          <w:szCs w:val="22"/>
        </w:rPr>
        <w:t>US$ 200,000.   It is not clear from the information provided whether any of this funding remains.</w:t>
      </w:r>
      <w:r w:rsidRPr="00FA572C">
        <w:rPr>
          <w:sz w:val="22"/>
          <w:szCs w:val="22"/>
        </w:rPr>
        <w:br/>
      </w:r>
    </w:p>
    <w:p w14:paraId="09EB4708" w14:textId="77777777" w:rsidR="0005470A" w:rsidRDefault="00DE7E74">
      <w:pPr>
        <w:rPr>
          <w:i/>
        </w:rPr>
      </w:pPr>
      <w:r w:rsidRPr="005D73AA">
        <w:rPr>
          <w:i/>
        </w:rPr>
        <w:t>(ii) The cost-effectiveness of achievements</w:t>
      </w:r>
    </w:p>
    <w:p w14:paraId="2210B6EE" w14:textId="77777777" w:rsidR="00C55F8F" w:rsidRDefault="00C55F8F" w:rsidP="00E30F98"/>
    <w:p w14:paraId="764684B3" w14:textId="77777777" w:rsidR="003D2696" w:rsidRPr="006238DD" w:rsidRDefault="00E51DF2" w:rsidP="006238DD">
      <w:pPr>
        <w:ind w:left="2160" w:hanging="2160"/>
        <w:rPr>
          <w:u w:val="single"/>
        </w:rPr>
      </w:pPr>
      <w:r w:rsidRPr="006238DD">
        <w:rPr>
          <w:u w:val="single"/>
        </w:rPr>
        <w:t>Component One</w:t>
      </w:r>
      <w:r w:rsidR="006238DD" w:rsidRPr="006238DD">
        <w:rPr>
          <w:u w:val="single"/>
        </w:rPr>
        <w:t xml:space="preserve">:  </w:t>
      </w:r>
      <w:r w:rsidR="006238DD" w:rsidRPr="006238DD">
        <w:rPr>
          <w:u w:val="single"/>
        </w:rPr>
        <w:tab/>
        <w:t>Advancing the Global Agenda on Oceans, Coasts and Small Island Developing States</w:t>
      </w:r>
    </w:p>
    <w:p w14:paraId="0A5DC8BB" w14:textId="77777777" w:rsidR="006238DD" w:rsidRDefault="006238DD" w:rsidP="00E30F98"/>
    <w:p w14:paraId="4AEA7198" w14:textId="78A5D017" w:rsidR="00F93899" w:rsidRDefault="00F93899" w:rsidP="00F93899">
      <w:pPr>
        <w:jc w:val="both"/>
      </w:pPr>
      <w:r>
        <w:t xml:space="preserve">In August 2009, </w:t>
      </w:r>
      <w:r w:rsidRPr="005D6A63">
        <w:t>UNOPS entered into a contract with the International Coastal and Ocean Organization (</w:t>
      </w:r>
      <w:r w:rsidR="00F6007A">
        <w:t xml:space="preserve">Secretariat of the </w:t>
      </w:r>
      <w:r w:rsidR="006F5C19">
        <w:t>Global Ocean Forum</w:t>
      </w:r>
      <w:r w:rsidRPr="005D6A63">
        <w:t>) for approximately US$ 840,0</w:t>
      </w:r>
      <w:r w:rsidR="00F6007A">
        <w:t xml:space="preserve">00.  ICO has </w:t>
      </w:r>
      <w:r w:rsidRPr="005D6A63">
        <w:t>Special Consultative Status</w:t>
      </w:r>
      <w:r w:rsidR="00F6007A">
        <w:t xml:space="preserve"> with UN ECOSOC</w:t>
      </w:r>
      <w:r w:rsidRPr="005D6A63">
        <w:t>. The detailed, seven-page agreement for delivery of services under the project covers the period b</w:t>
      </w:r>
      <w:r>
        <w:t xml:space="preserve">etween June 2009 and July 2013. </w:t>
      </w:r>
    </w:p>
    <w:p w14:paraId="1F14AEE2" w14:textId="77777777" w:rsidR="00950C2C" w:rsidRDefault="00950C2C" w:rsidP="00F93899">
      <w:pPr>
        <w:jc w:val="both"/>
      </w:pPr>
    </w:p>
    <w:p w14:paraId="7785E5B2" w14:textId="77777777" w:rsidR="00F93899" w:rsidRDefault="00F93899" w:rsidP="00F93899"/>
    <w:tbl>
      <w:tblPr>
        <w:tblW w:w="8869" w:type="dxa"/>
        <w:jc w:val="center"/>
        <w:tblInd w:w="10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003"/>
        <w:gridCol w:w="1080"/>
        <w:gridCol w:w="1080"/>
        <w:gridCol w:w="990"/>
        <w:gridCol w:w="985"/>
        <w:gridCol w:w="990"/>
        <w:gridCol w:w="741"/>
      </w:tblGrid>
      <w:tr w:rsidR="00950C2C" w:rsidRPr="006264BA" w14:paraId="6834CC1F" w14:textId="77777777" w:rsidTr="00454A88">
        <w:trPr>
          <w:trHeight w:val="413"/>
          <w:jc w:val="center"/>
        </w:trPr>
        <w:tc>
          <w:tcPr>
            <w:tcW w:w="8869" w:type="dxa"/>
            <w:gridSpan w:val="7"/>
            <w:tcBorders>
              <w:bottom w:val="single" w:sz="6" w:space="0" w:color="auto"/>
            </w:tcBorders>
            <w:shd w:val="clear" w:color="auto" w:fill="E0E0E0"/>
            <w:noWrap/>
            <w:vAlign w:val="center"/>
            <w:hideMark/>
          </w:tcPr>
          <w:p w14:paraId="66C9D672" w14:textId="77777777" w:rsidR="00950C2C" w:rsidRPr="00950C2C" w:rsidRDefault="00950C2C" w:rsidP="00FA492F">
            <w:pPr>
              <w:rPr>
                <w:b/>
                <w:color w:val="000000"/>
                <w:sz w:val="18"/>
                <w:szCs w:val="18"/>
                <w:lang w:eastAsia="en-US"/>
              </w:rPr>
            </w:pPr>
            <w:r w:rsidRPr="00950C2C">
              <w:rPr>
                <w:b/>
                <w:color w:val="000000"/>
                <w:sz w:val="18"/>
                <w:szCs w:val="18"/>
                <w:lang w:eastAsia="en-US"/>
              </w:rPr>
              <w:t>Component One:  Support for ICO as Described in Project Document Budget Notes</w:t>
            </w:r>
          </w:p>
        </w:tc>
      </w:tr>
      <w:tr w:rsidR="00950C2C" w:rsidRPr="006264BA" w14:paraId="16023ACB" w14:textId="77777777" w:rsidTr="00454A88">
        <w:trPr>
          <w:trHeight w:val="300"/>
          <w:jc w:val="center"/>
        </w:trPr>
        <w:tc>
          <w:tcPr>
            <w:tcW w:w="3003" w:type="dxa"/>
            <w:tcBorders>
              <w:top w:val="single" w:sz="6" w:space="0" w:color="auto"/>
              <w:bottom w:val="single" w:sz="6" w:space="0" w:color="auto"/>
            </w:tcBorders>
            <w:shd w:val="clear" w:color="auto" w:fill="E6E6E6"/>
            <w:noWrap/>
            <w:vAlign w:val="center"/>
            <w:hideMark/>
          </w:tcPr>
          <w:p w14:paraId="4C87B301" w14:textId="77777777" w:rsidR="00FA492F" w:rsidRPr="00D27693" w:rsidRDefault="00FA492F" w:rsidP="00FA492F">
            <w:pPr>
              <w:rPr>
                <w:color w:val="000000"/>
                <w:sz w:val="18"/>
                <w:szCs w:val="18"/>
                <w:lang w:eastAsia="en-US"/>
              </w:rPr>
            </w:pPr>
            <w:r w:rsidRPr="00D27693">
              <w:rPr>
                <w:color w:val="000000"/>
                <w:sz w:val="18"/>
                <w:szCs w:val="18"/>
                <w:lang w:eastAsia="en-US"/>
              </w:rPr>
              <w:t>Activity/Expenditure</w:t>
            </w:r>
          </w:p>
        </w:tc>
        <w:tc>
          <w:tcPr>
            <w:tcW w:w="1080" w:type="dxa"/>
            <w:tcBorders>
              <w:top w:val="single" w:sz="6" w:space="0" w:color="auto"/>
              <w:bottom w:val="single" w:sz="6" w:space="0" w:color="auto"/>
            </w:tcBorders>
            <w:shd w:val="clear" w:color="auto" w:fill="E6E6E6"/>
            <w:noWrap/>
            <w:vAlign w:val="center"/>
            <w:hideMark/>
          </w:tcPr>
          <w:p w14:paraId="0CEAFCDE" w14:textId="77777777" w:rsidR="00FA492F" w:rsidRPr="00D27693" w:rsidRDefault="00FA492F" w:rsidP="00FA492F">
            <w:pPr>
              <w:rPr>
                <w:color w:val="000000"/>
                <w:sz w:val="18"/>
                <w:szCs w:val="18"/>
                <w:lang w:eastAsia="en-US"/>
              </w:rPr>
            </w:pPr>
            <w:r w:rsidRPr="00D27693">
              <w:rPr>
                <w:color w:val="000000"/>
                <w:sz w:val="18"/>
                <w:szCs w:val="18"/>
                <w:lang w:eastAsia="en-US"/>
              </w:rPr>
              <w:t>Int’l Consultants</w:t>
            </w:r>
          </w:p>
        </w:tc>
        <w:tc>
          <w:tcPr>
            <w:tcW w:w="1080" w:type="dxa"/>
            <w:tcBorders>
              <w:top w:val="single" w:sz="6" w:space="0" w:color="auto"/>
              <w:bottom w:val="single" w:sz="6" w:space="0" w:color="auto"/>
            </w:tcBorders>
            <w:shd w:val="clear" w:color="auto" w:fill="E6E6E6"/>
            <w:noWrap/>
            <w:vAlign w:val="center"/>
            <w:hideMark/>
          </w:tcPr>
          <w:p w14:paraId="2DF37969" w14:textId="77777777" w:rsidR="00FA492F" w:rsidRPr="00D27693" w:rsidRDefault="00FA492F" w:rsidP="00FA492F">
            <w:pPr>
              <w:rPr>
                <w:color w:val="000000"/>
                <w:sz w:val="18"/>
                <w:szCs w:val="18"/>
                <w:lang w:eastAsia="en-US"/>
              </w:rPr>
            </w:pPr>
            <w:r w:rsidRPr="00D27693">
              <w:rPr>
                <w:color w:val="000000"/>
                <w:sz w:val="18"/>
                <w:szCs w:val="18"/>
                <w:lang w:eastAsia="en-US"/>
              </w:rPr>
              <w:t>Contractual Services</w:t>
            </w:r>
          </w:p>
        </w:tc>
        <w:tc>
          <w:tcPr>
            <w:tcW w:w="990" w:type="dxa"/>
            <w:tcBorders>
              <w:top w:val="single" w:sz="6" w:space="0" w:color="auto"/>
              <w:bottom w:val="single" w:sz="6" w:space="0" w:color="auto"/>
            </w:tcBorders>
            <w:shd w:val="clear" w:color="auto" w:fill="E6E6E6"/>
            <w:noWrap/>
            <w:vAlign w:val="center"/>
            <w:hideMark/>
          </w:tcPr>
          <w:p w14:paraId="708583CA" w14:textId="77777777" w:rsidR="00FA492F" w:rsidRPr="00D27693" w:rsidRDefault="00FA492F" w:rsidP="00BA0505">
            <w:pPr>
              <w:rPr>
                <w:color w:val="000000"/>
                <w:sz w:val="18"/>
                <w:szCs w:val="18"/>
                <w:lang w:eastAsia="en-US"/>
              </w:rPr>
            </w:pPr>
            <w:r w:rsidRPr="00D27693">
              <w:rPr>
                <w:color w:val="000000"/>
                <w:sz w:val="18"/>
                <w:szCs w:val="18"/>
                <w:lang w:eastAsia="en-US"/>
              </w:rPr>
              <w:t xml:space="preserve"> Travel </w:t>
            </w:r>
          </w:p>
        </w:tc>
        <w:tc>
          <w:tcPr>
            <w:tcW w:w="985" w:type="dxa"/>
            <w:tcBorders>
              <w:top w:val="single" w:sz="6" w:space="0" w:color="auto"/>
              <w:bottom w:val="single" w:sz="6" w:space="0" w:color="auto"/>
            </w:tcBorders>
            <w:shd w:val="clear" w:color="auto" w:fill="E6E6E6"/>
            <w:noWrap/>
            <w:vAlign w:val="center"/>
            <w:hideMark/>
          </w:tcPr>
          <w:p w14:paraId="4D1DC3A2" w14:textId="77777777" w:rsidR="00FA492F" w:rsidRPr="00D27693" w:rsidRDefault="00FA492F" w:rsidP="00FA492F">
            <w:pPr>
              <w:rPr>
                <w:color w:val="000000"/>
                <w:sz w:val="18"/>
                <w:szCs w:val="18"/>
                <w:lang w:eastAsia="en-US"/>
              </w:rPr>
            </w:pPr>
            <w:r w:rsidRPr="00D27693">
              <w:rPr>
                <w:color w:val="000000"/>
                <w:sz w:val="18"/>
                <w:szCs w:val="18"/>
                <w:lang w:eastAsia="en-US"/>
              </w:rPr>
              <w:t>Pub</w:t>
            </w:r>
            <w:r w:rsidR="00D27693">
              <w:rPr>
                <w:color w:val="000000"/>
                <w:sz w:val="18"/>
                <w:szCs w:val="18"/>
                <w:lang w:eastAsia="en-US"/>
              </w:rPr>
              <w:t>lica-tions</w:t>
            </w:r>
          </w:p>
        </w:tc>
        <w:tc>
          <w:tcPr>
            <w:tcW w:w="990" w:type="dxa"/>
            <w:tcBorders>
              <w:top w:val="single" w:sz="6" w:space="0" w:color="auto"/>
              <w:bottom w:val="single" w:sz="6" w:space="0" w:color="auto"/>
            </w:tcBorders>
            <w:shd w:val="clear" w:color="auto" w:fill="E6E6E6"/>
            <w:noWrap/>
            <w:vAlign w:val="center"/>
            <w:hideMark/>
          </w:tcPr>
          <w:p w14:paraId="09E70362" w14:textId="77777777" w:rsidR="00FA492F" w:rsidRPr="00D27693" w:rsidRDefault="00FA492F" w:rsidP="00FA492F">
            <w:pPr>
              <w:rPr>
                <w:color w:val="000000"/>
                <w:sz w:val="18"/>
                <w:szCs w:val="18"/>
                <w:lang w:eastAsia="en-US"/>
              </w:rPr>
            </w:pPr>
            <w:r w:rsidRPr="00D27693">
              <w:rPr>
                <w:color w:val="000000"/>
                <w:sz w:val="18"/>
                <w:szCs w:val="18"/>
                <w:lang w:eastAsia="en-US"/>
              </w:rPr>
              <w:t>Totals</w:t>
            </w:r>
          </w:p>
        </w:tc>
        <w:tc>
          <w:tcPr>
            <w:tcW w:w="741" w:type="dxa"/>
            <w:tcBorders>
              <w:top w:val="single" w:sz="6" w:space="0" w:color="auto"/>
              <w:bottom w:val="single" w:sz="6" w:space="0" w:color="auto"/>
            </w:tcBorders>
            <w:shd w:val="clear" w:color="auto" w:fill="E6E6E6"/>
            <w:vAlign w:val="center"/>
          </w:tcPr>
          <w:p w14:paraId="7E797ECB" w14:textId="77777777" w:rsidR="00FA492F" w:rsidRPr="00D27693" w:rsidRDefault="00FA492F" w:rsidP="00BA0505">
            <w:pPr>
              <w:rPr>
                <w:color w:val="000000"/>
                <w:sz w:val="18"/>
                <w:szCs w:val="18"/>
                <w:lang w:eastAsia="en-US"/>
              </w:rPr>
            </w:pPr>
            <w:r w:rsidRPr="00D27693">
              <w:rPr>
                <w:color w:val="000000"/>
                <w:sz w:val="18"/>
                <w:szCs w:val="18"/>
                <w:lang w:eastAsia="en-US"/>
              </w:rPr>
              <w:t>%</w:t>
            </w:r>
          </w:p>
        </w:tc>
      </w:tr>
      <w:tr w:rsidR="00950C2C" w:rsidRPr="006264BA" w14:paraId="76866FB8" w14:textId="77777777" w:rsidTr="00454A88">
        <w:trPr>
          <w:trHeight w:val="300"/>
          <w:jc w:val="center"/>
        </w:trPr>
        <w:tc>
          <w:tcPr>
            <w:tcW w:w="3003" w:type="dxa"/>
            <w:vMerge w:val="restart"/>
            <w:tcBorders>
              <w:top w:val="single" w:sz="6" w:space="0" w:color="auto"/>
            </w:tcBorders>
            <w:shd w:val="clear" w:color="auto" w:fill="auto"/>
            <w:noWrap/>
            <w:vAlign w:val="center"/>
            <w:hideMark/>
          </w:tcPr>
          <w:p w14:paraId="6E9639C3" w14:textId="77777777" w:rsidR="00FA492F" w:rsidRPr="006264BA" w:rsidRDefault="00FA492F" w:rsidP="00BA0505">
            <w:pPr>
              <w:rPr>
                <w:rFonts w:eastAsiaTheme="minorEastAsia"/>
                <w:sz w:val="18"/>
                <w:szCs w:val="18"/>
              </w:rPr>
            </w:pPr>
            <w:r w:rsidRPr="00D27693">
              <w:rPr>
                <w:color w:val="000000"/>
                <w:sz w:val="18"/>
                <w:szCs w:val="18"/>
                <w:lang w:eastAsia="en-US"/>
              </w:rPr>
              <w:t xml:space="preserve">1.1 </w:t>
            </w:r>
            <w:r w:rsidRPr="006264BA">
              <w:rPr>
                <w:rFonts w:eastAsiaTheme="minorEastAsia"/>
                <w:sz w:val="18"/>
                <w:szCs w:val="18"/>
              </w:rPr>
              <w:t xml:space="preserve">Strategic planning support for </w:t>
            </w:r>
            <w:r w:rsidR="00BA0505" w:rsidRPr="006264BA">
              <w:rPr>
                <w:rFonts w:eastAsiaTheme="minorEastAsia"/>
                <w:sz w:val="18"/>
                <w:szCs w:val="18"/>
              </w:rPr>
              <w:t>Global Oceans Agenda</w:t>
            </w:r>
          </w:p>
        </w:tc>
        <w:tc>
          <w:tcPr>
            <w:tcW w:w="1080" w:type="dxa"/>
            <w:vMerge w:val="restart"/>
            <w:tcBorders>
              <w:top w:val="single" w:sz="6" w:space="0" w:color="auto"/>
            </w:tcBorders>
            <w:shd w:val="clear" w:color="auto" w:fill="auto"/>
            <w:noWrap/>
            <w:vAlign w:val="center"/>
            <w:hideMark/>
          </w:tcPr>
          <w:p w14:paraId="1432DAA4" w14:textId="77777777" w:rsidR="00FA492F" w:rsidRPr="00D27693" w:rsidRDefault="00FA492F" w:rsidP="00FA492F">
            <w:pPr>
              <w:jc w:val="right"/>
              <w:rPr>
                <w:color w:val="000000"/>
                <w:sz w:val="18"/>
                <w:szCs w:val="18"/>
                <w:lang w:eastAsia="en-US"/>
              </w:rPr>
            </w:pPr>
            <w:r w:rsidRPr="00D27693">
              <w:rPr>
                <w:color w:val="000000"/>
                <w:sz w:val="18"/>
                <w:szCs w:val="18"/>
                <w:lang w:eastAsia="en-US"/>
              </w:rPr>
              <w:t>$52,800</w:t>
            </w:r>
          </w:p>
        </w:tc>
        <w:tc>
          <w:tcPr>
            <w:tcW w:w="1080" w:type="dxa"/>
            <w:vMerge w:val="restart"/>
            <w:tcBorders>
              <w:top w:val="single" w:sz="6" w:space="0" w:color="auto"/>
            </w:tcBorders>
            <w:shd w:val="clear" w:color="auto" w:fill="auto"/>
            <w:noWrap/>
            <w:vAlign w:val="center"/>
            <w:hideMark/>
          </w:tcPr>
          <w:p w14:paraId="7DFA6F29" w14:textId="77777777" w:rsidR="00FA492F" w:rsidRPr="00D27693" w:rsidRDefault="00FA492F" w:rsidP="00FA492F">
            <w:pPr>
              <w:jc w:val="right"/>
              <w:rPr>
                <w:color w:val="000000"/>
                <w:sz w:val="18"/>
                <w:szCs w:val="18"/>
                <w:lang w:eastAsia="en-US"/>
              </w:rPr>
            </w:pPr>
            <w:r w:rsidRPr="00D27693">
              <w:rPr>
                <w:color w:val="000000"/>
                <w:sz w:val="18"/>
                <w:szCs w:val="18"/>
                <w:lang w:eastAsia="en-US"/>
              </w:rPr>
              <w:t>$79,200</w:t>
            </w:r>
          </w:p>
        </w:tc>
        <w:tc>
          <w:tcPr>
            <w:tcW w:w="990" w:type="dxa"/>
            <w:tcBorders>
              <w:top w:val="single" w:sz="6" w:space="0" w:color="auto"/>
            </w:tcBorders>
            <w:shd w:val="clear" w:color="auto" w:fill="auto"/>
            <w:noWrap/>
            <w:vAlign w:val="center"/>
            <w:hideMark/>
          </w:tcPr>
          <w:p w14:paraId="0B8770D5" w14:textId="77777777" w:rsidR="00FA492F" w:rsidRPr="00D27693" w:rsidRDefault="00FA492F" w:rsidP="00FA492F">
            <w:pPr>
              <w:jc w:val="right"/>
              <w:rPr>
                <w:color w:val="000000"/>
                <w:sz w:val="18"/>
                <w:szCs w:val="18"/>
                <w:lang w:eastAsia="en-US"/>
              </w:rPr>
            </w:pPr>
            <w:r w:rsidRPr="00D27693">
              <w:rPr>
                <w:color w:val="000000"/>
                <w:sz w:val="18"/>
                <w:szCs w:val="18"/>
                <w:lang w:eastAsia="en-US"/>
              </w:rPr>
              <w:t>$20,000</w:t>
            </w:r>
          </w:p>
        </w:tc>
        <w:tc>
          <w:tcPr>
            <w:tcW w:w="985" w:type="dxa"/>
            <w:vMerge w:val="restart"/>
            <w:tcBorders>
              <w:top w:val="single" w:sz="6" w:space="0" w:color="auto"/>
            </w:tcBorders>
            <w:shd w:val="clear" w:color="auto" w:fill="auto"/>
            <w:noWrap/>
            <w:vAlign w:val="center"/>
            <w:hideMark/>
          </w:tcPr>
          <w:p w14:paraId="66005572" w14:textId="77777777" w:rsidR="00FA492F" w:rsidRPr="00D27693" w:rsidRDefault="00FA492F" w:rsidP="00FA492F">
            <w:pPr>
              <w:jc w:val="right"/>
              <w:rPr>
                <w:color w:val="000000"/>
                <w:sz w:val="18"/>
                <w:szCs w:val="18"/>
                <w:lang w:eastAsia="en-US"/>
              </w:rPr>
            </w:pPr>
            <w:r w:rsidRPr="00D27693">
              <w:rPr>
                <w:color w:val="000000"/>
                <w:sz w:val="18"/>
                <w:szCs w:val="18"/>
                <w:lang w:eastAsia="en-US"/>
              </w:rPr>
              <w:t>$64,000</w:t>
            </w:r>
          </w:p>
        </w:tc>
        <w:tc>
          <w:tcPr>
            <w:tcW w:w="990" w:type="dxa"/>
            <w:vMerge w:val="restart"/>
            <w:tcBorders>
              <w:top w:val="single" w:sz="6" w:space="0" w:color="auto"/>
            </w:tcBorders>
            <w:shd w:val="clear" w:color="auto" w:fill="auto"/>
            <w:noWrap/>
            <w:vAlign w:val="center"/>
            <w:hideMark/>
          </w:tcPr>
          <w:p w14:paraId="35DAEDDA" w14:textId="77777777" w:rsidR="00FA492F" w:rsidRPr="00D27693" w:rsidRDefault="00FA492F" w:rsidP="00FA492F">
            <w:pPr>
              <w:jc w:val="right"/>
              <w:rPr>
                <w:color w:val="000000"/>
                <w:sz w:val="18"/>
                <w:szCs w:val="18"/>
                <w:lang w:eastAsia="en-US"/>
              </w:rPr>
            </w:pPr>
            <w:r w:rsidRPr="00D27693">
              <w:rPr>
                <w:color w:val="000000"/>
                <w:sz w:val="18"/>
                <w:szCs w:val="18"/>
                <w:lang w:eastAsia="en-US"/>
              </w:rPr>
              <w:t>$383,000</w:t>
            </w:r>
          </w:p>
        </w:tc>
        <w:tc>
          <w:tcPr>
            <w:tcW w:w="741" w:type="dxa"/>
            <w:vMerge w:val="restart"/>
            <w:tcBorders>
              <w:top w:val="single" w:sz="6" w:space="0" w:color="auto"/>
            </w:tcBorders>
            <w:vAlign w:val="center"/>
          </w:tcPr>
          <w:p w14:paraId="2AE38C34" w14:textId="77777777" w:rsidR="00FA492F" w:rsidRPr="00D27693" w:rsidRDefault="00BA0505" w:rsidP="00BA0505">
            <w:pPr>
              <w:jc w:val="right"/>
              <w:rPr>
                <w:color w:val="000000"/>
                <w:sz w:val="18"/>
                <w:szCs w:val="18"/>
                <w:lang w:eastAsia="en-US"/>
              </w:rPr>
            </w:pPr>
            <w:r w:rsidRPr="00D27693">
              <w:rPr>
                <w:color w:val="000000"/>
                <w:sz w:val="18"/>
                <w:szCs w:val="18"/>
                <w:lang w:eastAsia="en-US"/>
              </w:rPr>
              <w:t>40</w:t>
            </w:r>
            <w:r w:rsidR="00FA492F" w:rsidRPr="00D27693">
              <w:rPr>
                <w:color w:val="000000"/>
                <w:sz w:val="18"/>
                <w:szCs w:val="18"/>
                <w:lang w:eastAsia="en-US"/>
              </w:rPr>
              <w:t>%</w:t>
            </w:r>
          </w:p>
        </w:tc>
      </w:tr>
      <w:tr w:rsidR="00950C2C" w:rsidRPr="006264BA" w14:paraId="3BF77E14" w14:textId="77777777" w:rsidTr="00454A88">
        <w:trPr>
          <w:trHeight w:val="327"/>
          <w:jc w:val="center"/>
        </w:trPr>
        <w:tc>
          <w:tcPr>
            <w:tcW w:w="3003" w:type="dxa"/>
            <w:vMerge/>
            <w:shd w:val="clear" w:color="auto" w:fill="auto"/>
            <w:noWrap/>
            <w:vAlign w:val="center"/>
            <w:hideMark/>
          </w:tcPr>
          <w:p w14:paraId="1E78D4F7" w14:textId="77777777" w:rsidR="00FA492F" w:rsidRPr="00D27693" w:rsidRDefault="00FA492F" w:rsidP="00FA492F">
            <w:pPr>
              <w:rPr>
                <w:color w:val="000000"/>
                <w:sz w:val="18"/>
                <w:szCs w:val="18"/>
                <w:lang w:eastAsia="en-US"/>
              </w:rPr>
            </w:pPr>
          </w:p>
        </w:tc>
        <w:tc>
          <w:tcPr>
            <w:tcW w:w="1080" w:type="dxa"/>
            <w:vMerge/>
            <w:shd w:val="clear" w:color="auto" w:fill="auto"/>
            <w:noWrap/>
            <w:vAlign w:val="center"/>
            <w:hideMark/>
          </w:tcPr>
          <w:p w14:paraId="1C8EC998" w14:textId="77777777" w:rsidR="00FA492F" w:rsidRPr="00D27693" w:rsidRDefault="00FA492F" w:rsidP="00FA492F">
            <w:pPr>
              <w:jc w:val="right"/>
              <w:rPr>
                <w:color w:val="000000"/>
                <w:sz w:val="18"/>
                <w:szCs w:val="18"/>
                <w:lang w:eastAsia="en-US"/>
              </w:rPr>
            </w:pPr>
          </w:p>
        </w:tc>
        <w:tc>
          <w:tcPr>
            <w:tcW w:w="1080" w:type="dxa"/>
            <w:vMerge/>
            <w:shd w:val="clear" w:color="auto" w:fill="auto"/>
            <w:noWrap/>
            <w:vAlign w:val="center"/>
            <w:hideMark/>
          </w:tcPr>
          <w:p w14:paraId="2CD89919" w14:textId="77777777" w:rsidR="00FA492F" w:rsidRPr="00D27693" w:rsidRDefault="00FA492F" w:rsidP="00FA492F">
            <w:pPr>
              <w:jc w:val="right"/>
              <w:rPr>
                <w:color w:val="000000"/>
                <w:sz w:val="18"/>
                <w:szCs w:val="18"/>
                <w:lang w:eastAsia="en-US"/>
              </w:rPr>
            </w:pPr>
          </w:p>
        </w:tc>
        <w:tc>
          <w:tcPr>
            <w:tcW w:w="990" w:type="dxa"/>
            <w:shd w:val="clear" w:color="auto" w:fill="auto"/>
            <w:noWrap/>
            <w:vAlign w:val="center"/>
            <w:hideMark/>
          </w:tcPr>
          <w:p w14:paraId="0C76157F" w14:textId="77777777" w:rsidR="00FA492F" w:rsidRPr="00D27693" w:rsidRDefault="00FA492F" w:rsidP="00FA492F">
            <w:pPr>
              <w:jc w:val="right"/>
              <w:rPr>
                <w:color w:val="000000"/>
                <w:sz w:val="18"/>
                <w:szCs w:val="18"/>
                <w:lang w:eastAsia="en-US"/>
              </w:rPr>
            </w:pPr>
            <w:r w:rsidRPr="00D27693">
              <w:rPr>
                <w:color w:val="000000"/>
                <w:sz w:val="18"/>
                <w:szCs w:val="18"/>
                <w:lang w:eastAsia="en-US"/>
              </w:rPr>
              <w:t>$167,000</w:t>
            </w:r>
          </w:p>
        </w:tc>
        <w:tc>
          <w:tcPr>
            <w:tcW w:w="985" w:type="dxa"/>
            <w:vMerge/>
            <w:shd w:val="clear" w:color="auto" w:fill="auto"/>
            <w:noWrap/>
            <w:vAlign w:val="center"/>
            <w:hideMark/>
          </w:tcPr>
          <w:p w14:paraId="29237291" w14:textId="77777777" w:rsidR="00FA492F" w:rsidRPr="00D27693" w:rsidRDefault="00FA492F" w:rsidP="00FA492F">
            <w:pPr>
              <w:jc w:val="right"/>
              <w:rPr>
                <w:color w:val="000000"/>
                <w:sz w:val="18"/>
                <w:szCs w:val="18"/>
                <w:lang w:eastAsia="en-US"/>
              </w:rPr>
            </w:pPr>
          </w:p>
        </w:tc>
        <w:tc>
          <w:tcPr>
            <w:tcW w:w="990" w:type="dxa"/>
            <w:vMerge/>
            <w:shd w:val="clear" w:color="auto" w:fill="auto"/>
            <w:noWrap/>
            <w:vAlign w:val="center"/>
            <w:hideMark/>
          </w:tcPr>
          <w:p w14:paraId="4FEEFED0" w14:textId="77777777" w:rsidR="00FA492F" w:rsidRPr="00D27693" w:rsidRDefault="00FA492F" w:rsidP="00FA492F">
            <w:pPr>
              <w:jc w:val="right"/>
              <w:rPr>
                <w:color w:val="000000"/>
                <w:sz w:val="18"/>
                <w:szCs w:val="18"/>
                <w:lang w:eastAsia="en-US"/>
              </w:rPr>
            </w:pPr>
          </w:p>
        </w:tc>
        <w:tc>
          <w:tcPr>
            <w:tcW w:w="741" w:type="dxa"/>
            <w:vMerge/>
            <w:vAlign w:val="center"/>
          </w:tcPr>
          <w:p w14:paraId="1EB25F1C" w14:textId="77777777" w:rsidR="00FA492F" w:rsidRPr="00D27693" w:rsidRDefault="00FA492F" w:rsidP="00BA0505">
            <w:pPr>
              <w:jc w:val="right"/>
              <w:rPr>
                <w:color w:val="000000"/>
                <w:sz w:val="18"/>
                <w:szCs w:val="18"/>
                <w:lang w:eastAsia="en-US"/>
              </w:rPr>
            </w:pPr>
          </w:p>
        </w:tc>
      </w:tr>
      <w:tr w:rsidR="00950C2C" w:rsidRPr="006264BA" w14:paraId="186E5F01" w14:textId="77777777" w:rsidTr="00454A88">
        <w:trPr>
          <w:trHeight w:val="552"/>
          <w:jc w:val="center"/>
        </w:trPr>
        <w:tc>
          <w:tcPr>
            <w:tcW w:w="3003" w:type="dxa"/>
            <w:shd w:val="clear" w:color="auto" w:fill="auto"/>
            <w:noWrap/>
            <w:vAlign w:val="center"/>
            <w:hideMark/>
          </w:tcPr>
          <w:p w14:paraId="20AC94FE" w14:textId="77777777" w:rsidR="00FA492F" w:rsidRPr="00D27693" w:rsidRDefault="00FA492F" w:rsidP="00FA492F">
            <w:pPr>
              <w:rPr>
                <w:color w:val="000000"/>
                <w:sz w:val="18"/>
                <w:szCs w:val="18"/>
                <w:lang w:eastAsia="en-US"/>
              </w:rPr>
            </w:pPr>
            <w:r w:rsidRPr="00D27693">
              <w:rPr>
                <w:color w:val="000000"/>
                <w:sz w:val="18"/>
                <w:szCs w:val="18"/>
                <w:lang w:eastAsia="en-US"/>
              </w:rPr>
              <w:t>1.2 Advice and organization support for Global Ocean Policy Day</w:t>
            </w:r>
          </w:p>
        </w:tc>
        <w:tc>
          <w:tcPr>
            <w:tcW w:w="1080" w:type="dxa"/>
            <w:shd w:val="clear" w:color="auto" w:fill="auto"/>
            <w:noWrap/>
            <w:vAlign w:val="center"/>
            <w:hideMark/>
          </w:tcPr>
          <w:p w14:paraId="17DC91F1" w14:textId="77777777" w:rsidR="00FA492F" w:rsidRPr="00D27693" w:rsidRDefault="00FA492F" w:rsidP="00FA492F">
            <w:pPr>
              <w:jc w:val="right"/>
              <w:rPr>
                <w:color w:val="000000"/>
                <w:sz w:val="18"/>
                <w:szCs w:val="18"/>
                <w:lang w:eastAsia="en-US"/>
              </w:rPr>
            </w:pPr>
            <w:r w:rsidRPr="00D27693">
              <w:rPr>
                <w:color w:val="000000"/>
                <w:sz w:val="18"/>
                <w:szCs w:val="18"/>
                <w:lang w:eastAsia="en-US"/>
              </w:rPr>
              <w:t>$19,800</w:t>
            </w:r>
          </w:p>
        </w:tc>
        <w:tc>
          <w:tcPr>
            <w:tcW w:w="1080" w:type="dxa"/>
            <w:shd w:val="clear" w:color="auto" w:fill="auto"/>
            <w:noWrap/>
            <w:vAlign w:val="center"/>
            <w:hideMark/>
          </w:tcPr>
          <w:p w14:paraId="03D790D6" w14:textId="77777777" w:rsidR="00FA492F" w:rsidRPr="00D27693" w:rsidRDefault="00FA492F" w:rsidP="00FA492F">
            <w:pPr>
              <w:jc w:val="right"/>
              <w:rPr>
                <w:color w:val="000000"/>
                <w:sz w:val="18"/>
                <w:szCs w:val="18"/>
                <w:lang w:eastAsia="en-US"/>
              </w:rPr>
            </w:pPr>
            <w:r w:rsidRPr="00D27693">
              <w:rPr>
                <w:color w:val="000000"/>
                <w:sz w:val="18"/>
                <w:szCs w:val="18"/>
                <w:lang w:eastAsia="en-US"/>
              </w:rPr>
              <w:t>$25,300</w:t>
            </w:r>
          </w:p>
        </w:tc>
        <w:tc>
          <w:tcPr>
            <w:tcW w:w="990" w:type="dxa"/>
            <w:shd w:val="clear" w:color="auto" w:fill="auto"/>
            <w:noWrap/>
            <w:vAlign w:val="center"/>
            <w:hideMark/>
          </w:tcPr>
          <w:p w14:paraId="7FDC23C0" w14:textId="77777777" w:rsidR="00FA492F" w:rsidRPr="00D27693" w:rsidRDefault="00FA492F" w:rsidP="00FA492F">
            <w:pPr>
              <w:jc w:val="right"/>
              <w:rPr>
                <w:color w:val="000000"/>
                <w:sz w:val="18"/>
                <w:szCs w:val="18"/>
                <w:lang w:eastAsia="en-US"/>
              </w:rPr>
            </w:pPr>
            <w:r w:rsidRPr="00D27693">
              <w:rPr>
                <w:color w:val="000000"/>
                <w:sz w:val="18"/>
                <w:szCs w:val="18"/>
                <w:lang w:eastAsia="en-US"/>
              </w:rPr>
              <w:t>$49,500</w:t>
            </w:r>
          </w:p>
        </w:tc>
        <w:tc>
          <w:tcPr>
            <w:tcW w:w="985" w:type="dxa"/>
            <w:shd w:val="clear" w:color="auto" w:fill="auto"/>
            <w:noWrap/>
            <w:vAlign w:val="center"/>
            <w:hideMark/>
          </w:tcPr>
          <w:p w14:paraId="3B547DED" w14:textId="77777777" w:rsidR="00FA492F" w:rsidRPr="00D27693" w:rsidRDefault="00FA492F" w:rsidP="00FA492F">
            <w:pPr>
              <w:jc w:val="right"/>
              <w:rPr>
                <w:color w:val="000000"/>
                <w:sz w:val="18"/>
                <w:szCs w:val="18"/>
                <w:lang w:eastAsia="en-US"/>
              </w:rPr>
            </w:pPr>
          </w:p>
        </w:tc>
        <w:tc>
          <w:tcPr>
            <w:tcW w:w="990" w:type="dxa"/>
            <w:shd w:val="clear" w:color="auto" w:fill="auto"/>
            <w:noWrap/>
            <w:vAlign w:val="center"/>
            <w:hideMark/>
          </w:tcPr>
          <w:p w14:paraId="336FCCA2" w14:textId="77777777" w:rsidR="00FA492F" w:rsidRPr="00D27693" w:rsidRDefault="00FA492F" w:rsidP="00FA492F">
            <w:pPr>
              <w:jc w:val="right"/>
              <w:rPr>
                <w:color w:val="000000"/>
                <w:sz w:val="18"/>
                <w:szCs w:val="18"/>
                <w:lang w:eastAsia="en-US"/>
              </w:rPr>
            </w:pPr>
            <w:r w:rsidRPr="00D27693">
              <w:rPr>
                <w:color w:val="000000"/>
                <w:sz w:val="18"/>
                <w:szCs w:val="18"/>
                <w:lang w:eastAsia="en-US"/>
              </w:rPr>
              <w:t>$144,100</w:t>
            </w:r>
          </w:p>
        </w:tc>
        <w:tc>
          <w:tcPr>
            <w:tcW w:w="741" w:type="dxa"/>
            <w:vAlign w:val="center"/>
          </w:tcPr>
          <w:p w14:paraId="630A2D07" w14:textId="77777777" w:rsidR="00FA492F" w:rsidRPr="00D27693" w:rsidRDefault="00FA492F" w:rsidP="00BA0505">
            <w:pPr>
              <w:jc w:val="right"/>
              <w:rPr>
                <w:color w:val="000000"/>
                <w:sz w:val="18"/>
                <w:szCs w:val="18"/>
                <w:lang w:eastAsia="en-US"/>
              </w:rPr>
            </w:pPr>
            <w:r w:rsidRPr="00D27693">
              <w:rPr>
                <w:color w:val="000000"/>
                <w:sz w:val="18"/>
                <w:szCs w:val="18"/>
                <w:lang w:eastAsia="en-US"/>
              </w:rPr>
              <w:t>1</w:t>
            </w:r>
            <w:r w:rsidR="00BA0505" w:rsidRPr="00D27693">
              <w:rPr>
                <w:color w:val="000000"/>
                <w:sz w:val="18"/>
                <w:szCs w:val="18"/>
                <w:lang w:eastAsia="en-US"/>
              </w:rPr>
              <w:t>5</w:t>
            </w:r>
            <w:r w:rsidRPr="00D27693">
              <w:rPr>
                <w:color w:val="000000"/>
                <w:sz w:val="18"/>
                <w:szCs w:val="18"/>
                <w:lang w:eastAsia="en-US"/>
              </w:rPr>
              <w:t>%</w:t>
            </w:r>
          </w:p>
        </w:tc>
      </w:tr>
      <w:tr w:rsidR="00950C2C" w:rsidRPr="006264BA" w14:paraId="61101FBD" w14:textId="77777777" w:rsidTr="00454A88">
        <w:trPr>
          <w:trHeight w:val="597"/>
          <w:jc w:val="center"/>
        </w:trPr>
        <w:tc>
          <w:tcPr>
            <w:tcW w:w="3003" w:type="dxa"/>
            <w:shd w:val="clear" w:color="auto" w:fill="auto"/>
            <w:noWrap/>
            <w:vAlign w:val="center"/>
            <w:hideMark/>
          </w:tcPr>
          <w:p w14:paraId="5D3F6DB2" w14:textId="77777777" w:rsidR="00FA492F" w:rsidRPr="00D27693" w:rsidRDefault="00FA492F" w:rsidP="00FA492F">
            <w:pPr>
              <w:rPr>
                <w:color w:val="000000"/>
                <w:sz w:val="18"/>
                <w:szCs w:val="18"/>
                <w:lang w:eastAsia="en-US"/>
              </w:rPr>
            </w:pPr>
            <w:r w:rsidRPr="00D27693">
              <w:rPr>
                <w:color w:val="000000"/>
                <w:sz w:val="18"/>
                <w:szCs w:val="18"/>
                <w:lang w:eastAsia="en-US"/>
              </w:rPr>
              <w:t>1.3 Policy Analysis for marine areas beyond national jurisdiction</w:t>
            </w:r>
          </w:p>
        </w:tc>
        <w:tc>
          <w:tcPr>
            <w:tcW w:w="1080" w:type="dxa"/>
            <w:shd w:val="clear" w:color="auto" w:fill="auto"/>
            <w:noWrap/>
            <w:vAlign w:val="center"/>
            <w:hideMark/>
          </w:tcPr>
          <w:p w14:paraId="656038AD" w14:textId="77777777" w:rsidR="00FA492F" w:rsidRPr="00D27693" w:rsidRDefault="00FA492F" w:rsidP="00FA492F">
            <w:pPr>
              <w:jc w:val="right"/>
              <w:rPr>
                <w:color w:val="000000"/>
                <w:sz w:val="18"/>
                <w:szCs w:val="18"/>
                <w:lang w:eastAsia="en-US"/>
              </w:rPr>
            </w:pPr>
            <w:r w:rsidRPr="00D27693">
              <w:rPr>
                <w:color w:val="000000"/>
                <w:sz w:val="18"/>
                <w:szCs w:val="18"/>
                <w:lang w:eastAsia="en-US"/>
              </w:rPr>
              <w:t>$13,200</w:t>
            </w:r>
          </w:p>
        </w:tc>
        <w:tc>
          <w:tcPr>
            <w:tcW w:w="1080" w:type="dxa"/>
            <w:shd w:val="clear" w:color="auto" w:fill="auto"/>
            <w:noWrap/>
            <w:vAlign w:val="center"/>
            <w:hideMark/>
          </w:tcPr>
          <w:p w14:paraId="376B3E15" w14:textId="77777777" w:rsidR="00FA492F" w:rsidRPr="00D27693" w:rsidRDefault="00FA492F" w:rsidP="00FA492F">
            <w:pPr>
              <w:jc w:val="right"/>
              <w:rPr>
                <w:color w:val="000000"/>
                <w:sz w:val="18"/>
                <w:szCs w:val="18"/>
                <w:lang w:eastAsia="en-US"/>
              </w:rPr>
            </w:pPr>
            <w:r w:rsidRPr="00D27693">
              <w:rPr>
                <w:color w:val="000000"/>
                <w:sz w:val="18"/>
                <w:szCs w:val="18"/>
                <w:lang w:eastAsia="en-US"/>
              </w:rPr>
              <w:t>$16,500</w:t>
            </w:r>
          </w:p>
        </w:tc>
        <w:tc>
          <w:tcPr>
            <w:tcW w:w="990" w:type="dxa"/>
            <w:shd w:val="clear" w:color="auto" w:fill="auto"/>
            <w:noWrap/>
            <w:vAlign w:val="center"/>
            <w:hideMark/>
          </w:tcPr>
          <w:p w14:paraId="2839816C" w14:textId="77777777" w:rsidR="00FA492F" w:rsidRPr="00D27693" w:rsidRDefault="00FA492F" w:rsidP="00FA492F">
            <w:pPr>
              <w:jc w:val="right"/>
              <w:rPr>
                <w:color w:val="000000"/>
                <w:sz w:val="18"/>
                <w:szCs w:val="18"/>
                <w:lang w:eastAsia="en-US"/>
              </w:rPr>
            </w:pPr>
            <w:r w:rsidRPr="00D27693">
              <w:rPr>
                <w:color w:val="000000"/>
                <w:sz w:val="18"/>
                <w:szCs w:val="18"/>
                <w:lang w:eastAsia="en-US"/>
              </w:rPr>
              <w:t>$19,800</w:t>
            </w:r>
          </w:p>
        </w:tc>
        <w:tc>
          <w:tcPr>
            <w:tcW w:w="985" w:type="dxa"/>
            <w:shd w:val="clear" w:color="auto" w:fill="auto"/>
            <w:noWrap/>
            <w:vAlign w:val="center"/>
            <w:hideMark/>
          </w:tcPr>
          <w:p w14:paraId="4126E540" w14:textId="77777777" w:rsidR="00FA492F" w:rsidRPr="00D27693" w:rsidRDefault="00FA492F" w:rsidP="00FA492F">
            <w:pPr>
              <w:jc w:val="right"/>
              <w:rPr>
                <w:color w:val="000000"/>
                <w:sz w:val="18"/>
                <w:szCs w:val="18"/>
                <w:lang w:eastAsia="en-US"/>
              </w:rPr>
            </w:pPr>
          </w:p>
        </w:tc>
        <w:tc>
          <w:tcPr>
            <w:tcW w:w="990" w:type="dxa"/>
            <w:shd w:val="clear" w:color="auto" w:fill="auto"/>
            <w:noWrap/>
            <w:vAlign w:val="center"/>
            <w:hideMark/>
          </w:tcPr>
          <w:p w14:paraId="0C359A00" w14:textId="77777777" w:rsidR="00FA492F" w:rsidRPr="00D27693" w:rsidRDefault="00FA492F" w:rsidP="00FA492F">
            <w:pPr>
              <w:jc w:val="right"/>
              <w:rPr>
                <w:color w:val="000000"/>
                <w:sz w:val="18"/>
                <w:szCs w:val="18"/>
                <w:lang w:eastAsia="en-US"/>
              </w:rPr>
            </w:pPr>
            <w:r w:rsidRPr="00D27693">
              <w:rPr>
                <w:color w:val="000000"/>
                <w:sz w:val="18"/>
                <w:szCs w:val="18"/>
                <w:lang w:eastAsia="en-US"/>
              </w:rPr>
              <w:t>$49,500</w:t>
            </w:r>
          </w:p>
        </w:tc>
        <w:tc>
          <w:tcPr>
            <w:tcW w:w="741" w:type="dxa"/>
            <w:vAlign w:val="center"/>
          </w:tcPr>
          <w:p w14:paraId="7F61ABFE" w14:textId="77777777" w:rsidR="00FA492F" w:rsidRPr="00D27693" w:rsidRDefault="00FA492F" w:rsidP="00BA0505">
            <w:pPr>
              <w:jc w:val="right"/>
              <w:rPr>
                <w:color w:val="000000"/>
                <w:sz w:val="18"/>
                <w:szCs w:val="18"/>
                <w:lang w:eastAsia="en-US"/>
              </w:rPr>
            </w:pPr>
            <w:r w:rsidRPr="00D27693">
              <w:rPr>
                <w:color w:val="000000"/>
                <w:sz w:val="18"/>
                <w:szCs w:val="18"/>
                <w:lang w:eastAsia="en-US"/>
              </w:rPr>
              <w:t>5%</w:t>
            </w:r>
          </w:p>
        </w:tc>
      </w:tr>
      <w:tr w:rsidR="00950C2C" w:rsidRPr="006264BA" w14:paraId="3E2B1BAE" w14:textId="77777777" w:rsidTr="00454A88">
        <w:trPr>
          <w:trHeight w:val="597"/>
          <w:jc w:val="center"/>
        </w:trPr>
        <w:tc>
          <w:tcPr>
            <w:tcW w:w="3003" w:type="dxa"/>
            <w:shd w:val="clear" w:color="auto" w:fill="auto"/>
            <w:noWrap/>
            <w:vAlign w:val="center"/>
            <w:hideMark/>
          </w:tcPr>
          <w:p w14:paraId="429E883A" w14:textId="77777777" w:rsidR="00FA492F" w:rsidRPr="00D27693" w:rsidRDefault="00FA492F" w:rsidP="00FA492F">
            <w:pPr>
              <w:rPr>
                <w:color w:val="000000"/>
                <w:sz w:val="18"/>
                <w:szCs w:val="18"/>
                <w:lang w:eastAsia="en-US"/>
              </w:rPr>
            </w:pPr>
            <w:r w:rsidRPr="00D27693">
              <w:rPr>
                <w:color w:val="000000"/>
                <w:sz w:val="18"/>
                <w:szCs w:val="18"/>
                <w:lang w:eastAsia="en-US"/>
              </w:rPr>
              <w:t>1.4 Develop Ocean Leadership training program</w:t>
            </w:r>
          </w:p>
        </w:tc>
        <w:tc>
          <w:tcPr>
            <w:tcW w:w="1080" w:type="dxa"/>
            <w:shd w:val="clear" w:color="auto" w:fill="auto"/>
            <w:noWrap/>
            <w:vAlign w:val="center"/>
            <w:hideMark/>
          </w:tcPr>
          <w:p w14:paraId="56DCE87E" w14:textId="77777777" w:rsidR="00FA492F" w:rsidRPr="00D27693" w:rsidRDefault="00FA492F" w:rsidP="00FA492F">
            <w:pPr>
              <w:jc w:val="right"/>
              <w:rPr>
                <w:color w:val="000000"/>
                <w:sz w:val="18"/>
                <w:szCs w:val="18"/>
                <w:lang w:eastAsia="en-US"/>
              </w:rPr>
            </w:pPr>
            <w:r w:rsidRPr="00D27693">
              <w:rPr>
                <w:color w:val="000000"/>
                <w:sz w:val="18"/>
                <w:szCs w:val="18"/>
                <w:lang w:eastAsia="en-US"/>
              </w:rPr>
              <w:t>$23,100</w:t>
            </w:r>
          </w:p>
        </w:tc>
        <w:tc>
          <w:tcPr>
            <w:tcW w:w="1080" w:type="dxa"/>
            <w:shd w:val="clear" w:color="auto" w:fill="auto"/>
            <w:noWrap/>
            <w:vAlign w:val="center"/>
            <w:hideMark/>
          </w:tcPr>
          <w:p w14:paraId="73D0184A" w14:textId="77777777" w:rsidR="00FA492F" w:rsidRPr="00D27693" w:rsidRDefault="00FA492F" w:rsidP="00FA492F">
            <w:pPr>
              <w:jc w:val="right"/>
              <w:rPr>
                <w:color w:val="000000"/>
                <w:sz w:val="18"/>
                <w:szCs w:val="18"/>
                <w:lang w:eastAsia="en-US"/>
              </w:rPr>
            </w:pPr>
            <w:r w:rsidRPr="00D27693">
              <w:rPr>
                <w:color w:val="000000"/>
                <w:sz w:val="18"/>
                <w:szCs w:val="18"/>
                <w:lang w:eastAsia="en-US"/>
              </w:rPr>
              <w:t>$64,900</w:t>
            </w:r>
          </w:p>
        </w:tc>
        <w:tc>
          <w:tcPr>
            <w:tcW w:w="990" w:type="dxa"/>
            <w:shd w:val="clear" w:color="auto" w:fill="auto"/>
            <w:noWrap/>
            <w:vAlign w:val="center"/>
            <w:hideMark/>
          </w:tcPr>
          <w:p w14:paraId="1140CC04" w14:textId="77777777" w:rsidR="00FA492F" w:rsidRPr="00D27693" w:rsidRDefault="00FA492F" w:rsidP="00FA492F">
            <w:pPr>
              <w:jc w:val="right"/>
              <w:rPr>
                <w:color w:val="000000"/>
                <w:sz w:val="18"/>
                <w:szCs w:val="18"/>
                <w:lang w:eastAsia="en-US"/>
              </w:rPr>
            </w:pPr>
            <w:r w:rsidRPr="00D27693">
              <w:rPr>
                <w:color w:val="000000"/>
                <w:sz w:val="18"/>
                <w:szCs w:val="18"/>
                <w:lang w:eastAsia="en-US"/>
              </w:rPr>
              <w:t>$165,000</w:t>
            </w:r>
          </w:p>
        </w:tc>
        <w:tc>
          <w:tcPr>
            <w:tcW w:w="985" w:type="dxa"/>
            <w:shd w:val="clear" w:color="auto" w:fill="auto"/>
            <w:noWrap/>
            <w:vAlign w:val="center"/>
            <w:hideMark/>
          </w:tcPr>
          <w:p w14:paraId="7DDF761D" w14:textId="77777777" w:rsidR="00FA492F" w:rsidRPr="00D27693" w:rsidRDefault="00FA492F" w:rsidP="00FA492F">
            <w:pPr>
              <w:jc w:val="right"/>
              <w:rPr>
                <w:color w:val="000000"/>
                <w:sz w:val="18"/>
                <w:szCs w:val="18"/>
                <w:lang w:eastAsia="en-US"/>
              </w:rPr>
            </w:pPr>
          </w:p>
        </w:tc>
        <w:tc>
          <w:tcPr>
            <w:tcW w:w="990" w:type="dxa"/>
            <w:shd w:val="clear" w:color="auto" w:fill="auto"/>
            <w:noWrap/>
            <w:vAlign w:val="center"/>
            <w:hideMark/>
          </w:tcPr>
          <w:p w14:paraId="00C32D60" w14:textId="77777777" w:rsidR="00FA492F" w:rsidRPr="00D27693" w:rsidRDefault="00FA492F" w:rsidP="00FA492F">
            <w:pPr>
              <w:jc w:val="right"/>
              <w:rPr>
                <w:color w:val="000000"/>
                <w:sz w:val="18"/>
                <w:szCs w:val="18"/>
                <w:lang w:eastAsia="en-US"/>
              </w:rPr>
            </w:pPr>
            <w:r w:rsidRPr="00D27693">
              <w:rPr>
                <w:color w:val="000000"/>
                <w:sz w:val="18"/>
                <w:szCs w:val="18"/>
                <w:lang w:eastAsia="en-US"/>
              </w:rPr>
              <w:t>$253,000</w:t>
            </w:r>
          </w:p>
        </w:tc>
        <w:tc>
          <w:tcPr>
            <w:tcW w:w="741" w:type="dxa"/>
            <w:vAlign w:val="center"/>
          </w:tcPr>
          <w:p w14:paraId="5AB072A5" w14:textId="77777777" w:rsidR="00FA492F" w:rsidRPr="00D27693" w:rsidRDefault="00FA492F" w:rsidP="00BA0505">
            <w:pPr>
              <w:jc w:val="right"/>
              <w:rPr>
                <w:color w:val="000000"/>
                <w:sz w:val="18"/>
                <w:szCs w:val="18"/>
                <w:lang w:eastAsia="en-US"/>
              </w:rPr>
            </w:pPr>
            <w:r w:rsidRPr="00D27693">
              <w:rPr>
                <w:color w:val="000000"/>
                <w:sz w:val="18"/>
                <w:szCs w:val="18"/>
                <w:lang w:eastAsia="en-US"/>
              </w:rPr>
              <w:t>2</w:t>
            </w:r>
            <w:r w:rsidR="00BA0505" w:rsidRPr="00D27693">
              <w:rPr>
                <w:color w:val="000000"/>
                <w:sz w:val="18"/>
                <w:szCs w:val="18"/>
                <w:lang w:eastAsia="en-US"/>
              </w:rPr>
              <w:t>7</w:t>
            </w:r>
            <w:r w:rsidRPr="00D27693">
              <w:rPr>
                <w:color w:val="000000"/>
                <w:sz w:val="18"/>
                <w:szCs w:val="18"/>
                <w:lang w:eastAsia="en-US"/>
              </w:rPr>
              <w:t>%</w:t>
            </w:r>
          </w:p>
        </w:tc>
      </w:tr>
      <w:tr w:rsidR="00950C2C" w:rsidRPr="006264BA" w14:paraId="14E5A1C7" w14:textId="77777777" w:rsidTr="00454A88">
        <w:trPr>
          <w:trHeight w:val="597"/>
          <w:jc w:val="center"/>
        </w:trPr>
        <w:tc>
          <w:tcPr>
            <w:tcW w:w="3003" w:type="dxa"/>
            <w:tcBorders>
              <w:bottom w:val="single" w:sz="6" w:space="0" w:color="auto"/>
            </w:tcBorders>
            <w:shd w:val="clear" w:color="auto" w:fill="auto"/>
            <w:noWrap/>
            <w:vAlign w:val="center"/>
            <w:hideMark/>
          </w:tcPr>
          <w:p w14:paraId="16D1AB32" w14:textId="77777777" w:rsidR="00FA492F" w:rsidRPr="006264BA" w:rsidRDefault="00FA492F" w:rsidP="00FA492F">
            <w:pPr>
              <w:rPr>
                <w:rFonts w:eastAsiaTheme="minorEastAsia"/>
                <w:sz w:val="18"/>
                <w:szCs w:val="18"/>
              </w:rPr>
            </w:pPr>
            <w:r w:rsidRPr="00D27693">
              <w:rPr>
                <w:color w:val="000000"/>
                <w:sz w:val="18"/>
                <w:szCs w:val="18"/>
                <w:lang w:eastAsia="en-US"/>
              </w:rPr>
              <w:t xml:space="preserve">1.5 </w:t>
            </w:r>
            <w:r w:rsidRPr="006264BA">
              <w:rPr>
                <w:rFonts w:eastAsiaTheme="minorEastAsia"/>
                <w:sz w:val="18"/>
                <w:szCs w:val="18"/>
              </w:rPr>
              <w:t>Public Education and Outreach:  Youth Forum, DVC, Youtube, etc.</w:t>
            </w:r>
          </w:p>
        </w:tc>
        <w:tc>
          <w:tcPr>
            <w:tcW w:w="1080" w:type="dxa"/>
            <w:tcBorders>
              <w:bottom w:val="single" w:sz="6" w:space="0" w:color="auto"/>
            </w:tcBorders>
            <w:shd w:val="clear" w:color="auto" w:fill="auto"/>
            <w:noWrap/>
            <w:vAlign w:val="center"/>
            <w:hideMark/>
          </w:tcPr>
          <w:p w14:paraId="04A14D7F" w14:textId="77777777" w:rsidR="00FA492F" w:rsidRPr="00D27693" w:rsidRDefault="00FA492F" w:rsidP="00FA492F">
            <w:pPr>
              <w:jc w:val="right"/>
              <w:rPr>
                <w:color w:val="000000"/>
                <w:sz w:val="18"/>
                <w:szCs w:val="18"/>
                <w:lang w:eastAsia="en-US"/>
              </w:rPr>
            </w:pPr>
          </w:p>
        </w:tc>
        <w:tc>
          <w:tcPr>
            <w:tcW w:w="1080" w:type="dxa"/>
            <w:tcBorders>
              <w:bottom w:val="single" w:sz="6" w:space="0" w:color="auto"/>
            </w:tcBorders>
            <w:shd w:val="clear" w:color="auto" w:fill="auto"/>
            <w:noWrap/>
            <w:vAlign w:val="center"/>
            <w:hideMark/>
          </w:tcPr>
          <w:p w14:paraId="3B26BAAF" w14:textId="77777777" w:rsidR="00FA492F" w:rsidRPr="00D27693" w:rsidRDefault="00FA492F" w:rsidP="00FA492F">
            <w:pPr>
              <w:jc w:val="right"/>
              <w:rPr>
                <w:color w:val="000000"/>
                <w:sz w:val="18"/>
                <w:szCs w:val="18"/>
                <w:lang w:eastAsia="en-US"/>
              </w:rPr>
            </w:pPr>
            <w:r w:rsidRPr="00D27693">
              <w:rPr>
                <w:color w:val="000000"/>
                <w:sz w:val="18"/>
                <w:szCs w:val="18"/>
                <w:lang w:eastAsia="en-US"/>
              </w:rPr>
              <w:t>$119,900</w:t>
            </w:r>
          </w:p>
        </w:tc>
        <w:tc>
          <w:tcPr>
            <w:tcW w:w="990" w:type="dxa"/>
            <w:tcBorders>
              <w:bottom w:val="single" w:sz="6" w:space="0" w:color="auto"/>
            </w:tcBorders>
            <w:shd w:val="clear" w:color="auto" w:fill="auto"/>
            <w:noWrap/>
            <w:vAlign w:val="center"/>
            <w:hideMark/>
          </w:tcPr>
          <w:p w14:paraId="57D4923B" w14:textId="77777777" w:rsidR="00FA492F" w:rsidRPr="00D27693" w:rsidRDefault="00FA492F" w:rsidP="00FA492F">
            <w:pPr>
              <w:jc w:val="right"/>
              <w:rPr>
                <w:color w:val="000000"/>
                <w:sz w:val="18"/>
                <w:szCs w:val="18"/>
                <w:lang w:eastAsia="en-US"/>
              </w:rPr>
            </w:pPr>
          </w:p>
        </w:tc>
        <w:tc>
          <w:tcPr>
            <w:tcW w:w="985" w:type="dxa"/>
            <w:tcBorders>
              <w:bottom w:val="single" w:sz="6" w:space="0" w:color="auto"/>
            </w:tcBorders>
            <w:shd w:val="clear" w:color="auto" w:fill="auto"/>
            <w:noWrap/>
            <w:vAlign w:val="center"/>
            <w:hideMark/>
          </w:tcPr>
          <w:p w14:paraId="10FAC64A" w14:textId="77777777" w:rsidR="00FA492F" w:rsidRPr="00D27693" w:rsidRDefault="00FA492F" w:rsidP="00FA492F">
            <w:pPr>
              <w:jc w:val="right"/>
              <w:rPr>
                <w:color w:val="000000"/>
                <w:sz w:val="18"/>
                <w:szCs w:val="18"/>
                <w:lang w:eastAsia="en-US"/>
              </w:rPr>
            </w:pPr>
          </w:p>
        </w:tc>
        <w:tc>
          <w:tcPr>
            <w:tcW w:w="990" w:type="dxa"/>
            <w:tcBorders>
              <w:bottom w:val="single" w:sz="6" w:space="0" w:color="auto"/>
            </w:tcBorders>
            <w:shd w:val="clear" w:color="auto" w:fill="auto"/>
            <w:noWrap/>
            <w:vAlign w:val="center"/>
            <w:hideMark/>
          </w:tcPr>
          <w:p w14:paraId="7F95CB16" w14:textId="77777777" w:rsidR="00FA492F" w:rsidRPr="00D27693" w:rsidRDefault="00FA492F" w:rsidP="00FA492F">
            <w:pPr>
              <w:jc w:val="right"/>
              <w:rPr>
                <w:color w:val="000000"/>
                <w:sz w:val="18"/>
                <w:szCs w:val="18"/>
                <w:lang w:eastAsia="en-US"/>
              </w:rPr>
            </w:pPr>
            <w:r w:rsidRPr="00D27693">
              <w:rPr>
                <w:color w:val="000000"/>
                <w:sz w:val="18"/>
                <w:szCs w:val="18"/>
                <w:lang w:eastAsia="en-US"/>
              </w:rPr>
              <w:t>$119,900</w:t>
            </w:r>
          </w:p>
        </w:tc>
        <w:tc>
          <w:tcPr>
            <w:tcW w:w="741" w:type="dxa"/>
            <w:tcBorders>
              <w:bottom w:val="single" w:sz="6" w:space="0" w:color="auto"/>
            </w:tcBorders>
            <w:vAlign w:val="center"/>
          </w:tcPr>
          <w:p w14:paraId="309D12C3" w14:textId="77777777" w:rsidR="00FA492F" w:rsidRPr="00D27693" w:rsidRDefault="00FA492F" w:rsidP="00BA0505">
            <w:pPr>
              <w:jc w:val="right"/>
              <w:rPr>
                <w:color w:val="000000"/>
                <w:sz w:val="18"/>
                <w:szCs w:val="18"/>
                <w:lang w:eastAsia="en-US"/>
              </w:rPr>
            </w:pPr>
            <w:r w:rsidRPr="00D27693">
              <w:rPr>
                <w:color w:val="000000"/>
                <w:sz w:val="18"/>
                <w:szCs w:val="18"/>
                <w:lang w:eastAsia="en-US"/>
              </w:rPr>
              <w:t>13%</w:t>
            </w:r>
          </w:p>
        </w:tc>
      </w:tr>
      <w:tr w:rsidR="00950C2C" w:rsidRPr="006264BA" w14:paraId="51D0281B" w14:textId="77777777" w:rsidTr="00454A88">
        <w:trPr>
          <w:trHeight w:val="300"/>
          <w:jc w:val="center"/>
        </w:trPr>
        <w:tc>
          <w:tcPr>
            <w:tcW w:w="3003" w:type="dxa"/>
            <w:tcBorders>
              <w:top w:val="single" w:sz="6" w:space="0" w:color="auto"/>
              <w:bottom w:val="single" w:sz="6" w:space="0" w:color="auto"/>
            </w:tcBorders>
            <w:shd w:val="clear" w:color="auto" w:fill="E0E0E0"/>
            <w:noWrap/>
            <w:vAlign w:val="center"/>
            <w:hideMark/>
          </w:tcPr>
          <w:p w14:paraId="487C0817" w14:textId="77777777" w:rsidR="00FA492F" w:rsidRPr="00D27693" w:rsidRDefault="00FA492F" w:rsidP="00FA492F">
            <w:pPr>
              <w:jc w:val="right"/>
              <w:rPr>
                <w:color w:val="000000"/>
                <w:sz w:val="18"/>
                <w:szCs w:val="18"/>
                <w:lang w:eastAsia="en-US"/>
              </w:rPr>
            </w:pPr>
            <w:r w:rsidRPr="00D27693">
              <w:rPr>
                <w:color w:val="000000"/>
                <w:sz w:val="18"/>
                <w:szCs w:val="18"/>
                <w:lang w:eastAsia="en-US"/>
              </w:rPr>
              <w:t>Totals</w:t>
            </w:r>
          </w:p>
        </w:tc>
        <w:tc>
          <w:tcPr>
            <w:tcW w:w="1080" w:type="dxa"/>
            <w:tcBorders>
              <w:top w:val="single" w:sz="6" w:space="0" w:color="auto"/>
              <w:bottom w:val="single" w:sz="6" w:space="0" w:color="auto"/>
            </w:tcBorders>
            <w:shd w:val="clear" w:color="auto" w:fill="E0E0E0"/>
            <w:noWrap/>
            <w:vAlign w:val="center"/>
            <w:hideMark/>
          </w:tcPr>
          <w:p w14:paraId="594F280E" w14:textId="77777777" w:rsidR="00FA492F" w:rsidRPr="00D27693" w:rsidRDefault="00FA492F" w:rsidP="00FA492F">
            <w:pPr>
              <w:jc w:val="right"/>
              <w:rPr>
                <w:color w:val="000000"/>
                <w:sz w:val="18"/>
                <w:szCs w:val="18"/>
                <w:lang w:eastAsia="en-US"/>
              </w:rPr>
            </w:pPr>
            <w:r w:rsidRPr="00D27693">
              <w:rPr>
                <w:color w:val="000000"/>
                <w:sz w:val="18"/>
                <w:szCs w:val="18"/>
                <w:lang w:eastAsia="en-US"/>
              </w:rPr>
              <w:t>$108,900</w:t>
            </w:r>
          </w:p>
        </w:tc>
        <w:tc>
          <w:tcPr>
            <w:tcW w:w="1080" w:type="dxa"/>
            <w:tcBorders>
              <w:top w:val="single" w:sz="6" w:space="0" w:color="auto"/>
              <w:bottom w:val="single" w:sz="6" w:space="0" w:color="auto"/>
            </w:tcBorders>
            <w:shd w:val="clear" w:color="auto" w:fill="E0E0E0"/>
            <w:noWrap/>
            <w:vAlign w:val="center"/>
            <w:hideMark/>
          </w:tcPr>
          <w:p w14:paraId="4CC088C9" w14:textId="77777777" w:rsidR="00FA492F" w:rsidRPr="00D27693" w:rsidRDefault="00FA492F" w:rsidP="00FA492F">
            <w:pPr>
              <w:jc w:val="right"/>
              <w:rPr>
                <w:color w:val="000000"/>
                <w:sz w:val="18"/>
                <w:szCs w:val="18"/>
                <w:lang w:eastAsia="en-US"/>
              </w:rPr>
            </w:pPr>
            <w:r w:rsidRPr="00D27693">
              <w:rPr>
                <w:color w:val="000000"/>
                <w:sz w:val="18"/>
                <w:szCs w:val="18"/>
                <w:lang w:eastAsia="en-US"/>
              </w:rPr>
              <w:t>$305,800</w:t>
            </w:r>
          </w:p>
        </w:tc>
        <w:tc>
          <w:tcPr>
            <w:tcW w:w="990" w:type="dxa"/>
            <w:tcBorders>
              <w:top w:val="single" w:sz="6" w:space="0" w:color="auto"/>
              <w:bottom w:val="single" w:sz="6" w:space="0" w:color="auto"/>
            </w:tcBorders>
            <w:shd w:val="clear" w:color="auto" w:fill="E0E0E0"/>
            <w:noWrap/>
            <w:vAlign w:val="center"/>
            <w:hideMark/>
          </w:tcPr>
          <w:p w14:paraId="114C6FD9" w14:textId="77777777" w:rsidR="00FA492F" w:rsidRPr="00D27693" w:rsidRDefault="00FA492F" w:rsidP="00FA492F">
            <w:pPr>
              <w:jc w:val="right"/>
              <w:rPr>
                <w:color w:val="000000"/>
                <w:sz w:val="18"/>
                <w:szCs w:val="18"/>
                <w:lang w:eastAsia="en-US"/>
              </w:rPr>
            </w:pPr>
            <w:r w:rsidRPr="00D27693">
              <w:rPr>
                <w:color w:val="000000"/>
                <w:sz w:val="18"/>
                <w:szCs w:val="18"/>
                <w:lang w:eastAsia="en-US"/>
              </w:rPr>
              <w:t>$421,300</w:t>
            </w:r>
          </w:p>
        </w:tc>
        <w:tc>
          <w:tcPr>
            <w:tcW w:w="985" w:type="dxa"/>
            <w:tcBorders>
              <w:top w:val="single" w:sz="6" w:space="0" w:color="auto"/>
              <w:bottom w:val="single" w:sz="6" w:space="0" w:color="auto"/>
            </w:tcBorders>
            <w:shd w:val="clear" w:color="auto" w:fill="E0E0E0"/>
            <w:noWrap/>
            <w:vAlign w:val="center"/>
            <w:hideMark/>
          </w:tcPr>
          <w:p w14:paraId="3C6B8FBB" w14:textId="77777777" w:rsidR="00FA492F" w:rsidRPr="00D27693" w:rsidRDefault="00FA492F" w:rsidP="00FA492F">
            <w:pPr>
              <w:jc w:val="right"/>
              <w:rPr>
                <w:color w:val="000000"/>
                <w:sz w:val="18"/>
                <w:szCs w:val="18"/>
                <w:lang w:eastAsia="en-US"/>
              </w:rPr>
            </w:pPr>
            <w:r w:rsidRPr="00D27693">
              <w:rPr>
                <w:color w:val="000000"/>
                <w:sz w:val="18"/>
                <w:szCs w:val="18"/>
                <w:lang w:eastAsia="en-US"/>
              </w:rPr>
              <w:t>$64,000</w:t>
            </w:r>
          </w:p>
        </w:tc>
        <w:tc>
          <w:tcPr>
            <w:tcW w:w="990" w:type="dxa"/>
            <w:tcBorders>
              <w:top w:val="single" w:sz="6" w:space="0" w:color="auto"/>
              <w:bottom w:val="single" w:sz="6" w:space="0" w:color="auto"/>
            </w:tcBorders>
            <w:shd w:val="clear" w:color="auto" w:fill="E0E0E0"/>
            <w:noWrap/>
            <w:vAlign w:val="center"/>
            <w:hideMark/>
          </w:tcPr>
          <w:p w14:paraId="0575BFBF" w14:textId="77777777" w:rsidR="00BA0505" w:rsidRPr="00D27693" w:rsidRDefault="00FA492F" w:rsidP="00BA0505">
            <w:pPr>
              <w:jc w:val="right"/>
              <w:rPr>
                <w:b/>
                <w:color w:val="000000"/>
                <w:sz w:val="18"/>
                <w:szCs w:val="18"/>
                <w:lang w:eastAsia="en-US"/>
              </w:rPr>
            </w:pPr>
            <w:r w:rsidRPr="00D27693">
              <w:rPr>
                <w:b/>
                <w:color w:val="000000"/>
                <w:sz w:val="18"/>
                <w:szCs w:val="18"/>
                <w:lang w:eastAsia="en-US"/>
              </w:rPr>
              <w:t>$</w:t>
            </w:r>
            <w:r w:rsidR="00BA0505" w:rsidRPr="00D27693">
              <w:rPr>
                <w:b/>
                <w:color w:val="000000"/>
                <w:sz w:val="18"/>
                <w:szCs w:val="18"/>
                <w:lang w:eastAsia="en-US"/>
              </w:rPr>
              <w:t>949,500</w:t>
            </w:r>
            <w:r w:rsidR="00D27693">
              <w:rPr>
                <w:rStyle w:val="FootnoteReference"/>
                <w:b/>
                <w:color w:val="000000"/>
                <w:sz w:val="18"/>
                <w:szCs w:val="18"/>
                <w:lang w:eastAsia="en-US"/>
              </w:rPr>
              <w:footnoteReference w:id="2"/>
            </w:r>
          </w:p>
        </w:tc>
        <w:tc>
          <w:tcPr>
            <w:tcW w:w="741" w:type="dxa"/>
            <w:tcBorders>
              <w:top w:val="single" w:sz="6" w:space="0" w:color="auto"/>
              <w:bottom w:val="single" w:sz="6" w:space="0" w:color="auto"/>
            </w:tcBorders>
            <w:shd w:val="clear" w:color="auto" w:fill="E0E0E0"/>
            <w:vAlign w:val="center"/>
          </w:tcPr>
          <w:p w14:paraId="1149A874" w14:textId="77777777" w:rsidR="00FA492F" w:rsidRPr="00D27693" w:rsidRDefault="00BA0505" w:rsidP="00BA0505">
            <w:pPr>
              <w:jc w:val="right"/>
              <w:rPr>
                <w:b/>
                <w:color w:val="000000"/>
                <w:sz w:val="18"/>
                <w:szCs w:val="18"/>
                <w:lang w:eastAsia="en-US"/>
              </w:rPr>
            </w:pPr>
            <w:r w:rsidRPr="00D27693">
              <w:rPr>
                <w:b/>
                <w:color w:val="000000"/>
                <w:sz w:val="18"/>
                <w:szCs w:val="18"/>
                <w:lang w:eastAsia="en-US"/>
              </w:rPr>
              <w:t>100%</w:t>
            </w:r>
          </w:p>
        </w:tc>
      </w:tr>
    </w:tbl>
    <w:p w14:paraId="399F75F7" w14:textId="77777777" w:rsidR="00F93899" w:rsidRDefault="00F93899" w:rsidP="00E30F98"/>
    <w:tbl>
      <w:tblPr>
        <w:tblW w:w="8869" w:type="dxa"/>
        <w:jc w:val="center"/>
        <w:tblInd w:w="10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003"/>
        <w:gridCol w:w="1080"/>
        <w:gridCol w:w="1080"/>
        <w:gridCol w:w="990"/>
        <w:gridCol w:w="985"/>
        <w:gridCol w:w="990"/>
        <w:gridCol w:w="741"/>
      </w:tblGrid>
      <w:tr w:rsidR="00C27743" w:rsidRPr="006264BA" w14:paraId="542C12C7" w14:textId="77777777" w:rsidTr="00BE6528">
        <w:trPr>
          <w:trHeight w:val="413"/>
          <w:jc w:val="center"/>
        </w:trPr>
        <w:tc>
          <w:tcPr>
            <w:tcW w:w="8869" w:type="dxa"/>
            <w:gridSpan w:val="7"/>
            <w:tcBorders>
              <w:bottom w:val="single" w:sz="6" w:space="0" w:color="auto"/>
            </w:tcBorders>
            <w:shd w:val="clear" w:color="auto" w:fill="E0E0E0"/>
            <w:noWrap/>
            <w:vAlign w:val="center"/>
            <w:hideMark/>
          </w:tcPr>
          <w:p w14:paraId="474243B3" w14:textId="77777777" w:rsidR="00C27743" w:rsidRPr="00950C2C" w:rsidRDefault="00C27743" w:rsidP="00BE6528">
            <w:pPr>
              <w:rPr>
                <w:b/>
                <w:color w:val="000000"/>
                <w:sz w:val="18"/>
                <w:szCs w:val="18"/>
                <w:lang w:eastAsia="en-US"/>
              </w:rPr>
            </w:pPr>
            <w:r w:rsidRPr="00950C2C">
              <w:rPr>
                <w:b/>
                <w:color w:val="000000"/>
                <w:sz w:val="18"/>
                <w:szCs w:val="18"/>
                <w:lang w:eastAsia="en-US"/>
              </w:rPr>
              <w:t xml:space="preserve">Component One:  Support for ICO as Described in </w:t>
            </w:r>
            <w:r>
              <w:rPr>
                <w:b/>
                <w:color w:val="000000"/>
                <w:sz w:val="18"/>
                <w:szCs w:val="18"/>
                <w:lang w:eastAsia="en-US"/>
              </w:rPr>
              <w:t>UNOPS Contract</w:t>
            </w:r>
          </w:p>
        </w:tc>
      </w:tr>
      <w:tr w:rsidR="00C27743" w:rsidRPr="006264BA" w14:paraId="19A78EB4" w14:textId="77777777" w:rsidTr="00BE6528">
        <w:trPr>
          <w:trHeight w:val="300"/>
          <w:jc w:val="center"/>
        </w:trPr>
        <w:tc>
          <w:tcPr>
            <w:tcW w:w="3003" w:type="dxa"/>
            <w:tcBorders>
              <w:top w:val="single" w:sz="6" w:space="0" w:color="auto"/>
              <w:bottom w:val="single" w:sz="6" w:space="0" w:color="auto"/>
            </w:tcBorders>
            <w:shd w:val="clear" w:color="auto" w:fill="E6E6E6"/>
            <w:noWrap/>
            <w:vAlign w:val="center"/>
            <w:hideMark/>
          </w:tcPr>
          <w:p w14:paraId="39D93396" w14:textId="77777777" w:rsidR="00C27743" w:rsidRPr="00D27693" w:rsidRDefault="00C27743" w:rsidP="00BE6528">
            <w:pPr>
              <w:rPr>
                <w:color w:val="000000"/>
                <w:sz w:val="18"/>
                <w:szCs w:val="18"/>
                <w:lang w:eastAsia="en-US"/>
              </w:rPr>
            </w:pPr>
            <w:r w:rsidRPr="00D27693">
              <w:rPr>
                <w:color w:val="000000"/>
                <w:sz w:val="18"/>
                <w:szCs w:val="18"/>
                <w:lang w:eastAsia="en-US"/>
              </w:rPr>
              <w:t>Activity/Expenditure</w:t>
            </w:r>
          </w:p>
        </w:tc>
        <w:tc>
          <w:tcPr>
            <w:tcW w:w="1080" w:type="dxa"/>
            <w:tcBorders>
              <w:top w:val="single" w:sz="6" w:space="0" w:color="auto"/>
              <w:bottom w:val="single" w:sz="6" w:space="0" w:color="auto"/>
            </w:tcBorders>
            <w:shd w:val="clear" w:color="auto" w:fill="E6E6E6"/>
            <w:noWrap/>
            <w:vAlign w:val="center"/>
            <w:hideMark/>
          </w:tcPr>
          <w:p w14:paraId="5C9CCC6B" w14:textId="77777777" w:rsidR="00C27743" w:rsidRPr="00D27693" w:rsidRDefault="00C27743" w:rsidP="00BE6528">
            <w:pPr>
              <w:rPr>
                <w:color w:val="000000"/>
                <w:sz w:val="18"/>
                <w:szCs w:val="18"/>
                <w:lang w:eastAsia="en-US"/>
              </w:rPr>
            </w:pPr>
            <w:r w:rsidRPr="00D27693">
              <w:rPr>
                <w:color w:val="000000"/>
                <w:sz w:val="18"/>
                <w:szCs w:val="18"/>
                <w:lang w:eastAsia="en-US"/>
              </w:rPr>
              <w:t>Int’l Consultants</w:t>
            </w:r>
          </w:p>
        </w:tc>
        <w:tc>
          <w:tcPr>
            <w:tcW w:w="1080" w:type="dxa"/>
            <w:tcBorders>
              <w:top w:val="single" w:sz="6" w:space="0" w:color="auto"/>
              <w:bottom w:val="single" w:sz="6" w:space="0" w:color="auto"/>
            </w:tcBorders>
            <w:shd w:val="clear" w:color="auto" w:fill="E6E6E6"/>
            <w:noWrap/>
            <w:vAlign w:val="center"/>
            <w:hideMark/>
          </w:tcPr>
          <w:p w14:paraId="065B174A" w14:textId="77777777" w:rsidR="00C27743" w:rsidRPr="00D27693" w:rsidRDefault="00C27743" w:rsidP="00BE6528">
            <w:pPr>
              <w:rPr>
                <w:color w:val="000000"/>
                <w:sz w:val="18"/>
                <w:szCs w:val="18"/>
                <w:lang w:eastAsia="en-US"/>
              </w:rPr>
            </w:pPr>
            <w:r w:rsidRPr="00D27693">
              <w:rPr>
                <w:color w:val="000000"/>
                <w:sz w:val="18"/>
                <w:szCs w:val="18"/>
                <w:lang w:eastAsia="en-US"/>
              </w:rPr>
              <w:t>Contractual Services</w:t>
            </w:r>
          </w:p>
        </w:tc>
        <w:tc>
          <w:tcPr>
            <w:tcW w:w="990" w:type="dxa"/>
            <w:tcBorders>
              <w:top w:val="single" w:sz="6" w:space="0" w:color="auto"/>
              <w:bottom w:val="single" w:sz="6" w:space="0" w:color="auto"/>
            </w:tcBorders>
            <w:shd w:val="clear" w:color="auto" w:fill="E6E6E6"/>
            <w:noWrap/>
            <w:vAlign w:val="center"/>
            <w:hideMark/>
          </w:tcPr>
          <w:p w14:paraId="6F99335E" w14:textId="77777777" w:rsidR="00C27743" w:rsidRPr="00D27693" w:rsidRDefault="00C27743" w:rsidP="00BE6528">
            <w:pPr>
              <w:rPr>
                <w:color w:val="000000"/>
                <w:sz w:val="18"/>
                <w:szCs w:val="18"/>
                <w:lang w:eastAsia="en-US"/>
              </w:rPr>
            </w:pPr>
            <w:r w:rsidRPr="00D27693">
              <w:rPr>
                <w:color w:val="000000"/>
                <w:sz w:val="18"/>
                <w:szCs w:val="18"/>
                <w:lang w:eastAsia="en-US"/>
              </w:rPr>
              <w:t xml:space="preserve"> Travel </w:t>
            </w:r>
          </w:p>
        </w:tc>
        <w:tc>
          <w:tcPr>
            <w:tcW w:w="985" w:type="dxa"/>
            <w:tcBorders>
              <w:top w:val="single" w:sz="6" w:space="0" w:color="auto"/>
              <w:bottom w:val="single" w:sz="6" w:space="0" w:color="auto"/>
            </w:tcBorders>
            <w:shd w:val="clear" w:color="auto" w:fill="E6E6E6"/>
            <w:noWrap/>
            <w:vAlign w:val="center"/>
            <w:hideMark/>
          </w:tcPr>
          <w:p w14:paraId="635493E8" w14:textId="77777777" w:rsidR="00C27743" w:rsidRPr="00D27693" w:rsidRDefault="00C27743" w:rsidP="00BE6528">
            <w:pPr>
              <w:rPr>
                <w:color w:val="000000"/>
                <w:sz w:val="18"/>
                <w:szCs w:val="18"/>
                <w:lang w:eastAsia="en-US"/>
              </w:rPr>
            </w:pPr>
            <w:r w:rsidRPr="00D27693">
              <w:rPr>
                <w:color w:val="000000"/>
                <w:sz w:val="18"/>
                <w:szCs w:val="18"/>
                <w:lang w:eastAsia="en-US"/>
              </w:rPr>
              <w:t>Pub</w:t>
            </w:r>
            <w:r>
              <w:rPr>
                <w:color w:val="000000"/>
                <w:sz w:val="18"/>
                <w:szCs w:val="18"/>
                <w:lang w:eastAsia="en-US"/>
              </w:rPr>
              <w:t>lica-tions</w:t>
            </w:r>
          </w:p>
        </w:tc>
        <w:tc>
          <w:tcPr>
            <w:tcW w:w="990" w:type="dxa"/>
            <w:tcBorders>
              <w:top w:val="single" w:sz="6" w:space="0" w:color="auto"/>
              <w:bottom w:val="single" w:sz="6" w:space="0" w:color="auto"/>
            </w:tcBorders>
            <w:shd w:val="clear" w:color="auto" w:fill="E6E6E6"/>
            <w:noWrap/>
            <w:vAlign w:val="center"/>
            <w:hideMark/>
          </w:tcPr>
          <w:p w14:paraId="3EBB27BD" w14:textId="77777777" w:rsidR="00C27743" w:rsidRPr="00D27693" w:rsidRDefault="00C27743" w:rsidP="00BE6528">
            <w:pPr>
              <w:rPr>
                <w:color w:val="000000"/>
                <w:sz w:val="18"/>
                <w:szCs w:val="18"/>
                <w:lang w:eastAsia="en-US"/>
              </w:rPr>
            </w:pPr>
            <w:r w:rsidRPr="00D27693">
              <w:rPr>
                <w:color w:val="000000"/>
                <w:sz w:val="18"/>
                <w:szCs w:val="18"/>
                <w:lang w:eastAsia="en-US"/>
              </w:rPr>
              <w:t>Totals</w:t>
            </w:r>
          </w:p>
        </w:tc>
        <w:tc>
          <w:tcPr>
            <w:tcW w:w="741" w:type="dxa"/>
            <w:tcBorders>
              <w:top w:val="single" w:sz="6" w:space="0" w:color="auto"/>
              <w:bottom w:val="single" w:sz="6" w:space="0" w:color="auto"/>
            </w:tcBorders>
            <w:shd w:val="clear" w:color="auto" w:fill="E6E6E6"/>
            <w:vAlign w:val="center"/>
          </w:tcPr>
          <w:p w14:paraId="2CF04C30" w14:textId="77777777" w:rsidR="00C27743" w:rsidRPr="00D27693" w:rsidRDefault="00C27743" w:rsidP="00BE6528">
            <w:pPr>
              <w:rPr>
                <w:color w:val="000000"/>
                <w:sz w:val="18"/>
                <w:szCs w:val="18"/>
                <w:lang w:eastAsia="en-US"/>
              </w:rPr>
            </w:pPr>
            <w:r w:rsidRPr="00D27693">
              <w:rPr>
                <w:color w:val="000000"/>
                <w:sz w:val="18"/>
                <w:szCs w:val="18"/>
                <w:lang w:eastAsia="en-US"/>
              </w:rPr>
              <w:t>%</w:t>
            </w:r>
          </w:p>
        </w:tc>
      </w:tr>
      <w:tr w:rsidR="00C27743" w:rsidRPr="006264BA" w14:paraId="4E0E9C5A" w14:textId="77777777" w:rsidTr="00BE6528">
        <w:trPr>
          <w:trHeight w:val="642"/>
          <w:jc w:val="center"/>
        </w:trPr>
        <w:tc>
          <w:tcPr>
            <w:tcW w:w="3003" w:type="dxa"/>
            <w:tcBorders>
              <w:top w:val="single" w:sz="6" w:space="0" w:color="auto"/>
            </w:tcBorders>
            <w:shd w:val="clear" w:color="auto" w:fill="auto"/>
            <w:noWrap/>
            <w:vAlign w:val="center"/>
            <w:hideMark/>
          </w:tcPr>
          <w:p w14:paraId="4C1A4AE2" w14:textId="77777777" w:rsidR="00C27743" w:rsidRPr="006264BA" w:rsidRDefault="00C27743" w:rsidP="00BE6528">
            <w:pPr>
              <w:rPr>
                <w:rFonts w:eastAsiaTheme="minorEastAsia"/>
                <w:sz w:val="18"/>
                <w:szCs w:val="18"/>
              </w:rPr>
            </w:pPr>
            <w:r w:rsidRPr="00D27693">
              <w:rPr>
                <w:color w:val="000000"/>
                <w:sz w:val="18"/>
                <w:szCs w:val="18"/>
                <w:lang w:eastAsia="en-US"/>
              </w:rPr>
              <w:t xml:space="preserve">1.1 </w:t>
            </w:r>
            <w:r w:rsidRPr="006264BA">
              <w:rPr>
                <w:rFonts w:eastAsiaTheme="minorEastAsia"/>
                <w:sz w:val="18"/>
                <w:szCs w:val="18"/>
              </w:rPr>
              <w:t>Strategic planning support for Global Oceans Agenda</w:t>
            </w:r>
          </w:p>
        </w:tc>
        <w:tc>
          <w:tcPr>
            <w:tcW w:w="1080" w:type="dxa"/>
            <w:tcBorders>
              <w:top w:val="single" w:sz="6" w:space="0" w:color="auto"/>
            </w:tcBorders>
            <w:shd w:val="clear" w:color="auto" w:fill="auto"/>
            <w:noWrap/>
            <w:vAlign w:val="center"/>
            <w:hideMark/>
          </w:tcPr>
          <w:p w14:paraId="27B7A27C" w14:textId="77777777" w:rsidR="00C27743" w:rsidRDefault="00C27743" w:rsidP="00BE6528">
            <w:pPr>
              <w:jc w:val="right"/>
              <w:rPr>
                <w:color w:val="000000"/>
                <w:sz w:val="18"/>
                <w:szCs w:val="18"/>
                <w:lang w:eastAsia="en-US"/>
              </w:rPr>
            </w:pPr>
            <w:r w:rsidRPr="00D27693">
              <w:rPr>
                <w:color w:val="000000"/>
                <w:sz w:val="18"/>
                <w:szCs w:val="18"/>
                <w:lang w:eastAsia="en-US"/>
              </w:rPr>
              <w:t>$</w:t>
            </w:r>
          </w:p>
          <w:p w14:paraId="4AE1357B" w14:textId="77777777" w:rsidR="00C27743" w:rsidRPr="00D27693" w:rsidRDefault="00C27743" w:rsidP="00BE6528">
            <w:pPr>
              <w:jc w:val="right"/>
              <w:rPr>
                <w:color w:val="000000"/>
                <w:sz w:val="18"/>
                <w:szCs w:val="18"/>
                <w:lang w:eastAsia="en-US"/>
              </w:rPr>
            </w:pPr>
            <w:r>
              <w:rPr>
                <w:color w:val="000000"/>
                <w:sz w:val="18"/>
                <w:szCs w:val="18"/>
                <w:lang w:eastAsia="en-US"/>
              </w:rPr>
              <w:t>42,000</w:t>
            </w:r>
          </w:p>
        </w:tc>
        <w:tc>
          <w:tcPr>
            <w:tcW w:w="1080" w:type="dxa"/>
            <w:tcBorders>
              <w:top w:val="single" w:sz="6" w:space="0" w:color="auto"/>
            </w:tcBorders>
            <w:shd w:val="clear" w:color="auto" w:fill="auto"/>
            <w:noWrap/>
            <w:vAlign w:val="center"/>
            <w:hideMark/>
          </w:tcPr>
          <w:p w14:paraId="3CCD7FA2" w14:textId="77777777" w:rsidR="00C27743" w:rsidRDefault="00C27743" w:rsidP="00BE6528">
            <w:pPr>
              <w:jc w:val="right"/>
              <w:rPr>
                <w:color w:val="000000"/>
                <w:sz w:val="18"/>
                <w:szCs w:val="18"/>
                <w:lang w:eastAsia="en-US"/>
              </w:rPr>
            </w:pPr>
            <w:r w:rsidRPr="00D27693">
              <w:rPr>
                <w:color w:val="000000"/>
                <w:sz w:val="18"/>
                <w:szCs w:val="18"/>
                <w:lang w:eastAsia="en-US"/>
              </w:rPr>
              <w:t>$</w:t>
            </w:r>
          </w:p>
          <w:p w14:paraId="32A63C6C" w14:textId="77777777" w:rsidR="00C27743" w:rsidRPr="00D27693" w:rsidRDefault="00C27743" w:rsidP="00BE6528">
            <w:pPr>
              <w:jc w:val="right"/>
              <w:rPr>
                <w:color w:val="000000"/>
                <w:sz w:val="18"/>
                <w:szCs w:val="18"/>
                <w:lang w:eastAsia="en-US"/>
              </w:rPr>
            </w:pPr>
            <w:r>
              <w:rPr>
                <w:color w:val="000000"/>
                <w:sz w:val="18"/>
                <w:szCs w:val="18"/>
                <w:lang w:eastAsia="en-US"/>
              </w:rPr>
              <w:t>78,400</w:t>
            </w:r>
          </w:p>
        </w:tc>
        <w:tc>
          <w:tcPr>
            <w:tcW w:w="990" w:type="dxa"/>
            <w:tcBorders>
              <w:top w:val="single" w:sz="6" w:space="0" w:color="auto"/>
            </w:tcBorders>
            <w:shd w:val="clear" w:color="auto" w:fill="auto"/>
            <w:noWrap/>
            <w:vAlign w:val="center"/>
          </w:tcPr>
          <w:p w14:paraId="2E68DB85" w14:textId="77777777" w:rsidR="00C27743" w:rsidRDefault="00C27743" w:rsidP="00BE6528">
            <w:pPr>
              <w:jc w:val="right"/>
              <w:rPr>
                <w:color w:val="000000"/>
                <w:sz w:val="18"/>
                <w:szCs w:val="18"/>
                <w:lang w:eastAsia="en-US"/>
              </w:rPr>
            </w:pPr>
            <w:r>
              <w:rPr>
                <w:color w:val="000000"/>
                <w:sz w:val="18"/>
                <w:szCs w:val="18"/>
                <w:lang w:eastAsia="en-US"/>
              </w:rPr>
              <w:t>177,333</w:t>
            </w:r>
          </w:p>
          <w:p w14:paraId="07BA4075" w14:textId="77777777" w:rsidR="00C27743" w:rsidRPr="00D27693" w:rsidRDefault="00C27743" w:rsidP="00BE6528">
            <w:pPr>
              <w:jc w:val="right"/>
              <w:rPr>
                <w:color w:val="000000"/>
                <w:sz w:val="18"/>
                <w:szCs w:val="18"/>
                <w:lang w:eastAsia="en-US"/>
              </w:rPr>
            </w:pPr>
          </w:p>
        </w:tc>
        <w:tc>
          <w:tcPr>
            <w:tcW w:w="985" w:type="dxa"/>
            <w:tcBorders>
              <w:top w:val="single" w:sz="6" w:space="0" w:color="auto"/>
            </w:tcBorders>
            <w:shd w:val="clear" w:color="auto" w:fill="auto"/>
            <w:noWrap/>
            <w:vAlign w:val="center"/>
            <w:hideMark/>
          </w:tcPr>
          <w:p w14:paraId="0F477264" w14:textId="77777777" w:rsidR="00C27743" w:rsidRDefault="00C27743" w:rsidP="00BE6528">
            <w:pPr>
              <w:jc w:val="right"/>
              <w:rPr>
                <w:color w:val="000000"/>
                <w:sz w:val="18"/>
                <w:szCs w:val="18"/>
                <w:lang w:eastAsia="en-US"/>
              </w:rPr>
            </w:pPr>
            <w:r w:rsidRPr="00D27693">
              <w:rPr>
                <w:color w:val="000000"/>
                <w:sz w:val="18"/>
                <w:szCs w:val="18"/>
                <w:lang w:eastAsia="en-US"/>
              </w:rPr>
              <w:t>$</w:t>
            </w:r>
          </w:p>
          <w:p w14:paraId="42FC2E69" w14:textId="77777777" w:rsidR="00C27743" w:rsidRPr="00D27693" w:rsidRDefault="00C27743" w:rsidP="00BE6528">
            <w:pPr>
              <w:jc w:val="right"/>
              <w:rPr>
                <w:color w:val="000000"/>
                <w:sz w:val="18"/>
                <w:szCs w:val="18"/>
                <w:lang w:eastAsia="en-US"/>
              </w:rPr>
            </w:pPr>
            <w:r>
              <w:rPr>
                <w:color w:val="000000"/>
                <w:sz w:val="18"/>
                <w:szCs w:val="18"/>
                <w:lang w:eastAsia="en-US"/>
              </w:rPr>
              <w:t>59,733</w:t>
            </w:r>
          </w:p>
        </w:tc>
        <w:tc>
          <w:tcPr>
            <w:tcW w:w="990" w:type="dxa"/>
            <w:tcBorders>
              <w:top w:val="single" w:sz="6" w:space="0" w:color="auto"/>
            </w:tcBorders>
            <w:shd w:val="clear" w:color="auto" w:fill="auto"/>
            <w:noWrap/>
            <w:vAlign w:val="center"/>
            <w:hideMark/>
          </w:tcPr>
          <w:p w14:paraId="5F8D41F1" w14:textId="77777777" w:rsidR="00C27743" w:rsidRPr="00D27693" w:rsidRDefault="00C27743" w:rsidP="00BE6528">
            <w:pPr>
              <w:jc w:val="right"/>
              <w:rPr>
                <w:color w:val="000000"/>
                <w:sz w:val="18"/>
                <w:szCs w:val="18"/>
                <w:lang w:eastAsia="en-US"/>
              </w:rPr>
            </w:pPr>
            <w:r w:rsidRPr="00D27693">
              <w:rPr>
                <w:color w:val="000000"/>
                <w:sz w:val="18"/>
                <w:szCs w:val="18"/>
                <w:lang w:eastAsia="en-US"/>
              </w:rPr>
              <w:t>$</w:t>
            </w:r>
            <w:r>
              <w:rPr>
                <w:color w:val="000000"/>
                <w:sz w:val="18"/>
                <w:szCs w:val="18"/>
                <w:lang w:eastAsia="en-US"/>
              </w:rPr>
              <w:t>357,466</w:t>
            </w:r>
          </w:p>
        </w:tc>
        <w:tc>
          <w:tcPr>
            <w:tcW w:w="741" w:type="dxa"/>
            <w:tcBorders>
              <w:top w:val="single" w:sz="6" w:space="0" w:color="auto"/>
            </w:tcBorders>
            <w:vAlign w:val="center"/>
          </w:tcPr>
          <w:p w14:paraId="4927A58C" w14:textId="77777777" w:rsidR="00C27743" w:rsidRDefault="00C27743" w:rsidP="00BE6528">
            <w:pPr>
              <w:jc w:val="right"/>
              <w:rPr>
                <w:color w:val="000000"/>
                <w:sz w:val="18"/>
                <w:szCs w:val="18"/>
                <w:lang w:eastAsia="en-US"/>
              </w:rPr>
            </w:pPr>
          </w:p>
          <w:p w14:paraId="1106D463" w14:textId="77777777" w:rsidR="00C27743" w:rsidRPr="00D27693" w:rsidRDefault="00C27743" w:rsidP="00BE6528">
            <w:pPr>
              <w:jc w:val="right"/>
              <w:rPr>
                <w:color w:val="000000"/>
                <w:sz w:val="18"/>
                <w:szCs w:val="18"/>
                <w:lang w:eastAsia="en-US"/>
              </w:rPr>
            </w:pPr>
            <w:r>
              <w:rPr>
                <w:color w:val="000000"/>
                <w:sz w:val="18"/>
                <w:szCs w:val="18"/>
                <w:lang w:eastAsia="en-US"/>
              </w:rPr>
              <w:t>42.6</w:t>
            </w:r>
            <w:r w:rsidRPr="00D27693">
              <w:rPr>
                <w:color w:val="000000"/>
                <w:sz w:val="18"/>
                <w:szCs w:val="18"/>
                <w:lang w:eastAsia="en-US"/>
              </w:rPr>
              <w:t>%</w:t>
            </w:r>
          </w:p>
        </w:tc>
      </w:tr>
      <w:tr w:rsidR="00C27743" w:rsidRPr="006264BA" w14:paraId="61C1D6D6" w14:textId="77777777" w:rsidTr="00BE6528">
        <w:trPr>
          <w:trHeight w:val="552"/>
          <w:jc w:val="center"/>
        </w:trPr>
        <w:tc>
          <w:tcPr>
            <w:tcW w:w="3003" w:type="dxa"/>
            <w:shd w:val="clear" w:color="auto" w:fill="auto"/>
            <w:noWrap/>
            <w:vAlign w:val="center"/>
            <w:hideMark/>
          </w:tcPr>
          <w:p w14:paraId="2190FFFD" w14:textId="77777777" w:rsidR="00C27743" w:rsidRPr="00D27693" w:rsidRDefault="00C27743" w:rsidP="00BE6528">
            <w:pPr>
              <w:rPr>
                <w:color w:val="000000"/>
                <w:sz w:val="18"/>
                <w:szCs w:val="18"/>
                <w:lang w:eastAsia="en-US"/>
              </w:rPr>
            </w:pPr>
            <w:r w:rsidRPr="00D27693">
              <w:rPr>
                <w:color w:val="000000"/>
                <w:sz w:val="18"/>
                <w:szCs w:val="18"/>
                <w:lang w:eastAsia="en-US"/>
              </w:rPr>
              <w:t>1.2 Advice and organization support for Global Ocean Policy Day</w:t>
            </w:r>
          </w:p>
        </w:tc>
        <w:tc>
          <w:tcPr>
            <w:tcW w:w="1080" w:type="dxa"/>
            <w:shd w:val="clear" w:color="auto" w:fill="auto"/>
            <w:noWrap/>
            <w:vAlign w:val="center"/>
            <w:hideMark/>
          </w:tcPr>
          <w:p w14:paraId="52B957D6" w14:textId="77777777" w:rsidR="00C27743" w:rsidRDefault="00C27743" w:rsidP="00BE6528">
            <w:pPr>
              <w:jc w:val="right"/>
              <w:rPr>
                <w:color w:val="000000"/>
                <w:sz w:val="18"/>
                <w:szCs w:val="18"/>
                <w:lang w:eastAsia="en-US"/>
              </w:rPr>
            </w:pPr>
            <w:r w:rsidRPr="00D27693">
              <w:rPr>
                <w:color w:val="000000"/>
                <w:sz w:val="18"/>
                <w:szCs w:val="18"/>
                <w:lang w:eastAsia="en-US"/>
              </w:rPr>
              <w:t>$</w:t>
            </w:r>
          </w:p>
          <w:p w14:paraId="2B6B9F29" w14:textId="77777777" w:rsidR="00C27743" w:rsidRPr="00D27693" w:rsidRDefault="00C27743" w:rsidP="00BE6528">
            <w:pPr>
              <w:jc w:val="right"/>
              <w:rPr>
                <w:color w:val="000000"/>
                <w:sz w:val="18"/>
                <w:szCs w:val="18"/>
                <w:lang w:eastAsia="en-US"/>
              </w:rPr>
            </w:pPr>
            <w:r>
              <w:rPr>
                <w:color w:val="000000"/>
                <w:sz w:val="18"/>
                <w:szCs w:val="18"/>
                <w:lang w:eastAsia="en-US"/>
              </w:rPr>
              <w:t>18,000</w:t>
            </w:r>
          </w:p>
        </w:tc>
        <w:tc>
          <w:tcPr>
            <w:tcW w:w="1080" w:type="dxa"/>
            <w:shd w:val="clear" w:color="auto" w:fill="auto"/>
            <w:noWrap/>
            <w:vAlign w:val="center"/>
            <w:hideMark/>
          </w:tcPr>
          <w:p w14:paraId="5AC5A961" w14:textId="77777777" w:rsidR="00C27743" w:rsidRDefault="00C27743" w:rsidP="00BE6528">
            <w:pPr>
              <w:jc w:val="right"/>
              <w:rPr>
                <w:color w:val="000000"/>
                <w:sz w:val="18"/>
                <w:szCs w:val="18"/>
                <w:lang w:eastAsia="en-US"/>
              </w:rPr>
            </w:pPr>
            <w:r w:rsidRPr="00D27693">
              <w:rPr>
                <w:color w:val="000000"/>
                <w:sz w:val="18"/>
                <w:szCs w:val="18"/>
                <w:lang w:eastAsia="en-US"/>
              </w:rPr>
              <w:t>$</w:t>
            </w:r>
          </w:p>
          <w:p w14:paraId="6BFFE4FF" w14:textId="77777777" w:rsidR="00C27743" w:rsidRPr="00D27693" w:rsidRDefault="00C27743" w:rsidP="00BE6528">
            <w:pPr>
              <w:jc w:val="right"/>
              <w:rPr>
                <w:color w:val="000000"/>
                <w:sz w:val="18"/>
                <w:szCs w:val="18"/>
                <w:lang w:eastAsia="en-US"/>
              </w:rPr>
            </w:pPr>
            <w:r>
              <w:rPr>
                <w:color w:val="000000"/>
                <w:sz w:val="18"/>
                <w:szCs w:val="18"/>
                <w:lang w:eastAsia="en-US"/>
              </w:rPr>
              <w:t>25,293</w:t>
            </w:r>
          </w:p>
        </w:tc>
        <w:tc>
          <w:tcPr>
            <w:tcW w:w="990" w:type="dxa"/>
            <w:shd w:val="clear" w:color="auto" w:fill="auto"/>
            <w:noWrap/>
            <w:vAlign w:val="center"/>
            <w:hideMark/>
          </w:tcPr>
          <w:p w14:paraId="53010704" w14:textId="77777777" w:rsidR="00C27743" w:rsidRDefault="00C27743" w:rsidP="00BE6528">
            <w:pPr>
              <w:jc w:val="right"/>
              <w:rPr>
                <w:color w:val="000000"/>
                <w:sz w:val="18"/>
                <w:szCs w:val="18"/>
                <w:lang w:eastAsia="en-US"/>
              </w:rPr>
            </w:pPr>
            <w:r w:rsidRPr="00D27693">
              <w:rPr>
                <w:color w:val="000000"/>
                <w:sz w:val="18"/>
                <w:szCs w:val="18"/>
                <w:lang w:eastAsia="en-US"/>
              </w:rPr>
              <w:t>$</w:t>
            </w:r>
          </w:p>
          <w:p w14:paraId="6977125F" w14:textId="77777777" w:rsidR="00C27743" w:rsidRPr="00D27693" w:rsidRDefault="00C27743" w:rsidP="00BE6528">
            <w:pPr>
              <w:jc w:val="right"/>
              <w:rPr>
                <w:color w:val="000000"/>
                <w:sz w:val="18"/>
                <w:szCs w:val="18"/>
                <w:lang w:eastAsia="en-US"/>
              </w:rPr>
            </w:pPr>
            <w:r>
              <w:rPr>
                <w:color w:val="000000"/>
                <w:sz w:val="18"/>
                <w:szCs w:val="18"/>
                <w:lang w:eastAsia="en-US"/>
              </w:rPr>
              <w:t>45,000</w:t>
            </w:r>
          </w:p>
        </w:tc>
        <w:tc>
          <w:tcPr>
            <w:tcW w:w="985" w:type="dxa"/>
            <w:shd w:val="clear" w:color="auto" w:fill="auto"/>
            <w:noWrap/>
            <w:vAlign w:val="center"/>
            <w:hideMark/>
          </w:tcPr>
          <w:p w14:paraId="1808B243" w14:textId="77777777" w:rsidR="00C27743" w:rsidRPr="00D27693" w:rsidRDefault="00C27743" w:rsidP="00BE6528">
            <w:pPr>
              <w:jc w:val="right"/>
              <w:rPr>
                <w:color w:val="000000"/>
                <w:sz w:val="18"/>
                <w:szCs w:val="18"/>
                <w:lang w:eastAsia="en-US"/>
              </w:rPr>
            </w:pPr>
          </w:p>
        </w:tc>
        <w:tc>
          <w:tcPr>
            <w:tcW w:w="990" w:type="dxa"/>
            <w:shd w:val="clear" w:color="auto" w:fill="auto"/>
            <w:noWrap/>
            <w:vAlign w:val="center"/>
            <w:hideMark/>
          </w:tcPr>
          <w:p w14:paraId="20AB6F76" w14:textId="77777777" w:rsidR="00C27743" w:rsidRDefault="00C27743" w:rsidP="00BE6528">
            <w:pPr>
              <w:jc w:val="right"/>
              <w:rPr>
                <w:color w:val="000000"/>
                <w:sz w:val="18"/>
                <w:szCs w:val="18"/>
                <w:lang w:eastAsia="en-US"/>
              </w:rPr>
            </w:pPr>
            <w:r w:rsidRPr="00D27693">
              <w:rPr>
                <w:color w:val="000000"/>
                <w:sz w:val="18"/>
                <w:szCs w:val="18"/>
                <w:lang w:eastAsia="en-US"/>
              </w:rPr>
              <w:t>$</w:t>
            </w:r>
          </w:p>
          <w:p w14:paraId="6BDFC167" w14:textId="77777777" w:rsidR="00C27743" w:rsidRDefault="00C27743" w:rsidP="00BE6528">
            <w:pPr>
              <w:rPr>
                <w:color w:val="000000"/>
                <w:sz w:val="18"/>
                <w:szCs w:val="18"/>
                <w:lang w:eastAsia="en-US"/>
              </w:rPr>
            </w:pPr>
          </w:p>
          <w:p w14:paraId="020B8DD3" w14:textId="77777777" w:rsidR="00C27743" w:rsidRPr="00D27693" w:rsidRDefault="00C27743" w:rsidP="00BE6528">
            <w:pPr>
              <w:jc w:val="right"/>
              <w:rPr>
                <w:color w:val="000000"/>
                <w:sz w:val="18"/>
                <w:szCs w:val="18"/>
                <w:lang w:eastAsia="en-US"/>
              </w:rPr>
            </w:pPr>
            <w:r>
              <w:rPr>
                <w:color w:val="000000"/>
                <w:sz w:val="18"/>
                <w:szCs w:val="18"/>
                <w:lang w:eastAsia="en-US"/>
              </w:rPr>
              <w:t>88,293</w:t>
            </w:r>
          </w:p>
        </w:tc>
        <w:tc>
          <w:tcPr>
            <w:tcW w:w="741" w:type="dxa"/>
            <w:vAlign w:val="center"/>
          </w:tcPr>
          <w:p w14:paraId="104C7F71" w14:textId="77777777" w:rsidR="00C27743" w:rsidRPr="00D27693" w:rsidRDefault="00C27743" w:rsidP="00BE6528">
            <w:pPr>
              <w:jc w:val="right"/>
              <w:rPr>
                <w:color w:val="000000"/>
                <w:sz w:val="18"/>
                <w:szCs w:val="18"/>
                <w:lang w:eastAsia="en-US"/>
              </w:rPr>
            </w:pPr>
            <w:r w:rsidRPr="00D27693">
              <w:rPr>
                <w:color w:val="000000"/>
                <w:sz w:val="18"/>
                <w:szCs w:val="18"/>
                <w:lang w:eastAsia="en-US"/>
              </w:rPr>
              <w:t>1</w:t>
            </w:r>
            <w:r>
              <w:rPr>
                <w:color w:val="000000"/>
                <w:sz w:val="18"/>
                <w:szCs w:val="18"/>
                <w:lang w:eastAsia="en-US"/>
              </w:rPr>
              <w:t>0.</w:t>
            </w:r>
            <w:r w:rsidRPr="00D27693">
              <w:rPr>
                <w:color w:val="000000"/>
                <w:sz w:val="18"/>
                <w:szCs w:val="18"/>
                <w:lang w:eastAsia="en-US"/>
              </w:rPr>
              <w:t>5%</w:t>
            </w:r>
          </w:p>
        </w:tc>
      </w:tr>
      <w:tr w:rsidR="00C27743" w:rsidRPr="006264BA" w14:paraId="67FC4E58" w14:textId="77777777" w:rsidTr="00BE6528">
        <w:trPr>
          <w:trHeight w:val="597"/>
          <w:jc w:val="center"/>
        </w:trPr>
        <w:tc>
          <w:tcPr>
            <w:tcW w:w="3003" w:type="dxa"/>
            <w:shd w:val="clear" w:color="auto" w:fill="auto"/>
            <w:noWrap/>
            <w:vAlign w:val="center"/>
            <w:hideMark/>
          </w:tcPr>
          <w:p w14:paraId="645BB6D7" w14:textId="77777777" w:rsidR="00C27743" w:rsidRPr="00D27693" w:rsidRDefault="00C27743" w:rsidP="00BE6528">
            <w:pPr>
              <w:rPr>
                <w:color w:val="000000"/>
                <w:sz w:val="18"/>
                <w:szCs w:val="18"/>
                <w:lang w:eastAsia="en-US"/>
              </w:rPr>
            </w:pPr>
            <w:r w:rsidRPr="00D27693">
              <w:rPr>
                <w:color w:val="000000"/>
                <w:sz w:val="18"/>
                <w:szCs w:val="18"/>
                <w:lang w:eastAsia="en-US"/>
              </w:rPr>
              <w:t>1.3 Policy Analysis for marine areas beyond national jurisdiction</w:t>
            </w:r>
          </w:p>
        </w:tc>
        <w:tc>
          <w:tcPr>
            <w:tcW w:w="1080" w:type="dxa"/>
            <w:shd w:val="clear" w:color="auto" w:fill="auto"/>
            <w:noWrap/>
            <w:vAlign w:val="center"/>
            <w:hideMark/>
          </w:tcPr>
          <w:p w14:paraId="2D8253E9" w14:textId="77777777" w:rsidR="00C27743" w:rsidRDefault="00C27743" w:rsidP="00BE6528">
            <w:pPr>
              <w:jc w:val="right"/>
              <w:rPr>
                <w:color w:val="000000"/>
                <w:sz w:val="18"/>
                <w:szCs w:val="18"/>
                <w:lang w:eastAsia="en-US"/>
              </w:rPr>
            </w:pPr>
            <w:r w:rsidRPr="00D27693">
              <w:rPr>
                <w:color w:val="000000"/>
                <w:sz w:val="18"/>
                <w:szCs w:val="18"/>
                <w:lang w:eastAsia="en-US"/>
              </w:rPr>
              <w:t>$</w:t>
            </w:r>
          </w:p>
          <w:p w14:paraId="7BD9EA82" w14:textId="77777777" w:rsidR="00C27743" w:rsidRPr="00D27693" w:rsidRDefault="00C27743" w:rsidP="00BE6528">
            <w:pPr>
              <w:jc w:val="right"/>
              <w:rPr>
                <w:color w:val="000000"/>
                <w:sz w:val="18"/>
                <w:szCs w:val="18"/>
                <w:lang w:eastAsia="en-US"/>
              </w:rPr>
            </w:pPr>
            <w:r>
              <w:rPr>
                <w:color w:val="000000"/>
                <w:sz w:val="18"/>
                <w:szCs w:val="18"/>
                <w:lang w:eastAsia="en-US"/>
              </w:rPr>
              <w:t>12,000</w:t>
            </w:r>
          </w:p>
        </w:tc>
        <w:tc>
          <w:tcPr>
            <w:tcW w:w="1080" w:type="dxa"/>
            <w:shd w:val="clear" w:color="auto" w:fill="auto"/>
            <w:noWrap/>
            <w:vAlign w:val="center"/>
            <w:hideMark/>
          </w:tcPr>
          <w:p w14:paraId="72066766" w14:textId="77777777" w:rsidR="00C27743" w:rsidRDefault="00C27743" w:rsidP="00BE6528">
            <w:pPr>
              <w:jc w:val="right"/>
              <w:rPr>
                <w:color w:val="000000"/>
                <w:sz w:val="18"/>
                <w:szCs w:val="18"/>
                <w:lang w:eastAsia="en-US"/>
              </w:rPr>
            </w:pPr>
            <w:r w:rsidRPr="00D27693">
              <w:rPr>
                <w:color w:val="000000"/>
                <w:sz w:val="18"/>
                <w:szCs w:val="18"/>
                <w:lang w:eastAsia="en-US"/>
              </w:rPr>
              <w:t>$</w:t>
            </w:r>
          </w:p>
          <w:p w14:paraId="7AB99CBA" w14:textId="77777777" w:rsidR="00C27743" w:rsidRPr="00D27693" w:rsidRDefault="00C27743" w:rsidP="00BE6528">
            <w:pPr>
              <w:jc w:val="right"/>
              <w:rPr>
                <w:color w:val="000000"/>
                <w:sz w:val="18"/>
                <w:szCs w:val="18"/>
                <w:lang w:eastAsia="en-US"/>
              </w:rPr>
            </w:pPr>
            <w:r>
              <w:rPr>
                <w:color w:val="000000"/>
                <w:sz w:val="18"/>
                <w:szCs w:val="18"/>
                <w:lang w:eastAsia="en-US"/>
              </w:rPr>
              <w:t>15,270</w:t>
            </w:r>
          </w:p>
        </w:tc>
        <w:tc>
          <w:tcPr>
            <w:tcW w:w="990" w:type="dxa"/>
            <w:shd w:val="clear" w:color="auto" w:fill="auto"/>
            <w:noWrap/>
            <w:vAlign w:val="center"/>
            <w:hideMark/>
          </w:tcPr>
          <w:p w14:paraId="3DBE8255" w14:textId="77777777" w:rsidR="00C27743" w:rsidRDefault="00C27743" w:rsidP="00BE6528">
            <w:pPr>
              <w:jc w:val="right"/>
              <w:rPr>
                <w:color w:val="000000"/>
                <w:sz w:val="18"/>
                <w:szCs w:val="18"/>
                <w:lang w:eastAsia="en-US"/>
              </w:rPr>
            </w:pPr>
            <w:r w:rsidRPr="00D27693">
              <w:rPr>
                <w:color w:val="000000"/>
                <w:sz w:val="18"/>
                <w:szCs w:val="18"/>
                <w:lang w:eastAsia="en-US"/>
              </w:rPr>
              <w:t>$</w:t>
            </w:r>
          </w:p>
          <w:p w14:paraId="509ACCF9" w14:textId="77777777" w:rsidR="00C27743" w:rsidRDefault="00C27743" w:rsidP="00BE6528">
            <w:pPr>
              <w:jc w:val="right"/>
              <w:rPr>
                <w:color w:val="000000"/>
                <w:sz w:val="18"/>
                <w:szCs w:val="18"/>
                <w:lang w:eastAsia="en-US"/>
              </w:rPr>
            </w:pPr>
          </w:p>
          <w:p w14:paraId="5DB63AFB" w14:textId="77777777" w:rsidR="00C27743" w:rsidRPr="00D27693" w:rsidRDefault="00C27743" w:rsidP="00BE6528">
            <w:pPr>
              <w:jc w:val="right"/>
              <w:rPr>
                <w:color w:val="000000"/>
                <w:sz w:val="18"/>
                <w:szCs w:val="18"/>
                <w:lang w:eastAsia="en-US"/>
              </w:rPr>
            </w:pPr>
            <w:r>
              <w:rPr>
                <w:color w:val="000000"/>
                <w:sz w:val="18"/>
                <w:szCs w:val="18"/>
                <w:lang w:eastAsia="en-US"/>
              </w:rPr>
              <w:t>18,480</w:t>
            </w:r>
          </w:p>
        </w:tc>
        <w:tc>
          <w:tcPr>
            <w:tcW w:w="985" w:type="dxa"/>
            <w:shd w:val="clear" w:color="auto" w:fill="auto"/>
            <w:noWrap/>
            <w:vAlign w:val="center"/>
            <w:hideMark/>
          </w:tcPr>
          <w:p w14:paraId="330196CF" w14:textId="77777777" w:rsidR="00C27743" w:rsidRPr="00D27693" w:rsidRDefault="00C27743" w:rsidP="00BE6528">
            <w:pPr>
              <w:jc w:val="right"/>
              <w:rPr>
                <w:color w:val="000000"/>
                <w:sz w:val="18"/>
                <w:szCs w:val="18"/>
                <w:lang w:eastAsia="en-US"/>
              </w:rPr>
            </w:pPr>
          </w:p>
        </w:tc>
        <w:tc>
          <w:tcPr>
            <w:tcW w:w="990" w:type="dxa"/>
            <w:shd w:val="clear" w:color="auto" w:fill="auto"/>
            <w:noWrap/>
            <w:vAlign w:val="center"/>
            <w:hideMark/>
          </w:tcPr>
          <w:p w14:paraId="5F03650E" w14:textId="77777777" w:rsidR="00C27743" w:rsidRDefault="00C27743" w:rsidP="00BE6528">
            <w:pPr>
              <w:jc w:val="right"/>
              <w:rPr>
                <w:color w:val="000000"/>
                <w:sz w:val="18"/>
                <w:szCs w:val="18"/>
                <w:lang w:eastAsia="en-US"/>
              </w:rPr>
            </w:pPr>
            <w:r w:rsidRPr="00D27693">
              <w:rPr>
                <w:color w:val="000000"/>
                <w:sz w:val="18"/>
                <w:szCs w:val="18"/>
                <w:lang w:eastAsia="en-US"/>
              </w:rPr>
              <w:t>$</w:t>
            </w:r>
          </w:p>
          <w:p w14:paraId="2048AC78" w14:textId="77777777" w:rsidR="00C27743" w:rsidRPr="00D27693" w:rsidRDefault="00C27743" w:rsidP="00BE6528">
            <w:pPr>
              <w:jc w:val="right"/>
              <w:rPr>
                <w:color w:val="000000"/>
                <w:sz w:val="18"/>
                <w:szCs w:val="18"/>
                <w:lang w:eastAsia="en-US"/>
              </w:rPr>
            </w:pPr>
            <w:r>
              <w:rPr>
                <w:color w:val="000000"/>
                <w:sz w:val="18"/>
                <w:szCs w:val="18"/>
                <w:lang w:eastAsia="en-US"/>
              </w:rPr>
              <w:t>46,200</w:t>
            </w:r>
          </w:p>
        </w:tc>
        <w:tc>
          <w:tcPr>
            <w:tcW w:w="741" w:type="dxa"/>
            <w:vAlign w:val="center"/>
          </w:tcPr>
          <w:p w14:paraId="1F0D3E07" w14:textId="77777777" w:rsidR="00C27743" w:rsidRDefault="00C27743" w:rsidP="00BE6528">
            <w:pPr>
              <w:jc w:val="right"/>
              <w:rPr>
                <w:color w:val="000000"/>
                <w:sz w:val="18"/>
                <w:szCs w:val="18"/>
                <w:lang w:eastAsia="en-US"/>
              </w:rPr>
            </w:pPr>
          </w:p>
          <w:p w14:paraId="5A11627D" w14:textId="77777777" w:rsidR="00C27743" w:rsidRPr="00D27693" w:rsidRDefault="00C27743" w:rsidP="00BE6528">
            <w:pPr>
              <w:jc w:val="right"/>
              <w:rPr>
                <w:color w:val="000000"/>
                <w:sz w:val="18"/>
                <w:szCs w:val="18"/>
                <w:lang w:eastAsia="en-US"/>
              </w:rPr>
            </w:pPr>
            <w:r>
              <w:rPr>
                <w:color w:val="000000"/>
                <w:sz w:val="18"/>
                <w:szCs w:val="18"/>
                <w:lang w:eastAsia="en-US"/>
              </w:rPr>
              <w:t>5.5</w:t>
            </w:r>
            <w:r w:rsidRPr="00D27693">
              <w:rPr>
                <w:color w:val="000000"/>
                <w:sz w:val="18"/>
                <w:szCs w:val="18"/>
                <w:lang w:eastAsia="en-US"/>
              </w:rPr>
              <w:t>%</w:t>
            </w:r>
          </w:p>
        </w:tc>
      </w:tr>
      <w:tr w:rsidR="00C27743" w:rsidRPr="006264BA" w14:paraId="5178E675" w14:textId="77777777" w:rsidTr="00BE6528">
        <w:trPr>
          <w:trHeight w:val="597"/>
          <w:jc w:val="center"/>
        </w:trPr>
        <w:tc>
          <w:tcPr>
            <w:tcW w:w="3003" w:type="dxa"/>
            <w:shd w:val="clear" w:color="auto" w:fill="auto"/>
            <w:noWrap/>
            <w:vAlign w:val="center"/>
            <w:hideMark/>
          </w:tcPr>
          <w:p w14:paraId="55566640" w14:textId="77777777" w:rsidR="00C27743" w:rsidRPr="00D27693" w:rsidRDefault="00C27743" w:rsidP="00BE6528">
            <w:pPr>
              <w:rPr>
                <w:color w:val="000000"/>
                <w:sz w:val="18"/>
                <w:szCs w:val="18"/>
                <w:lang w:eastAsia="en-US"/>
              </w:rPr>
            </w:pPr>
            <w:r w:rsidRPr="00D27693">
              <w:rPr>
                <w:color w:val="000000"/>
                <w:sz w:val="18"/>
                <w:szCs w:val="18"/>
                <w:lang w:eastAsia="en-US"/>
              </w:rPr>
              <w:t>1.4 Develop Ocean Leadership training program</w:t>
            </w:r>
          </w:p>
        </w:tc>
        <w:tc>
          <w:tcPr>
            <w:tcW w:w="1080" w:type="dxa"/>
            <w:shd w:val="clear" w:color="auto" w:fill="auto"/>
            <w:noWrap/>
            <w:vAlign w:val="center"/>
            <w:hideMark/>
          </w:tcPr>
          <w:p w14:paraId="6E9D8EBF" w14:textId="77777777" w:rsidR="00C27743" w:rsidRDefault="00C27743" w:rsidP="00BE6528">
            <w:pPr>
              <w:jc w:val="right"/>
              <w:rPr>
                <w:color w:val="000000"/>
                <w:sz w:val="18"/>
                <w:szCs w:val="18"/>
                <w:lang w:eastAsia="en-US"/>
              </w:rPr>
            </w:pPr>
            <w:r w:rsidRPr="00D27693">
              <w:rPr>
                <w:color w:val="000000"/>
                <w:sz w:val="18"/>
                <w:szCs w:val="18"/>
                <w:lang w:eastAsia="en-US"/>
              </w:rPr>
              <w:t>$</w:t>
            </w:r>
          </w:p>
          <w:p w14:paraId="2D7A2C00" w14:textId="77777777" w:rsidR="00C27743" w:rsidRDefault="00C27743" w:rsidP="00BE6528">
            <w:pPr>
              <w:jc w:val="center"/>
              <w:rPr>
                <w:color w:val="000000"/>
                <w:sz w:val="18"/>
                <w:szCs w:val="18"/>
                <w:lang w:eastAsia="en-US"/>
              </w:rPr>
            </w:pPr>
          </w:p>
          <w:p w14:paraId="42F6C428" w14:textId="77777777" w:rsidR="00C27743" w:rsidRPr="00D27693" w:rsidRDefault="00C27743" w:rsidP="00BE6528">
            <w:pPr>
              <w:jc w:val="right"/>
              <w:rPr>
                <w:color w:val="000000"/>
                <w:sz w:val="18"/>
                <w:szCs w:val="18"/>
                <w:lang w:eastAsia="en-US"/>
              </w:rPr>
            </w:pPr>
            <w:r>
              <w:rPr>
                <w:color w:val="000000"/>
                <w:sz w:val="18"/>
                <w:szCs w:val="18"/>
                <w:lang w:eastAsia="en-US"/>
              </w:rPr>
              <w:t>21,000</w:t>
            </w:r>
          </w:p>
        </w:tc>
        <w:tc>
          <w:tcPr>
            <w:tcW w:w="1080" w:type="dxa"/>
            <w:shd w:val="clear" w:color="auto" w:fill="auto"/>
            <w:noWrap/>
            <w:vAlign w:val="center"/>
            <w:hideMark/>
          </w:tcPr>
          <w:p w14:paraId="0FD0094D" w14:textId="77777777" w:rsidR="00C27743" w:rsidRDefault="00C27743" w:rsidP="00BE6528">
            <w:pPr>
              <w:jc w:val="right"/>
              <w:rPr>
                <w:color w:val="000000"/>
                <w:sz w:val="18"/>
                <w:szCs w:val="18"/>
                <w:lang w:eastAsia="en-US"/>
              </w:rPr>
            </w:pPr>
            <w:r w:rsidRPr="00D27693">
              <w:rPr>
                <w:color w:val="000000"/>
                <w:sz w:val="18"/>
                <w:szCs w:val="18"/>
                <w:lang w:eastAsia="en-US"/>
              </w:rPr>
              <w:t>$</w:t>
            </w:r>
          </w:p>
          <w:p w14:paraId="3B018F7D" w14:textId="77777777" w:rsidR="00C27743" w:rsidRPr="00D27693" w:rsidRDefault="00C27743" w:rsidP="00BE6528">
            <w:pPr>
              <w:jc w:val="right"/>
              <w:rPr>
                <w:color w:val="000000"/>
                <w:sz w:val="18"/>
                <w:szCs w:val="18"/>
                <w:lang w:eastAsia="en-US"/>
              </w:rPr>
            </w:pPr>
            <w:r>
              <w:rPr>
                <w:color w:val="000000"/>
                <w:sz w:val="18"/>
                <w:szCs w:val="18"/>
                <w:lang w:eastAsia="en-US"/>
              </w:rPr>
              <w:t>61,133</w:t>
            </w:r>
          </w:p>
        </w:tc>
        <w:tc>
          <w:tcPr>
            <w:tcW w:w="990" w:type="dxa"/>
            <w:shd w:val="clear" w:color="auto" w:fill="auto"/>
            <w:noWrap/>
            <w:vAlign w:val="center"/>
            <w:hideMark/>
          </w:tcPr>
          <w:p w14:paraId="45EA70F2" w14:textId="77777777" w:rsidR="00C27743" w:rsidRDefault="00C27743" w:rsidP="00BE6528">
            <w:pPr>
              <w:jc w:val="right"/>
              <w:rPr>
                <w:color w:val="000000"/>
                <w:sz w:val="18"/>
                <w:szCs w:val="18"/>
                <w:lang w:eastAsia="en-US"/>
              </w:rPr>
            </w:pPr>
            <w:r w:rsidRPr="00D27693">
              <w:rPr>
                <w:color w:val="000000"/>
                <w:sz w:val="18"/>
                <w:szCs w:val="18"/>
                <w:lang w:eastAsia="en-US"/>
              </w:rPr>
              <w:t>$</w:t>
            </w:r>
          </w:p>
          <w:p w14:paraId="4DFBD924" w14:textId="77777777" w:rsidR="00C27743" w:rsidRPr="00D27693" w:rsidRDefault="00C27743" w:rsidP="00BE6528">
            <w:pPr>
              <w:jc w:val="right"/>
              <w:rPr>
                <w:color w:val="000000"/>
                <w:sz w:val="18"/>
                <w:szCs w:val="18"/>
                <w:lang w:eastAsia="en-US"/>
              </w:rPr>
            </w:pPr>
            <w:r>
              <w:rPr>
                <w:color w:val="000000"/>
                <w:sz w:val="18"/>
                <w:szCs w:val="18"/>
                <w:lang w:eastAsia="en-US"/>
              </w:rPr>
              <w:t>154,000</w:t>
            </w:r>
          </w:p>
        </w:tc>
        <w:tc>
          <w:tcPr>
            <w:tcW w:w="985" w:type="dxa"/>
            <w:shd w:val="clear" w:color="auto" w:fill="auto"/>
            <w:noWrap/>
            <w:vAlign w:val="center"/>
            <w:hideMark/>
          </w:tcPr>
          <w:p w14:paraId="51C62320" w14:textId="77777777" w:rsidR="00C27743" w:rsidRPr="00D27693" w:rsidRDefault="00C27743" w:rsidP="00BE6528">
            <w:pPr>
              <w:jc w:val="right"/>
              <w:rPr>
                <w:color w:val="000000"/>
                <w:sz w:val="18"/>
                <w:szCs w:val="18"/>
                <w:lang w:eastAsia="en-US"/>
              </w:rPr>
            </w:pPr>
          </w:p>
        </w:tc>
        <w:tc>
          <w:tcPr>
            <w:tcW w:w="990" w:type="dxa"/>
            <w:shd w:val="clear" w:color="auto" w:fill="auto"/>
            <w:noWrap/>
            <w:vAlign w:val="center"/>
            <w:hideMark/>
          </w:tcPr>
          <w:p w14:paraId="393E75CA" w14:textId="77777777" w:rsidR="00C27743" w:rsidRDefault="00C27743" w:rsidP="00BE6528">
            <w:pPr>
              <w:jc w:val="right"/>
              <w:rPr>
                <w:color w:val="000000"/>
                <w:sz w:val="18"/>
                <w:szCs w:val="18"/>
                <w:lang w:eastAsia="en-US"/>
              </w:rPr>
            </w:pPr>
            <w:r w:rsidRPr="00D27693">
              <w:rPr>
                <w:color w:val="000000"/>
                <w:sz w:val="18"/>
                <w:szCs w:val="18"/>
                <w:lang w:eastAsia="en-US"/>
              </w:rPr>
              <w:t>$</w:t>
            </w:r>
          </w:p>
          <w:p w14:paraId="2C39A731" w14:textId="77777777" w:rsidR="00C27743" w:rsidRPr="00D27693" w:rsidRDefault="00C27743" w:rsidP="00BE6528">
            <w:pPr>
              <w:jc w:val="right"/>
              <w:rPr>
                <w:color w:val="000000"/>
                <w:sz w:val="18"/>
                <w:szCs w:val="18"/>
                <w:lang w:eastAsia="en-US"/>
              </w:rPr>
            </w:pPr>
            <w:r>
              <w:rPr>
                <w:color w:val="000000"/>
                <w:sz w:val="18"/>
                <w:szCs w:val="18"/>
                <w:lang w:eastAsia="en-US"/>
              </w:rPr>
              <w:t>236,133</w:t>
            </w:r>
          </w:p>
        </w:tc>
        <w:tc>
          <w:tcPr>
            <w:tcW w:w="741" w:type="dxa"/>
            <w:vAlign w:val="center"/>
          </w:tcPr>
          <w:p w14:paraId="3ACFD05A" w14:textId="77777777" w:rsidR="00C27743" w:rsidRPr="00D27693" w:rsidRDefault="00C27743" w:rsidP="00BE6528">
            <w:pPr>
              <w:jc w:val="right"/>
              <w:rPr>
                <w:color w:val="000000"/>
                <w:sz w:val="18"/>
                <w:szCs w:val="18"/>
                <w:lang w:eastAsia="en-US"/>
              </w:rPr>
            </w:pPr>
            <w:r w:rsidRPr="00D27693">
              <w:rPr>
                <w:color w:val="000000"/>
                <w:sz w:val="18"/>
                <w:szCs w:val="18"/>
                <w:lang w:eastAsia="en-US"/>
              </w:rPr>
              <w:t>2</w:t>
            </w:r>
            <w:r>
              <w:rPr>
                <w:color w:val="000000"/>
                <w:sz w:val="18"/>
                <w:szCs w:val="18"/>
                <w:lang w:eastAsia="en-US"/>
              </w:rPr>
              <w:t>8.1</w:t>
            </w:r>
            <w:r w:rsidRPr="00D27693">
              <w:rPr>
                <w:color w:val="000000"/>
                <w:sz w:val="18"/>
                <w:szCs w:val="18"/>
                <w:lang w:eastAsia="en-US"/>
              </w:rPr>
              <w:t>%</w:t>
            </w:r>
          </w:p>
        </w:tc>
      </w:tr>
      <w:tr w:rsidR="00C27743" w:rsidRPr="006264BA" w14:paraId="33328B06" w14:textId="77777777" w:rsidTr="00BE6528">
        <w:trPr>
          <w:trHeight w:val="597"/>
          <w:jc w:val="center"/>
        </w:trPr>
        <w:tc>
          <w:tcPr>
            <w:tcW w:w="3003" w:type="dxa"/>
            <w:tcBorders>
              <w:bottom w:val="single" w:sz="6" w:space="0" w:color="auto"/>
            </w:tcBorders>
            <w:shd w:val="clear" w:color="auto" w:fill="auto"/>
            <w:noWrap/>
            <w:vAlign w:val="center"/>
            <w:hideMark/>
          </w:tcPr>
          <w:p w14:paraId="262E0793" w14:textId="77777777" w:rsidR="00C27743" w:rsidRPr="006264BA" w:rsidRDefault="00C27743" w:rsidP="00BE6528">
            <w:pPr>
              <w:rPr>
                <w:rFonts w:eastAsiaTheme="minorEastAsia"/>
                <w:sz w:val="18"/>
                <w:szCs w:val="18"/>
              </w:rPr>
            </w:pPr>
            <w:r w:rsidRPr="00D27693">
              <w:rPr>
                <w:color w:val="000000"/>
                <w:sz w:val="18"/>
                <w:szCs w:val="18"/>
                <w:lang w:eastAsia="en-US"/>
              </w:rPr>
              <w:t xml:space="preserve">1.5 </w:t>
            </w:r>
            <w:r w:rsidRPr="006264BA">
              <w:rPr>
                <w:rFonts w:eastAsiaTheme="minorEastAsia"/>
                <w:sz w:val="18"/>
                <w:szCs w:val="18"/>
              </w:rPr>
              <w:t>Public Education and Outreach:  Youth Forum, DVC, Youtube, etc.</w:t>
            </w:r>
          </w:p>
        </w:tc>
        <w:tc>
          <w:tcPr>
            <w:tcW w:w="1080" w:type="dxa"/>
            <w:tcBorders>
              <w:bottom w:val="single" w:sz="6" w:space="0" w:color="auto"/>
            </w:tcBorders>
            <w:shd w:val="clear" w:color="auto" w:fill="auto"/>
            <w:noWrap/>
            <w:vAlign w:val="center"/>
            <w:hideMark/>
          </w:tcPr>
          <w:p w14:paraId="4EE5498D" w14:textId="77777777" w:rsidR="00C27743" w:rsidRPr="00D27693" w:rsidRDefault="00C27743" w:rsidP="00BE6528">
            <w:pPr>
              <w:jc w:val="right"/>
              <w:rPr>
                <w:color w:val="000000"/>
                <w:sz w:val="18"/>
                <w:szCs w:val="18"/>
                <w:lang w:eastAsia="en-US"/>
              </w:rPr>
            </w:pPr>
          </w:p>
        </w:tc>
        <w:tc>
          <w:tcPr>
            <w:tcW w:w="1080" w:type="dxa"/>
            <w:tcBorders>
              <w:bottom w:val="single" w:sz="6" w:space="0" w:color="auto"/>
            </w:tcBorders>
            <w:shd w:val="clear" w:color="auto" w:fill="auto"/>
            <w:noWrap/>
            <w:vAlign w:val="center"/>
            <w:hideMark/>
          </w:tcPr>
          <w:p w14:paraId="4D437413" w14:textId="77777777" w:rsidR="00C27743" w:rsidRDefault="00C27743" w:rsidP="00BE6528">
            <w:pPr>
              <w:jc w:val="right"/>
              <w:rPr>
                <w:color w:val="000000"/>
                <w:sz w:val="18"/>
                <w:szCs w:val="18"/>
                <w:lang w:eastAsia="en-US"/>
              </w:rPr>
            </w:pPr>
            <w:r w:rsidRPr="00D27693">
              <w:rPr>
                <w:color w:val="000000"/>
                <w:sz w:val="18"/>
                <w:szCs w:val="18"/>
                <w:lang w:eastAsia="en-US"/>
              </w:rPr>
              <w:t>$</w:t>
            </w:r>
          </w:p>
          <w:p w14:paraId="2FC8CC2E" w14:textId="77777777" w:rsidR="00C27743" w:rsidRPr="00D27693" w:rsidRDefault="00C27743" w:rsidP="00BE6528">
            <w:pPr>
              <w:jc w:val="right"/>
              <w:rPr>
                <w:color w:val="000000"/>
                <w:sz w:val="18"/>
                <w:szCs w:val="18"/>
                <w:lang w:eastAsia="en-US"/>
              </w:rPr>
            </w:pPr>
            <w:r>
              <w:rPr>
                <w:color w:val="000000"/>
                <w:sz w:val="18"/>
                <w:szCs w:val="18"/>
                <w:lang w:eastAsia="en-US"/>
              </w:rPr>
              <w:t>111,907</w:t>
            </w:r>
          </w:p>
        </w:tc>
        <w:tc>
          <w:tcPr>
            <w:tcW w:w="990" w:type="dxa"/>
            <w:tcBorders>
              <w:bottom w:val="single" w:sz="6" w:space="0" w:color="auto"/>
            </w:tcBorders>
            <w:shd w:val="clear" w:color="auto" w:fill="auto"/>
            <w:noWrap/>
            <w:vAlign w:val="center"/>
            <w:hideMark/>
          </w:tcPr>
          <w:p w14:paraId="454DBAEE" w14:textId="77777777" w:rsidR="00C27743" w:rsidRPr="00D27693" w:rsidRDefault="00C27743" w:rsidP="00BE6528">
            <w:pPr>
              <w:jc w:val="right"/>
              <w:rPr>
                <w:color w:val="000000"/>
                <w:sz w:val="18"/>
                <w:szCs w:val="18"/>
                <w:lang w:eastAsia="en-US"/>
              </w:rPr>
            </w:pPr>
          </w:p>
        </w:tc>
        <w:tc>
          <w:tcPr>
            <w:tcW w:w="985" w:type="dxa"/>
            <w:tcBorders>
              <w:bottom w:val="single" w:sz="6" w:space="0" w:color="auto"/>
            </w:tcBorders>
            <w:shd w:val="clear" w:color="auto" w:fill="auto"/>
            <w:noWrap/>
            <w:vAlign w:val="center"/>
            <w:hideMark/>
          </w:tcPr>
          <w:p w14:paraId="52091B78" w14:textId="77777777" w:rsidR="00C27743" w:rsidRPr="00D27693" w:rsidRDefault="00C27743" w:rsidP="00BE6528">
            <w:pPr>
              <w:jc w:val="right"/>
              <w:rPr>
                <w:color w:val="000000"/>
                <w:sz w:val="18"/>
                <w:szCs w:val="18"/>
                <w:lang w:eastAsia="en-US"/>
              </w:rPr>
            </w:pPr>
          </w:p>
        </w:tc>
        <w:tc>
          <w:tcPr>
            <w:tcW w:w="990" w:type="dxa"/>
            <w:tcBorders>
              <w:bottom w:val="single" w:sz="6" w:space="0" w:color="auto"/>
            </w:tcBorders>
            <w:shd w:val="clear" w:color="auto" w:fill="auto"/>
            <w:noWrap/>
            <w:vAlign w:val="center"/>
            <w:hideMark/>
          </w:tcPr>
          <w:p w14:paraId="426FB0B9" w14:textId="77777777" w:rsidR="00C27743" w:rsidRDefault="00C27743" w:rsidP="00BE6528">
            <w:pPr>
              <w:jc w:val="right"/>
              <w:rPr>
                <w:color w:val="000000"/>
                <w:sz w:val="18"/>
                <w:szCs w:val="18"/>
                <w:lang w:eastAsia="en-US"/>
              </w:rPr>
            </w:pPr>
            <w:r w:rsidRPr="00D27693">
              <w:rPr>
                <w:color w:val="000000"/>
                <w:sz w:val="18"/>
                <w:szCs w:val="18"/>
                <w:lang w:eastAsia="en-US"/>
              </w:rPr>
              <w:t>$</w:t>
            </w:r>
          </w:p>
          <w:p w14:paraId="51DB72C9" w14:textId="77777777" w:rsidR="00C27743" w:rsidRPr="00D27693" w:rsidRDefault="00C27743" w:rsidP="00BE6528">
            <w:pPr>
              <w:jc w:val="right"/>
              <w:rPr>
                <w:color w:val="000000"/>
                <w:sz w:val="18"/>
                <w:szCs w:val="18"/>
                <w:lang w:eastAsia="en-US"/>
              </w:rPr>
            </w:pPr>
            <w:r>
              <w:rPr>
                <w:color w:val="000000"/>
                <w:sz w:val="18"/>
                <w:szCs w:val="18"/>
                <w:lang w:eastAsia="en-US"/>
              </w:rPr>
              <w:t>111,907</w:t>
            </w:r>
          </w:p>
        </w:tc>
        <w:tc>
          <w:tcPr>
            <w:tcW w:w="741" w:type="dxa"/>
            <w:tcBorders>
              <w:bottom w:val="single" w:sz="6" w:space="0" w:color="auto"/>
            </w:tcBorders>
            <w:vAlign w:val="center"/>
          </w:tcPr>
          <w:p w14:paraId="6ACF7118" w14:textId="77777777" w:rsidR="00C27743" w:rsidRPr="00D27693" w:rsidRDefault="00C27743" w:rsidP="00BE6528">
            <w:pPr>
              <w:jc w:val="right"/>
              <w:rPr>
                <w:color w:val="000000"/>
                <w:sz w:val="18"/>
                <w:szCs w:val="18"/>
                <w:lang w:eastAsia="en-US"/>
              </w:rPr>
            </w:pPr>
            <w:r w:rsidRPr="00D27693">
              <w:rPr>
                <w:color w:val="000000"/>
                <w:sz w:val="18"/>
                <w:szCs w:val="18"/>
                <w:lang w:eastAsia="en-US"/>
              </w:rPr>
              <w:t>13</w:t>
            </w:r>
            <w:r>
              <w:rPr>
                <w:color w:val="000000"/>
                <w:sz w:val="18"/>
                <w:szCs w:val="18"/>
                <w:lang w:eastAsia="en-US"/>
              </w:rPr>
              <w:t>.3</w:t>
            </w:r>
            <w:r w:rsidRPr="00D27693">
              <w:rPr>
                <w:color w:val="000000"/>
                <w:sz w:val="18"/>
                <w:szCs w:val="18"/>
                <w:lang w:eastAsia="en-US"/>
              </w:rPr>
              <w:t>%</w:t>
            </w:r>
          </w:p>
        </w:tc>
      </w:tr>
      <w:tr w:rsidR="00C27743" w:rsidRPr="006264BA" w14:paraId="11053224" w14:textId="77777777" w:rsidTr="00BE6528">
        <w:trPr>
          <w:trHeight w:val="300"/>
          <w:jc w:val="center"/>
        </w:trPr>
        <w:tc>
          <w:tcPr>
            <w:tcW w:w="3003" w:type="dxa"/>
            <w:tcBorders>
              <w:top w:val="single" w:sz="6" w:space="0" w:color="auto"/>
              <w:bottom w:val="single" w:sz="6" w:space="0" w:color="auto"/>
            </w:tcBorders>
            <w:shd w:val="clear" w:color="auto" w:fill="E0E0E0"/>
            <w:noWrap/>
            <w:vAlign w:val="center"/>
            <w:hideMark/>
          </w:tcPr>
          <w:p w14:paraId="350C2ED6" w14:textId="77777777" w:rsidR="00C27743" w:rsidRPr="00D27693" w:rsidRDefault="00C27743" w:rsidP="00BE6528">
            <w:pPr>
              <w:jc w:val="right"/>
              <w:rPr>
                <w:color w:val="000000"/>
                <w:sz w:val="18"/>
                <w:szCs w:val="18"/>
                <w:lang w:eastAsia="en-US"/>
              </w:rPr>
            </w:pPr>
            <w:r w:rsidRPr="00D27693">
              <w:rPr>
                <w:color w:val="000000"/>
                <w:sz w:val="18"/>
                <w:szCs w:val="18"/>
                <w:lang w:eastAsia="en-US"/>
              </w:rPr>
              <w:t>Totals</w:t>
            </w:r>
          </w:p>
        </w:tc>
        <w:tc>
          <w:tcPr>
            <w:tcW w:w="1080" w:type="dxa"/>
            <w:tcBorders>
              <w:top w:val="single" w:sz="6" w:space="0" w:color="auto"/>
              <w:bottom w:val="single" w:sz="6" w:space="0" w:color="auto"/>
            </w:tcBorders>
            <w:shd w:val="clear" w:color="auto" w:fill="E0E0E0"/>
            <w:noWrap/>
            <w:vAlign w:val="center"/>
            <w:hideMark/>
          </w:tcPr>
          <w:p w14:paraId="2F6D906D" w14:textId="77777777" w:rsidR="00C27743" w:rsidRDefault="00C27743" w:rsidP="00BE6528">
            <w:pPr>
              <w:jc w:val="right"/>
              <w:rPr>
                <w:color w:val="000000"/>
                <w:sz w:val="18"/>
                <w:szCs w:val="18"/>
                <w:lang w:eastAsia="en-US"/>
              </w:rPr>
            </w:pPr>
            <w:r w:rsidRPr="00D27693">
              <w:rPr>
                <w:color w:val="000000"/>
                <w:sz w:val="18"/>
                <w:szCs w:val="18"/>
                <w:lang w:eastAsia="en-US"/>
              </w:rPr>
              <w:t>$</w:t>
            </w:r>
          </w:p>
          <w:p w14:paraId="194A606B" w14:textId="77777777" w:rsidR="00C27743" w:rsidRDefault="00C27743" w:rsidP="00BE6528">
            <w:pPr>
              <w:jc w:val="right"/>
              <w:rPr>
                <w:color w:val="000000"/>
                <w:sz w:val="18"/>
                <w:szCs w:val="18"/>
                <w:lang w:eastAsia="en-US"/>
              </w:rPr>
            </w:pPr>
          </w:p>
          <w:p w14:paraId="5561B2E6" w14:textId="77777777" w:rsidR="00C27743" w:rsidRPr="00D27693" w:rsidRDefault="00C27743" w:rsidP="00BE6528">
            <w:pPr>
              <w:jc w:val="right"/>
              <w:rPr>
                <w:color w:val="000000"/>
                <w:sz w:val="18"/>
                <w:szCs w:val="18"/>
                <w:lang w:eastAsia="en-US"/>
              </w:rPr>
            </w:pPr>
            <w:r>
              <w:rPr>
                <w:color w:val="000000"/>
                <w:sz w:val="18"/>
                <w:szCs w:val="18"/>
                <w:lang w:eastAsia="en-US"/>
              </w:rPr>
              <w:lastRenderedPageBreak/>
              <w:t>93,000</w:t>
            </w:r>
          </w:p>
        </w:tc>
        <w:tc>
          <w:tcPr>
            <w:tcW w:w="1080" w:type="dxa"/>
            <w:tcBorders>
              <w:top w:val="single" w:sz="6" w:space="0" w:color="auto"/>
              <w:bottom w:val="single" w:sz="6" w:space="0" w:color="auto"/>
            </w:tcBorders>
            <w:shd w:val="clear" w:color="auto" w:fill="E0E0E0"/>
            <w:noWrap/>
            <w:vAlign w:val="center"/>
            <w:hideMark/>
          </w:tcPr>
          <w:p w14:paraId="20190D14" w14:textId="77777777" w:rsidR="00C27743" w:rsidRDefault="00C27743" w:rsidP="00BE6528">
            <w:pPr>
              <w:jc w:val="right"/>
              <w:rPr>
                <w:color w:val="000000"/>
                <w:sz w:val="18"/>
                <w:szCs w:val="18"/>
                <w:lang w:eastAsia="en-US"/>
              </w:rPr>
            </w:pPr>
            <w:r w:rsidRPr="00D27693">
              <w:rPr>
                <w:color w:val="000000"/>
                <w:sz w:val="18"/>
                <w:szCs w:val="18"/>
                <w:lang w:eastAsia="en-US"/>
              </w:rPr>
              <w:lastRenderedPageBreak/>
              <w:t>$</w:t>
            </w:r>
          </w:p>
          <w:p w14:paraId="7C1784D7" w14:textId="77777777" w:rsidR="00C27743" w:rsidRPr="00D27693" w:rsidRDefault="00C27743" w:rsidP="00BE6528">
            <w:pPr>
              <w:jc w:val="right"/>
              <w:rPr>
                <w:color w:val="000000"/>
                <w:sz w:val="18"/>
                <w:szCs w:val="18"/>
                <w:lang w:eastAsia="en-US"/>
              </w:rPr>
            </w:pPr>
            <w:r>
              <w:rPr>
                <w:color w:val="000000"/>
                <w:sz w:val="18"/>
                <w:szCs w:val="18"/>
                <w:lang w:eastAsia="en-US"/>
              </w:rPr>
              <w:t>292,453</w:t>
            </w:r>
          </w:p>
        </w:tc>
        <w:tc>
          <w:tcPr>
            <w:tcW w:w="990" w:type="dxa"/>
            <w:tcBorders>
              <w:top w:val="single" w:sz="6" w:space="0" w:color="auto"/>
              <w:bottom w:val="single" w:sz="6" w:space="0" w:color="auto"/>
            </w:tcBorders>
            <w:shd w:val="clear" w:color="auto" w:fill="E0E0E0"/>
            <w:noWrap/>
            <w:vAlign w:val="center"/>
            <w:hideMark/>
          </w:tcPr>
          <w:p w14:paraId="2D501E5F" w14:textId="77777777" w:rsidR="00C27743" w:rsidRPr="00D27693" w:rsidRDefault="00C27743" w:rsidP="00BE6528">
            <w:pPr>
              <w:jc w:val="right"/>
              <w:rPr>
                <w:color w:val="000000"/>
                <w:sz w:val="18"/>
                <w:szCs w:val="18"/>
                <w:lang w:eastAsia="en-US"/>
              </w:rPr>
            </w:pPr>
            <w:r w:rsidRPr="00D27693">
              <w:rPr>
                <w:color w:val="000000"/>
                <w:sz w:val="18"/>
                <w:szCs w:val="18"/>
                <w:lang w:eastAsia="en-US"/>
              </w:rPr>
              <w:t>$</w:t>
            </w:r>
            <w:r>
              <w:rPr>
                <w:color w:val="000000"/>
                <w:sz w:val="18"/>
                <w:szCs w:val="18"/>
                <w:lang w:eastAsia="en-US"/>
              </w:rPr>
              <w:t>394,813</w:t>
            </w:r>
          </w:p>
        </w:tc>
        <w:tc>
          <w:tcPr>
            <w:tcW w:w="985" w:type="dxa"/>
            <w:tcBorders>
              <w:top w:val="single" w:sz="6" w:space="0" w:color="auto"/>
              <w:bottom w:val="single" w:sz="6" w:space="0" w:color="auto"/>
            </w:tcBorders>
            <w:shd w:val="clear" w:color="auto" w:fill="E0E0E0"/>
            <w:noWrap/>
            <w:vAlign w:val="center"/>
            <w:hideMark/>
          </w:tcPr>
          <w:p w14:paraId="75A9FC7F" w14:textId="77777777" w:rsidR="00C27743" w:rsidRDefault="00C27743" w:rsidP="00BE6528">
            <w:pPr>
              <w:jc w:val="right"/>
              <w:rPr>
                <w:color w:val="000000"/>
                <w:sz w:val="18"/>
                <w:szCs w:val="18"/>
                <w:lang w:eastAsia="en-US"/>
              </w:rPr>
            </w:pPr>
            <w:r w:rsidRPr="00D27693">
              <w:rPr>
                <w:color w:val="000000"/>
                <w:sz w:val="18"/>
                <w:szCs w:val="18"/>
                <w:lang w:eastAsia="en-US"/>
              </w:rPr>
              <w:t>$</w:t>
            </w:r>
          </w:p>
          <w:p w14:paraId="15489A1D" w14:textId="77777777" w:rsidR="00C27743" w:rsidRPr="00D27693" w:rsidRDefault="00C27743" w:rsidP="00BE6528">
            <w:pPr>
              <w:jc w:val="right"/>
              <w:rPr>
                <w:color w:val="000000"/>
                <w:sz w:val="18"/>
                <w:szCs w:val="18"/>
                <w:lang w:eastAsia="en-US"/>
              </w:rPr>
            </w:pPr>
            <w:r>
              <w:rPr>
                <w:color w:val="000000"/>
                <w:sz w:val="18"/>
                <w:szCs w:val="18"/>
                <w:lang w:eastAsia="en-US"/>
              </w:rPr>
              <w:t>59,733</w:t>
            </w:r>
          </w:p>
        </w:tc>
        <w:tc>
          <w:tcPr>
            <w:tcW w:w="990" w:type="dxa"/>
            <w:tcBorders>
              <w:top w:val="single" w:sz="6" w:space="0" w:color="auto"/>
              <w:bottom w:val="single" w:sz="6" w:space="0" w:color="auto"/>
            </w:tcBorders>
            <w:shd w:val="clear" w:color="auto" w:fill="E0E0E0"/>
            <w:noWrap/>
            <w:vAlign w:val="center"/>
            <w:hideMark/>
          </w:tcPr>
          <w:p w14:paraId="1D4CF552" w14:textId="77777777" w:rsidR="00C27743" w:rsidRDefault="00C27743" w:rsidP="00BE6528">
            <w:pPr>
              <w:jc w:val="right"/>
              <w:rPr>
                <w:b/>
                <w:color w:val="000000"/>
                <w:sz w:val="18"/>
                <w:szCs w:val="18"/>
                <w:lang w:eastAsia="en-US"/>
              </w:rPr>
            </w:pPr>
            <w:r w:rsidRPr="00D27693">
              <w:rPr>
                <w:b/>
                <w:color w:val="000000"/>
                <w:sz w:val="18"/>
                <w:szCs w:val="18"/>
                <w:lang w:eastAsia="en-US"/>
              </w:rPr>
              <w:t>$</w:t>
            </w:r>
          </w:p>
          <w:p w14:paraId="2C6C19C4" w14:textId="22E100A3" w:rsidR="00C27743" w:rsidRPr="00D27693" w:rsidRDefault="00C27743" w:rsidP="00C27743">
            <w:pPr>
              <w:jc w:val="right"/>
              <w:rPr>
                <w:b/>
                <w:color w:val="000000"/>
                <w:sz w:val="18"/>
                <w:szCs w:val="18"/>
                <w:lang w:eastAsia="en-US"/>
              </w:rPr>
            </w:pPr>
            <w:r>
              <w:rPr>
                <w:b/>
                <w:color w:val="000000"/>
                <w:sz w:val="18"/>
                <w:szCs w:val="18"/>
                <w:lang w:eastAsia="en-US"/>
              </w:rPr>
              <w:t>839,999</w:t>
            </w:r>
          </w:p>
        </w:tc>
        <w:tc>
          <w:tcPr>
            <w:tcW w:w="741" w:type="dxa"/>
            <w:tcBorders>
              <w:top w:val="single" w:sz="6" w:space="0" w:color="auto"/>
              <w:bottom w:val="single" w:sz="6" w:space="0" w:color="auto"/>
            </w:tcBorders>
            <w:shd w:val="clear" w:color="auto" w:fill="E0E0E0"/>
            <w:vAlign w:val="center"/>
          </w:tcPr>
          <w:p w14:paraId="4A2538E9" w14:textId="77777777" w:rsidR="00C27743" w:rsidRPr="00D27693" w:rsidRDefault="00C27743" w:rsidP="00BE6528">
            <w:pPr>
              <w:jc w:val="right"/>
              <w:rPr>
                <w:b/>
                <w:color w:val="000000"/>
                <w:sz w:val="18"/>
                <w:szCs w:val="18"/>
                <w:lang w:eastAsia="en-US"/>
              </w:rPr>
            </w:pPr>
            <w:r w:rsidRPr="00D27693">
              <w:rPr>
                <w:b/>
                <w:color w:val="000000"/>
                <w:sz w:val="18"/>
                <w:szCs w:val="18"/>
                <w:lang w:eastAsia="en-US"/>
              </w:rPr>
              <w:t>100%</w:t>
            </w:r>
          </w:p>
        </w:tc>
      </w:tr>
    </w:tbl>
    <w:p w14:paraId="357D5C9F" w14:textId="77777777" w:rsidR="00BA0505" w:rsidRPr="00A37ADB" w:rsidRDefault="00BA0505" w:rsidP="00F370B1">
      <w:pPr>
        <w:jc w:val="both"/>
      </w:pPr>
    </w:p>
    <w:p w14:paraId="25571C13" w14:textId="38DA20B1" w:rsidR="00896E63" w:rsidRPr="00A37ADB" w:rsidRDefault="00CF5636" w:rsidP="00F370B1">
      <w:pPr>
        <w:jc w:val="both"/>
      </w:pPr>
      <w:r w:rsidRPr="00A37ADB">
        <w:t xml:space="preserve">By all accounts, </w:t>
      </w:r>
      <w:r w:rsidR="007A48AD" w:rsidRPr="00A37ADB">
        <w:t xml:space="preserve">GOF </w:t>
      </w:r>
      <w:r w:rsidR="00C27743">
        <w:t>efforts</w:t>
      </w:r>
      <w:r w:rsidR="007A48AD" w:rsidRPr="00A37ADB">
        <w:t xml:space="preserve"> under </w:t>
      </w:r>
      <w:r w:rsidR="00896E63" w:rsidRPr="00A37ADB">
        <w:t>Component One</w:t>
      </w:r>
      <w:r w:rsidR="007A48AD" w:rsidRPr="00A37ADB">
        <w:t xml:space="preserve"> (advancing the global oceans agenda) ha</w:t>
      </w:r>
      <w:r w:rsidR="00C27743">
        <w:t>ve</w:t>
      </w:r>
      <w:r w:rsidR="007A48AD" w:rsidRPr="00A37ADB">
        <w:t xml:space="preserve"> been </w:t>
      </w:r>
      <w:r w:rsidR="00BD524F" w:rsidRPr="00A37ADB">
        <w:t>cost-</w:t>
      </w:r>
      <w:r w:rsidR="007A48AD" w:rsidRPr="00A37ADB">
        <w:t>effective.  As detailed below in the description of activity, the GO</w:t>
      </w:r>
      <w:r w:rsidR="002A2908" w:rsidRPr="00A37ADB">
        <w:t>F</w:t>
      </w:r>
      <w:r w:rsidR="002F5F7D">
        <w:t xml:space="preserve"> </w:t>
      </w:r>
      <w:r w:rsidR="00612F3B" w:rsidRPr="00A37ADB">
        <w:t xml:space="preserve">efforts under this output have </w:t>
      </w:r>
      <w:r w:rsidR="007A48AD" w:rsidRPr="00A37ADB">
        <w:t>helped to move the project</w:t>
      </w:r>
      <w:r w:rsidR="00612F3B" w:rsidRPr="00A37ADB">
        <w:t xml:space="preserve"> towards the desired Outcome</w:t>
      </w:r>
      <w:r w:rsidR="007A48AD" w:rsidRPr="00A37ADB">
        <w:t xml:space="preserve">:  To foster critical thinking, creativity, learning, and partnership building towards the achievement of WSSD goals and the MDGs related to oceans, coasts, and SIDS, and in response to new ocean issues.  </w:t>
      </w:r>
      <w:r w:rsidR="002A2908" w:rsidRPr="00A37ADB">
        <w:t>The quality o</w:t>
      </w:r>
      <w:r w:rsidR="00A847E1" w:rsidRPr="00A37ADB">
        <w:t xml:space="preserve">f outputs is high and the amount of documentation substantial.  </w:t>
      </w:r>
      <w:r w:rsidR="002A2908" w:rsidRPr="00A37ADB">
        <w:t xml:space="preserve">GOF has harnessed </w:t>
      </w:r>
      <w:r w:rsidR="00A847E1" w:rsidRPr="00A37ADB">
        <w:t>meaningful</w:t>
      </w:r>
      <w:r w:rsidR="002A2908" w:rsidRPr="00A37ADB">
        <w:t xml:space="preserve"> co-financing and leveraged action from several sources.  </w:t>
      </w:r>
      <w:r w:rsidR="00C27743">
        <w:t xml:space="preserve">GOF reports co-financing from thirty-four </w:t>
      </w:r>
      <w:r w:rsidR="00C27743" w:rsidRPr="00C27743">
        <w:t>sources.</w:t>
      </w:r>
      <w:r w:rsidR="00C27743" w:rsidRPr="00A37ADB">
        <w:t xml:space="preserve"> </w:t>
      </w:r>
      <w:r w:rsidR="002A2908" w:rsidRPr="00A37ADB">
        <w:t>This has further increased the cost-effectiveness of effort under Component One.</w:t>
      </w:r>
    </w:p>
    <w:p w14:paraId="19DCD65A" w14:textId="77777777" w:rsidR="00896E63" w:rsidRPr="00A37ADB" w:rsidRDefault="00896E63" w:rsidP="00F370B1">
      <w:pPr>
        <w:jc w:val="both"/>
      </w:pPr>
    </w:p>
    <w:p w14:paraId="4817FF2E" w14:textId="25C655E1" w:rsidR="00F370B1" w:rsidRPr="00A37ADB" w:rsidRDefault="00CF5636" w:rsidP="00F370B1">
      <w:pPr>
        <w:jc w:val="both"/>
      </w:pPr>
      <w:r w:rsidRPr="00A37ADB">
        <w:t xml:space="preserve">The </w:t>
      </w:r>
      <w:r w:rsidR="00896E63" w:rsidRPr="00A37ADB">
        <w:t xml:space="preserve">major investment, the </w:t>
      </w:r>
      <w:r w:rsidRPr="00A37ADB">
        <w:t>Global Oceans Conference</w:t>
      </w:r>
      <w:r w:rsidR="00896E63" w:rsidRPr="00A37ADB">
        <w:t xml:space="preserve"> of 2010, w</w:t>
      </w:r>
      <w:r w:rsidR="00F370B1" w:rsidRPr="00A37ADB">
        <w:t xml:space="preserve">as a success.  </w:t>
      </w:r>
      <w:r w:rsidR="00896E63" w:rsidRPr="00A37ADB">
        <w:t>The c</w:t>
      </w:r>
      <w:r w:rsidR="00F370B1" w:rsidRPr="00A37ADB">
        <w:t xml:space="preserve">onference engaged </w:t>
      </w:r>
      <w:r w:rsidR="00612F3B" w:rsidRPr="00A37ADB">
        <w:t xml:space="preserve">more than 800 </w:t>
      </w:r>
      <w:r w:rsidR="00F370B1" w:rsidRPr="00A37ADB">
        <w:t xml:space="preserve">global </w:t>
      </w:r>
      <w:r w:rsidR="00612F3B" w:rsidRPr="00A37ADB">
        <w:t>practitioners, advocates, and decision-makers</w:t>
      </w:r>
      <w:r w:rsidR="00E918D2">
        <w:t xml:space="preserve"> from 80 countries, primarily developing nations including SIDS</w:t>
      </w:r>
      <w:r w:rsidR="00612F3B" w:rsidRPr="00A37ADB">
        <w:t>.  This</w:t>
      </w:r>
      <w:r w:rsidR="00F370B1" w:rsidRPr="00A37ADB">
        <w:t xml:space="preserve"> helped build significant momentum towards the adoption of positive policies and actions.</w:t>
      </w:r>
      <w:r w:rsidR="00612F3B" w:rsidRPr="00A37ADB">
        <w:t xml:space="preserve">  GOF </w:t>
      </w:r>
      <w:r w:rsidR="007A48AD" w:rsidRPr="00A37ADB">
        <w:t xml:space="preserve">has also worked to advance the agenda through a number of other international forums.  This includes policy briefs, arranging special events at major meetings such as UNFCC </w:t>
      </w:r>
      <w:r w:rsidR="00E918D2" w:rsidRPr="00A37ADB">
        <w:t>1</w:t>
      </w:r>
      <w:r w:rsidR="00E918D2">
        <w:t>5, 16, and 17, CBD COP 10</w:t>
      </w:r>
      <w:r w:rsidR="00E918D2" w:rsidRPr="00A37ADB">
        <w:t xml:space="preserve">, and taking an active role in a variety of </w:t>
      </w:r>
      <w:r w:rsidR="00E918D2">
        <w:t xml:space="preserve">intergovernmental </w:t>
      </w:r>
      <w:r w:rsidR="00E918D2" w:rsidRPr="00A37ADB">
        <w:t>consultative processes.</w:t>
      </w:r>
    </w:p>
    <w:p w14:paraId="5BA5624C" w14:textId="77777777" w:rsidR="00F370B1" w:rsidRPr="00A37ADB" w:rsidRDefault="00F370B1" w:rsidP="00F370B1">
      <w:pPr>
        <w:jc w:val="both"/>
      </w:pPr>
    </w:p>
    <w:p w14:paraId="72B8EE99" w14:textId="49DDF7CE" w:rsidR="00F370B1" w:rsidRPr="00A37ADB" w:rsidRDefault="00F370B1" w:rsidP="00F370B1">
      <w:pPr>
        <w:jc w:val="both"/>
      </w:pPr>
      <w:r w:rsidRPr="00A37ADB">
        <w:t xml:space="preserve">The Ocean Leadership program was </w:t>
      </w:r>
      <w:r w:rsidR="00856D39" w:rsidRPr="00A37ADB">
        <w:t xml:space="preserve">abandoned </w:t>
      </w:r>
      <w:r w:rsidRPr="00A37ADB">
        <w:t xml:space="preserve">and that 28% of the total Component budget shifted to support global leaders to bring the issue of ocean and coastal conservation to the forefront of the Rio+20 meetings. </w:t>
      </w:r>
      <w:r w:rsidR="00615E58">
        <w:t xml:space="preserve"> The </w:t>
      </w:r>
      <w:r w:rsidRPr="00A37ADB">
        <w:t xml:space="preserve">project has managed to stimulate and organize several high-level coordination meetings.  </w:t>
      </w:r>
      <w:r w:rsidR="002C324D" w:rsidRPr="00A37ADB">
        <w:t xml:space="preserve">The project plans to organize events at the Rio+20 meetings and support these with many of the policy and awareness materials generated by the project to date.  </w:t>
      </w:r>
      <w:r w:rsidRPr="00A37ADB">
        <w:t xml:space="preserve">The end result </w:t>
      </w:r>
      <w:r w:rsidR="002C324D" w:rsidRPr="00A37ADB">
        <w:t>of this activity</w:t>
      </w:r>
      <w:r w:rsidRPr="00A37ADB">
        <w:t xml:space="preserve"> will hopefully be a strong push for the adoption of better global management and investment practices for ocean and coastal conservation.</w:t>
      </w:r>
      <w:r w:rsidR="00C5574B" w:rsidRPr="00A37ADB">
        <w:t xml:space="preserve">  If this is successful, the cost-effectiveness of the investment could be substantial.  With a very limited investment, the project will have successfully helped to increase awareness of ocean and coastal zone issues and, ideally, moved global leaders towards adopting policies that lead to improved conservation practices.</w:t>
      </w:r>
    </w:p>
    <w:p w14:paraId="3BA6607D" w14:textId="77777777" w:rsidR="00856D39" w:rsidRPr="00A37ADB" w:rsidRDefault="00856D39" w:rsidP="00F370B1">
      <w:pPr>
        <w:jc w:val="both"/>
      </w:pPr>
    </w:p>
    <w:p w14:paraId="78D06D74" w14:textId="5622B0EE" w:rsidR="00856D39" w:rsidRPr="00A37ADB" w:rsidRDefault="00856D39" w:rsidP="00F370B1">
      <w:pPr>
        <w:jc w:val="both"/>
      </w:pPr>
      <w:r w:rsidRPr="00A37ADB">
        <w:t xml:space="preserve">Output 1.5 (Public Education and Outreach) was to receive approximately 13% of the total Component budget.  This output was designed around creating links between the </w:t>
      </w:r>
      <w:r w:rsidR="00E14A6D">
        <w:t>World Ocean Conference</w:t>
      </w:r>
      <w:r w:rsidRPr="00A37ADB">
        <w:t xml:space="preserve"> of 2009 and </w:t>
      </w:r>
      <w:r w:rsidR="002C0A11" w:rsidRPr="00A37ADB">
        <w:t>the</w:t>
      </w:r>
      <w:r w:rsidR="002F5F7D">
        <w:t xml:space="preserve"> </w:t>
      </w:r>
      <w:r w:rsidR="002C0A11" w:rsidRPr="00A37ADB">
        <w:rPr>
          <w:rStyle w:val="HTMLTypewriter"/>
          <w:rFonts w:ascii="Times New Roman" w:hAnsi="Times New Roman"/>
          <w:sz w:val="22"/>
        </w:rPr>
        <w:t>World Ocean Network (WON) and the World Ocean Observatory (WOO).  The concept was that the project would generate learning tools that would involve some 250 museums and aquaria globally</w:t>
      </w:r>
      <w:r w:rsidR="00CE5C73" w:rsidRPr="00A37ADB">
        <w:rPr>
          <w:rStyle w:val="HTMLTypewriter"/>
          <w:rFonts w:ascii="Times New Roman" w:hAnsi="Times New Roman"/>
          <w:sz w:val="22"/>
        </w:rPr>
        <w:t xml:space="preserve">.  </w:t>
      </w:r>
      <w:r w:rsidR="00C45878" w:rsidRPr="00E47BE4">
        <w:rPr>
          <w:rStyle w:val="HTMLTypewriter"/>
          <w:rFonts w:ascii="Times New Roman" w:hAnsi="Times New Roman"/>
          <w:sz w:val="22"/>
        </w:rPr>
        <w:t>The Global Ocean Forum prepared and disseminated, together with Nausicaa and the World Ocean Network, a package of public information materials hig</w:t>
      </w:r>
      <w:r w:rsidR="00C45878">
        <w:rPr>
          <w:rStyle w:val="HTMLTypewriter"/>
          <w:rFonts w:ascii="Times New Roman" w:hAnsi="Times New Roman"/>
          <w:sz w:val="22"/>
        </w:rPr>
        <w:t>hlighting global oceans issues that demonstrates</w:t>
      </w:r>
      <w:r w:rsidR="00C45878" w:rsidRPr="00E47BE4">
        <w:rPr>
          <w:rStyle w:val="HTMLTypewriter"/>
          <w:rFonts w:ascii="Times New Roman" w:hAnsi="Times New Roman"/>
          <w:sz w:val="22"/>
        </w:rPr>
        <w:t xml:space="preserve"> how individual citizens can make a difference in achieving sustainable development of oceans.</w:t>
      </w:r>
    </w:p>
    <w:p w14:paraId="6F03F75F" w14:textId="77777777" w:rsidR="0021187D" w:rsidRPr="00A37ADB" w:rsidRDefault="0021187D" w:rsidP="00F370B1">
      <w:pPr>
        <w:jc w:val="both"/>
      </w:pPr>
    </w:p>
    <w:p w14:paraId="0635D7A6" w14:textId="77777777" w:rsidR="0021187D" w:rsidRPr="00A37ADB" w:rsidRDefault="00896E63" w:rsidP="00F370B1">
      <w:pPr>
        <w:jc w:val="both"/>
      </w:pPr>
      <w:r w:rsidRPr="00A37ADB">
        <w:t xml:space="preserve">According to the budget notes, </w:t>
      </w:r>
      <w:r w:rsidR="0021187D" w:rsidRPr="00A37ADB">
        <w:t>polic</w:t>
      </w:r>
      <w:r w:rsidRPr="00A37ADB">
        <w:t xml:space="preserve">y analysis by GOF was to receive 5% of the total budget.  This has </w:t>
      </w:r>
      <w:r w:rsidR="0021187D" w:rsidRPr="00A37ADB">
        <w:t xml:space="preserve">been integrated into several parts of the ICO/GOF efforts.  This includes activities under Output 1.3 (Enhancing Governance of Marine Areas Beyond National Jurisdiction) as well as preparatory work and materials for several meetings and workshops as detailed below.  </w:t>
      </w:r>
      <w:r w:rsidR="000E491F" w:rsidRPr="00A37ADB">
        <w:t>Certainly in the near-term, this policy review has informed and improved the level of knowledge and understanding on the global level.  However,</w:t>
      </w:r>
      <w:r w:rsidR="0021187D" w:rsidRPr="00A37ADB">
        <w:t xml:space="preserve"> the </w:t>
      </w:r>
      <w:r w:rsidR="000E491F" w:rsidRPr="00A37ADB">
        <w:t xml:space="preserve">long-term </w:t>
      </w:r>
      <w:r w:rsidR="0021187D" w:rsidRPr="00A37ADB">
        <w:t>impacts of these e</w:t>
      </w:r>
      <w:r w:rsidR="000E491F" w:rsidRPr="00A37ADB">
        <w:t xml:space="preserve">fforts are measured in periods beyond the scope of </w:t>
      </w:r>
      <w:r w:rsidR="0021187D" w:rsidRPr="00A37ADB">
        <w:t xml:space="preserve">the mid-term evaluation.  </w:t>
      </w:r>
    </w:p>
    <w:p w14:paraId="5A9EB094" w14:textId="77777777" w:rsidR="00F370B1" w:rsidRPr="00A37ADB" w:rsidRDefault="00F370B1" w:rsidP="00F370B1">
      <w:pPr>
        <w:jc w:val="both"/>
      </w:pPr>
    </w:p>
    <w:p w14:paraId="14E8FD3A" w14:textId="77777777" w:rsidR="00316E5E" w:rsidRPr="00A37ADB" w:rsidRDefault="00316E5E" w:rsidP="00E30F98">
      <w:pPr>
        <w:rPr>
          <w:u w:val="single"/>
        </w:rPr>
      </w:pPr>
      <w:r w:rsidRPr="00A37ADB">
        <w:rPr>
          <w:u w:val="single"/>
        </w:rPr>
        <w:t>Component Two</w:t>
      </w:r>
      <w:r w:rsidR="00950C2C" w:rsidRPr="00A37ADB">
        <w:rPr>
          <w:u w:val="single"/>
        </w:rPr>
        <w:t>: GEF International Waters Portfolio Learning</w:t>
      </w:r>
    </w:p>
    <w:p w14:paraId="49475D48" w14:textId="77777777" w:rsidR="00316E5E" w:rsidRDefault="00316E5E" w:rsidP="00E30F98"/>
    <w:p w14:paraId="51D26A5F" w14:textId="77777777" w:rsidR="00A31476" w:rsidRDefault="00A31476" w:rsidP="002E16FC">
      <w:pPr>
        <w:jc w:val="both"/>
      </w:pPr>
      <w:r>
        <w:t>The total planned budget for</w:t>
      </w:r>
      <w:r w:rsidR="00F17FE4">
        <w:t xml:space="preserve"> Component Two was US$ 400,000.  </w:t>
      </w:r>
    </w:p>
    <w:p w14:paraId="1047A8D7" w14:textId="77777777" w:rsidR="00403ED4" w:rsidRDefault="00403ED4" w:rsidP="002E16FC">
      <w:pPr>
        <w:jc w:val="both"/>
      </w:pPr>
    </w:p>
    <w:p w14:paraId="2824E9EB" w14:textId="77777777" w:rsidR="00D4778E" w:rsidRDefault="00D4778E" w:rsidP="00E30F98"/>
    <w:tbl>
      <w:tblPr>
        <w:tblW w:w="8375" w:type="dxa"/>
        <w:jc w:val="center"/>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4629"/>
        <w:gridCol w:w="1080"/>
        <w:gridCol w:w="738"/>
      </w:tblGrid>
      <w:tr w:rsidR="00DF7472" w:rsidRPr="006264BA" w14:paraId="365C71F8" w14:textId="77777777" w:rsidTr="006264BA">
        <w:trPr>
          <w:trHeight w:val="347"/>
          <w:jc w:val="center"/>
        </w:trPr>
        <w:tc>
          <w:tcPr>
            <w:tcW w:w="8375" w:type="dxa"/>
            <w:gridSpan w:val="4"/>
            <w:shd w:val="clear" w:color="auto" w:fill="E0E0E0"/>
            <w:vAlign w:val="center"/>
          </w:tcPr>
          <w:p w14:paraId="2B2E9D7C" w14:textId="77777777" w:rsidR="00DF7472" w:rsidRPr="006264BA" w:rsidRDefault="009F68BF" w:rsidP="00DF7472">
            <w:pPr>
              <w:rPr>
                <w:rFonts w:eastAsiaTheme="minorEastAsia"/>
                <w:b/>
                <w:sz w:val="18"/>
                <w:szCs w:val="18"/>
              </w:rPr>
            </w:pPr>
            <w:r w:rsidRPr="006264BA">
              <w:rPr>
                <w:rFonts w:eastAsiaTheme="minorEastAsia"/>
                <w:b/>
                <w:sz w:val="18"/>
                <w:szCs w:val="18"/>
              </w:rPr>
              <w:lastRenderedPageBreak/>
              <w:t xml:space="preserve">Component Two:  Support for </w:t>
            </w:r>
            <w:r w:rsidR="00DF7472" w:rsidRPr="006264BA">
              <w:rPr>
                <w:rFonts w:eastAsiaTheme="minorEastAsia"/>
                <w:b/>
                <w:sz w:val="18"/>
                <w:szCs w:val="18"/>
              </w:rPr>
              <w:t>GEF International Waters Portfolio Learning</w:t>
            </w:r>
            <w:r w:rsidRPr="006264BA">
              <w:rPr>
                <w:rFonts w:eastAsiaTheme="minorEastAsia"/>
                <w:b/>
                <w:sz w:val="18"/>
                <w:szCs w:val="18"/>
              </w:rPr>
              <w:t xml:space="preserve"> as described budget notes</w:t>
            </w:r>
          </w:p>
        </w:tc>
      </w:tr>
      <w:tr w:rsidR="00950C2C" w:rsidRPr="006264BA" w14:paraId="60BD008C" w14:textId="77777777" w:rsidTr="006264BA">
        <w:trPr>
          <w:trHeight w:val="347"/>
          <w:jc w:val="center"/>
        </w:trPr>
        <w:tc>
          <w:tcPr>
            <w:tcW w:w="1928" w:type="dxa"/>
            <w:shd w:val="clear" w:color="auto" w:fill="E0E0E0"/>
            <w:vAlign w:val="center"/>
          </w:tcPr>
          <w:p w14:paraId="138CFB5B" w14:textId="77777777" w:rsidR="00A847E1" w:rsidRPr="006264BA" w:rsidRDefault="00A847E1" w:rsidP="00DF7472">
            <w:pPr>
              <w:rPr>
                <w:rFonts w:eastAsiaTheme="minorEastAsia"/>
                <w:i/>
                <w:sz w:val="18"/>
                <w:szCs w:val="18"/>
              </w:rPr>
            </w:pPr>
            <w:r w:rsidRPr="006264BA">
              <w:rPr>
                <w:rFonts w:eastAsiaTheme="minorEastAsia"/>
                <w:i/>
                <w:sz w:val="18"/>
                <w:szCs w:val="18"/>
              </w:rPr>
              <w:t>Budget Line</w:t>
            </w:r>
          </w:p>
        </w:tc>
        <w:tc>
          <w:tcPr>
            <w:tcW w:w="4629" w:type="dxa"/>
            <w:shd w:val="clear" w:color="auto" w:fill="E0E0E0"/>
            <w:vAlign w:val="center"/>
          </w:tcPr>
          <w:p w14:paraId="229397BE" w14:textId="77777777" w:rsidR="00A847E1" w:rsidRPr="006264BA" w:rsidRDefault="00A847E1" w:rsidP="00DF7472">
            <w:pPr>
              <w:rPr>
                <w:rFonts w:eastAsiaTheme="minorEastAsia"/>
                <w:i/>
                <w:sz w:val="18"/>
                <w:szCs w:val="18"/>
              </w:rPr>
            </w:pPr>
            <w:r w:rsidRPr="006264BA">
              <w:rPr>
                <w:rFonts w:eastAsiaTheme="minorEastAsia"/>
                <w:i/>
                <w:sz w:val="18"/>
                <w:szCs w:val="18"/>
              </w:rPr>
              <w:t xml:space="preserve">Budget by Activity </w:t>
            </w:r>
          </w:p>
        </w:tc>
        <w:tc>
          <w:tcPr>
            <w:tcW w:w="1080" w:type="dxa"/>
            <w:shd w:val="clear" w:color="auto" w:fill="E0E0E0"/>
            <w:vAlign w:val="center"/>
          </w:tcPr>
          <w:p w14:paraId="13312B05" w14:textId="77777777" w:rsidR="00A847E1" w:rsidRPr="006264BA" w:rsidRDefault="00A847E1" w:rsidP="00DF7472">
            <w:pPr>
              <w:rPr>
                <w:rFonts w:eastAsiaTheme="minorEastAsia"/>
                <w:i/>
                <w:sz w:val="18"/>
                <w:szCs w:val="18"/>
              </w:rPr>
            </w:pPr>
            <w:r w:rsidRPr="006264BA">
              <w:rPr>
                <w:rFonts w:eastAsiaTheme="minorEastAsia"/>
                <w:i/>
                <w:sz w:val="18"/>
                <w:szCs w:val="18"/>
              </w:rPr>
              <w:t>Totals</w:t>
            </w:r>
          </w:p>
        </w:tc>
        <w:tc>
          <w:tcPr>
            <w:tcW w:w="738" w:type="dxa"/>
            <w:shd w:val="clear" w:color="auto" w:fill="E0E0E0"/>
            <w:vAlign w:val="center"/>
          </w:tcPr>
          <w:p w14:paraId="604C0DDF" w14:textId="77777777" w:rsidR="00A847E1" w:rsidRPr="006264BA" w:rsidRDefault="00DF7472" w:rsidP="00DF7472">
            <w:pPr>
              <w:rPr>
                <w:rFonts w:eastAsiaTheme="minorEastAsia"/>
                <w:i/>
                <w:sz w:val="18"/>
                <w:szCs w:val="18"/>
              </w:rPr>
            </w:pPr>
            <w:r w:rsidRPr="006264BA">
              <w:rPr>
                <w:rFonts w:eastAsiaTheme="minorEastAsia"/>
                <w:i/>
                <w:sz w:val="18"/>
                <w:szCs w:val="18"/>
              </w:rPr>
              <w:t>%</w:t>
            </w:r>
          </w:p>
        </w:tc>
      </w:tr>
      <w:tr w:rsidR="00950C2C" w:rsidRPr="006264BA" w14:paraId="4EF0AB3F" w14:textId="77777777" w:rsidTr="006264BA">
        <w:trPr>
          <w:trHeight w:val="953"/>
          <w:jc w:val="center"/>
        </w:trPr>
        <w:tc>
          <w:tcPr>
            <w:tcW w:w="1928" w:type="dxa"/>
            <w:vAlign w:val="center"/>
          </w:tcPr>
          <w:p w14:paraId="4DCAE136" w14:textId="77777777" w:rsidR="00A847E1" w:rsidRPr="006264BA" w:rsidRDefault="00A847E1" w:rsidP="00DF7472">
            <w:pPr>
              <w:rPr>
                <w:color w:val="000000"/>
                <w:sz w:val="18"/>
                <w:szCs w:val="18"/>
                <w:lang w:eastAsia="en-US"/>
              </w:rPr>
            </w:pPr>
            <w:r w:rsidRPr="006264BA">
              <w:rPr>
                <w:color w:val="000000"/>
                <w:sz w:val="18"/>
                <w:szCs w:val="18"/>
                <w:lang w:eastAsia="en-US"/>
              </w:rPr>
              <w:t>Learning Costs</w:t>
            </w:r>
          </w:p>
        </w:tc>
        <w:tc>
          <w:tcPr>
            <w:tcW w:w="4629" w:type="dxa"/>
            <w:vAlign w:val="center"/>
          </w:tcPr>
          <w:p w14:paraId="7B2EB319" w14:textId="77777777" w:rsidR="00A847E1" w:rsidRPr="006264BA" w:rsidRDefault="00A847E1" w:rsidP="00DF7472">
            <w:pPr>
              <w:rPr>
                <w:color w:val="000000"/>
                <w:sz w:val="18"/>
                <w:szCs w:val="18"/>
                <w:lang w:eastAsia="en-US"/>
              </w:rPr>
            </w:pPr>
            <w:r w:rsidRPr="006264BA">
              <w:rPr>
                <w:color w:val="000000"/>
                <w:sz w:val="18"/>
                <w:szCs w:val="18"/>
                <w:lang w:eastAsia="en-US"/>
              </w:rPr>
              <w:t>Learning Exchange Program  ($50,100)</w:t>
            </w:r>
          </w:p>
          <w:p w14:paraId="4999C828" w14:textId="77777777" w:rsidR="00A847E1" w:rsidRPr="006264BA" w:rsidRDefault="00A847E1" w:rsidP="00DF7472">
            <w:pPr>
              <w:rPr>
                <w:color w:val="000000"/>
                <w:sz w:val="18"/>
                <w:szCs w:val="18"/>
                <w:lang w:eastAsia="en-US"/>
              </w:rPr>
            </w:pPr>
            <w:r w:rsidRPr="006264BA">
              <w:rPr>
                <w:color w:val="000000"/>
                <w:sz w:val="18"/>
                <w:szCs w:val="18"/>
                <w:lang w:eastAsia="en-US"/>
              </w:rPr>
              <w:t>CTI Leadership Training WOC Manado, 2009  ($16,500)</w:t>
            </w:r>
          </w:p>
          <w:p w14:paraId="2BA08CF6" w14:textId="77777777" w:rsidR="00A847E1" w:rsidRPr="006264BA" w:rsidRDefault="00A847E1" w:rsidP="00DF7472">
            <w:pPr>
              <w:rPr>
                <w:color w:val="000000"/>
                <w:sz w:val="18"/>
                <w:szCs w:val="18"/>
                <w:lang w:eastAsia="en-US"/>
              </w:rPr>
            </w:pPr>
            <w:r w:rsidRPr="006264BA">
              <w:rPr>
                <w:color w:val="000000"/>
                <w:sz w:val="18"/>
                <w:szCs w:val="18"/>
                <w:lang w:eastAsia="en-US"/>
              </w:rPr>
              <w:t xml:space="preserve">Experience notes:  </w:t>
            </w:r>
          </w:p>
          <w:p w14:paraId="494C7875" w14:textId="77777777" w:rsidR="00A847E1" w:rsidRPr="006264BA" w:rsidRDefault="00A847E1" w:rsidP="00DF7472">
            <w:pPr>
              <w:rPr>
                <w:color w:val="000000"/>
                <w:sz w:val="18"/>
                <w:szCs w:val="18"/>
                <w:lang w:eastAsia="en-US"/>
              </w:rPr>
            </w:pPr>
            <w:r w:rsidRPr="006264BA">
              <w:rPr>
                <w:color w:val="000000"/>
                <w:sz w:val="18"/>
                <w:szCs w:val="18"/>
                <w:lang w:eastAsia="en-US"/>
              </w:rPr>
              <w:t>Global Oceans, IWC5 and CTI regional ($1,650)</w:t>
            </w:r>
          </w:p>
        </w:tc>
        <w:tc>
          <w:tcPr>
            <w:tcW w:w="1080" w:type="dxa"/>
            <w:vAlign w:val="center"/>
          </w:tcPr>
          <w:p w14:paraId="15B5F819" w14:textId="77777777" w:rsidR="00A847E1" w:rsidRPr="006264BA" w:rsidRDefault="00A847E1" w:rsidP="006264BA">
            <w:pPr>
              <w:jc w:val="right"/>
              <w:rPr>
                <w:rFonts w:eastAsiaTheme="minorEastAsia"/>
                <w:sz w:val="18"/>
                <w:szCs w:val="18"/>
              </w:rPr>
            </w:pPr>
            <w:r w:rsidRPr="006264BA">
              <w:rPr>
                <w:color w:val="000000"/>
                <w:sz w:val="18"/>
                <w:szCs w:val="18"/>
                <w:lang w:eastAsia="en-US"/>
              </w:rPr>
              <w:t>$68,250</w:t>
            </w:r>
          </w:p>
        </w:tc>
        <w:tc>
          <w:tcPr>
            <w:tcW w:w="738" w:type="dxa"/>
            <w:vAlign w:val="center"/>
          </w:tcPr>
          <w:p w14:paraId="00FB9786" w14:textId="77777777" w:rsidR="00A847E1" w:rsidRPr="006264BA" w:rsidRDefault="00DF7472" w:rsidP="006264BA">
            <w:pPr>
              <w:jc w:val="right"/>
              <w:rPr>
                <w:color w:val="000000"/>
                <w:sz w:val="18"/>
                <w:szCs w:val="18"/>
                <w:lang w:eastAsia="en-US"/>
              </w:rPr>
            </w:pPr>
            <w:r w:rsidRPr="006264BA">
              <w:rPr>
                <w:color w:val="000000"/>
                <w:sz w:val="18"/>
                <w:szCs w:val="18"/>
                <w:lang w:eastAsia="en-US"/>
              </w:rPr>
              <w:t>17%</w:t>
            </w:r>
          </w:p>
        </w:tc>
      </w:tr>
      <w:tr w:rsidR="00950C2C" w:rsidRPr="006264BA" w14:paraId="79640D72" w14:textId="77777777" w:rsidTr="006264BA">
        <w:trPr>
          <w:trHeight w:val="800"/>
          <w:jc w:val="center"/>
        </w:trPr>
        <w:tc>
          <w:tcPr>
            <w:tcW w:w="1928" w:type="dxa"/>
            <w:vAlign w:val="center"/>
          </w:tcPr>
          <w:p w14:paraId="01E6793E" w14:textId="77777777" w:rsidR="00A847E1" w:rsidRPr="006264BA" w:rsidRDefault="00A847E1" w:rsidP="00DF7472">
            <w:pPr>
              <w:rPr>
                <w:rFonts w:eastAsiaTheme="minorEastAsia"/>
                <w:sz w:val="18"/>
                <w:szCs w:val="18"/>
              </w:rPr>
            </w:pPr>
            <w:r w:rsidRPr="006264BA">
              <w:rPr>
                <w:color w:val="000000"/>
                <w:sz w:val="18"/>
                <w:szCs w:val="18"/>
                <w:lang w:eastAsia="en-US"/>
              </w:rPr>
              <w:t>ALD Employee Costs</w:t>
            </w:r>
          </w:p>
        </w:tc>
        <w:tc>
          <w:tcPr>
            <w:tcW w:w="4629" w:type="dxa"/>
            <w:vAlign w:val="center"/>
          </w:tcPr>
          <w:p w14:paraId="01C5E6F1" w14:textId="77777777" w:rsidR="00A847E1" w:rsidRPr="006264BA" w:rsidRDefault="00A847E1" w:rsidP="00DF7472">
            <w:pPr>
              <w:rPr>
                <w:rFonts w:eastAsiaTheme="minorEastAsia"/>
                <w:sz w:val="18"/>
                <w:szCs w:val="18"/>
              </w:rPr>
            </w:pPr>
            <w:r w:rsidRPr="006264BA">
              <w:rPr>
                <w:color w:val="000000"/>
                <w:sz w:val="18"/>
                <w:szCs w:val="18"/>
                <w:lang w:eastAsia="en-US"/>
              </w:rPr>
              <w:t>IWC5 Coordinator($60,000)</w:t>
            </w:r>
          </w:p>
          <w:p w14:paraId="20394D7F" w14:textId="77777777" w:rsidR="00A847E1" w:rsidRPr="006264BA" w:rsidRDefault="00A847E1" w:rsidP="00DF7472">
            <w:pPr>
              <w:rPr>
                <w:color w:val="000000"/>
                <w:sz w:val="18"/>
                <w:szCs w:val="18"/>
                <w:lang w:eastAsia="en-US"/>
              </w:rPr>
            </w:pPr>
            <w:r w:rsidRPr="006264BA">
              <w:rPr>
                <w:color w:val="000000"/>
                <w:sz w:val="18"/>
                <w:szCs w:val="18"/>
                <w:lang w:eastAsia="en-US"/>
              </w:rPr>
              <w:t xml:space="preserve">KM Specialist (52 weeks): </w:t>
            </w:r>
          </w:p>
          <w:p w14:paraId="515ED67A" w14:textId="77777777" w:rsidR="00A847E1" w:rsidRPr="006264BA" w:rsidRDefault="00A847E1" w:rsidP="00DF7472">
            <w:pPr>
              <w:rPr>
                <w:rFonts w:eastAsiaTheme="minorEastAsia"/>
                <w:sz w:val="18"/>
                <w:szCs w:val="18"/>
              </w:rPr>
            </w:pPr>
            <w:r w:rsidRPr="006264BA">
              <w:rPr>
                <w:color w:val="000000"/>
                <w:sz w:val="18"/>
                <w:szCs w:val="18"/>
                <w:lang w:eastAsia="en-US"/>
              </w:rPr>
              <w:t>Cross Fertilization of IW:LEARN and CTI; manage M&amp;E</w:t>
            </w:r>
            <w:r w:rsidRPr="006264BA">
              <w:rPr>
                <w:rFonts w:eastAsiaTheme="minorEastAsia"/>
                <w:sz w:val="18"/>
                <w:szCs w:val="18"/>
              </w:rPr>
              <w:t xml:space="preserve">  (</w:t>
            </w:r>
            <w:r w:rsidRPr="006264BA">
              <w:rPr>
                <w:color w:val="000000"/>
                <w:sz w:val="18"/>
                <w:szCs w:val="18"/>
                <w:lang w:eastAsia="en-US"/>
              </w:rPr>
              <w:t>$88,400)</w:t>
            </w:r>
          </w:p>
        </w:tc>
        <w:tc>
          <w:tcPr>
            <w:tcW w:w="1080" w:type="dxa"/>
            <w:vAlign w:val="center"/>
          </w:tcPr>
          <w:p w14:paraId="3E56D43F" w14:textId="77777777" w:rsidR="00A847E1" w:rsidRPr="006264BA" w:rsidRDefault="00A847E1" w:rsidP="006264BA">
            <w:pPr>
              <w:jc w:val="right"/>
              <w:rPr>
                <w:rFonts w:eastAsiaTheme="minorEastAsia"/>
                <w:sz w:val="18"/>
                <w:szCs w:val="18"/>
              </w:rPr>
            </w:pPr>
            <w:r w:rsidRPr="006264BA">
              <w:rPr>
                <w:color w:val="000000"/>
                <w:sz w:val="18"/>
                <w:szCs w:val="18"/>
                <w:lang w:eastAsia="en-US"/>
              </w:rPr>
              <w:t>$148,400</w:t>
            </w:r>
          </w:p>
        </w:tc>
        <w:tc>
          <w:tcPr>
            <w:tcW w:w="738" w:type="dxa"/>
            <w:vAlign w:val="center"/>
          </w:tcPr>
          <w:p w14:paraId="24194B22" w14:textId="77777777" w:rsidR="00A847E1" w:rsidRPr="006264BA" w:rsidRDefault="00DF7472" w:rsidP="006264BA">
            <w:pPr>
              <w:jc w:val="right"/>
              <w:rPr>
                <w:color w:val="000000"/>
                <w:sz w:val="18"/>
                <w:szCs w:val="18"/>
                <w:lang w:eastAsia="en-US"/>
              </w:rPr>
            </w:pPr>
            <w:r w:rsidRPr="006264BA">
              <w:rPr>
                <w:color w:val="000000"/>
                <w:sz w:val="18"/>
                <w:szCs w:val="18"/>
                <w:lang w:eastAsia="en-US"/>
              </w:rPr>
              <w:t>37%</w:t>
            </w:r>
          </w:p>
        </w:tc>
      </w:tr>
      <w:tr w:rsidR="00950C2C" w:rsidRPr="006264BA" w14:paraId="39FF73E0" w14:textId="77777777" w:rsidTr="006264BA">
        <w:trPr>
          <w:trHeight w:val="620"/>
          <w:jc w:val="center"/>
        </w:trPr>
        <w:tc>
          <w:tcPr>
            <w:tcW w:w="1928" w:type="dxa"/>
            <w:vAlign w:val="center"/>
          </w:tcPr>
          <w:p w14:paraId="0E64D42A" w14:textId="77777777" w:rsidR="00A847E1" w:rsidRPr="006264BA" w:rsidRDefault="00A847E1" w:rsidP="00DF7472">
            <w:pPr>
              <w:rPr>
                <w:rFonts w:eastAsiaTheme="minorEastAsia"/>
                <w:sz w:val="18"/>
                <w:szCs w:val="18"/>
              </w:rPr>
            </w:pPr>
            <w:r w:rsidRPr="006264BA">
              <w:rPr>
                <w:color w:val="000000"/>
                <w:sz w:val="18"/>
                <w:szCs w:val="18"/>
                <w:lang w:eastAsia="en-US"/>
              </w:rPr>
              <w:t>Travel</w:t>
            </w:r>
          </w:p>
        </w:tc>
        <w:tc>
          <w:tcPr>
            <w:tcW w:w="4629" w:type="dxa"/>
            <w:vAlign w:val="center"/>
          </w:tcPr>
          <w:p w14:paraId="4D2C0B93" w14:textId="77777777" w:rsidR="00A847E1" w:rsidRPr="006264BA" w:rsidRDefault="00A847E1" w:rsidP="00DF7472">
            <w:pPr>
              <w:rPr>
                <w:color w:val="000000"/>
                <w:sz w:val="18"/>
                <w:szCs w:val="18"/>
                <w:lang w:eastAsia="en-US"/>
              </w:rPr>
            </w:pPr>
            <w:r w:rsidRPr="006264BA">
              <w:rPr>
                <w:color w:val="000000"/>
                <w:sz w:val="18"/>
                <w:szCs w:val="18"/>
                <w:lang w:eastAsia="en-US"/>
              </w:rPr>
              <w:t>IW:LEARN/KM attend IWC5</w:t>
            </w:r>
          </w:p>
          <w:p w14:paraId="2DC4E8B6" w14:textId="77777777" w:rsidR="00A847E1" w:rsidRPr="006264BA" w:rsidRDefault="00A847E1" w:rsidP="00DF7472">
            <w:pPr>
              <w:rPr>
                <w:rFonts w:eastAsiaTheme="minorEastAsia"/>
                <w:sz w:val="18"/>
                <w:szCs w:val="18"/>
              </w:rPr>
            </w:pPr>
            <w:r w:rsidRPr="006264BA">
              <w:rPr>
                <w:color w:val="000000"/>
                <w:sz w:val="18"/>
                <w:szCs w:val="18"/>
                <w:lang w:eastAsia="en-US"/>
              </w:rPr>
              <w:t>IW:LEARN attend WOC 2009</w:t>
            </w:r>
          </w:p>
        </w:tc>
        <w:tc>
          <w:tcPr>
            <w:tcW w:w="1080" w:type="dxa"/>
            <w:vAlign w:val="center"/>
          </w:tcPr>
          <w:p w14:paraId="76204D94" w14:textId="77777777" w:rsidR="00A847E1" w:rsidRPr="006264BA" w:rsidRDefault="00A847E1" w:rsidP="006264BA">
            <w:pPr>
              <w:jc w:val="right"/>
              <w:rPr>
                <w:rFonts w:eastAsiaTheme="minorEastAsia"/>
                <w:sz w:val="18"/>
                <w:szCs w:val="18"/>
              </w:rPr>
            </w:pPr>
            <w:r w:rsidRPr="006264BA">
              <w:rPr>
                <w:color w:val="000000"/>
                <w:sz w:val="18"/>
                <w:szCs w:val="18"/>
                <w:lang w:eastAsia="en-US"/>
              </w:rPr>
              <w:t>$10,000</w:t>
            </w:r>
          </w:p>
        </w:tc>
        <w:tc>
          <w:tcPr>
            <w:tcW w:w="738" w:type="dxa"/>
            <w:vAlign w:val="center"/>
          </w:tcPr>
          <w:p w14:paraId="504D2133" w14:textId="77777777" w:rsidR="00A847E1" w:rsidRPr="006264BA" w:rsidRDefault="00DF7472" w:rsidP="006264BA">
            <w:pPr>
              <w:jc w:val="right"/>
              <w:rPr>
                <w:color w:val="000000"/>
                <w:sz w:val="18"/>
                <w:szCs w:val="18"/>
                <w:lang w:eastAsia="en-US"/>
              </w:rPr>
            </w:pPr>
            <w:r w:rsidRPr="006264BA">
              <w:rPr>
                <w:color w:val="000000"/>
                <w:sz w:val="18"/>
                <w:szCs w:val="18"/>
                <w:lang w:eastAsia="en-US"/>
              </w:rPr>
              <w:t>3%</w:t>
            </w:r>
          </w:p>
        </w:tc>
      </w:tr>
      <w:tr w:rsidR="00950C2C" w:rsidRPr="006264BA" w14:paraId="55BD64FB" w14:textId="77777777" w:rsidTr="006264BA">
        <w:trPr>
          <w:trHeight w:val="800"/>
          <w:jc w:val="center"/>
        </w:trPr>
        <w:tc>
          <w:tcPr>
            <w:tcW w:w="1928" w:type="dxa"/>
            <w:vAlign w:val="center"/>
          </w:tcPr>
          <w:p w14:paraId="180D23C1" w14:textId="77777777" w:rsidR="00A847E1" w:rsidRPr="006264BA" w:rsidRDefault="00A847E1" w:rsidP="00DF7472">
            <w:pPr>
              <w:rPr>
                <w:rFonts w:eastAsiaTheme="minorEastAsia"/>
                <w:sz w:val="18"/>
                <w:szCs w:val="18"/>
              </w:rPr>
            </w:pPr>
            <w:r w:rsidRPr="006264BA">
              <w:rPr>
                <w:color w:val="000000"/>
                <w:sz w:val="18"/>
                <w:szCs w:val="18"/>
                <w:lang w:eastAsia="en-US"/>
              </w:rPr>
              <w:t>Contractual Services</w:t>
            </w:r>
          </w:p>
        </w:tc>
        <w:tc>
          <w:tcPr>
            <w:tcW w:w="4629" w:type="dxa"/>
            <w:vAlign w:val="center"/>
          </w:tcPr>
          <w:p w14:paraId="4B21729D" w14:textId="77777777" w:rsidR="00A847E1" w:rsidRPr="006264BA" w:rsidRDefault="00A847E1" w:rsidP="00DF7472">
            <w:pPr>
              <w:rPr>
                <w:color w:val="000000"/>
                <w:sz w:val="18"/>
                <w:szCs w:val="18"/>
                <w:lang w:eastAsia="en-US"/>
              </w:rPr>
            </w:pPr>
            <w:r w:rsidRPr="006264BA">
              <w:rPr>
                <w:color w:val="000000"/>
                <w:sz w:val="18"/>
                <w:szCs w:val="18"/>
                <w:lang w:eastAsia="en-US"/>
              </w:rPr>
              <w:t xml:space="preserve">IWC5:  </w:t>
            </w:r>
          </w:p>
          <w:p w14:paraId="5D36C028" w14:textId="77777777" w:rsidR="00A847E1" w:rsidRPr="006264BA" w:rsidRDefault="00A847E1" w:rsidP="00DF7472">
            <w:pPr>
              <w:rPr>
                <w:rFonts w:eastAsiaTheme="minorEastAsia"/>
                <w:sz w:val="18"/>
                <w:szCs w:val="18"/>
              </w:rPr>
            </w:pPr>
            <w:r w:rsidRPr="006264BA">
              <w:rPr>
                <w:color w:val="000000"/>
                <w:sz w:val="18"/>
                <w:szCs w:val="18"/>
                <w:lang w:eastAsia="en-US"/>
              </w:rPr>
              <w:t>Convention Center ($66,850); multi-media/KM ($30,000); Event Coordinator ($7,500); Pre-conference workshops ($50,000); Site Visit ($11,000)</w:t>
            </w:r>
          </w:p>
        </w:tc>
        <w:tc>
          <w:tcPr>
            <w:tcW w:w="1080" w:type="dxa"/>
            <w:vAlign w:val="center"/>
          </w:tcPr>
          <w:p w14:paraId="1876B78B" w14:textId="77777777" w:rsidR="00A847E1" w:rsidRPr="006264BA" w:rsidRDefault="00A847E1" w:rsidP="006264BA">
            <w:pPr>
              <w:jc w:val="right"/>
              <w:rPr>
                <w:rFonts w:eastAsiaTheme="minorEastAsia"/>
                <w:sz w:val="18"/>
                <w:szCs w:val="18"/>
              </w:rPr>
            </w:pPr>
            <w:r w:rsidRPr="006264BA">
              <w:rPr>
                <w:color w:val="000000"/>
                <w:sz w:val="18"/>
                <w:szCs w:val="18"/>
                <w:lang w:eastAsia="en-US"/>
              </w:rPr>
              <w:t>$165,350</w:t>
            </w:r>
          </w:p>
        </w:tc>
        <w:tc>
          <w:tcPr>
            <w:tcW w:w="738" w:type="dxa"/>
            <w:vAlign w:val="center"/>
          </w:tcPr>
          <w:p w14:paraId="1D6C1063" w14:textId="77777777" w:rsidR="00A847E1" w:rsidRPr="006264BA" w:rsidRDefault="00DF7472" w:rsidP="006264BA">
            <w:pPr>
              <w:jc w:val="right"/>
              <w:rPr>
                <w:color w:val="000000"/>
                <w:sz w:val="18"/>
                <w:szCs w:val="18"/>
                <w:lang w:eastAsia="en-US"/>
              </w:rPr>
            </w:pPr>
            <w:r w:rsidRPr="006264BA">
              <w:rPr>
                <w:color w:val="000000"/>
                <w:sz w:val="18"/>
                <w:szCs w:val="18"/>
                <w:lang w:eastAsia="en-US"/>
              </w:rPr>
              <w:t>41%</w:t>
            </w:r>
          </w:p>
        </w:tc>
      </w:tr>
      <w:tr w:rsidR="00950C2C" w:rsidRPr="006264BA" w14:paraId="54A8FE49" w14:textId="77777777" w:rsidTr="006264BA">
        <w:trPr>
          <w:trHeight w:val="440"/>
          <w:jc w:val="center"/>
        </w:trPr>
        <w:tc>
          <w:tcPr>
            <w:tcW w:w="1928" w:type="dxa"/>
            <w:vAlign w:val="center"/>
          </w:tcPr>
          <w:p w14:paraId="5DD7C1CE" w14:textId="77777777" w:rsidR="00A847E1" w:rsidRPr="006264BA" w:rsidRDefault="00A847E1" w:rsidP="00DF7472">
            <w:pPr>
              <w:rPr>
                <w:color w:val="000000"/>
                <w:sz w:val="18"/>
                <w:szCs w:val="18"/>
                <w:lang w:eastAsia="en-US"/>
              </w:rPr>
            </w:pPr>
            <w:r w:rsidRPr="006264BA">
              <w:rPr>
                <w:color w:val="000000"/>
                <w:sz w:val="18"/>
                <w:szCs w:val="18"/>
                <w:lang w:eastAsia="en-US"/>
              </w:rPr>
              <w:t>Communications</w:t>
            </w:r>
          </w:p>
        </w:tc>
        <w:tc>
          <w:tcPr>
            <w:tcW w:w="4629" w:type="dxa"/>
            <w:vAlign w:val="center"/>
          </w:tcPr>
          <w:p w14:paraId="3932E6C2" w14:textId="77777777" w:rsidR="00A847E1" w:rsidRPr="006264BA" w:rsidRDefault="00A847E1" w:rsidP="00DF7472">
            <w:pPr>
              <w:rPr>
                <w:rFonts w:eastAsiaTheme="minorEastAsia"/>
                <w:sz w:val="18"/>
                <w:szCs w:val="18"/>
              </w:rPr>
            </w:pPr>
            <w:r w:rsidRPr="006264BA">
              <w:rPr>
                <w:color w:val="000000"/>
                <w:sz w:val="18"/>
                <w:szCs w:val="18"/>
                <w:lang w:eastAsia="en-US"/>
              </w:rPr>
              <w:t>IW: LEARN Support</w:t>
            </w:r>
          </w:p>
        </w:tc>
        <w:tc>
          <w:tcPr>
            <w:tcW w:w="1080" w:type="dxa"/>
            <w:vAlign w:val="center"/>
          </w:tcPr>
          <w:p w14:paraId="70CB8208" w14:textId="77777777" w:rsidR="00A847E1" w:rsidRPr="006264BA" w:rsidRDefault="00A847E1" w:rsidP="006264BA">
            <w:pPr>
              <w:jc w:val="right"/>
              <w:rPr>
                <w:rFonts w:eastAsiaTheme="minorEastAsia"/>
                <w:sz w:val="18"/>
                <w:szCs w:val="18"/>
              </w:rPr>
            </w:pPr>
            <w:r w:rsidRPr="006264BA">
              <w:rPr>
                <w:color w:val="000000"/>
                <w:sz w:val="18"/>
                <w:szCs w:val="18"/>
                <w:lang w:eastAsia="en-US"/>
              </w:rPr>
              <w:t>$4,000</w:t>
            </w:r>
          </w:p>
        </w:tc>
        <w:tc>
          <w:tcPr>
            <w:tcW w:w="738" w:type="dxa"/>
            <w:vAlign w:val="center"/>
          </w:tcPr>
          <w:p w14:paraId="4A4859C7" w14:textId="77777777" w:rsidR="00A847E1" w:rsidRPr="006264BA" w:rsidRDefault="00DF7472" w:rsidP="006264BA">
            <w:pPr>
              <w:jc w:val="right"/>
              <w:rPr>
                <w:color w:val="000000"/>
                <w:sz w:val="18"/>
                <w:szCs w:val="18"/>
                <w:lang w:eastAsia="en-US"/>
              </w:rPr>
            </w:pPr>
            <w:r w:rsidRPr="006264BA">
              <w:rPr>
                <w:color w:val="000000"/>
                <w:sz w:val="18"/>
                <w:szCs w:val="18"/>
                <w:lang w:eastAsia="en-US"/>
              </w:rPr>
              <w:t>1%</w:t>
            </w:r>
          </w:p>
        </w:tc>
      </w:tr>
      <w:tr w:rsidR="006264BA" w:rsidRPr="006264BA" w14:paraId="70DB74ED" w14:textId="77777777" w:rsidTr="006264BA">
        <w:trPr>
          <w:trHeight w:val="449"/>
          <w:jc w:val="center"/>
        </w:trPr>
        <w:tc>
          <w:tcPr>
            <w:tcW w:w="1928" w:type="dxa"/>
            <w:tcBorders>
              <w:bottom w:val="single" w:sz="4" w:space="0" w:color="auto"/>
            </w:tcBorders>
            <w:vAlign w:val="center"/>
          </w:tcPr>
          <w:p w14:paraId="72300BEF" w14:textId="77777777" w:rsidR="00A847E1" w:rsidRPr="006264BA" w:rsidRDefault="00A847E1" w:rsidP="00DF7472">
            <w:pPr>
              <w:rPr>
                <w:color w:val="000000"/>
                <w:sz w:val="18"/>
                <w:szCs w:val="18"/>
                <w:lang w:eastAsia="en-US"/>
              </w:rPr>
            </w:pPr>
            <w:r w:rsidRPr="006264BA">
              <w:rPr>
                <w:color w:val="000000"/>
                <w:sz w:val="18"/>
                <w:szCs w:val="18"/>
                <w:lang w:eastAsia="en-US"/>
              </w:rPr>
              <w:t>Supplies</w:t>
            </w:r>
          </w:p>
        </w:tc>
        <w:tc>
          <w:tcPr>
            <w:tcW w:w="4629" w:type="dxa"/>
            <w:tcBorders>
              <w:bottom w:val="single" w:sz="4" w:space="0" w:color="auto"/>
            </w:tcBorders>
            <w:vAlign w:val="center"/>
          </w:tcPr>
          <w:p w14:paraId="3846D2BA" w14:textId="77777777" w:rsidR="00A847E1" w:rsidRPr="006264BA" w:rsidRDefault="00A847E1" w:rsidP="00DF7472">
            <w:pPr>
              <w:rPr>
                <w:rFonts w:eastAsiaTheme="minorEastAsia"/>
                <w:sz w:val="18"/>
                <w:szCs w:val="18"/>
              </w:rPr>
            </w:pPr>
            <w:r w:rsidRPr="006264BA">
              <w:rPr>
                <w:color w:val="000000"/>
                <w:sz w:val="18"/>
                <w:szCs w:val="18"/>
                <w:lang w:eastAsia="en-US"/>
              </w:rPr>
              <w:t xml:space="preserve">IW:LEARN:  Workspace in Bratislava </w:t>
            </w:r>
          </w:p>
        </w:tc>
        <w:tc>
          <w:tcPr>
            <w:tcW w:w="1080" w:type="dxa"/>
            <w:tcBorders>
              <w:bottom w:val="single" w:sz="4" w:space="0" w:color="auto"/>
            </w:tcBorders>
            <w:vAlign w:val="center"/>
          </w:tcPr>
          <w:p w14:paraId="100EE9A3" w14:textId="77777777" w:rsidR="00A847E1" w:rsidRPr="006264BA" w:rsidRDefault="00A847E1" w:rsidP="006264BA">
            <w:pPr>
              <w:jc w:val="right"/>
              <w:rPr>
                <w:rFonts w:eastAsiaTheme="minorEastAsia"/>
                <w:sz w:val="18"/>
                <w:szCs w:val="18"/>
              </w:rPr>
            </w:pPr>
            <w:r w:rsidRPr="006264BA">
              <w:rPr>
                <w:color w:val="000000"/>
                <w:sz w:val="18"/>
                <w:szCs w:val="18"/>
                <w:lang w:eastAsia="en-US"/>
              </w:rPr>
              <w:t>$4,000</w:t>
            </w:r>
          </w:p>
        </w:tc>
        <w:tc>
          <w:tcPr>
            <w:tcW w:w="738" w:type="dxa"/>
            <w:tcBorders>
              <w:bottom w:val="single" w:sz="4" w:space="0" w:color="auto"/>
            </w:tcBorders>
            <w:vAlign w:val="center"/>
          </w:tcPr>
          <w:p w14:paraId="2725D14E" w14:textId="77777777" w:rsidR="00A847E1" w:rsidRPr="006264BA" w:rsidRDefault="00DF7472" w:rsidP="006264BA">
            <w:pPr>
              <w:jc w:val="right"/>
              <w:rPr>
                <w:color w:val="000000"/>
                <w:sz w:val="18"/>
                <w:szCs w:val="18"/>
                <w:lang w:eastAsia="en-US"/>
              </w:rPr>
            </w:pPr>
            <w:r w:rsidRPr="006264BA">
              <w:rPr>
                <w:color w:val="000000"/>
                <w:sz w:val="18"/>
                <w:szCs w:val="18"/>
                <w:lang w:eastAsia="en-US"/>
              </w:rPr>
              <w:t>1%</w:t>
            </w:r>
          </w:p>
        </w:tc>
      </w:tr>
      <w:tr w:rsidR="00A847E1" w:rsidRPr="006264BA" w14:paraId="7DBA785D" w14:textId="77777777" w:rsidTr="006264BA">
        <w:trPr>
          <w:trHeight w:val="440"/>
          <w:jc w:val="center"/>
        </w:trPr>
        <w:tc>
          <w:tcPr>
            <w:tcW w:w="6557" w:type="dxa"/>
            <w:gridSpan w:val="2"/>
            <w:shd w:val="clear" w:color="auto" w:fill="E0E0E0"/>
            <w:vAlign w:val="center"/>
          </w:tcPr>
          <w:p w14:paraId="2E218EE7" w14:textId="77777777" w:rsidR="00A847E1" w:rsidRPr="006264BA" w:rsidRDefault="00A847E1" w:rsidP="006264BA">
            <w:pPr>
              <w:jc w:val="right"/>
              <w:rPr>
                <w:rFonts w:eastAsiaTheme="minorEastAsia"/>
                <w:b/>
                <w:sz w:val="18"/>
                <w:szCs w:val="18"/>
              </w:rPr>
            </w:pPr>
            <w:r w:rsidRPr="006264BA">
              <w:rPr>
                <w:rFonts w:eastAsiaTheme="minorEastAsia"/>
                <w:b/>
                <w:sz w:val="18"/>
                <w:szCs w:val="18"/>
              </w:rPr>
              <w:t xml:space="preserve">Total </w:t>
            </w:r>
          </w:p>
        </w:tc>
        <w:tc>
          <w:tcPr>
            <w:tcW w:w="1080" w:type="dxa"/>
            <w:shd w:val="clear" w:color="auto" w:fill="E0E0E0"/>
            <w:vAlign w:val="center"/>
          </w:tcPr>
          <w:p w14:paraId="5873EF7C" w14:textId="77777777" w:rsidR="00A847E1" w:rsidRPr="006264BA" w:rsidRDefault="00A847E1" w:rsidP="006264BA">
            <w:pPr>
              <w:jc w:val="right"/>
              <w:rPr>
                <w:b/>
                <w:color w:val="000000"/>
                <w:sz w:val="18"/>
                <w:szCs w:val="18"/>
                <w:lang w:eastAsia="en-US"/>
              </w:rPr>
            </w:pPr>
            <w:r w:rsidRPr="006264BA">
              <w:rPr>
                <w:b/>
                <w:color w:val="000000"/>
                <w:sz w:val="18"/>
                <w:szCs w:val="18"/>
                <w:lang w:eastAsia="en-US"/>
              </w:rPr>
              <w:t>$400,000</w:t>
            </w:r>
          </w:p>
        </w:tc>
        <w:tc>
          <w:tcPr>
            <w:tcW w:w="738" w:type="dxa"/>
            <w:shd w:val="clear" w:color="auto" w:fill="E0E0E0"/>
            <w:vAlign w:val="center"/>
          </w:tcPr>
          <w:p w14:paraId="72B75165" w14:textId="77777777" w:rsidR="00A847E1" w:rsidRPr="006264BA" w:rsidRDefault="00DF7472" w:rsidP="006264BA">
            <w:pPr>
              <w:jc w:val="right"/>
              <w:rPr>
                <w:b/>
                <w:color w:val="000000"/>
                <w:sz w:val="18"/>
                <w:szCs w:val="18"/>
                <w:lang w:eastAsia="en-US"/>
              </w:rPr>
            </w:pPr>
            <w:r w:rsidRPr="006264BA">
              <w:rPr>
                <w:b/>
                <w:color w:val="000000"/>
                <w:sz w:val="18"/>
                <w:szCs w:val="18"/>
                <w:lang w:eastAsia="en-US"/>
              </w:rPr>
              <w:t>100%</w:t>
            </w:r>
          </w:p>
        </w:tc>
      </w:tr>
    </w:tbl>
    <w:p w14:paraId="75A87E8B" w14:textId="77777777" w:rsidR="00F17FE4" w:rsidRDefault="00F17FE4" w:rsidP="00E30F98"/>
    <w:p w14:paraId="5C0B96F3" w14:textId="77777777" w:rsidR="00950C2C" w:rsidRDefault="00950C2C" w:rsidP="00F17FE4">
      <w:pPr>
        <w:jc w:val="both"/>
      </w:pPr>
    </w:p>
    <w:p w14:paraId="43AADD3E" w14:textId="77777777" w:rsidR="00ED60C4" w:rsidRDefault="00950C2C" w:rsidP="00F17FE4">
      <w:pPr>
        <w:jc w:val="both"/>
      </w:pPr>
      <w:r>
        <w:t xml:space="preserve">The </w:t>
      </w:r>
      <w:r w:rsidR="00ED60C4">
        <w:t xml:space="preserve">Component Two </w:t>
      </w:r>
      <w:r w:rsidR="00403ED4">
        <w:t xml:space="preserve">budget </w:t>
      </w:r>
      <w:r>
        <w:t>can be grouped into</w:t>
      </w:r>
      <w:r w:rsidR="00ED60C4">
        <w:t xml:space="preserve"> five </w:t>
      </w:r>
      <w:r w:rsidR="00403ED4">
        <w:t xml:space="preserve">distinct </w:t>
      </w:r>
      <w:r w:rsidR="00ED60C4">
        <w:t>activities:</w:t>
      </w:r>
    </w:p>
    <w:p w14:paraId="0CF65BC2" w14:textId="77777777" w:rsidR="00ED60C4" w:rsidRPr="00403ED4" w:rsidRDefault="00ED60C4" w:rsidP="00F17FE4">
      <w:pPr>
        <w:jc w:val="both"/>
      </w:pPr>
    </w:p>
    <w:p w14:paraId="622AD8D9" w14:textId="77777777" w:rsidR="00403ED4" w:rsidRPr="00B524DA" w:rsidRDefault="00ED60C4" w:rsidP="00A21079">
      <w:pPr>
        <w:pStyle w:val="ListParagraph"/>
        <w:numPr>
          <w:ilvl w:val="0"/>
          <w:numId w:val="21"/>
        </w:numPr>
        <w:ind w:left="360"/>
        <w:rPr>
          <w:color w:val="000000"/>
          <w:sz w:val="22"/>
          <w:szCs w:val="22"/>
        </w:rPr>
      </w:pPr>
      <w:r w:rsidRPr="00403ED4">
        <w:rPr>
          <w:color w:val="000000"/>
          <w:sz w:val="22"/>
          <w:szCs w:val="22"/>
        </w:rPr>
        <w:t>IWC5($232,000</w:t>
      </w:r>
      <w:r w:rsidR="00403ED4">
        <w:rPr>
          <w:color w:val="000000"/>
          <w:sz w:val="22"/>
          <w:szCs w:val="22"/>
        </w:rPr>
        <w:t xml:space="preserve"> // </w:t>
      </w:r>
      <w:r w:rsidRPr="00403ED4">
        <w:rPr>
          <w:color w:val="000000"/>
          <w:sz w:val="22"/>
          <w:szCs w:val="22"/>
        </w:rPr>
        <w:t>5</w:t>
      </w:r>
      <w:r w:rsidR="001E05BE" w:rsidRPr="00403ED4">
        <w:rPr>
          <w:color w:val="000000"/>
          <w:sz w:val="22"/>
          <w:szCs w:val="22"/>
        </w:rPr>
        <w:t>8% of total)</w:t>
      </w:r>
    </w:p>
    <w:p w14:paraId="20CDDF97" w14:textId="77777777" w:rsidR="00403ED4" w:rsidRPr="00B524DA" w:rsidRDefault="001E05BE" w:rsidP="00A21079">
      <w:pPr>
        <w:pStyle w:val="ListParagraph"/>
        <w:numPr>
          <w:ilvl w:val="0"/>
          <w:numId w:val="21"/>
        </w:numPr>
        <w:ind w:left="360"/>
        <w:rPr>
          <w:color w:val="000000"/>
          <w:sz w:val="22"/>
          <w:szCs w:val="22"/>
        </w:rPr>
      </w:pPr>
      <w:r w:rsidRPr="00403ED4">
        <w:rPr>
          <w:color w:val="000000"/>
          <w:sz w:val="22"/>
          <w:szCs w:val="22"/>
        </w:rPr>
        <w:t>Knowledge Management Specialist ($88,400</w:t>
      </w:r>
      <w:r w:rsidR="00403ED4">
        <w:rPr>
          <w:color w:val="000000"/>
          <w:sz w:val="22"/>
          <w:szCs w:val="22"/>
        </w:rPr>
        <w:t xml:space="preserve"> // </w:t>
      </w:r>
      <w:r w:rsidRPr="00403ED4">
        <w:rPr>
          <w:color w:val="000000"/>
          <w:sz w:val="22"/>
          <w:szCs w:val="22"/>
        </w:rPr>
        <w:t>22%</w:t>
      </w:r>
      <w:r w:rsidR="00403ED4" w:rsidRPr="00403ED4">
        <w:rPr>
          <w:color w:val="000000"/>
          <w:sz w:val="22"/>
          <w:szCs w:val="22"/>
        </w:rPr>
        <w:t>of total</w:t>
      </w:r>
      <w:r w:rsidRPr="00403ED4">
        <w:rPr>
          <w:color w:val="000000"/>
          <w:sz w:val="22"/>
          <w:szCs w:val="22"/>
        </w:rPr>
        <w:t>)</w:t>
      </w:r>
    </w:p>
    <w:p w14:paraId="150766C5" w14:textId="77777777" w:rsidR="00403ED4" w:rsidRPr="00B524DA" w:rsidRDefault="001E05BE" w:rsidP="00A21079">
      <w:pPr>
        <w:pStyle w:val="ListParagraph"/>
        <w:numPr>
          <w:ilvl w:val="0"/>
          <w:numId w:val="21"/>
        </w:numPr>
        <w:ind w:left="360"/>
        <w:rPr>
          <w:color w:val="000000"/>
          <w:sz w:val="22"/>
          <w:szCs w:val="22"/>
        </w:rPr>
      </w:pPr>
      <w:r w:rsidRPr="00403ED4">
        <w:rPr>
          <w:color w:val="000000"/>
          <w:sz w:val="22"/>
          <w:szCs w:val="22"/>
        </w:rPr>
        <w:t xml:space="preserve">Project to Project </w:t>
      </w:r>
      <w:r w:rsidR="00ED60C4" w:rsidRPr="00403ED4">
        <w:rPr>
          <w:color w:val="000000"/>
          <w:sz w:val="22"/>
          <w:szCs w:val="22"/>
        </w:rPr>
        <w:t>Learning Exchange</w:t>
      </w:r>
      <w:r w:rsidRPr="00403ED4">
        <w:rPr>
          <w:color w:val="000000"/>
          <w:sz w:val="22"/>
          <w:szCs w:val="22"/>
        </w:rPr>
        <w:t xml:space="preserve"> (</w:t>
      </w:r>
      <w:r w:rsidR="00ED60C4" w:rsidRPr="00403ED4">
        <w:rPr>
          <w:color w:val="000000"/>
          <w:sz w:val="22"/>
          <w:szCs w:val="22"/>
        </w:rPr>
        <w:t>$ 50,100</w:t>
      </w:r>
      <w:r w:rsidR="00403ED4">
        <w:rPr>
          <w:color w:val="000000"/>
          <w:sz w:val="22"/>
          <w:szCs w:val="22"/>
        </w:rPr>
        <w:t xml:space="preserve"> // </w:t>
      </w:r>
      <w:r w:rsidRPr="00403ED4">
        <w:rPr>
          <w:sz w:val="22"/>
          <w:szCs w:val="22"/>
        </w:rPr>
        <w:t>13%</w:t>
      </w:r>
      <w:r w:rsidR="00403ED4" w:rsidRPr="00403ED4">
        <w:rPr>
          <w:color w:val="000000"/>
          <w:sz w:val="22"/>
          <w:szCs w:val="22"/>
        </w:rPr>
        <w:t xml:space="preserve"> of total</w:t>
      </w:r>
      <w:r w:rsidR="00403ED4">
        <w:rPr>
          <w:color w:val="000000"/>
          <w:sz w:val="22"/>
          <w:szCs w:val="22"/>
        </w:rPr>
        <w:t>)</w:t>
      </w:r>
    </w:p>
    <w:p w14:paraId="57FE4EE9" w14:textId="77777777" w:rsidR="00403ED4" w:rsidRPr="00B524DA" w:rsidRDefault="00ED60C4" w:rsidP="00A21079">
      <w:pPr>
        <w:pStyle w:val="ListParagraph"/>
        <w:numPr>
          <w:ilvl w:val="0"/>
          <w:numId w:val="21"/>
        </w:numPr>
        <w:ind w:left="360"/>
        <w:rPr>
          <w:color w:val="000000"/>
          <w:sz w:val="22"/>
          <w:szCs w:val="22"/>
        </w:rPr>
      </w:pPr>
      <w:r w:rsidRPr="00403ED4">
        <w:rPr>
          <w:color w:val="000000"/>
          <w:sz w:val="22"/>
          <w:szCs w:val="22"/>
        </w:rPr>
        <w:t>WOC 2009</w:t>
      </w:r>
      <w:r w:rsidR="00403ED4">
        <w:rPr>
          <w:color w:val="000000"/>
          <w:sz w:val="22"/>
          <w:szCs w:val="22"/>
        </w:rPr>
        <w:t>, including experience notes</w:t>
      </w:r>
      <w:r w:rsidR="001E05BE" w:rsidRPr="00403ED4">
        <w:rPr>
          <w:color w:val="000000"/>
          <w:sz w:val="22"/>
          <w:szCs w:val="22"/>
        </w:rPr>
        <w:t xml:space="preserve"> (</w:t>
      </w:r>
      <w:r w:rsidRPr="00403ED4">
        <w:rPr>
          <w:color w:val="000000"/>
          <w:sz w:val="22"/>
          <w:szCs w:val="22"/>
        </w:rPr>
        <w:t>$ 21,500</w:t>
      </w:r>
      <w:r w:rsidR="00403ED4">
        <w:rPr>
          <w:color w:val="000000"/>
          <w:sz w:val="22"/>
          <w:szCs w:val="22"/>
        </w:rPr>
        <w:t xml:space="preserve"> // </w:t>
      </w:r>
      <w:r w:rsidR="001E05BE" w:rsidRPr="00403ED4">
        <w:rPr>
          <w:sz w:val="22"/>
          <w:szCs w:val="22"/>
        </w:rPr>
        <w:t>5%</w:t>
      </w:r>
      <w:r w:rsidR="00403ED4" w:rsidRPr="00403ED4">
        <w:rPr>
          <w:color w:val="000000"/>
          <w:sz w:val="22"/>
          <w:szCs w:val="22"/>
        </w:rPr>
        <w:t xml:space="preserve"> oftotal</w:t>
      </w:r>
      <w:r w:rsidR="00403ED4">
        <w:rPr>
          <w:color w:val="000000"/>
          <w:sz w:val="22"/>
          <w:szCs w:val="22"/>
        </w:rPr>
        <w:t>)</w:t>
      </w:r>
    </w:p>
    <w:p w14:paraId="52261517" w14:textId="77777777" w:rsidR="001E05BE" w:rsidRPr="00403ED4" w:rsidRDefault="00B524DA" w:rsidP="00A21079">
      <w:pPr>
        <w:pStyle w:val="ListParagraph"/>
        <w:numPr>
          <w:ilvl w:val="0"/>
          <w:numId w:val="21"/>
        </w:numPr>
        <w:ind w:left="360"/>
        <w:rPr>
          <w:color w:val="000000"/>
          <w:sz w:val="22"/>
          <w:szCs w:val="22"/>
        </w:rPr>
      </w:pPr>
      <w:r>
        <w:rPr>
          <w:color w:val="000000"/>
          <w:sz w:val="22"/>
          <w:szCs w:val="22"/>
        </w:rPr>
        <w:t>IW:</w:t>
      </w:r>
      <w:r w:rsidR="001E05BE" w:rsidRPr="00403ED4">
        <w:rPr>
          <w:color w:val="000000"/>
          <w:sz w:val="22"/>
          <w:szCs w:val="22"/>
        </w:rPr>
        <w:t>LEARN</w:t>
      </w:r>
      <w:r>
        <w:rPr>
          <w:color w:val="000000"/>
          <w:sz w:val="22"/>
          <w:szCs w:val="22"/>
        </w:rPr>
        <w:t>operations (</w:t>
      </w:r>
      <w:r w:rsidR="001E05BE" w:rsidRPr="00403ED4">
        <w:rPr>
          <w:color w:val="000000"/>
          <w:sz w:val="22"/>
          <w:szCs w:val="22"/>
        </w:rPr>
        <w:t>$ 8,000</w:t>
      </w:r>
      <w:r w:rsidR="00403ED4">
        <w:rPr>
          <w:color w:val="000000"/>
          <w:sz w:val="22"/>
          <w:szCs w:val="22"/>
        </w:rPr>
        <w:t xml:space="preserve"> // </w:t>
      </w:r>
      <w:r w:rsidR="001E05BE" w:rsidRPr="00403ED4">
        <w:rPr>
          <w:sz w:val="22"/>
          <w:szCs w:val="22"/>
        </w:rPr>
        <w:t>2%</w:t>
      </w:r>
      <w:r w:rsidR="00403ED4" w:rsidRPr="00403ED4">
        <w:rPr>
          <w:color w:val="000000"/>
          <w:sz w:val="22"/>
          <w:szCs w:val="22"/>
        </w:rPr>
        <w:t>oftotal</w:t>
      </w:r>
      <w:r w:rsidR="00403ED4">
        <w:rPr>
          <w:color w:val="000000"/>
          <w:sz w:val="22"/>
          <w:szCs w:val="22"/>
        </w:rPr>
        <w:t>)</w:t>
      </w:r>
    </w:p>
    <w:p w14:paraId="1A03E208" w14:textId="77777777" w:rsidR="00ED60C4" w:rsidRDefault="00403ED4" w:rsidP="00403ED4">
      <w:pPr>
        <w:tabs>
          <w:tab w:val="left" w:pos="1888"/>
        </w:tabs>
        <w:rPr>
          <w:color w:val="000000"/>
          <w:sz w:val="20"/>
          <w:szCs w:val="20"/>
          <w:lang w:eastAsia="en-US"/>
        </w:rPr>
      </w:pPr>
      <w:r>
        <w:rPr>
          <w:color w:val="000000"/>
          <w:sz w:val="20"/>
          <w:szCs w:val="20"/>
          <w:lang w:eastAsia="en-US"/>
        </w:rPr>
        <w:tab/>
      </w:r>
    </w:p>
    <w:p w14:paraId="22031C1C" w14:textId="77777777" w:rsidR="007621B9" w:rsidRDefault="007621B9" w:rsidP="00BD58DD">
      <w:pPr>
        <w:jc w:val="both"/>
      </w:pPr>
      <w:r>
        <w:t>Component Two</w:t>
      </w:r>
      <w:r w:rsidRPr="0008418E">
        <w:t xml:space="preserve"> investments </w:t>
      </w:r>
      <w:r>
        <w:t>will result in global-scale amplification, making t</w:t>
      </w:r>
      <w:r>
        <w:rPr>
          <w:color w:val="000000"/>
          <w:lang w:eastAsia="en-US"/>
        </w:rPr>
        <w:t>he cost effectiveness of these five investments is high</w:t>
      </w:r>
      <w:r w:rsidRPr="0008418E">
        <w:t xml:space="preserve">.  </w:t>
      </w:r>
    </w:p>
    <w:p w14:paraId="6C5A116C" w14:textId="77777777" w:rsidR="00FA5663" w:rsidRDefault="00FA5663" w:rsidP="00BD58DD">
      <w:pPr>
        <w:jc w:val="both"/>
      </w:pPr>
    </w:p>
    <w:p w14:paraId="565B3F5D" w14:textId="1CD4D38C" w:rsidR="001A5E75" w:rsidRDefault="00403ED4" w:rsidP="00BD58DD">
      <w:pPr>
        <w:jc w:val="both"/>
      </w:pPr>
      <w:r w:rsidRPr="00BD58DD">
        <w:rPr>
          <w:color w:val="000000"/>
          <w:lang w:eastAsia="en-US"/>
        </w:rPr>
        <w:t xml:space="preserve">By all accounts, the IWC5 was a success.  </w:t>
      </w:r>
      <w:r w:rsidR="00CE5C73">
        <w:rPr>
          <w:color w:val="000000"/>
          <w:lang w:eastAsia="en-US"/>
        </w:rPr>
        <w:t>The conference re</w:t>
      </w:r>
      <w:r w:rsidR="00A20466">
        <w:rPr>
          <w:color w:val="000000"/>
          <w:lang w:eastAsia="en-US"/>
        </w:rPr>
        <w:t xml:space="preserve">presented an investment of just over two hundred thousand dollars. </w:t>
      </w:r>
      <w:r w:rsidR="001A5E75">
        <w:rPr>
          <w:color w:val="000000"/>
          <w:lang w:eastAsia="en-US"/>
        </w:rPr>
        <w:t>The return was h</w:t>
      </w:r>
      <w:r w:rsidR="00A20466">
        <w:rPr>
          <w:color w:val="000000"/>
          <w:lang w:eastAsia="en-US"/>
        </w:rPr>
        <w:t>undreds of professionals gather</w:t>
      </w:r>
      <w:r w:rsidR="001A5E75">
        <w:rPr>
          <w:color w:val="000000"/>
          <w:lang w:eastAsia="en-US"/>
        </w:rPr>
        <w:t>ing</w:t>
      </w:r>
      <w:r w:rsidR="00A20466">
        <w:rPr>
          <w:color w:val="000000"/>
          <w:lang w:eastAsia="en-US"/>
        </w:rPr>
        <w:t xml:space="preserve"> from around the world to freely exchange their</w:t>
      </w:r>
      <w:r w:rsidR="002F5F7D">
        <w:rPr>
          <w:color w:val="000000"/>
          <w:lang w:eastAsia="en-US"/>
        </w:rPr>
        <w:t xml:space="preserve"> </w:t>
      </w:r>
      <w:r w:rsidR="00A20466">
        <w:rPr>
          <w:color w:val="000000"/>
          <w:lang w:eastAsia="en-US"/>
        </w:rPr>
        <w:t xml:space="preserve">vast expertise and knowledge.  </w:t>
      </w:r>
      <w:r w:rsidR="00A277DC">
        <w:rPr>
          <w:color w:val="000000"/>
          <w:lang w:eastAsia="en-US"/>
        </w:rPr>
        <w:t>S</w:t>
      </w:r>
      <w:r w:rsidRPr="00BD58DD">
        <w:rPr>
          <w:color w:val="000000"/>
          <w:lang w:eastAsia="en-US"/>
        </w:rPr>
        <w:t>ubstantial co-financing was secured</w:t>
      </w:r>
      <w:r w:rsidR="002F5F7D">
        <w:rPr>
          <w:color w:val="000000"/>
          <w:lang w:eastAsia="en-US"/>
        </w:rPr>
        <w:t xml:space="preserve"> </w:t>
      </w:r>
      <w:r w:rsidR="001A5E75">
        <w:rPr>
          <w:color w:val="000000"/>
          <w:lang w:eastAsia="en-US"/>
        </w:rPr>
        <w:t xml:space="preserve">from </w:t>
      </w:r>
      <w:r w:rsidR="00A20466">
        <w:rPr>
          <w:color w:val="000000"/>
          <w:lang w:eastAsia="en-US"/>
        </w:rPr>
        <w:t>a variety of sources</w:t>
      </w:r>
      <w:r w:rsidR="00A277DC">
        <w:rPr>
          <w:color w:val="000000"/>
          <w:lang w:eastAsia="en-US"/>
        </w:rPr>
        <w:t xml:space="preserve"> for this activity.  More</w:t>
      </w:r>
      <w:r w:rsidR="00A277DC" w:rsidRPr="00BD58DD">
        <w:rPr>
          <w:color w:val="000000"/>
          <w:lang w:eastAsia="en-US"/>
        </w:rPr>
        <w:t xml:space="preserve"> than</w:t>
      </w:r>
      <w:r w:rsidR="00A277DC" w:rsidRPr="00BD58DD">
        <w:t xml:space="preserve"> 20% of conference costs </w:t>
      </w:r>
      <w:r w:rsidR="00A277DC">
        <w:t xml:space="preserve">were </w:t>
      </w:r>
      <w:r w:rsidR="00A277DC" w:rsidRPr="00BD58DD">
        <w:t>covered by</w:t>
      </w:r>
      <w:r w:rsidR="00A277DC">
        <w:t xml:space="preserve"> the private sector and </w:t>
      </w:r>
      <w:r w:rsidR="0002131D">
        <w:t>NGOs</w:t>
      </w:r>
      <w:r w:rsidR="00A277DC">
        <w:t xml:space="preserve">.  This </w:t>
      </w:r>
      <w:r w:rsidR="00A277DC">
        <w:rPr>
          <w:color w:val="000000"/>
          <w:lang w:eastAsia="en-US"/>
        </w:rPr>
        <w:t>further increased the cost-effectiveness of IWC5.</w:t>
      </w:r>
    </w:p>
    <w:p w14:paraId="059AB89E" w14:textId="77777777" w:rsidR="001A5E75" w:rsidRDefault="001A5E75" w:rsidP="00BD58DD">
      <w:pPr>
        <w:jc w:val="both"/>
      </w:pPr>
    </w:p>
    <w:p w14:paraId="1BA9331B" w14:textId="2DA0A5CF" w:rsidR="00EE0B5A" w:rsidRDefault="004C372E" w:rsidP="0008418E">
      <w:pPr>
        <w:jc w:val="both"/>
      </w:pPr>
      <w:r w:rsidRPr="0008418E">
        <w:t xml:space="preserve">As noted, the WOC </w:t>
      </w:r>
      <w:r w:rsidR="0043547F">
        <w:t>took place prior to project approval</w:t>
      </w:r>
      <w:r w:rsidRPr="0008418E">
        <w:t xml:space="preserve">.  However, this financing along with monies for the KM specialist </w:t>
      </w:r>
      <w:r w:rsidR="00A277DC">
        <w:t xml:space="preserve">was </w:t>
      </w:r>
      <w:r w:rsidRPr="0008418E">
        <w:t xml:space="preserve">used to support </w:t>
      </w:r>
      <w:r w:rsidR="00A277DC">
        <w:t>other planned activities to support outcome achievement.  This included</w:t>
      </w:r>
      <w:r w:rsidRPr="0008418E">
        <w:t xml:space="preserve"> development of more effective experience notes, </w:t>
      </w:r>
      <w:r w:rsidR="00A277DC">
        <w:t xml:space="preserve">project-to-project learning, </w:t>
      </w:r>
      <w:r w:rsidRPr="0008418E">
        <w:t>strengthening the IW:LEARN knowledge platform, and, most recently, supporting CTI knowledge management</w:t>
      </w:r>
      <w:r w:rsidR="007621B9">
        <w:t xml:space="preserve"> and portal development</w:t>
      </w:r>
      <w:r w:rsidR="00D47233">
        <w:t xml:space="preserve">.  </w:t>
      </w:r>
      <w:r w:rsidR="00A277DC">
        <w:t>Co</w:t>
      </w:r>
      <w:r w:rsidR="00A277DC" w:rsidRPr="0008418E">
        <w:t xml:space="preserve">-financing from ADB, UNEP, IW:LEARN PCU and others have all extended the cost-effectiveness of these activities. </w:t>
      </w:r>
    </w:p>
    <w:p w14:paraId="451A6501" w14:textId="77777777" w:rsidR="00EE0B5A" w:rsidRDefault="00EE0B5A" w:rsidP="0008418E">
      <w:pPr>
        <w:jc w:val="both"/>
      </w:pPr>
    </w:p>
    <w:p w14:paraId="20A1BB2C" w14:textId="77777777" w:rsidR="0008418E" w:rsidRPr="0008418E" w:rsidRDefault="00D47233" w:rsidP="0008418E">
      <w:pPr>
        <w:jc w:val="both"/>
      </w:pPr>
      <w:r>
        <w:t>The total</w:t>
      </w:r>
      <w:r w:rsidR="00EE0B5A">
        <w:t xml:space="preserve"> project costs for Component Two’s learning and knowledge management </w:t>
      </w:r>
      <w:r>
        <w:t>activity is roughly US$ 170</w:t>
      </w:r>
      <w:r w:rsidR="00EE0B5A">
        <w:t>,000</w:t>
      </w:r>
      <w:r w:rsidR="000F3BA7">
        <w:t xml:space="preserve"> for three years.  </w:t>
      </w:r>
      <w:r w:rsidR="00A277DC">
        <w:t>The project-to-</w:t>
      </w:r>
      <w:r w:rsidR="00A277DC" w:rsidRPr="0008418E">
        <w:t xml:space="preserve">project learning program </w:t>
      </w:r>
      <w:r w:rsidR="00A277DC">
        <w:t>benefitted from the participation of dozens of professionals.  IW:LEARN established f</w:t>
      </w:r>
      <w:r w:rsidR="00A277DC" w:rsidRPr="0008418E">
        <w:t xml:space="preserve">ifteen workspaces for online communities of practice </w:t>
      </w:r>
      <w:r w:rsidR="00A277DC">
        <w:t>through</w:t>
      </w:r>
      <w:r w:rsidR="00A277DC" w:rsidRPr="0008418E">
        <w:t xml:space="preserve"> IW:LEARN's Community </w:t>
      </w:r>
      <w:r w:rsidR="00A277DC">
        <w:t xml:space="preserve">Platform.  Over472 Community platform members are now participating in this program. </w:t>
      </w:r>
      <w:r w:rsidR="000111C1">
        <w:t>By</w:t>
      </w:r>
      <w:r w:rsidR="00851F50">
        <w:t xml:space="preserve"> improving the capacities of project managers and decision-makers globally, </w:t>
      </w:r>
      <w:r w:rsidR="000111C1">
        <w:t>the project</w:t>
      </w:r>
      <w:r w:rsidR="004C372E">
        <w:t xml:space="preserve"> will</w:t>
      </w:r>
      <w:r w:rsidR="000F3BA7">
        <w:t xml:space="preserve"> spend </w:t>
      </w:r>
      <w:r w:rsidR="000F3BA7">
        <w:lastRenderedPageBreak/>
        <w:t>US$ 60,000/year to</w:t>
      </w:r>
      <w:r w:rsidR="002F5F7D">
        <w:t xml:space="preserve"> </w:t>
      </w:r>
      <w:r w:rsidR="002569C4">
        <w:t>increase the</w:t>
      </w:r>
      <w:r w:rsidR="00851F50">
        <w:t xml:space="preserve"> effective</w:t>
      </w:r>
      <w:r w:rsidR="000111C1">
        <w:t>ness of</w:t>
      </w:r>
      <w:r w:rsidR="002F5F7D">
        <w:t xml:space="preserve"> </w:t>
      </w:r>
      <w:r w:rsidR="000111C1" w:rsidRPr="0008418E">
        <w:t xml:space="preserve">GEF IW </w:t>
      </w:r>
      <w:r w:rsidR="000111C1">
        <w:t>global investments valued at</w:t>
      </w:r>
      <w:r w:rsidR="00D83258">
        <w:t xml:space="preserve"> t</w:t>
      </w:r>
      <w:r w:rsidR="004C372E">
        <w:t xml:space="preserve">ens of </w:t>
      </w:r>
      <w:r w:rsidR="000111C1">
        <w:t>millions of dollars</w:t>
      </w:r>
      <w:r w:rsidR="00EE0B5A">
        <w:t xml:space="preserve">.  </w:t>
      </w:r>
      <w:r w:rsidR="000F3BA7">
        <w:t xml:space="preserve">This is an impressive return on investment </w:t>
      </w:r>
      <w:r w:rsidR="00A277DC">
        <w:t>and will lead</w:t>
      </w:r>
      <w:r w:rsidR="00D83258">
        <w:t xml:space="preserve"> </w:t>
      </w:r>
      <w:r w:rsidR="004C372E">
        <w:t xml:space="preserve">to </w:t>
      </w:r>
      <w:r w:rsidR="00EE0B5A">
        <w:t xml:space="preserve">improved conservation of oceans and coastal areas on a global scale. </w:t>
      </w:r>
    </w:p>
    <w:p w14:paraId="7796385C" w14:textId="77777777" w:rsidR="00316E5E" w:rsidRDefault="00316E5E" w:rsidP="00E30F98"/>
    <w:p w14:paraId="58FD1629" w14:textId="77777777" w:rsidR="00E30F98" w:rsidRPr="00E30F98" w:rsidRDefault="00E30F98" w:rsidP="00E30F98">
      <w:pPr>
        <w:rPr>
          <w:i/>
          <w:u w:val="single"/>
        </w:rPr>
      </w:pPr>
      <w:r w:rsidRPr="00E30F98">
        <w:rPr>
          <w:i/>
          <w:u w:val="single"/>
        </w:rPr>
        <w:t>ADB/Component Three:</w:t>
      </w:r>
    </w:p>
    <w:p w14:paraId="0047FCBD" w14:textId="77777777" w:rsidR="00E30F98" w:rsidRDefault="00E30F98" w:rsidP="00E30F98"/>
    <w:p w14:paraId="64B789F8" w14:textId="77777777" w:rsidR="00B25E22" w:rsidRDefault="00FD7E2E" w:rsidP="00FD7E2E">
      <w:pPr>
        <w:pStyle w:val="ListParagraph"/>
        <w:ind w:left="0"/>
        <w:jc w:val="both"/>
        <w:rPr>
          <w:sz w:val="22"/>
          <w:szCs w:val="22"/>
        </w:rPr>
      </w:pPr>
      <w:r w:rsidRPr="00B25E22">
        <w:rPr>
          <w:sz w:val="22"/>
          <w:szCs w:val="22"/>
        </w:rPr>
        <w:t xml:space="preserve">The achievements of the project to date are cost-effective.  </w:t>
      </w:r>
      <w:r w:rsidR="00E92C15" w:rsidRPr="00B25E22">
        <w:rPr>
          <w:sz w:val="22"/>
          <w:szCs w:val="22"/>
        </w:rPr>
        <w:t xml:space="preserve">Due to the late start of the project (mid-2010), most of the outputs listed in Item 5.2.3 (i) were </w:t>
      </w:r>
      <w:r w:rsidRPr="00B25E22">
        <w:rPr>
          <w:sz w:val="22"/>
          <w:szCs w:val="22"/>
        </w:rPr>
        <w:t>completed</w:t>
      </w:r>
      <w:r w:rsidR="00E92C15" w:rsidRPr="00B25E22">
        <w:rPr>
          <w:sz w:val="22"/>
          <w:szCs w:val="22"/>
        </w:rPr>
        <w:t xml:space="preserve"> only in the last 15 months. Project situations like this would usually cause frantic activity, a mad rush for resources, and sloppy work quality. This did not happen here. The quality of the TA’s knowledge products and learning events was high, as seen by this evaluator and attested to by partners interviewed. The project kept to the yearly budget allocations in 2010 and 2011 as shown by the disbursements.</w:t>
      </w:r>
    </w:p>
    <w:p w14:paraId="7034C87B" w14:textId="77777777" w:rsidR="00B25E22" w:rsidRPr="00B25E22" w:rsidRDefault="00B25E22" w:rsidP="00FD7E2E">
      <w:pPr>
        <w:pStyle w:val="ListParagraph"/>
        <w:ind w:left="0"/>
        <w:jc w:val="both"/>
        <w:rPr>
          <w:sz w:val="22"/>
          <w:szCs w:val="22"/>
        </w:rPr>
      </w:pPr>
    </w:p>
    <w:p w14:paraId="33FC19A9" w14:textId="77777777" w:rsidR="00DE7E74" w:rsidRPr="009D3273" w:rsidRDefault="00DE7E74" w:rsidP="00DE7E74">
      <w:pPr>
        <w:rPr>
          <w:i/>
        </w:rPr>
      </w:pPr>
      <w:r w:rsidRPr="009D3273">
        <w:rPr>
          <w:i/>
        </w:rPr>
        <w:t xml:space="preserve">(iii) Financial management </w:t>
      </w:r>
    </w:p>
    <w:p w14:paraId="69712F59" w14:textId="77777777" w:rsidR="00DE7E74" w:rsidRDefault="00DE7E74"/>
    <w:p w14:paraId="36326A0F" w14:textId="77777777" w:rsidR="00EE406F" w:rsidRPr="00E30F98" w:rsidRDefault="00EE406F" w:rsidP="00EE406F">
      <w:pPr>
        <w:rPr>
          <w:i/>
          <w:u w:val="single"/>
        </w:rPr>
      </w:pPr>
      <w:r>
        <w:rPr>
          <w:i/>
          <w:u w:val="single"/>
        </w:rPr>
        <w:t>Components 1, 2, and 4</w:t>
      </w:r>
    </w:p>
    <w:p w14:paraId="471B9D89" w14:textId="77777777" w:rsidR="00EE406F" w:rsidRDefault="00EE406F"/>
    <w:p w14:paraId="097773AE" w14:textId="44DD04DE" w:rsidR="00E30F98" w:rsidRPr="00950C2C" w:rsidRDefault="00053200" w:rsidP="00750AEE">
      <w:pPr>
        <w:jc w:val="both"/>
      </w:pPr>
      <w:r w:rsidRPr="00950C2C">
        <w:t xml:space="preserve">Financial management is handled jointly by the </w:t>
      </w:r>
      <w:r w:rsidR="00950C2C" w:rsidRPr="00950C2C">
        <w:t>PCU</w:t>
      </w:r>
      <w:r w:rsidRPr="00950C2C">
        <w:t xml:space="preserve"> and UNOPS.  </w:t>
      </w:r>
      <w:r w:rsidR="003C7054" w:rsidRPr="00950C2C">
        <w:t>Budget matters are conducted according to standard o</w:t>
      </w:r>
      <w:r w:rsidR="00EE406F">
        <w:t xml:space="preserve">perational procedures.  As detailed in the evaluation report, </w:t>
      </w:r>
      <w:r w:rsidR="00D52605">
        <w:t xml:space="preserve">implementation adaptations </w:t>
      </w:r>
      <w:r w:rsidR="00750AEE">
        <w:t xml:space="preserve">resulted in some </w:t>
      </w:r>
      <w:r w:rsidR="008F11EA">
        <w:t>budget</w:t>
      </w:r>
      <w:r w:rsidR="00EE406F">
        <w:t xml:space="preserve"> </w:t>
      </w:r>
      <w:r w:rsidR="00750AEE">
        <w:t>lines being reassigned.  These financial realignments were strategic and professionally managed.</w:t>
      </w:r>
    </w:p>
    <w:p w14:paraId="469D84B2" w14:textId="77777777" w:rsidR="00E30F98" w:rsidRDefault="00E30F98" w:rsidP="00E30F98"/>
    <w:p w14:paraId="23F87A21" w14:textId="77777777" w:rsidR="00E30F98" w:rsidRPr="00E30F98" w:rsidRDefault="00E30F98" w:rsidP="00E30F98">
      <w:pPr>
        <w:rPr>
          <w:i/>
          <w:u w:val="single"/>
        </w:rPr>
      </w:pPr>
      <w:r w:rsidRPr="00E30F98">
        <w:rPr>
          <w:i/>
          <w:u w:val="single"/>
        </w:rPr>
        <w:t>ADB/Component Three:</w:t>
      </w:r>
    </w:p>
    <w:p w14:paraId="0E72192F" w14:textId="77777777" w:rsidR="00EE406F" w:rsidRDefault="00EE406F" w:rsidP="00E30F98"/>
    <w:p w14:paraId="4A3CE7B5" w14:textId="77777777" w:rsidR="00E92C15" w:rsidRDefault="00E92C15" w:rsidP="00750AEE">
      <w:pPr>
        <w:jc w:val="both"/>
      </w:pPr>
      <w:r w:rsidRPr="00750AEE">
        <w:t>Financial management is being done by ADB. Consultant firms and other providers agree to a service contract and mode of payment and bill the Bank based on their deliverables. Under ADB rules the hiring department accepts and reviews the deliverable and may request revisions. The Bank only processes payments authorized by the hiring department. Cash advances for certain expenses may be drawn by a contracted provider as pre-agreed with the hiring department, but these should be liquidated before any subsequent claims for payment on a deliverable are made.</w:t>
      </w:r>
    </w:p>
    <w:p w14:paraId="1D91D71C" w14:textId="77777777" w:rsidR="00DE7E74" w:rsidRDefault="00DE7E74"/>
    <w:p w14:paraId="7EF6042A" w14:textId="77777777" w:rsidR="00D7653C" w:rsidRPr="00BF3801" w:rsidRDefault="00D7653C" w:rsidP="00D7653C">
      <w:pPr>
        <w:rPr>
          <w:i/>
        </w:rPr>
      </w:pPr>
      <w:r w:rsidRPr="00BF3801">
        <w:rPr>
          <w:i/>
        </w:rPr>
        <w:t>(iv) Co-financing</w:t>
      </w:r>
    </w:p>
    <w:p w14:paraId="3F0ACBE6" w14:textId="77777777" w:rsidR="00705A55" w:rsidRPr="00AE1DBD" w:rsidRDefault="00705A55" w:rsidP="00252E90"/>
    <w:p w14:paraId="1C3D0E26" w14:textId="6ADBB2E5" w:rsidR="003D63BC" w:rsidRDefault="00252E90" w:rsidP="00AE1DBD">
      <w:pPr>
        <w:jc w:val="both"/>
      </w:pPr>
      <w:r>
        <w:t xml:space="preserve">The </w:t>
      </w:r>
      <w:r w:rsidR="0049506D">
        <w:t xml:space="preserve">total </w:t>
      </w:r>
      <w:r w:rsidR="00402EBE">
        <w:t xml:space="preserve">GEF investment is US$ 1,500,000.  </w:t>
      </w:r>
      <w:r w:rsidR="00AE1DBD">
        <w:t>Co</w:t>
      </w:r>
      <w:r w:rsidR="00402EBE">
        <w:t>-financing</w:t>
      </w:r>
      <w:r w:rsidR="00D83258">
        <w:t xml:space="preserve"> </w:t>
      </w:r>
      <w:r w:rsidR="00AE1DBD">
        <w:t xml:space="preserve">planned during project design </w:t>
      </w:r>
      <w:r w:rsidR="003D63BC">
        <w:t>was</w:t>
      </w:r>
      <w:r w:rsidR="00D83258">
        <w:t xml:space="preserve"> </w:t>
      </w:r>
      <w:r w:rsidR="0049506D">
        <w:t>US$ 1,934,000.</w:t>
      </w:r>
      <w:r w:rsidR="00D83258">
        <w:t xml:space="preserve">  </w:t>
      </w:r>
      <w:r w:rsidR="00277338">
        <w:t>The total co-financing received should meet or surpass this estimate.</w:t>
      </w:r>
      <w:r w:rsidR="00402EBE">
        <w:t xml:space="preserve">  Co-financing identified to date equals approximately US$ 2,412,884.</w:t>
      </w:r>
      <w:r w:rsidR="008F11EA">
        <w:t xml:space="preserve">  GOF reported </w:t>
      </w:r>
      <w:r w:rsidR="008F11EA" w:rsidRPr="00AA71BB">
        <w:t>$</w:t>
      </w:r>
      <w:r w:rsidR="008F11EA" w:rsidRPr="00AA71BB">
        <w:rPr>
          <w:bCs/>
        </w:rPr>
        <w:t>895,216</w:t>
      </w:r>
      <w:r w:rsidR="008F11EA">
        <w:rPr>
          <w:bCs/>
        </w:rPr>
        <w:t xml:space="preserve"> in additional leveraged resources (in-kind and cash) from 34 organizations (from governments, NGOs, international organizations, and foundations).</w:t>
      </w:r>
    </w:p>
    <w:p w14:paraId="6D54883E" w14:textId="77777777" w:rsidR="003D63BC" w:rsidRDefault="003D63BC" w:rsidP="00AE1DBD">
      <w:pPr>
        <w:jc w:val="both"/>
      </w:pPr>
    </w:p>
    <w:p w14:paraId="5EFB9474" w14:textId="77777777" w:rsidR="00633906" w:rsidRDefault="00633906" w:rsidP="00AE1DBD">
      <w:pPr>
        <w:jc w:val="both"/>
      </w:pPr>
      <w:r>
        <w:t xml:space="preserve">For Component One, GOF supplied the evaluators with a comprehensive accounting of co-financing commitments equaling US$ 1,117,000.  </w:t>
      </w:r>
      <w:r w:rsidR="00AE1DBD">
        <w:t>GOF accounts include both in-kind and cash contributions from twelve different international sources. Total component co-financing received to date is</w:t>
      </w:r>
      <w:r>
        <w:t xml:space="preserve"> approximately US$ 985,884. </w:t>
      </w:r>
    </w:p>
    <w:p w14:paraId="747B0F90" w14:textId="77777777" w:rsidR="00633906" w:rsidRDefault="00633906" w:rsidP="00AE1DBD">
      <w:pPr>
        <w:jc w:val="both"/>
      </w:pPr>
    </w:p>
    <w:p w14:paraId="3010F6F5" w14:textId="25865BDD" w:rsidR="00252E90" w:rsidRDefault="00633906" w:rsidP="00AE1DBD">
      <w:pPr>
        <w:jc w:val="both"/>
      </w:pPr>
      <w:r>
        <w:t xml:space="preserve">For Component Two, </w:t>
      </w:r>
      <w:r w:rsidR="003D63BC">
        <w:t xml:space="preserve">AusAid provided </w:t>
      </w:r>
      <w:r w:rsidR="00673B2C">
        <w:t>US$ 80,000 in</w:t>
      </w:r>
      <w:r w:rsidR="003D63BC">
        <w:t xml:space="preserve"> cash</w:t>
      </w:r>
      <w:r w:rsidR="00D83258">
        <w:t xml:space="preserve"> </w:t>
      </w:r>
      <w:r>
        <w:t>co-financing</w:t>
      </w:r>
      <w:r w:rsidR="00661C7D">
        <w:t xml:space="preserve"> that was managed directly by the project</w:t>
      </w:r>
      <w:r>
        <w:t xml:space="preserve">.  </w:t>
      </w:r>
      <w:r w:rsidR="00661C7D">
        <w:t xml:space="preserve">Although not fully tallied, numerous </w:t>
      </w:r>
      <w:r>
        <w:t xml:space="preserve">donors, governments, </w:t>
      </w:r>
      <w:r w:rsidR="0002131D">
        <w:t>NGOs</w:t>
      </w:r>
      <w:r w:rsidR="00661C7D">
        <w:t xml:space="preserve"> and private organizations have</w:t>
      </w:r>
      <w:r w:rsidR="00D83258">
        <w:t xml:space="preserve"> </w:t>
      </w:r>
      <w:r w:rsidR="00661C7D">
        <w:t>provided additional</w:t>
      </w:r>
      <w:r>
        <w:t xml:space="preserve"> co-</w:t>
      </w:r>
      <w:r w:rsidR="00402EBE">
        <w:t>financing.  This includes</w:t>
      </w:r>
      <w:r w:rsidR="00D83258">
        <w:t xml:space="preserve"> </w:t>
      </w:r>
      <w:r w:rsidR="00AF272A">
        <w:t xml:space="preserve">UNESCO </w:t>
      </w:r>
      <w:r w:rsidR="00661C7D">
        <w:t xml:space="preserve">support for IWC5, </w:t>
      </w:r>
      <w:r w:rsidR="00AF272A">
        <w:t xml:space="preserve">contributions from a variety of sources for </w:t>
      </w:r>
      <w:r w:rsidR="00661C7D">
        <w:t xml:space="preserve">learning </w:t>
      </w:r>
      <w:r w:rsidR="00AF272A">
        <w:t>programs</w:t>
      </w:r>
      <w:r w:rsidR="00661C7D">
        <w:t xml:space="preserve">, and UNEP </w:t>
      </w:r>
      <w:r w:rsidR="000360DC">
        <w:t>financing</w:t>
      </w:r>
      <w:r w:rsidR="00661C7D">
        <w:t xml:space="preserve"> for several </w:t>
      </w:r>
      <w:r w:rsidR="00402EBE">
        <w:t>IW:LEARN</w:t>
      </w:r>
      <w:r w:rsidR="00D83258">
        <w:t xml:space="preserve"> </w:t>
      </w:r>
      <w:r w:rsidR="00AF272A">
        <w:t xml:space="preserve">project related </w:t>
      </w:r>
      <w:r w:rsidR="00661C7D">
        <w:t xml:space="preserve">knowledge management </w:t>
      </w:r>
      <w:r w:rsidR="00402EBE">
        <w:t>activities.</w:t>
      </w:r>
    </w:p>
    <w:p w14:paraId="15DEE15C" w14:textId="77777777" w:rsidR="00633906" w:rsidRPr="00252E90" w:rsidRDefault="00633906" w:rsidP="00AE1DBD">
      <w:pPr>
        <w:jc w:val="both"/>
      </w:pPr>
    </w:p>
    <w:p w14:paraId="22783D6C" w14:textId="77777777" w:rsidR="00A37ADB" w:rsidRPr="00A37ADB" w:rsidRDefault="00705A55" w:rsidP="00A37ADB">
      <w:pPr>
        <w:jc w:val="both"/>
        <w:rPr>
          <w:bCs/>
        </w:rPr>
      </w:pPr>
      <w:r w:rsidRPr="00A37ADB">
        <w:t xml:space="preserve">For Component Three, </w:t>
      </w:r>
      <w:r w:rsidR="00633906" w:rsidRPr="00A37ADB">
        <w:t xml:space="preserve">ADB support for </w:t>
      </w:r>
      <w:r w:rsidRPr="00A37ADB">
        <w:t>CTI</w:t>
      </w:r>
      <w:r w:rsidR="00633906" w:rsidRPr="00A37ADB">
        <w:t xml:space="preserve"> represents US$ 1,267,000 in co-financing.</w:t>
      </w:r>
      <w:r w:rsidR="00D83258">
        <w:t xml:space="preserve">  </w:t>
      </w:r>
      <w:r w:rsidR="00A37ADB" w:rsidRPr="00A37ADB">
        <w:rPr>
          <w:bCs/>
        </w:rPr>
        <w:t xml:space="preserve">By responding to Australia’s interest in additional activities in the Pacific CTI countries, the </w:t>
      </w:r>
      <w:r w:rsidR="00A37ADB">
        <w:rPr>
          <w:bCs/>
        </w:rPr>
        <w:t>project team secured an additional US$ 167,000 to fund</w:t>
      </w:r>
      <w:r w:rsidR="00A37ADB" w:rsidRPr="00A37ADB">
        <w:rPr>
          <w:bCs/>
        </w:rPr>
        <w:t xml:space="preserve"> research on the economics of </w:t>
      </w:r>
      <w:r w:rsidR="00A37ADB" w:rsidRPr="00A37ADB">
        <w:rPr>
          <w:bCs/>
        </w:rPr>
        <w:lastRenderedPageBreak/>
        <w:t xml:space="preserve">fisheries and aquaculture in Solomon Islands, Papua New Guinea, and East Timor. </w:t>
      </w:r>
      <w:r w:rsidR="00A37ADB">
        <w:rPr>
          <w:bCs/>
        </w:rPr>
        <w:t xml:space="preserve">  The project captured an additional </w:t>
      </w:r>
      <w:r w:rsidR="00A37ADB" w:rsidRPr="00A37ADB">
        <w:rPr>
          <w:bCs/>
        </w:rPr>
        <w:t>US$</w:t>
      </w:r>
      <w:r w:rsidR="00A37ADB">
        <w:rPr>
          <w:bCs/>
        </w:rPr>
        <w:t xml:space="preserve"> 55,000 grant from the WorldFish Center - SI to complete an economic </w:t>
      </w:r>
      <w:r w:rsidR="00A37ADB" w:rsidRPr="00A37ADB">
        <w:rPr>
          <w:bCs/>
        </w:rPr>
        <w:t>valuation of</w:t>
      </w:r>
      <w:r w:rsidR="00C03933">
        <w:rPr>
          <w:bCs/>
        </w:rPr>
        <w:t xml:space="preserve"> coral exports from the Solomon Islands.</w:t>
      </w:r>
    </w:p>
    <w:p w14:paraId="096AF062" w14:textId="77777777" w:rsidR="00D7721F" w:rsidRDefault="00D7721F">
      <w:pPr>
        <w:rPr>
          <w:i/>
        </w:rPr>
      </w:pPr>
    </w:p>
    <w:p w14:paraId="6694965F" w14:textId="6D59B23F" w:rsidR="00D7721F" w:rsidRDefault="00D7721F">
      <w:pPr>
        <w:rPr>
          <w:i/>
        </w:rPr>
      </w:pPr>
      <w:r>
        <w:t>The PMU provided summary of co-financing is attached as an evaluation annex.</w:t>
      </w:r>
    </w:p>
    <w:tbl>
      <w:tblPr>
        <w:tblW w:w="9015" w:type="dxa"/>
        <w:tblInd w:w="93" w:type="dxa"/>
        <w:tblLayout w:type="fixed"/>
        <w:tblLook w:val="04A0" w:firstRow="1" w:lastRow="0" w:firstColumn="1" w:lastColumn="0" w:noHBand="0" w:noVBand="1"/>
      </w:tblPr>
      <w:tblGrid>
        <w:gridCol w:w="7395"/>
        <w:gridCol w:w="1620"/>
      </w:tblGrid>
      <w:tr w:rsidR="006E4FF5" w:rsidRPr="006264BA" w14:paraId="7EFFFA43" w14:textId="77777777" w:rsidTr="00252E90">
        <w:trPr>
          <w:trHeight w:val="300"/>
        </w:trPr>
        <w:tc>
          <w:tcPr>
            <w:tcW w:w="7395" w:type="dxa"/>
            <w:tcBorders>
              <w:top w:val="nil"/>
              <w:left w:val="nil"/>
              <w:bottom w:val="nil"/>
              <w:right w:val="nil"/>
            </w:tcBorders>
            <w:shd w:val="clear" w:color="auto" w:fill="auto"/>
            <w:noWrap/>
            <w:vAlign w:val="bottom"/>
            <w:hideMark/>
          </w:tcPr>
          <w:p w14:paraId="465B6E95" w14:textId="77777777" w:rsidR="00E92C15" w:rsidRPr="006E4FF5" w:rsidRDefault="00E92C15" w:rsidP="004F03F0">
            <w:pPr>
              <w:rPr>
                <w:rFonts w:ascii="Calibri" w:hAnsi="Calibri" w:cs="Calibri"/>
                <w:color w:val="000000"/>
                <w:sz w:val="20"/>
                <w:szCs w:val="20"/>
                <w:lang w:eastAsia="en-US"/>
              </w:rPr>
            </w:pPr>
          </w:p>
        </w:tc>
        <w:tc>
          <w:tcPr>
            <w:tcW w:w="1620" w:type="dxa"/>
            <w:tcBorders>
              <w:top w:val="nil"/>
              <w:left w:val="nil"/>
              <w:bottom w:val="nil"/>
              <w:right w:val="nil"/>
            </w:tcBorders>
            <w:shd w:val="clear" w:color="auto" w:fill="auto"/>
            <w:noWrap/>
            <w:vAlign w:val="bottom"/>
            <w:hideMark/>
          </w:tcPr>
          <w:p w14:paraId="3CAE1F9F" w14:textId="77777777" w:rsidR="00E92C15" w:rsidRPr="006E4FF5" w:rsidRDefault="00E92C15" w:rsidP="00E92C15">
            <w:pPr>
              <w:jc w:val="center"/>
              <w:rPr>
                <w:rFonts w:ascii="Calibri" w:hAnsi="Calibri" w:cs="Calibri"/>
                <w:color w:val="000000"/>
                <w:sz w:val="20"/>
                <w:szCs w:val="20"/>
                <w:lang w:eastAsia="en-US"/>
              </w:rPr>
            </w:pPr>
          </w:p>
        </w:tc>
      </w:tr>
    </w:tbl>
    <w:p w14:paraId="3D30E4EF" w14:textId="77777777" w:rsidR="00D7653C" w:rsidRPr="008D531F" w:rsidRDefault="00D7653C" w:rsidP="00D7653C">
      <w:pPr>
        <w:rPr>
          <w:b/>
        </w:rPr>
      </w:pPr>
      <w:r w:rsidRPr="008D531F">
        <w:rPr>
          <w:b/>
        </w:rPr>
        <w:t>5.2.5</w:t>
      </w:r>
      <w:r w:rsidRPr="008D531F">
        <w:rPr>
          <w:b/>
        </w:rPr>
        <w:tab/>
        <w:t xml:space="preserve">Execution </w:t>
      </w:r>
      <w:r>
        <w:rPr>
          <w:b/>
        </w:rPr>
        <w:t>and implementation modalities</w:t>
      </w:r>
    </w:p>
    <w:p w14:paraId="17CB83C3" w14:textId="77777777" w:rsidR="00D7653C" w:rsidRDefault="00D7653C" w:rsidP="00D7653C">
      <w:pPr>
        <w:rPr>
          <w:i/>
        </w:rPr>
      </w:pPr>
    </w:p>
    <w:p w14:paraId="758A88A2" w14:textId="77777777" w:rsidR="00D7653C" w:rsidRPr="00E17EEB" w:rsidRDefault="00D7653C" w:rsidP="00D7653C">
      <w:pPr>
        <w:rPr>
          <w:i/>
        </w:rPr>
      </w:pPr>
      <w:r w:rsidRPr="00E17EEB">
        <w:rPr>
          <w:i/>
        </w:rPr>
        <w:t>(i) Is project implementation being done in an efficient and effective manner?</w:t>
      </w:r>
    </w:p>
    <w:p w14:paraId="5EA8A2EA" w14:textId="77777777" w:rsidR="004507CA" w:rsidRPr="00E17EEB" w:rsidRDefault="004507CA"/>
    <w:p w14:paraId="067ED2CA" w14:textId="77777777" w:rsidR="00E30F98" w:rsidRPr="00E17EEB" w:rsidRDefault="00D22644" w:rsidP="00E30F98">
      <w:pPr>
        <w:rPr>
          <w:i/>
          <w:u w:val="single"/>
        </w:rPr>
      </w:pPr>
      <w:r w:rsidRPr="00E17EEB">
        <w:rPr>
          <w:i/>
          <w:u w:val="single"/>
        </w:rPr>
        <w:t>Components 1, 2, and 4</w:t>
      </w:r>
    </w:p>
    <w:p w14:paraId="4A693273" w14:textId="77777777" w:rsidR="00E30F98" w:rsidRPr="00E17EEB" w:rsidRDefault="00E30F98" w:rsidP="00E30F98"/>
    <w:p w14:paraId="40C13FEB" w14:textId="5CC3A753" w:rsidR="00D22644" w:rsidRPr="00E17EEB" w:rsidRDefault="00D22644" w:rsidP="00EA7402">
      <w:pPr>
        <w:jc w:val="both"/>
      </w:pPr>
      <w:r w:rsidRPr="00E17EEB">
        <w:t xml:space="preserve">Project implementation appears to be both efficient and effective.  </w:t>
      </w:r>
      <w:r w:rsidR="009E7F2C" w:rsidRPr="00E17EEB">
        <w:t xml:space="preserve">Management by the PCU, UNOPS, and component leaders is highly professional. </w:t>
      </w:r>
      <w:r w:rsidR="00262E03" w:rsidRPr="00E17EEB">
        <w:t>S</w:t>
      </w:r>
      <w:r w:rsidR="009E7F2C" w:rsidRPr="00E17EEB">
        <w:t>ome activities have not m</w:t>
      </w:r>
      <w:r w:rsidR="002C5FD4" w:rsidRPr="00E17EEB">
        <w:t>aterialized</w:t>
      </w:r>
      <w:r w:rsidR="000218A1">
        <w:t>.</w:t>
      </w:r>
      <w:r w:rsidR="009E7F2C" w:rsidRPr="00E17EEB">
        <w:t xml:space="preserve">  </w:t>
      </w:r>
      <w:r w:rsidR="004C3ACF" w:rsidRPr="00E17EEB">
        <w:t xml:space="preserve">Financing from these and other activities were </w:t>
      </w:r>
      <w:r w:rsidR="002428D0" w:rsidRPr="00E17EEB">
        <w:t>appropriately</w:t>
      </w:r>
      <w:r w:rsidR="004C3ACF" w:rsidRPr="00E17EEB">
        <w:t xml:space="preserve"> shifted to take advantage of emerging opportunities.   </w:t>
      </w:r>
      <w:r w:rsidR="008F4261">
        <w:t xml:space="preserve">Although many activities were to be completed within the first two project years, including the entirety of Component 2, project implementation teams have shown a willingness to continue providing support for revised conditions.  </w:t>
      </w:r>
      <w:r w:rsidR="004C3ACF" w:rsidRPr="00E17EEB">
        <w:t>As a result</w:t>
      </w:r>
      <w:r w:rsidR="00125EB5" w:rsidRPr="00E17EEB">
        <w:t xml:space="preserve"> of this professional support and strategic adaptive management</w:t>
      </w:r>
      <w:r w:rsidR="009E7F2C" w:rsidRPr="00E17EEB">
        <w:t xml:space="preserve">, </w:t>
      </w:r>
      <w:r w:rsidR="004C3ACF" w:rsidRPr="00E17EEB">
        <w:t>t</w:t>
      </w:r>
      <w:r w:rsidR="00262E03" w:rsidRPr="00E17EEB">
        <w:t>he project is on-track to deliver most critical outputs and appears to be making</w:t>
      </w:r>
      <w:r w:rsidR="009E7F2C" w:rsidRPr="00E17EEB">
        <w:t xml:space="preserve"> effective progress toward outcome achievement. </w:t>
      </w:r>
    </w:p>
    <w:p w14:paraId="50BDE18D" w14:textId="77777777" w:rsidR="00E30F98" w:rsidRPr="00E17EEB" w:rsidRDefault="00E30F98" w:rsidP="00E30F98"/>
    <w:p w14:paraId="1F82CD7E" w14:textId="77777777" w:rsidR="00E30F98" w:rsidRPr="00E17EEB" w:rsidRDefault="00E30F98" w:rsidP="00E30F98">
      <w:pPr>
        <w:rPr>
          <w:i/>
          <w:u w:val="single"/>
        </w:rPr>
      </w:pPr>
      <w:r w:rsidRPr="00E17EEB">
        <w:rPr>
          <w:i/>
          <w:u w:val="single"/>
        </w:rPr>
        <w:t>ADB/Component Three:</w:t>
      </w:r>
    </w:p>
    <w:p w14:paraId="78122A7E" w14:textId="77777777" w:rsidR="00E30F98" w:rsidRPr="00E17EEB" w:rsidRDefault="00E30F98" w:rsidP="00E30F98"/>
    <w:p w14:paraId="6BF52E2A" w14:textId="77777777" w:rsidR="008A4368" w:rsidRDefault="008A4368" w:rsidP="008A4368">
      <w:pPr>
        <w:jc w:val="both"/>
      </w:pPr>
      <w:r w:rsidRPr="00E17EEB">
        <w:t>The TA is carrying on the momentum it has built since 2010. It has further engaged the CT6 countries by participating in the activities of Indonesia and Philippines NCCs, integrating the Knowledge Integrators in the project, and finalizing the appointment of country lead writers for the SCTR, and helping the NCCs develop their websites, among other accomplishments. It is now continuing its activities toward institutional and financial sustainability and greater stakeholder involvement, such as preparing for the High-Level Financial Round Table Discussion in May 2012 and working out with the Australian government the pre-conference KM symposium at the International Coral Reef Symposium (ICRS) in July 2012 in Cairns, Australia.</w:t>
      </w:r>
    </w:p>
    <w:p w14:paraId="37F8EDFB" w14:textId="77777777" w:rsidR="008A4368" w:rsidRPr="00E17EEB" w:rsidRDefault="008A4368" w:rsidP="008A4368">
      <w:pPr>
        <w:jc w:val="both"/>
      </w:pPr>
    </w:p>
    <w:p w14:paraId="63CE7F3D" w14:textId="77777777" w:rsidR="00E92C15" w:rsidRPr="00E17EEB" w:rsidRDefault="008A4368" w:rsidP="00416B76">
      <w:pPr>
        <w:jc w:val="both"/>
      </w:pPr>
      <w:r>
        <w:t>The</w:t>
      </w:r>
      <w:r w:rsidR="00D83258">
        <w:t xml:space="preserve"> </w:t>
      </w:r>
      <w:r>
        <w:t xml:space="preserve">June </w:t>
      </w:r>
      <w:r w:rsidR="00E92C15" w:rsidRPr="00E17EEB">
        <w:t xml:space="preserve">2011 Project Implementation Report </w:t>
      </w:r>
      <w:r>
        <w:t xml:space="preserve">rated </w:t>
      </w:r>
      <w:r w:rsidR="00E92C15" w:rsidRPr="00E17EEB">
        <w:t xml:space="preserve">the TA’s progress at 65% and its disbursement percentage at 43%. </w:t>
      </w:r>
      <w:r w:rsidR="00416B76" w:rsidRPr="00E17EEB">
        <w:t xml:space="preserve">The PIR notes:  </w:t>
      </w:r>
      <w:r w:rsidR="00E92C15" w:rsidRPr="00E17EEB">
        <w:t>“Overall, the milestones targeted for the TA have been achieved, and there are indications that th</w:t>
      </w:r>
      <w:r w:rsidR="00416B76" w:rsidRPr="00E17EEB">
        <w:t>ey are likely to be surpassed.”</w:t>
      </w:r>
    </w:p>
    <w:p w14:paraId="03F424D3" w14:textId="77777777" w:rsidR="00D7653C" w:rsidRDefault="00D7653C"/>
    <w:p w14:paraId="48356813" w14:textId="77777777" w:rsidR="008A4368" w:rsidRPr="00E17EEB" w:rsidRDefault="008A4368">
      <w:pPr>
        <w:rPr>
          <w:i/>
        </w:rPr>
      </w:pPr>
    </w:p>
    <w:p w14:paraId="43E68E4C" w14:textId="77777777" w:rsidR="00D7653C" w:rsidRPr="00E17EEB" w:rsidRDefault="00D7653C" w:rsidP="00D7653C">
      <w:pPr>
        <w:rPr>
          <w:i/>
        </w:rPr>
      </w:pPr>
      <w:r w:rsidRPr="00E17EEB">
        <w:rPr>
          <w:i/>
        </w:rPr>
        <w:t xml:space="preserve">(ii) Is there effective communication between critical actors in response to the needs of implementation?  </w:t>
      </w:r>
    </w:p>
    <w:p w14:paraId="7EEDDAF0" w14:textId="77777777" w:rsidR="00D7653C" w:rsidRPr="00E17EEB" w:rsidRDefault="00D7653C"/>
    <w:p w14:paraId="05F52785" w14:textId="77777777" w:rsidR="00EA7402" w:rsidRPr="00E17EEB" w:rsidRDefault="00EA7402" w:rsidP="00EA7402">
      <w:pPr>
        <w:rPr>
          <w:i/>
          <w:u w:val="single"/>
        </w:rPr>
      </w:pPr>
      <w:r w:rsidRPr="00E17EEB">
        <w:rPr>
          <w:i/>
          <w:u w:val="single"/>
        </w:rPr>
        <w:t>Components 1, 2, and 4</w:t>
      </w:r>
    </w:p>
    <w:p w14:paraId="28F9D662" w14:textId="77777777" w:rsidR="00E30F98" w:rsidRPr="00E17EEB" w:rsidRDefault="00E30F98" w:rsidP="00E30F98"/>
    <w:p w14:paraId="13A248DE" w14:textId="77777777" w:rsidR="00E30F98" w:rsidRPr="00E17EEB" w:rsidRDefault="00EA7402" w:rsidP="00EA7402">
      <w:pPr>
        <w:jc w:val="both"/>
      </w:pPr>
      <w:r w:rsidRPr="00E17EEB">
        <w:t xml:space="preserve">As noted throughout this evaluation, Component 4 was made responsible for “synergy”.  However, no tools were described to accomplish this task.  In spite of this, project is marked by effective inter-component communication.  A host of highly qualified international professionals implement this project.  These persons are aware of each other’s activities and communicate regularly.  The quality and expediency of communication during the evaluation process was highly indicative.  </w:t>
      </w:r>
    </w:p>
    <w:p w14:paraId="53D22944" w14:textId="77777777" w:rsidR="00E30F98" w:rsidRPr="00E17EEB" w:rsidRDefault="00E30F98" w:rsidP="00E30F98"/>
    <w:p w14:paraId="4085ED85" w14:textId="77777777" w:rsidR="00E30F98" w:rsidRPr="00E17EEB" w:rsidRDefault="00E30F98" w:rsidP="00E30F98">
      <w:pPr>
        <w:rPr>
          <w:i/>
          <w:u w:val="single"/>
        </w:rPr>
      </w:pPr>
      <w:r w:rsidRPr="00E17EEB">
        <w:rPr>
          <w:i/>
          <w:u w:val="single"/>
        </w:rPr>
        <w:t>ADB/Component Three:</w:t>
      </w:r>
    </w:p>
    <w:p w14:paraId="6CF5DCA8" w14:textId="77777777" w:rsidR="00E30F98" w:rsidRPr="00E17EEB" w:rsidRDefault="00E30F98" w:rsidP="00E30F98"/>
    <w:p w14:paraId="2F1F14F7" w14:textId="77777777" w:rsidR="00E92C15" w:rsidRPr="00E17EEB" w:rsidRDefault="00416944" w:rsidP="00416944">
      <w:pPr>
        <w:jc w:val="both"/>
      </w:pPr>
      <w:r w:rsidRPr="00E17EEB">
        <w:lastRenderedPageBreak/>
        <w:t>Project</w:t>
      </w:r>
      <w:r w:rsidR="00E92C15" w:rsidRPr="00E17EEB">
        <w:t xml:space="preserve"> implementers and their development partners are distributed in six countries. </w:t>
      </w:r>
      <w:r w:rsidRPr="00E17EEB">
        <w:t>Communication is facilitated through regular use of</w:t>
      </w:r>
      <w:r w:rsidR="00E92C15" w:rsidRPr="00E17EEB">
        <w:t xml:space="preserve"> conventional and new media-based communication systems such as meetings and workshops, phone and Skype conferences, the CTI News and Learning Notes, the portal coraltriangleinitiative.net or CTI’s Facebook account.  </w:t>
      </w:r>
    </w:p>
    <w:p w14:paraId="56740BFD" w14:textId="77777777" w:rsidR="00E92C15" w:rsidRPr="00E17EEB" w:rsidRDefault="00E92C15" w:rsidP="00416944">
      <w:pPr>
        <w:jc w:val="both"/>
      </w:pPr>
    </w:p>
    <w:p w14:paraId="3CFCD4F5" w14:textId="77777777" w:rsidR="00416944" w:rsidRPr="00E17EEB" w:rsidRDefault="00E92C15" w:rsidP="00416944">
      <w:pPr>
        <w:jc w:val="both"/>
      </w:pPr>
      <w:r w:rsidRPr="00E17EEB">
        <w:t>The project file management system (PFMS) helps them find documents and other materials on the project and its nascent Project Directory contains the information and contact addresses of TA implementers, development partners, donors, other potential contacts. By joining one of the communities of practice (CoPs) set up on the IW:LEARN platform, they can be informed of the latest in</w:t>
      </w:r>
      <w:r w:rsidR="00B25E22">
        <w:t xml:space="preserve"> their area of specialization. </w:t>
      </w:r>
    </w:p>
    <w:p w14:paraId="4A8291FF" w14:textId="77777777" w:rsidR="00E92C15" w:rsidRPr="00E17EEB" w:rsidRDefault="00E92C15" w:rsidP="00416944">
      <w:pPr>
        <w:jc w:val="both"/>
      </w:pPr>
    </w:p>
    <w:p w14:paraId="0E27B90F" w14:textId="77777777" w:rsidR="00E92C15" w:rsidRPr="00E17EEB" w:rsidRDefault="00E92C15" w:rsidP="00416944">
      <w:pPr>
        <w:jc w:val="both"/>
      </w:pPr>
      <w:r w:rsidRPr="00E17EEB">
        <w:t>TA implementers are talking within and across organizations, specialization groups, NCCs, and between regional and country entities in connection with implementation of current and upcoming TA activities and issues that constrain them.  For instance, TA is continuing efforts to communicate with a partner, CTSP, who has taken issue on the TA’s portal coraltriangleinitiative.net as duplicating a portal it is building, coralttriangleinitiative.org. TA is actively seeking resolution of the issue as it is convinced that beyond being a finished product, coraltriangleinitiative.net facilitates learning and communication among CT6 countries.</w:t>
      </w:r>
    </w:p>
    <w:p w14:paraId="24F32AA0" w14:textId="77777777" w:rsidR="00D7653C" w:rsidRPr="00E17EEB" w:rsidRDefault="00D7653C"/>
    <w:p w14:paraId="1FB6FC1E" w14:textId="77777777" w:rsidR="00D7653C" w:rsidRPr="00E17EEB" w:rsidRDefault="00D7653C" w:rsidP="00D7653C">
      <w:pPr>
        <w:rPr>
          <w:i/>
        </w:rPr>
      </w:pPr>
      <w:r w:rsidRPr="00E17EEB">
        <w:rPr>
          <w:i/>
        </w:rPr>
        <w:t>(iii) Are the administrative costs of the Project reasonable and cost efficient?</w:t>
      </w:r>
    </w:p>
    <w:p w14:paraId="49F2C305" w14:textId="77777777" w:rsidR="00D7653C" w:rsidRPr="00E17EEB" w:rsidRDefault="00D7653C">
      <w:pPr>
        <w:rPr>
          <w:i/>
        </w:rPr>
      </w:pPr>
    </w:p>
    <w:p w14:paraId="01307288" w14:textId="77777777" w:rsidR="00950C2C" w:rsidRPr="00E17EEB" w:rsidRDefault="00950C2C" w:rsidP="00950C2C">
      <w:pPr>
        <w:rPr>
          <w:i/>
          <w:u w:val="single"/>
        </w:rPr>
      </w:pPr>
      <w:r w:rsidRPr="00E17EEB">
        <w:rPr>
          <w:i/>
          <w:u w:val="single"/>
        </w:rPr>
        <w:t>Components 1, 2, and 4</w:t>
      </w:r>
    </w:p>
    <w:p w14:paraId="3AA68B78" w14:textId="77777777" w:rsidR="00E30F98" w:rsidRPr="00E17EEB" w:rsidRDefault="00E30F98" w:rsidP="00E30F98"/>
    <w:p w14:paraId="2241600D" w14:textId="7EDA67CC" w:rsidR="00E30F98" w:rsidRPr="00E17EEB" w:rsidRDefault="00CE560B" w:rsidP="00E30F98">
      <w:r>
        <w:t xml:space="preserve">This was not possible to accurately evaluate due to a lack of comprehensive budget figures.  However, overall impressions are quite positive. </w:t>
      </w:r>
    </w:p>
    <w:p w14:paraId="410E8F6A" w14:textId="77777777" w:rsidR="00E30F98" w:rsidRPr="00E17EEB" w:rsidRDefault="00E30F98" w:rsidP="00E30F98"/>
    <w:p w14:paraId="66A0B44A" w14:textId="77777777" w:rsidR="00E30F98" w:rsidRPr="00E17EEB" w:rsidRDefault="00E30F98" w:rsidP="00E30F98">
      <w:pPr>
        <w:rPr>
          <w:i/>
          <w:u w:val="single"/>
        </w:rPr>
      </w:pPr>
      <w:r w:rsidRPr="00E17EEB">
        <w:rPr>
          <w:i/>
          <w:u w:val="single"/>
        </w:rPr>
        <w:t>ADB/Component Three:</w:t>
      </w:r>
    </w:p>
    <w:p w14:paraId="3E317278" w14:textId="77777777" w:rsidR="00E30F98" w:rsidRPr="00E17EEB" w:rsidRDefault="00E30F98" w:rsidP="00E30F98"/>
    <w:p w14:paraId="0A013B8A" w14:textId="77777777" w:rsidR="00E92C15" w:rsidRPr="00E17EEB" w:rsidRDefault="00CD6A23" w:rsidP="00CD6A23">
      <w:pPr>
        <w:pStyle w:val="ListParagraph"/>
        <w:ind w:left="0"/>
        <w:jc w:val="both"/>
        <w:rPr>
          <w:sz w:val="22"/>
          <w:szCs w:val="22"/>
        </w:rPr>
      </w:pPr>
      <w:r w:rsidRPr="00E17EEB">
        <w:rPr>
          <w:sz w:val="22"/>
          <w:szCs w:val="22"/>
        </w:rPr>
        <w:t xml:space="preserve">Administrative costs of Component Three are somewhat high, approximately </w:t>
      </w:r>
      <w:r w:rsidR="00E92C15" w:rsidRPr="00E17EEB">
        <w:rPr>
          <w:sz w:val="22"/>
          <w:szCs w:val="22"/>
        </w:rPr>
        <w:t xml:space="preserve">21-24% of total budget. </w:t>
      </w:r>
      <w:r w:rsidRPr="00E17EEB">
        <w:rPr>
          <w:sz w:val="22"/>
          <w:szCs w:val="22"/>
        </w:rPr>
        <w:t xml:space="preserve">  These are </w:t>
      </w:r>
      <w:r w:rsidR="00E92C15" w:rsidRPr="00E17EEB">
        <w:rPr>
          <w:sz w:val="22"/>
          <w:szCs w:val="22"/>
        </w:rPr>
        <w:t xml:space="preserve">within reason </w:t>
      </w:r>
      <w:r w:rsidRPr="00E17EEB">
        <w:rPr>
          <w:sz w:val="22"/>
          <w:szCs w:val="22"/>
        </w:rPr>
        <w:t>considering the</w:t>
      </w:r>
      <w:r w:rsidR="00E92C15" w:rsidRPr="00E17EEB">
        <w:rPr>
          <w:sz w:val="22"/>
          <w:szCs w:val="22"/>
        </w:rPr>
        <w:t xml:space="preserve"> technical skills, personal commitment, and professional network the manager </w:t>
      </w:r>
      <w:r w:rsidRPr="00E17EEB">
        <w:rPr>
          <w:sz w:val="22"/>
          <w:szCs w:val="22"/>
        </w:rPr>
        <w:t>– specifically the Team Leader</w:t>
      </w:r>
      <w:r w:rsidR="00E92C15" w:rsidRPr="00E17EEB">
        <w:rPr>
          <w:sz w:val="22"/>
          <w:szCs w:val="22"/>
        </w:rPr>
        <w:t xml:space="preserve">. The efficiency of managerial and technical expertise in one person is a bonus, as well as the administrative support ensured by a whole consultant organization that she has at her disposal. </w:t>
      </w:r>
    </w:p>
    <w:p w14:paraId="6C55DDB8" w14:textId="77777777" w:rsidR="00C03933" w:rsidRDefault="00C03933" w:rsidP="00D7653C">
      <w:pPr>
        <w:rPr>
          <w:b/>
        </w:rPr>
      </w:pPr>
    </w:p>
    <w:p w14:paraId="3527CBB6" w14:textId="77777777" w:rsidR="00C03933" w:rsidRDefault="00C03933" w:rsidP="00D7653C">
      <w:pPr>
        <w:rPr>
          <w:b/>
        </w:rPr>
      </w:pPr>
    </w:p>
    <w:p w14:paraId="52BEE64C" w14:textId="77777777" w:rsidR="00D7653C" w:rsidRPr="008D531F" w:rsidRDefault="00D7653C" w:rsidP="00D7653C">
      <w:pPr>
        <w:rPr>
          <w:b/>
        </w:rPr>
      </w:pPr>
      <w:r w:rsidRPr="008D531F">
        <w:rPr>
          <w:b/>
        </w:rPr>
        <w:t>5.3.1</w:t>
      </w:r>
      <w:r w:rsidRPr="008D531F">
        <w:rPr>
          <w:b/>
        </w:rPr>
        <w:tab/>
        <w:t>Attainment of Outcomes/ Achievement of project objective</w:t>
      </w:r>
    </w:p>
    <w:p w14:paraId="0095E202" w14:textId="77777777" w:rsidR="00D7653C" w:rsidRDefault="00D7653C">
      <w:pPr>
        <w:rPr>
          <w:i/>
        </w:rPr>
      </w:pPr>
    </w:p>
    <w:p w14:paraId="110C0586" w14:textId="77777777" w:rsidR="00D7653C" w:rsidRPr="00950C2C" w:rsidRDefault="00D7653C" w:rsidP="00D7653C">
      <w:r w:rsidRPr="00950C2C">
        <w:t>Status Ratings</w:t>
      </w:r>
    </w:p>
    <w:p w14:paraId="153CB243" w14:textId="77777777" w:rsidR="00950C2C" w:rsidRPr="002514D2" w:rsidRDefault="00950C2C" w:rsidP="00D7653C">
      <w:pPr>
        <w:rPr>
          <w:i/>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4"/>
        <w:gridCol w:w="791"/>
      </w:tblGrid>
      <w:tr w:rsidR="00D7653C" w:rsidRPr="006264BA" w14:paraId="2410EB7D" w14:textId="77777777" w:rsidTr="007C4AD3">
        <w:tc>
          <w:tcPr>
            <w:tcW w:w="4744" w:type="dxa"/>
          </w:tcPr>
          <w:p w14:paraId="548F6561" w14:textId="77777777" w:rsidR="00D7653C" w:rsidRPr="006264BA" w:rsidRDefault="00D7653C" w:rsidP="007C4AD3">
            <w:pPr>
              <w:rPr>
                <w:rFonts w:eastAsiaTheme="minorEastAsia"/>
                <w:i/>
              </w:rPr>
            </w:pPr>
            <w:r w:rsidRPr="006264BA">
              <w:rPr>
                <w:rFonts w:eastAsiaTheme="minorEastAsia"/>
                <w:i/>
              </w:rPr>
              <w:t>Achieved</w:t>
            </w:r>
          </w:p>
        </w:tc>
        <w:tc>
          <w:tcPr>
            <w:tcW w:w="791" w:type="dxa"/>
          </w:tcPr>
          <w:p w14:paraId="1C3122CE" w14:textId="77777777" w:rsidR="00D7653C" w:rsidRPr="006264BA" w:rsidRDefault="00D7653C" w:rsidP="007C4AD3">
            <w:pPr>
              <w:rPr>
                <w:rFonts w:eastAsiaTheme="minorEastAsia"/>
                <w:i/>
              </w:rPr>
            </w:pPr>
            <w:r w:rsidRPr="006264BA">
              <w:rPr>
                <w:rFonts w:eastAsiaTheme="minorEastAsia"/>
                <w:i/>
              </w:rPr>
              <w:t>A</w:t>
            </w:r>
          </w:p>
        </w:tc>
      </w:tr>
      <w:tr w:rsidR="00D7653C" w:rsidRPr="006264BA" w14:paraId="24C8E6EF" w14:textId="77777777" w:rsidTr="007C4AD3">
        <w:tc>
          <w:tcPr>
            <w:tcW w:w="4744" w:type="dxa"/>
          </w:tcPr>
          <w:p w14:paraId="3826EC28" w14:textId="77777777" w:rsidR="00D7653C" w:rsidRPr="006264BA" w:rsidRDefault="00D7653C" w:rsidP="007C4AD3">
            <w:pPr>
              <w:rPr>
                <w:rFonts w:eastAsiaTheme="minorEastAsia"/>
                <w:i/>
              </w:rPr>
            </w:pPr>
            <w:r w:rsidRPr="006264BA">
              <w:rPr>
                <w:rFonts w:eastAsiaTheme="minorEastAsia"/>
                <w:i/>
              </w:rPr>
              <w:t>Partially Achieved</w:t>
            </w:r>
          </w:p>
        </w:tc>
        <w:tc>
          <w:tcPr>
            <w:tcW w:w="791" w:type="dxa"/>
          </w:tcPr>
          <w:p w14:paraId="483E9AE4" w14:textId="77777777" w:rsidR="00D7653C" w:rsidRPr="006264BA" w:rsidRDefault="00D7653C" w:rsidP="007C4AD3">
            <w:pPr>
              <w:rPr>
                <w:rFonts w:eastAsiaTheme="minorEastAsia"/>
                <w:i/>
              </w:rPr>
            </w:pPr>
            <w:r w:rsidRPr="006264BA">
              <w:rPr>
                <w:rFonts w:eastAsiaTheme="minorEastAsia"/>
                <w:i/>
              </w:rPr>
              <w:t>PA</w:t>
            </w:r>
          </w:p>
        </w:tc>
      </w:tr>
      <w:tr w:rsidR="00D7653C" w:rsidRPr="006264BA" w14:paraId="2D26DA5C" w14:textId="77777777" w:rsidTr="007C4AD3">
        <w:tc>
          <w:tcPr>
            <w:tcW w:w="4744" w:type="dxa"/>
          </w:tcPr>
          <w:p w14:paraId="4A502AF3" w14:textId="77777777" w:rsidR="00D7653C" w:rsidRPr="006264BA" w:rsidRDefault="00D7653C" w:rsidP="007C4AD3">
            <w:pPr>
              <w:rPr>
                <w:rFonts w:eastAsiaTheme="minorEastAsia"/>
                <w:i/>
              </w:rPr>
            </w:pPr>
            <w:r w:rsidRPr="006264BA">
              <w:rPr>
                <w:rFonts w:eastAsiaTheme="minorEastAsia"/>
                <w:i/>
              </w:rPr>
              <w:t>No substantive/measurable progress to date</w:t>
            </w:r>
          </w:p>
        </w:tc>
        <w:tc>
          <w:tcPr>
            <w:tcW w:w="791" w:type="dxa"/>
          </w:tcPr>
          <w:p w14:paraId="008C9B1A" w14:textId="77777777" w:rsidR="00D7653C" w:rsidRPr="006264BA" w:rsidRDefault="00D7653C" w:rsidP="007C4AD3">
            <w:pPr>
              <w:rPr>
                <w:rFonts w:eastAsiaTheme="minorEastAsia"/>
                <w:i/>
              </w:rPr>
            </w:pPr>
            <w:r w:rsidRPr="006264BA">
              <w:rPr>
                <w:rFonts w:eastAsiaTheme="minorEastAsia"/>
                <w:i/>
              </w:rPr>
              <w:t>NSMP</w:t>
            </w:r>
          </w:p>
        </w:tc>
      </w:tr>
      <w:tr w:rsidR="00D7653C" w:rsidRPr="006264BA" w14:paraId="0168AAA0" w14:textId="77777777" w:rsidTr="007C4AD3">
        <w:tc>
          <w:tcPr>
            <w:tcW w:w="4744" w:type="dxa"/>
          </w:tcPr>
          <w:p w14:paraId="4693D1D1" w14:textId="77777777" w:rsidR="00D7653C" w:rsidRPr="006264BA" w:rsidRDefault="00D7653C" w:rsidP="007C4AD3">
            <w:pPr>
              <w:rPr>
                <w:rFonts w:eastAsiaTheme="minorEastAsia"/>
                <w:i/>
              </w:rPr>
            </w:pPr>
            <w:r w:rsidRPr="006264BA">
              <w:rPr>
                <w:rFonts w:eastAsiaTheme="minorEastAsia"/>
                <w:i/>
              </w:rPr>
              <w:t>Not Commenced</w:t>
            </w:r>
          </w:p>
        </w:tc>
        <w:tc>
          <w:tcPr>
            <w:tcW w:w="791" w:type="dxa"/>
          </w:tcPr>
          <w:p w14:paraId="2FE50E77" w14:textId="77777777" w:rsidR="00D7653C" w:rsidRPr="006264BA" w:rsidRDefault="00D7653C" w:rsidP="007C4AD3">
            <w:pPr>
              <w:rPr>
                <w:rFonts w:eastAsiaTheme="minorEastAsia"/>
                <w:i/>
              </w:rPr>
            </w:pPr>
            <w:r w:rsidRPr="006264BA">
              <w:rPr>
                <w:rFonts w:eastAsiaTheme="minorEastAsia"/>
                <w:i/>
              </w:rPr>
              <w:t>NC</w:t>
            </w:r>
          </w:p>
        </w:tc>
      </w:tr>
    </w:tbl>
    <w:p w14:paraId="276662DD" w14:textId="77777777" w:rsidR="00D7653C" w:rsidRDefault="00D7653C" w:rsidP="00D7653C">
      <w:pPr>
        <w:jc w:val="both"/>
      </w:pPr>
    </w:p>
    <w:p w14:paraId="1DEB8E9B" w14:textId="77777777" w:rsidR="00D7653C" w:rsidRDefault="00D7653C">
      <w:pPr>
        <w:rPr>
          <w:i/>
        </w:rPr>
      </w:pPr>
    </w:p>
    <w:tbl>
      <w:tblPr>
        <w:tblW w:w="85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40"/>
        <w:gridCol w:w="810"/>
      </w:tblGrid>
      <w:tr w:rsidR="00FF7CB5" w:rsidRPr="006264BA" w14:paraId="2C2D778B" w14:textId="77777777" w:rsidTr="00950C2C">
        <w:trPr>
          <w:trHeight w:val="1034"/>
        </w:trPr>
        <w:tc>
          <w:tcPr>
            <w:tcW w:w="7740" w:type="dxa"/>
            <w:tcBorders>
              <w:bottom w:val="single" w:sz="4" w:space="0" w:color="000000"/>
            </w:tcBorders>
            <w:shd w:val="clear" w:color="auto" w:fill="C0C0C0"/>
            <w:vAlign w:val="center"/>
          </w:tcPr>
          <w:p w14:paraId="70CA98E0" w14:textId="77777777" w:rsidR="00FF7CB5" w:rsidRPr="006264BA" w:rsidRDefault="00FF7CB5" w:rsidP="00A46CF4">
            <w:pPr>
              <w:ind w:left="1962" w:hanging="1962"/>
              <w:rPr>
                <w:rFonts w:eastAsiaTheme="minorEastAsia"/>
                <w:b/>
                <w:sz w:val="20"/>
                <w:szCs w:val="20"/>
              </w:rPr>
            </w:pPr>
            <w:r w:rsidRPr="006264BA">
              <w:rPr>
                <w:rFonts w:eastAsiaTheme="minorEastAsia"/>
                <w:b/>
                <w:sz w:val="20"/>
                <w:szCs w:val="20"/>
              </w:rPr>
              <w:t xml:space="preserve">Project Objective: </w:t>
            </w:r>
            <w:r w:rsidR="003C7967" w:rsidRPr="006264BA">
              <w:rPr>
                <w:rFonts w:eastAsiaTheme="minorEastAsia"/>
                <w:b/>
                <w:sz w:val="20"/>
                <w:szCs w:val="20"/>
              </w:rPr>
              <w:t>Improved management o</w:t>
            </w:r>
            <w:r w:rsidR="00950C2C" w:rsidRPr="006264BA">
              <w:rPr>
                <w:rFonts w:eastAsiaTheme="minorEastAsia"/>
                <w:b/>
                <w:sz w:val="20"/>
                <w:szCs w:val="20"/>
              </w:rPr>
              <w:t xml:space="preserve">f coastal and marine ecosystems </w:t>
            </w:r>
            <w:r w:rsidR="003C7967" w:rsidRPr="006264BA">
              <w:rPr>
                <w:rFonts w:eastAsiaTheme="minorEastAsia"/>
                <w:b/>
                <w:sz w:val="20"/>
                <w:szCs w:val="20"/>
              </w:rPr>
              <w:t>through efficient and effective inter- and intra-regional adaptive learning processes.</w:t>
            </w:r>
          </w:p>
        </w:tc>
        <w:tc>
          <w:tcPr>
            <w:tcW w:w="810" w:type="dxa"/>
            <w:tcBorders>
              <w:bottom w:val="single" w:sz="4" w:space="0" w:color="000000"/>
            </w:tcBorders>
            <w:shd w:val="clear" w:color="auto" w:fill="C0C0C0"/>
            <w:vAlign w:val="center"/>
          </w:tcPr>
          <w:p w14:paraId="2757B34A" w14:textId="77777777" w:rsidR="00FF7CB5" w:rsidRPr="006264BA" w:rsidRDefault="00FF7CB5" w:rsidP="00950C2C">
            <w:pPr>
              <w:tabs>
                <w:tab w:val="left" w:pos="2160"/>
              </w:tabs>
              <w:ind w:left="2160" w:hanging="2160"/>
              <w:rPr>
                <w:rFonts w:eastAsiaTheme="minorEastAsia"/>
                <w:b/>
                <w:sz w:val="20"/>
                <w:szCs w:val="20"/>
              </w:rPr>
            </w:pPr>
          </w:p>
          <w:p w14:paraId="6A85DAF2" w14:textId="77777777" w:rsidR="00FF7CB5" w:rsidRPr="006264BA" w:rsidRDefault="004D3705" w:rsidP="00950C2C">
            <w:pPr>
              <w:tabs>
                <w:tab w:val="left" w:pos="2160"/>
              </w:tabs>
              <w:ind w:left="2160" w:hanging="2160"/>
              <w:rPr>
                <w:rFonts w:eastAsiaTheme="minorEastAsia"/>
                <w:sz w:val="20"/>
                <w:szCs w:val="20"/>
              </w:rPr>
            </w:pPr>
            <w:r w:rsidRPr="006264BA">
              <w:rPr>
                <w:rFonts w:eastAsiaTheme="minorEastAsia"/>
                <w:sz w:val="20"/>
                <w:szCs w:val="20"/>
              </w:rPr>
              <w:t>PA</w:t>
            </w:r>
          </w:p>
        </w:tc>
      </w:tr>
    </w:tbl>
    <w:p w14:paraId="674FCC1C" w14:textId="77777777" w:rsidR="00FF7CB5" w:rsidRDefault="00FF7CB5" w:rsidP="00FF7CB5">
      <w:pPr>
        <w:pStyle w:val="BodyText3"/>
        <w:jc w:val="both"/>
        <w:rPr>
          <w:color w:val="000000"/>
          <w:sz w:val="22"/>
        </w:rPr>
      </w:pPr>
    </w:p>
    <w:p w14:paraId="7B564C59" w14:textId="77777777" w:rsidR="00FF7CB5" w:rsidRDefault="00FF7CB5" w:rsidP="00FF7CB5"/>
    <w:tbl>
      <w:tblPr>
        <w:tblW w:w="85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1"/>
        <w:gridCol w:w="7099"/>
      </w:tblGrid>
      <w:tr w:rsidR="00FF7CB5" w:rsidRPr="006264BA" w14:paraId="6C2E2DDE" w14:textId="77777777" w:rsidTr="00FA3A43">
        <w:trPr>
          <w:trHeight w:val="548"/>
        </w:trPr>
        <w:tc>
          <w:tcPr>
            <w:tcW w:w="1451" w:type="dxa"/>
            <w:shd w:val="clear" w:color="auto" w:fill="C0C0C0"/>
            <w:vAlign w:val="center"/>
          </w:tcPr>
          <w:p w14:paraId="38BBEE0A" w14:textId="77777777" w:rsidR="00FF7CB5" w:rsidRPr="006264BA" w:rsidRDefault="00FF7CB5" w:rsidP="00FA3A43">
            <w:pPr>
              <w:rPr>
                <w:rFonts w:eastAsiaTheme="minorEastAsia"/>
                <w:sz w:val="20"/>
              </w:rPr>
            </w:pPr>
            <w:r w:rsidRPr="006264BA">
              <w:rPr>
                <w:rFonts w:eastAsiaTheme="minorEastAsia"/>
                <w:b/>
                <w:sz w:val="20"/>
              </w:rPr>
              <w:lastRenderedPageBreak/>
              <w:t>Component 1</w:t>
            </w:r>
          </w:p>
        </w:tc>
        <w:tc>
          <w:tcPr>
            <w:tcW w:w="7099" w:type="dxa"/>
            <w:shd w:val="clear" w:color="auto" w:fill="C0C0C0"/>
            <w:vAlign w:val="center"/>
          </w:tcPr>
          <w:p w14:paraId="1CA7CB47" w14:textId="77777777" w:rsidR="00FF7CB5" w:rsidRPr="006264BA" w:rsidRDefault="00FF7CB5" w:rsidP="00FA3A43">
            <w:pPr>
              <w:rPr>
                <w:rFonts w:eastAsiaTheme="minorEastAsia"/>
                <w:b/>
                <w:sz w:val="20"/>
              </w:rPr>
            </w:pPr>
            <w:r w:rsidRPr="006264BA">
              <w:rPr>
                <w:rFonts w:eastAsiaTheme="minorEastAsia"/>
                <w:b/>
                <w:sz w:val="20"/>
              </w:rPr>
              <w:t>Advancing the Global Agenda on Oceans, Coasts and Small Island Developing States</w:t>
            </w:r>
          </w:p>
        </w:tc>
      </w:tr>
    </w:tbl>
    <w:p w14:paraId="42A29E00" w14:textId="77777777" w:rsidR="00FF7CB5" w:rsidRPr="003E351A" w:rsidRDefault="00FF7CB5" w:rsidP="00FF7CB5"/>
    <w:tbl>
      <w:tblPr>
        <w:tblW w:w="85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
        <w:gridCol w:w="6210"/>
        <w:gridCol w:w="900"/>
      </w:tblGrid>
      <w:tr w:rsidR="00FF7CB5" w:rsidRPr="006264BA" w14:paraId="1D67E29E" w14:textId="77777777" w:rsidTr="00FA3A43">
        <w:tc>
          <w:tcPr>
            <w:tcW w:w="1440" w:type="dxa"/>
            <w:vAlign w:val="center"/>
          </w:tcPr>
          <w:p w14:paraId="739445AE" w14:textId="77777777" w:rsidR="00FF7CB5" w:rsidRPr="006264BA" w:rsidRDefault="00FF7CB5" w:rsidP="00FA3A43">
            <w:pPr>
              <w:rPr>
                <w:rFonts w:eastAsiaTheme="minorEastAsia"/>
                <w:sz w:val="20"/>
              </w:rPr>
            </w:pPr>
            <w:r w:rsidRPr="006264BA">
              <w:rPr>
                <w:rFonts w:eastAsiaTheme="minorEastAsia"/>
                <w:sz w:val="20"/>
              </w:rPr>
              <w:t>Outcome 1</w:t>
            </w:r>
          </w:p>
        </w:tc>
        <w:tc>
          <w:tcPr>
            <w:tcW w:w="6210" w:type="dxa"/>
            <w:vAlign w:val="center"/>
          </w:tcPr>
          <w:p w14:paraId="1A4222B1" w14:textId="77777777" w:rsidR="00FF7CB5" w:rsidRPr="006264BA" w:rsidRDefault="00FF7CB5" w:rsidP="00FA3A43">
            <w:pPr>
              <w:rPr>
                <w:rFonts w:eastAsiaTheme="minorEastAsia"/>
                <w:sz w:val="20"/>
              </w:rPr>
            </w:pPr>
            <w:r w:rsidRPr="006264BA">
              <w:rPr>
                <w:rFonts w:eastAsiaTheme="minorEastAsia"/>
                <w:sz w:val="20"/>
              </w:rPr>
              <w:t>To foster critical thinking, creativity, learning, and partnership building towards the achievement of WSSD goals and the MDGs related to oceans, coasts, and SIDS, and in response to new ocean issues.</w:t>
            </w:r>
          </w:p>
        </w:tc>
        <w:tc>
          <w:tcPr>
            <w:tcW w:w="900" w:type="dxa"/>
            <w:vAlign w:val="center"/>
          </w:tcPr>
          <w:p w14:paraId="7639AB27" w14:textId="71E1810A" w:rsidR="00FF7CB5" w:rsidRPr="006264BA" w:rsidRDefault="00AF3A7D" w:rsidP="00FA3A43">
            <w:pPr>
              <w:rPr>
                <w:rFonts w:eastAsiaTheme="minorEastAsia"/>
                <w:sz w:val="20"/>
              </w:rPr>
            </w:pPr>
            <w:r w:rsidRPr="006264BA">
              <w:rPr>
                <w:rFonts w:eastAsiaTheme="minorEastAsia"/>
                <w:sz w:val="20"/>
              </w:rPr>
              <w:t>A</w:t>
            </w:r>
          </w:p>
        </w:tc>
      </w:tr>
    </w:tbl>
    <w:p w14:paraId="356D8D28" w14:textId="77777777" w:rsidR="00FF7CB5" w:rsidRDefault="00FF7CB5" w:rsidP="00FF7CB5"/>
    <w:p w14:paraId="46CD157E" w14:textId="77777777" w:rsidR="00FF7CB5" w:rsidRPr="00F92189" w:rsidRDefault="00FF7CB5" w:rsidP="00FF7CB5">
      <w:pPr>
        <w:rPr>
          <w:b/>
          <w:sz w:val="20"/>
        </w:rPr>
      </w:pPr>
    </w:p>
    <w:tbl>
      <w:tblPr>
        <w:tblW w:w="85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FF7CB5" w:rsidRPr="006264BA" w14:paraId="719D4838" w14:textId="77777777" w:rsidTr="006264BA">
        <w:trPr>
          <w:trHeight w:val="809"/>
        </w:trPr>
        <w:tc>
          <w:tcPr>
            <w:tcW w:w="8550" w:type="dxa"/>
          </w:tcPr>
          <w:p w14:paraId="44BE5412" w14:textId="77777777" w:rsidR="00FA3A43" w:rsidRPr="006264BA" w:rsidRDefault="00FA3A43" w:rsidP="00FA3A43">
            <w:pPr>
              <w:rPr>
                <w:rFonts w:eastAsiaTheme="minorEastAsia"/>
                <w:i/>
                <w:sz w:val="20"/>
                <w:szCs w:val="20"/>
              </w:rPr>
            </w:pPr>
            <w:r w:rsidRPr="006264BA">
              <w:rPr>
                <w:rFonts w:eastAsiaTheme="minorEastAsia"/>
                <w:i/>
                <w:sz w:val="20"/>
                <w:szCs w:val="20"/>
              </w:rPr>
              <w:t>Summary of outcome progress to date:</w:t>
            </w:r>
          </w:p>
          <w:p w14:paraId="54AC1373" w14:textId="77777777" w:rsidR="00D11AC5" w:rsidRPr="006264BA" w:rsidRDefault="00D11AC5" w:rsidP="00860C14">
            <w:pPr>
              <w:rPr>
                <w:rFonts w:eastAsiaTheme="minorEastAsia"/>
                <w:sz w:val="20"/>
                <w:szCs w:val="20"/>
              </w:rPr>
            </w:pPr>
          </w:p>
          <w:p w14:paraId="6873059B" w14:textId="557D6B21" w:rsidR="006E44C7" w:rsidRPr="006264BA" w:rsidRDefault="00116C6A" w:rsidP="006264BA">
            <w:pPr>
              <w:jc w:val="both"/>
              <w:rPr>
                <w:rFonts w:eastAsiaTheme="minorEastAsia"/>
                <w:sz w:val="20"/>
                <w:szCs w:val="20"/>
              </w:rPr>
            </w:pPr>
            <w:r w:rsidRPr="006264BA">
              <w:rPr>
                <w:rFonts w:eastAsiaTheme="minorEastAsia"/>
                <w:sz w:val="20"/>
                <w:szCs w:val="20"/>
              </w:rPr>
              <w:t>The project has delivered and/or is on-track to deli</w:t>
            </w:r>
            <w:r w:rsidR="0082645B" w:rsidRPr="006264BA">
              <w:rPr>
                <w:rFonts w:eastAsiaTheme="minorEastAsia"/>
                <w:sz w:val="20"/>
                <w:szCs w:val="20"/>
              </w:rPr>
              <w:t>ver most associated activities.</w:t>
            </w:r>
            <w:r w:rsidR="00BE6528">
              <w:rPr>
                <w:rFonts w:eastAsiaTheme="minorEastAsia"/>
                <w:sz w:val="20"/>
                <w:szCs w:val="20"/>
              </w:rPr>
              <w:t xml:space="preserve"> </w:t>
            </w:r>
            <w:r w:rsidR="008D2BF7" w:rsidRPr="006264BA">
              <w:rPr>
                <w:rFonts w:eastAsiaTheme="minorEastAsia"/>
                <w:sz w:val="20"/>
                <w:szCs w:val="20"/>
              </w:rPr>
              <w:t>The cumulative impact of implemented activities represents substantial progress towards the desired outcome.</w:t>
            </w:r>
          </w:p>
          <w:p w14:paraId="1FAAFB8E" w14:textId="77777777" w:rsidR="00AA35D2" w:rsidRPr="006264BA" w:rsidRDefault="00AA35D2" w:rsidP="006264BA">
            <w:pPr>
              <w:jc w:val="both"/>
              <w:rPr>
                <w:rFonts w:eastAsiaTheme="minorEastAsia"/>
                <w:sz w:val="20"/>
                <w:szCs w:val="20"/>
              </w:rPr>
            </w:pPr>
          </w:p>
          <w:p w14:paraId="7D812DCE" w14:textId="77777777" w:rsidR="00AA35D2" w:rsidRPr="006264BA" w:rsidRDefault="00E17EEB" w:rsidP="006264BA">
            <w:pPr>
              <w:jc w:val="both"/>
              <w:rPr>
                <w:rFonts w:eastAsiaTheme="minorEastAsia"/>
                <w:sz w:val="20"/>
                <w:szCs w:val="20"/>
              </w:rPr>
            </w:pPr>
            <w:r w:rsidRPr="006264BA">
              <w:rPr>
                <w:rFonts w:eastAsiaTheme="minorEastAsia"/>
                <w:sz w:val="20"/>
                <w:szCs w:val="20"/>
              </w:rPr>
              <w:t xml:space="preserve">Approximately 65% of the total GEF budget is dedicated to Outcome One.  </w:t>
            </w:r>
            <w:r w:rsidR="00AA35D2" w:rsidRPr="006264BA">
              <w:rPr>
                <w:rFonts w:eastAsiaTheme="minorEastAsia"/>
                <w:sz w:val="20"/>
                <w:szCs w:val="20"/>
              </w:rPr>
              <w:t xml:space="preserve">The primary output for this component was the provision of technical support for the implementation of the 2010 Global Oceans Conference.  This output was achieved. </w:t>
            </w:r>
          </w:p>
          <w:p w14:paraId="5FC73304" w14:textId="77777777" w:rsidR="000A0F3F" w:rsidRPr="006264BA" w:rsidRDefault="000A0F3F" w:rsidP="006264BA">
            <w:pPr>
              <w:jc w:val="both"/>
              <w:rPr>
                <w:rFonts w:eastAsiaTheme="minorEastAsia"/>
                <w:sz w:val="20"/>
                <w:szCs w:val="20"/>
              </w:rPr>
            </w:pPr>
          </w:p>
          <w:p w14:paraId="77FD11F7" w14:textId="0AA403A2" w:rsidR="0087191B" w:rsidRPr="006264BA" w:rsidRDefault="00BE6528" w:rsidP="006264BA">
            <w:pPr>
              <w:jc w:val="both"/>
              <w:rPr>
                <w:rFonts w:eastAsiaTheme="minorEastAsia"/>
                <w:sz w:val="20"/>
                <w:szCs w:val="20"/>
              </w:rPr>
            </w:pPr>
            <w:r>
              <w:rPr>
                <w:rFonts w:eastAsiaTheme="minorEastAsia"/>
                <w:sz w:val="20"/>
                <w:szCs w:val="20"/>
              </w:rPr>
              <w:t>T</w:t>
            </w:r>
            <w:r w:rsidR="000A0F3F" w:rsidRPr="006264BA">
              <w:rPr>
                <w:rFonts w:eastAsiaTheme="minorEastAsia"/>
                <w:sz w:val="20"/>
                <w:szCs w:val="20"/>
              </w:rPr>
              <w:t xml:space="preserve">he project has not deliver a </w:t>
            </w:r>
            <w:r>
              <w:rPr>
                <w:rFonts w:eastAsiaTheme="minorEastAsia"/>
                <w:sz w:val="20"/>
                <w:szCs w:val="20"/>
              </w:rPr>
              <w:t xml:space="preserve">single </w:t>
            </w:r>
            <w:r w:rsidR="000A0F3F" w:rsidRPr="006264BA">
              <w:rPr>
                <w:rFonts w:eastAsiaTheme="minorEastAsia"/>
                <w:sz w:val="20"/>
                <w:szCs w:val="20"/>
              </w:rPr>
              <w:t xml:space="preserve">“Global Oceans Strategic Plan to 2016”. </w:t>
            </w:r>
            <w:r w:rsidR="00492B1A" w:rsidRPr="006264BA">
              <w:rPr>
                <w:rFonts w:eastAsiaTheme="minorEastAsia"/>
                <w:sz w:val="20"/>
                <w:szCs w:val="20"/>
              </w:rPr>
              <w:t xml:space="preserve">The project has created three strong policy briefs (biodiversity, climate, governance).   </w:t>
            </w:r>
            <w:r w:rsidR="000A0F3F" w:rsidRPr="006264BA">
              <w:rPr>
                <w:rFonts w:eastAsiaTheme="minorEastAsia"/>
                <w:sz w:val="20"/>
                <w:szCs w:val="20"/>
              </w:rPr>
              <w:t xml:space="preserve">The project has generated  “Report Cards on the UNCED/WSD Commitments on Oceans, Coasts, and Island States” </w:t>
            </w:r>
            <w:r w:rsidR="00492B1A" w:rsidRPr="006264BA">
              <w:rPr>
                <w:rFonts w:eastAsiaTheme="minorEastAsia"/>
                <w:sz w:val="20"/>
                <w:szCs w:val="20"/>
              </w:rPr>
              <w:t xml:space="preserve">that </w:t>
            </w:r>
            <w:r w:rsidR="000A0F3F" w:rsidRPr="006264BA">
              <w:rPr>
                <w:rFonts w:eastAsiaTheme="minorEastAsia"/>
                <w:sz w:val="20"/>
                <w:szCs w:val="20"/>
              </w:rPr>
              <w:t xml:space="preserve">contain several useful policy and action recommendations.  The Rio+20 report generated by GOF is comprehensive with an annex that offers “Action Items and Recommendations from Agenda 21 and the Johannesburg Plan of Implementation (JPOI) Related to Oceans, Coasts, and Small Island Developing States.” Some of </w:t>
            </w:r>
            <w:r w:rsidR="00492B1A" w:rsidRPr="006264BA">
              <w:rPr>
                <w:rFonts w:eastAsiaTheme="minorEastAsia"/>
                <w:sz w:val="20"/>
                <w:szCs w:val="20"/>
              </w:rPr>
              <w:t xml:space="preserve">these policy efforts are built upon </w:t>
            </w:r>
            <w:r w:rsidR="000A0F3F" w:rsidRPr="006264BA">
              <w:rPr>
                <w:rFonts w:eastAsiaTheme="minorEastAsia"/>
                <w:sz w:val="20"/>
                <w:szCs w:val="20"/>
              </w:rPr>
              <w:t>efforts commenced prior to project implementation. For instance, a set of policy recommendations on oceans and climate was co</w:t>
            </w:r>
            <w:r w:rsidR="0087191B" w:rsidRPr="006264BA">
              <w:rPr>
                <w:rFonts w:eastAsiaTheme="minorEastAsia"/>
                <w:sz w:val="20"/>
                <w:szCs w:val="20"/>
              </w:rPr>
              <w:t>mpleted for the 2009 Manado WOC.</w:t>
            </w:r>
          </w:p>
          <w:p w14:paraId="42A7380D" w14:textId="77777777" w:rsidR="006E44C7" w:rsidRPr="006264BA" w:rsidRDefault="006E44C7" w:rsidP="006264BA">
            <w:pPr>
              <w:jc w:val="both"/>
              <w:rPr>
                <w:rFonts w:eastAsiaTheme="minorEastAsia"/>
                <w:sz w:val="20"/>
                <w:szCs w:val="20"/>
              </w:rPr>
            </w:pPr>
          </w:p>
          <w:p w14:paraId="241E265D" w14:textId="77777777" w:rsidR="00116C6A" w:rsidRPr="006264BA" w:rsidRDefault="006E44C7" w:rsidP="006264BA">
            <w:pPr>
              <w:jc w:val="both"/>
              <w:rPr>
                <w:rFonts w:eastAsiaTheme="minorEastAsia"/>
                <w:sz w:val="20"/>
                <w:szCs w:val="20"/>
              </w:rPr>
            </w:pPr>
            <w:r w:rsidRPr="006264BA">
              <w:rPr>
                <w:rFonts w:eastAsiaTheme="minorEastAsia"/>
                <w:sz w:val="20"/>
                <w:szCs w:val="20"/>
              </w:rPr>
              <w:t>As noted, the</w:t>
            </w:r>
            <w:r w:rsidR="006D199A" w:rsidRPr="006264BA">
              <w:rPr>
                <w:rFonts w:eastAsiaTheme="minorEastAsia"/>
                <w:sz w:val="20"/>
                <w:szCs w:val="20"/>
              </w:rPr>
              <w:t xml:space="preserve"> project’s logical framework does not provide a mechanism for evaluating impact</w:t>
            </w:r>
            <w:r w:rsidR="003D70FB" w:rsidRPr="006264BA">
              <w:rPr>
                <w:rFonts w:eastAsiaTheme="minorEastAsia"/>
                <w:sz w:val="20"/>
                <w:szCs w:val="20"/>
              </w:rPr>
              <w:t xml:space="preserve">.  </w:t>
            </w:r>
            <w:r w:rsidR="00CC4FEF" w:rsidRPr="006264BA">
              <w:rPr>
                <w:rFonts w:eastAsiaTheme="minorEastAsia"/>
                <w:sz w:val="20"/>
                <w:szCs w:val="20"/>
              </w:rPr>
              <w:t xml:space="preserve">A </w:t>
            </w:r>
            <w:r w:rsidR="006D199A" w:rsidRPr="006264BA">
              <w:rPr>
                <w:rFonts w:eastAsiaTheme="minorEastAsia"/>
                <w:sz w:val="20"/>
                <w:szCs w:val="20"/>
              </w:rPr>
              <w:t>compre</w:t>
            </w:r>
            <w:r w:rsidR="003D70FB" w:rsidRPr="006264BA">
              <w:rPr>
                <w:rFonts w:eastAsiaTheme="minorEastAsia"/>
                <w:sz w:val="20"/>
                <w:szCs w:val="20"/>
              </w:rPr>
              <w:t xml:space="preserve">hensive review of documentation, conversations with interlocutors, and review of other project deliverables and evaluation tools indicates </w:t>
            </w:r>
            <w:r w:rsidR="00CC4FEF" w:rsidRPr="006264BA">
              <w:rPr>
                <w:rFonts w:eastAsiaTheme="minorEastAsia"/>
                <w:sz w:val="20"/>
                <w:szCs w:val="20"/>
              </w:rPr>
              <w:t xml:space="preserve">that the cumulative </w:t>
            </w:r>
            <w:r w:rsidR="003D70FB" w:rsidRPr="006264BA">
              <w:rPr>
                <w:rFonts w:eastAsiaTheme="minorEastAsia"/>
                <w:sz w:val="20"/>
                <w:szCs w:val="20"/>
              </w:rPr>
              <w:t>impact of activities is leading</w:t>
            </w:r>
            <w:r w:rsidR="006D199A" w:rsidRPr="006264BA">
              <w:rPr>
                <w:rFonts w:eastAsiaTheme="minorEastAsia"/>
                <w:sz w:val="20"/>
                <w:szCs w:val="20"/>
              </w:rPr>
              <w:t xml:space="preserve"> towards achievement of the outcome.</w:t>
            </w:r>
            <w:r w:rsidR="003D70FB" w:rsidRPr="006264BA">
              <w:rPr>
                <w:rFonts w:eastAsiaTheme="minorEastAsia"/>
                <w:sz w:val="20"/>
                <w:szCs w:val="20"/>
              </w:rPr>
              <w:t xml:space="preserve">   The project has certainly fostered </w:t>
            </w:r>
            <w:r w:rsidR="00147420" w:rsidRPr="006264BA">
              <w:rPr>
                <w:rFonts w:eastAsiaTheme="minorEastAsia"/>
                <w:sz w:val="20"/>
                <w:szCs w:val="20"/>
              </w:rPr>
              <w:t xml:space="preserve">significant </w:t>
            </w:r>
            <w:r w:rsidR="003D70FB" w:rsidRPr="006264BA">
              <w:rPr>
                <w:rFonts w:eastAsiaTheme="minorEastAsia"/>
                <w:sz w:val="20"/>
                <w:szCs w:val="20"/>
              </w:rPr>
              <w:t>critical thinking, learning, and partnership building in relationship to ocean concerns.</w:t>
            </w:r>
            <w:r w:rsidR="00147420" w:rsidRPr="006264BA">
              <w:rPr>
                <w:rFonts w:eastAsiaTheme="minorEastAsia"/>
                <w:sz w:val="20"/>
                <w:szCs w:val="20"/>
              </w:rPr>
              <w:t xml:space="preserve">  Participation and topics covered in the 2010 GOC, for instance, appears to be exemplary</w:t>
            </w:r>
            <w:r w:rsidR="00660D43" w:rsidRPr="006264BA">
              <w:rPr>
                <w:rFonts w:eastAsiaTheme="minorEastAsia"/>
                <w:sz w:val="20"/>
                <w:szCs w:val="20"/>
              </w:rPr>
              <w:t xml:space="preserve"> and represents a substantial body of work.</w:t>
            </w:r>
          </w:p>
          <w:p w14:paraId="33B276E2" w14:textId="77777777" w:rsidR="00116C6A" w:rsidRPr="006264BA" w:rsidRDefault="00116C6A" w:rsidP="006264BA">
            <w:pPr>
              <w:jc w:val="both"/>
              <w:rPr>
                <w:rFonts w:eastAsiaTheme="minorEastAsia"/>
                <w:sz w:val="20"/>
                <w:szCs w:val="20"/>
              </w:rPr>
            </w:pPr>
          </w:p>
          <w:p w14:paraId="60877F50" w14:textId="77777777" w:rsidR="00DC1595" w:rsidRPr="006264BA" w:rsidRDefault="00116C6A" w:rsidP="006264BA">
            <w:pPr>
              <w:jc w:val="both"/>
              <w:rPr>
                <w:rFonts w:eastAsiaTheme="minorEastAsia"/>
                <w:i/>
                <w:sz w:val="20"/>
                <w:szCs w:val="20"/>
              </w:rPr>
            </w:pPr>
            <w:r w:rsidRPr="006264BA">
              <w:rPr>
                <w:rFonts w:eastAsiaTheme="minorEastAsia"/>
                <w:i/>
                <w:sz w:val="20"/>
                <w:szCs w:val="20"/>
              </w:rPr>
              <w:t xml:space="preserve">Output 1.1:  </w:t>
            </w:r>
            <w:r w:rsidR="00DC1595" w:rsidRPr="006264BA">
              <w:rPr>
                <w:rFonts w:eastAsiaTheme="minorEastAsia"/>
                <w:i/>
                <w:sz w:val="20"/>
                <w:szCs w:val="20"/>
              </w:rPr>
              <w:t>Completed</w:t>
            </w:r>
          </w:p>
          <w:p w14:paraId="492BF747" w14:textId="77777777" w:rsidR="00116C6A" w:rsidRPr="006264BA" w:rsidRDefault="00116C6A" w:rsidP="006264BA">
            <w:pPr>
              <w:jc w:val="both"/>
              <w:rPr>
                <w:rFonts w:eastAsiaTheme="minorEastAsia"/>
                <w:sz w:val="20"/>
                <w:szCs w:val="20"/>
              </w:rPr>
            </w:pPr>
            <w:r w:rsidRPr="006264BA">
              <w:rPr>
                <w:rFonts w:eastAsiaTheme="minorEastAsia"/>
                <w:sz w:val="20"/>
                <w:szCs w:val="20"/>
              </w:rPr>
              <w:t>Over one-third of the total project budget was used to by IOC/GOF to provide technical support to the 2010 Global Oceans Conference, including several pre- and post- conference related activities (Output 1.1).  This output was completed.</w:t>
            </w:r>
          </w:p>
          <w:p w14:paraId="36BA491E" w14:textId="77777777" w:rsidR="00116C6A" w:rsidRPr="006264BA" w:rsidRDefault="00116C6A" w:rsidP="006264BA">
            <w:pPr>
              <w:jc w:val="both"/>
              <w:rPr>
                <w:rFonts w:eastAsiaTheme="minorEastAsia"/>
                <w:sz w:val="20"/>
                <w:szCs w:val="20"/>
              </w:rPr>
            </w:pPr>
          </w:p>
          <w:p w14:paraId="2393D413" w14:textId="1B058409" w:rsidR="00DC1595" w:rsidRPr="006264BA" w:rsidRDefault="00116C6A" w:rsidP="006264BA">
            <w:pPr>
              <w:jc w:val="both"/>
              <w:rPr>
                <w:rFonts w:eastAsiaTheme="minorEastAsia"/>
                <w:i/>
                <w:sz w:val="20"/>
                <w:szCs w:val="20"/>
              </w:rPr>
            </w:pPr>
            <w:r w:rsidRPr="006264BA">
              <w:rPr>
                <w:rFonts w:eastAsiaTheme="minorEastAsia"/>
                <w:i/>
                <w:sz w:val="20"/>
                <w:szCs w:val="20"/>
              </w:rPr>
              <w:t xml:space="preserve">Output 1.2:  </w:t>
            </w:r>
            <w:r w:rsidR="004E7536">
              <w:rPr>
                <w:rFonts w:eastAsiaTheme="minorEastAsia"/>
                <w:i/>
                <w:sz w:val="20"/>
                <w:szCs w:val="20"/>
              </w:rPr>
              <w:t xml:space="preserve">Completed </w:t>
            </w:r>
          </w:p>
          <w:p w14:paraId="793B9E03" w14:textId="21964138" w:rsidR="00116C6A" w:rsidRPr="006264BA" w:rsidRDefault="00116C6A" w:rsidP="006264BA">
            <w:pPr>
              <w:jc w:val="both"/>
              <w:rPr>
                <w:rFonts w:eastAsiaTheme="minorEastAsia"/>
                <w:sz w:val="20"/>
                <w:szCs w:val="20"/>
              </w:rPr>
            </w:pPr>
            <w:r w:rsidRPr="006264BA">
              <w:rPr>
                <w:rFonts w:eastAsiaTheme="minorEastAsia"/>
                <w:sz w:val="20"/>
                <w:szCs w:val="20"/>
              </w:rPr>
              <w:t xml:space="preserve">The </w:t>
            </w:r>
            <w:r w:rsidR="00DC1595" w:rsidRPr="006264BA">
              <w:rPr>
                <w:rFonts w:eastAsiaTheme="minorEastAsia"/>
                <w:sz w:val="20"/>
                <w:szCs w:val="20"/>
              </w:rPr>
              <w:t xml:space="preserve">project was to support the 2009 </w:t>
            </w:r>
            <w:r w:rsidR="00E14A6D">
              <w:rPr>
                <w:rFonts w:eastAsiaTheme="minorEastAsia"/>
                <w:sz w:val="20"/>
                <w:szCs w:val="20"/>
              </w:rPr>
              <w:t>World Ocean Conference</w:t>
            </w:r>
            <w:r w:rsidR="00DC1595" w:rsidRPr="006264BA">
              <w:rPr>
                <w:rFonts w:eastAsiaTheme="minorEastAsia"/>
                <w:sz w:val="20"/>
                <w:szCs w:val="20"/>
              </w:rPr>
              <w:t>.  The conference took place prior to project commencement.  The o</w:t>
            </w:r>
            <w:r w:rsidRPr="006264BA">
              <w:rPr>
                <w:rFonts w:eastAsiaTheme="minorEastAsia"/>
                <w:sz w:val="20"/>
                <w:szCs w:val="20"/>
              </w:rPr>
              <w:t>utput was a</w:t>
            </w:r>
            <w:r w:rsidR="00DC1595" w:rsidRPr="006264BA">
              <w:rPr>
                <w:rFonts w:eastAsiaTheme="minorEastAsia"/>
                <w:sz w:val="20"/>
                <w:szCs w:val="20"/>
              </w:rPr>
              <w:t xml:space="preserve">chieved </w:t>
            </w:r>
            <w:r w:rsidR="00BE6528">
              <w:rPr>
                <w:rFonts w:eastAsiaTheme="minorEastAsia"/>
                <w:sz w:val="20"/>
                <w:szCs w:val="20"/>
              </w:rPr>
              <w:t>with GOF providing advance funding with reimbursement after project approval.</w:t>
            </w:r>
            <w:r w:rsidRPr="006264BA">
              <w:rPr>
                <w:rFonts w:eastAsiaTheme="minorEastAsia"/>
                <w:sz w:val="20"/>
                <w:szCs w:val="20"/>
              </w:rPr>
              <w:t xml:space="preserve">  </w:t>
            </w:r>
          </w:p>
          <w:p w14:paraId="7F29D35F" w14:textId="77777777" w:rsidR="00116C6A" w:rsidRPr="006264BA" w:rsidRDefault="00116C6A" w:rsidP="00860C14">
            <w:pPr>
              <w:rPr>
                <w:rFonts w:eastAsiaTheme="minorEastAsia"/>
                <w:sz w:val="20"/>
                <w:szCs w:val="20"/>
              </w:rPr>
            </w:pPr>
          </w:p>
          <w:p w14:paraId="029ECE24" w14:textId="77777777" w:rsidR="00DC1595" w:rsidRPr="006264BA" w:rsidRDefault="00116C6A" w:rsidP="00860C14">
            <w:pPr>
              <w:rPr>
                <w:rFonts w:eastAsiaTheme="minorEastAsia"/>
                <w:i/>
                <w:sz w:val="20"/>
                <w:szCs w:val="20"/>
              </w:rPr>
            </w:pPr>
            <w:r w:rsidRPr="006264BA">
              <w:rPr>
                <w:rFonts w:eastAsiaTheme="minorEastAsia"/>
                <w:i/>
                <w:sz w:val="20"/>
                <w:szCs w:val="20"/>
              </w:rPr>
              <w:t xml:space="preserve">Output 1.3:  </w:t>
            </w:r>
            <w:r w:rsidR="00DC1595" w:rsidRPr="006264BA">
              <w:rPr>
                <w:rFonts w:eastAsiaTheme="minorEastAsia"/>
                <w:i/>
                <w:sz w:val="20"/>
                <w:szCs w:val="20"/>
              </w:rPr>
              <w:t>Completed</w:t>
            </w:r>
          </w:p>
          <w:p w14:paraId="2156DA7A" w14:textId="3681D4D3" w:rsidR="00116C6A" w:rsidRPr="006264BA" w:rsidRDefault="00116C6A" w:rsidP="006264BA">
            <w:pPr>
              <w:jc w:val="both"/>
              <w:rPr>
                <w:rFonts w:eastAsiaTheme="minorEastAsia"/>
                <w:sz w:val="20"/>
                <w:szCs w:val="20"/>
              </w:rPr>
            </w:pPr>
            <w:r w:rsidRPr="006264BA">
              <w:rPr>
                <w:rFonts w:eastAsiaTheme="minorEastAsia"/>
                <w:sz w:val="20"/>
                <w:szCs w:val="20"/>
              </w:rPr>
              <w:t xml:space="preserve">The </w:t>
            </w:r>
            <w:r w:rsidR="00DC1595" w:rsidRPr="006264BA">
              <w:rPr>
                <w:rFonts w:eastAsiaTheme="minorEastAsia"/>
                <w:sz w:val="20"/>
                <w:szCs w:val="20"/>
              </w:rPr>
              <w:t xml:space="preserve">project was to support enhancement of governance of marine areas beyond national jurisdiction. The </w:t>
            </w:r>
            <w:r w:rsidR="005A17F5" w:rsidRPr="006264BA">
              <w:rPr>
                <w:rFonts w:eastAsiaTheme="minorEastAsia"/>
                <w:sz w:val="20"/>
                <w:szCs w:val="20"/>
              </w:rPr>
              <w:t xml:space="preserve">output </w:t>
            </w:r>
            <w:r w:rsidR="00DC1595" w:rsidRPr="006264BA">
              <w:rPr>
                <w:rFonts w:eastAsiaTheme="minorEastAsia"/>
                <w:sz w:val="20"/>
                <w:szCs w:val="20"/>
              </w:rPr>
              <w:t xml:space="preserve">was achieved through a series of ad hoc presentations made by IOC/GOF as intended at the time of project design. </w:t>
            </w:r>
            <w:r w:rsidR="004E7536">
              <w:rPr>
                <w:rFonts w:eastAsiaTheme="minorEastAsia"/>
                <w:sz w:val="20"/>
                <w:szCs w:val="20"/>
              </w:rPr>
              <w:t>This work led to the establishment of the GEF/FAO new program in Areas Beyond National Jurisdiction, representing a substantial investment of GEF and co-financing funds.</w:t>
            </w:r>
          </w:p>
          <w:p w14:paraId="1C0831EC" w14:textId="77777777" w:rsidR="00116C6A" w:rsidRPr="006264BA" w:rsidRDefault="00116C6A" w:rsidP="00860C14">
            <w:pPr>
              <w:rPr>
                <w:rFonts w:eastAsiaTheme="minorEastAsia"/>
                <w:sz w:val="20"/>
                <w:szCs w:val="20"/>
              </w:rPr>
            </w:pPr>
          </w:p>
          <w:p w14:paraId="016FECAD" w14:textId="09C3FFB7" w:rsidR="00DC1595" w:rsidRPr="006264BA" w:rsidRDefault="00DC1595" w:rsidP="00860C14">
            <w:pPr>
              <w:rPr>
                <w:rFonts w:eastAsiaTheme="minorEastAsia"/>
                <w:i/>
                <w:sz w:val="20"/>
                <w:szCs w:val="20"/>
              </w:rPr>
            </w:pPr>
            <w:r w:rsidRPr="006264BA">
              <w:rPr>
                <w:rFonts w:eastAsiaTheme="minorEastAsia"/>
                <w:i/>
                <w:sz w:val="20"/>
                <w:szCs w:val="20"/>
              </w:rPr>
              <w:t>Output 1.4: Completed</w:t>
            </w:r>
          </w:p>
          <w:p w14:paraId="3DD75654" w14:textId="54756CAD" w:rsidR="00DC1595" w:rsidRPr="006264BA" w:rsidRDefault="00EA17DE" w:rsidP="006264BA">
            <w:pPr>
              <w:jc w:val="both"/>
              <w:rPr>
                <w:rFonts w:eastAsiaTheme="minorEastAsia"/>
                <w:sz w:val="20"/>
                <w:szCs w:val="20"/>
              </w:rPr>
            </w:pPr>
            <w:r w:rsidRPr="006264BA">
              <w:rPr>
                <w:rFonts w:eastAsiaTheme="minorEastAsia"/>
                <w:sz w:val="20"/>
                <w:szCs w:val="20"/>
              </w:rPr>
              <w:t xml:space="preserve">The project was to create a $250,000 global leadership ocean and coastal conservation training program.  This activity was abandoned and substituted with work to generate global leadership awareness designed to lead to substantive </w:t>
            </w:r>
            <w:r w:rsidR="006703F6" w:rsidRPr="006264BA">
              <w:rPr>
                <w:rFonts w:eastAsiaTheme="minorEastAsia"/>
                <w:sz w:val="20"/>
                <w:szCs w:val="20"/>
              </w:rPr>
              <w:t xml:space="preserve">decisions to support ocean and coastal conservation </w:t>
            </w:r>
            <w:r w:rsidR="00FF3ED4">
              <w:rPr>
                <w:rFonts w:eastAsiaTheme="minorEastAsia"/>
                <w:sz w:val="20"/>
                <w:szCs w:val="20"/>
              </w:rPr>
              <w:t>prior to and during</w:t>
            </w:r>
            <w:r w:rsidR="006703F6" w:rsidRPr="006264BA">
              <w:rPr>
                <w:rFonts w:eastAsiaTheme="minorEastAsia"/>
                <w:sz w:val="20"/>
                <w:szCs w:val="20"/>
              </w:rPr>
              <w:t xml:space="preserve"> the Rio+20 meetings.  This is a</w:t>
            </w:r>
            <w:r w:rsidRPr="006264BA">
              <w:rPr>
                <w:rFonts w:eastAsiaTheme="minorEastAsia"/>
                <w:sz w:val="20"/>
                <w:szCs w:val="20"/>
              </w:rPr>
              <w:t xml:space="preserve"> reasonable </w:t>
            </w:r>
            <w:r w:rsidR="00FF3ED4">
              <w:rPr>
                <w:rFonts w:eastAsiaTheme="minorEastAsia"/>
                <w:sz w:val="20"/>
                <w:szCs w:val="20"/>
              </w:rPr>
              <w:t>alternative and was achieved.</w:t>
            </w:r>
          </w:p>
          <w:p w14:paraId="0917B82D" w14:textId="77777777" w:rsidR="00EA17DE" w:rsidRPr="006264BA" w:rsidRDefault="00EA17DE" w:rsidP="00860C14">
            <w:pPr>
              <w:rPr>
                <w:rFonts w:eastAsiaTheme="minorEastAsia"/>
                <w:sz w:val="20"/>
                <w:szCs w:val="20"/>
              </w:rPr>
            </w:pPr>
          </w:p>
          <w:p w14:paraId="6E014540" w14:textId="6FC720C3" w:rsidR="00DC1595" w:rsidRPr="006264BA" w:rsidRDefault="0038629E" w:rsidP="00860C14">
            <w:pPr>
              <w:rPr>
                <w:rFonts w:eastAsiaTheme="minorEastAsia"/>
                <w:i/>
                <w:sz w:val="20"/>
                <w:szCs w:val="20"/>
              </w:rPr>
            </w:pPr>
            <w:r w:rsidRPr="006264BA">
              <w:rPr>
                <w:rFonts w:eastAsiaTheme="minorEastAsia"/>
                <w:i/>
                <w:sz w:val="20"/>
                <w:szCs w:val="20"/>
              </w:rPr>
              <w:t>Output 1.5: Completed</w:t>
            </w:r>
          </w:p>
          <w:p w14:paraId="6D38B904" w14:textId="341ED074" w:rsidR="00FB1E48" w:rsidRPr="006264BA" w:rsidRDefault="00EA17DE" w:rsidP="00FB1E48">
            <w:pPr>
              <w:jc w:val="both"/>
              <w:rPr>
                <w:rFonts w:eastAsiaTheme="minorEastAsia"/>
                <w:sz w:val="20"/>
                <w:szCs w:val="20"/>
              </w:rPr>
            </w:pPr>
            <w:r w:rsidRPr="006264BA">
              <w:rPr>
                <w:rFonts w:eastAsiaTheme="minorEastAsia"/>
                <w:sz w:val="20"/>
                <w:szCs w:val="20"/>
              </w:rPr>
              <w:t xml:space="preserve">The project was to create a substantial ocean conservation/climate change public awareness campaign stemming from the results of the 2009 WOC.  </w:t>
            </w:r>
            <w:r w:rsidR="00FB1E48">
              <w:rPr>
                <w:rFonts w:eastAsiaTheme="minorEastAsia"/>
                <w:sz w:val="20"/>
                <w:szCs w:val="20"/>
              </w:rPr>
              <w:t>T</w:t>
            </w:r>
            <w:r w:rsidR="00FB1E48" w:rsidRPr="006264BA">
              <w:rPr>
                <w:rFonts w:eastAsiaTheme="minorEastAsia"/>
                <w:sz w:val="20"/>
                <w:szCs w:val="20"/>
              </w:rPr>
              <w:t xml:space="preserve">his activity </w:t>
            </w:r>
            <w:r w:rsidR="00FB1E48">
              <w:rPr>
                <w:rFonts w:eastAsiaTheme="minorEastAsia"/>
                <w:sz w:val="20"/>
                <w:szCs w:val="20"/>
              </w:rPr>
              <w:t>took place during and following the 2009 WOC with funding advanced by the World Ocean Network</w:t>
            </w:r>
            <w:r w:rsidR="00FB1E48" w:rsidRPr="006264BA">
              <w:rPr>
                <w:rFonts w:eastAsiaTheme="minorEastAsia"/>
                <w:sz w:val="20"/>
                <w:szCs w:val="20"/>
              </w:rPr>
              <w:t xml:space="preserve">.  The project launched </w:t>
            </w:r>
            <w:r w:rsidR="00FB1E48">
              <w:rPr>
                <w:rFonts w:eastAsiaTheme="minorEastAsia"/>
                <w:sz w:val="20"/>
                <w:szCs w:val="20"/>
              </w:rPr>
              <w:t>a s</w:t>
            </w:r>
            <w:r w:rsidR="00FB1E48" w:rsidRPr="006264BA">
              <w:rPr>
                <w:rFonts w:eastAsiaTheme="minorEastAsia"/>
                <w:sz w:val="20"/>
                <w:szCs w:val="20"/>
              </w:rPr>
              <w:t xml:space="preserve">eries of public </w:t>
            </w:r>
            <w:r w:rsidR="00FB1E48" w:rsidRPr="006264BA">
              <w:rPr>
                <w:rFonts w:eastAsiaTheme="minorEastAsia"/>
                <w:sz w:val="20"/>
                <w:szCs w:val="20"/>
              </w:rPr>
              <w:lastRenderedPageBreak/>
              <w:t xml:space="preserve">awareness programs.  </w:t>
            </w:r>
          </w:p>
          <w:p w14:paraId="41CA9D37" w14:textId="59DF792E" w:rsidR="00EA17DE" w:rsidRPr="006264BA" w:rsidRDefault="00EA17DE" w:rsidP="006264BA">
            <w:pPr>
              <w:jc w:val="both"/>
              <w:rPr>
                <w:rFonts w:eastAsiaTheme="minorEastAsia"/>
                <w:sz w:val="20"/>
                <w:szCs w:val="20"/>
              </w:rPr>
            </w:pPr>
          </w:p>
          <w:p w14:paraId="14FE0F4A" w14:textId="77777777" w:rsidR="00D11AC5" w:rsidRPr="006264BA" w:rsidRDefault="00D11AC5" w:rsidP="00860C14">
            <w:pPr>
              <w:rPr>
                <w:rFonts w:eastAsiaTheme="minorEastAsia"/>
                <w:sz w:val="20"/>
                <w:szCs w:val="20"/>
              </w:rPr>
            </w:pPr>
          </w:p>
        </w:tc>
      </w:tr>
    </w:tbl>
    <w:p w14:paraId="39E89158" w14:textId="77777777" w:rsidR="00FF7CB5" w:rsidRDefault="00FF7CB5" w:rsidP="00FF7CB5"/>
    <w:p w14:paraId="2A1CA055" w14:textId="77777777" w:rsidR="00FF7CB5" w:rsidRPr="003E351A" w:rsidRDefault="00FF7CB5" w:rsidP="00FF7CB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9"/>
        <w:gridCol w:w="6271"/>
        <w:gridCol w:w="848"/>
      </w:tblGrid>
      <w:tr w:rsidR="00D32C7E" w:rsidRPr="006264BA" w14:paraId="743673FE" w14:textId="77777777" w:rsidTr="00D32C7E">
        <w:tc>
          <w:tcPr>
            <w:tcW w:w="0" w:type="auto"/>
            <w:shd w:val="clear" w:color="auto" w:fill="D9D9D9"/>
          </w:tcPr>
          <w:p w14:paraId="273F9BAC" w14:textId="77777777" w:rsidR="00D32C7E" w:rsidRPr="006264BA" w:rsidRDefault="00D32C7E" w:rsidP="00860C14">
            <w:pPr>
              <w:rPr>
                <w:rFonts w:eastAsiaTheme="minorEastAsia"/>
                <w:sz w:val="20"/>
                <w:szCs w:val="20"/>
              </w:rPr>
            </w:pPr>
            <w:r w:rsidRPr="006264BA">
              <w:rPr>
                <w:rFonts w:eastAsiaTheme="minorEastAsia"/>
                <w:sz w:val="20"/>
                <w:szCs w:val="20"/>
              </w:rPr>
              <w:t>#</w:t>
            </w:r>
          </w:p>
        </w:tc>
        <w:tc>
          <w:tcPr>
            <w:tcW w:w="0" w:type="auto"/>
            <w:shd w:val="clear" w:color="auto" w:fill="D9D9D9"/>
          </w:tcPr>
          <w:p w14:paraId="4E43D134" w14:textId="77777777" w:rsidR="00D32C7E" w:rsidRPr="006264BA" w:rsidRDefault="00D32C7E" w:rsidP="00860C14">
            <w:pPr>
              <w:rPr>
                <w:rFonts w:eastAsiaTheme="minorEastAsia"/>
                <w:sz w:val="20"/>
                <w:szCs w:val="20"/>
              </w:rPr>
            </w:pPr>
            <w:r w:rsidRPr="006264BA">
              <w:rPr>
                <w:rFonts w:eastAsiaTheme="minorEastAsia"/>
                <w:sz w:val="20"/>
                <w:szCs w:val="20"/>
              </w:rPr>
              <w:t>Output</w:t>
            </w:r>
          </w:p>
        </w:tc>
        <w:tc>
          <w:tcPr>
            <w:tcW w:w="0" w:type="auto"/>
            <w:shd w:val="clear" w:color="auto" w:fill="D9D9D9"/>
          </w:tcPr>
          <w:p w14:paraId="1ABD88D1" w14:textId="77777777" w:rsidR="00D32C7E" w:rsidRPr="006264BA" w:rsidRDefault="00D32C7E" w:rsidP="00860C14">
            <w:pPr>
              <w:rPr>
                <w:rFonts w:eastAsiaTheme="minorEastAsia"/>
                <w:sz w:val="20"/>
                <w:szCs w:val="20"/>
              </w:rPr>
            </w:pPr>
            <w:r w:rsidRPr="006264BA">
              <w:rPr>
                <w:rFonts w:eastAsiaTheme="minorEastAsia"/>
                <w:sz w:val="20"/>
                <w:szCs w:val="20"/>
              </w:rPr>
              <w:t>Status</w:t>
            </w:r>
          </w:p>
        </w:tc>
      </w:tr>
      <w:tr w:rsidR="00D32C7E" w:rsidRPr="006264BA" w14:paraId="12FEED0B" w14:textId="77777777" w:rsidTr="00D32C7E">
        <w:tc>
          <w:tcPr>
            <w:tcW w:w="0" w:type="auto"/>
            <w:vAlign w:val="center"/>
          </w:tcPr>
          <w:p w14:paraId="680CCEB5" w14:textId="77777777" w:rsidR="00D32C7E" w:rsidRPr="006264BA" w:rsidRDefault="00D32C7E" w:rsidP="00D32C7E">
            <w:pPr>
              <w:rPr>
                <w:rFonts w:eastAsiaTheme="minorEastAsia"/>
                <w:sz w:val="20"/>
                <w:szCs w:val="20"/>
              </w:rPr>
            </w:pPr>
            <w:r w:rsidRPr="006264BA">
              <w:rPr>
                <w:rFonts w:eastAsiaTheme="minorEastAsia"/>
                <w:sz w:val="20"/>
                <w:szCs w:val="20"/>
              </w:rPr>
              <w:t>Output 1.1</w:t>
            </w:r>
          </w:p>
        </w:tc>
        <w:tc>
          <w:tcPr>
            <w:tcW w:w="0" w:type="auto"/>
            <w:vAlign w:val="center"/>
          </w:tcPr>
          <w:p w14:paraId="4E62E446" w14:textId="77777777" w:rsidR="00D32C7E" w:rsidRPr="006264BA" w:rsidRDefault="00D32C7E" w:rsidP="00D32C7E">
            <w:pPr>
              <w:rPr>
                <w:rFonts w:eastAsiaTheme="minorEastAsia"/>
                <w:sz w:val="20"/>
                <w:szCs w:val="20"/>
              </w:rPr>
            </w:pPr>
            <w:r w:rsidRPr="006264BA">
              <w:rPr>
                <w:rFonts w:eastAsiaTheme="minorEastAsia"/>
                <w:sz w:val="20"/>
                <w:szCs w:val="20"/>
              </w:rPr>
              <w:t xml:space="preserve">Strategic Planning to Advance the Global Oceans Agenda to 2016 and Organization of the 5th Global Oceans Conference in 2010 </w:t>
            </w:r>
          </w:p>
        </w:tc>
        <w:tc>
          <w:tcPr>
            <w:tcW w:w="0" w:type="auto"/>
            <w:vAlign w:val="center"/>
          </w:tcPr>
          <w:p w14:paraId="42DC2832" w14:textId="77777777" w:rsidR="00D32C7E" w:rsidRPr="006264BA" w:rsidRDefault="00AF3A7D" w:rsidP="00D32C7E">
            <w:pPr>
              <w:rPr>
                <w:rFonts w:eastAsiaTheme="minorEastAsia"/>
                <w:sz w:val="20"/>
                <w:szCs w:val="20"/>
              </w:rPr>
            </w:pPr>
            <w:r w:rsidRPr="006264BA">
              <w:rPr>
                <w:rFonts w:eastAsiaTheme="minorEastAsia"/>
                <w:sz w:val="20"/>
                <w:szCs w:val="20"/>
              </w:rPr>
              <w:t>A</w:t>
            </w:r>
          </w:p>
        </w:tc>
      </w:tr>
      <w:tr w:rsidR="00D32C7E" w:rsidRPr="006264BA" w14:paraId="57018BA6" w14:textId="77777777" w:rsidTr="00D32C7E">
        <w:tc>
          <w:tcPr>
            <w:tcW w:w="0" w:type="auto"/>
            <w:vAlign w:val="center"/>
          </w:tcPr>
          <w:p w14:paraId="58D88188" w14:textId="77777777" w:rsidR="00D32C7E" w:rsidRPr="006264BA" w:rsidRDefault="00D32C7E" w:rsidP="00D32C7E">
            <w:pPr>
              <w:rPr>
                <w:rFonts w:eastAsiaTheme="minorEastAsia"/>
                <w:sz w:val="20"/>
                <w:szCs w:val="20"/>
              </w:rPr>
            </w:pPr>
            <w:r w:rsidRPr="006264BA">
              <w:rPr>
                <w:rFonts w:eastAsiaTheme="minorEastAsia"/>
                <w:sz w:val="20"/>
                <w:szCs w:val="20"/>
              </w:rPr>
              <w:t>1.1.1</w:t>
            </w:r>
          </w:p>
        </w:tc>
        <w:tc>
          <w:tcPr>
            <w:tcW w:w="0" w:type="auto"/>
            <w:vAlign w:val="center"/>
          </w:tcPr>
          <w:p w14:paraId="04EE23A3" w14:textId="77777777" w:rsidR="00D32C7E" w:rsidRPr="006264BA" w:rsidRDefault="00D32C7E" w:rsidP="00D32C7E">
            <w:pPr>
              <w:rPr>
                <w:rFonts w:eastAsiaTheme="minorEastAsia"/>
                <w:sz w:val="20"/>
                <w:szCs w:val="20"/>
              </w:rPr>
            </w:pPr>
            <w:r w:rsidRPr="006264BA">
              <w:rPr>
                <w:rFonts w:eastAsiaTheme="minorEastAsia"/>
                <w:sz w:val="20"/>
                <w:szCs w:val="20"/>
              </w:rPr>
              <w:t>Strategic Planning to Advance the Global Oceans Agenda to 2016</w:t>
            </w:r>
          </w:p>
        </w:tc>
        <w:tc>
          <w:tcPr>
            <w:tcW w:w="0" w:type="auto"/>
            <w:vAlign w:val="center"/>
          </w:tcPr>
          <w:p w14:paraId="3ED9E6E7" w14:textId="77777777" w:rsidR="00D32C7E" w:rsidRPr="006264BA" w:rsidRDefault="00820E2B" w:rsidP="00D32C7E">
            <w:pPr>
              <w:rPr>
                <w:rFonts w:eastAsiaTheme="minorEastAsia"/>
                <w:sz w:val="20"/>
                <w:szCs w:val="20"/>
              </w:rPr>
            </w:pPr>
            <w:r w:rsidRPr="006264BA">
              <w:rPr>
                <w:rFonts w:eastAsiaTheme="minorEastAsia"/>
                <w:sz w:val="20"/>
                <w:szCs w:val="20"/>
              </w:rPr>
              <w:t>A</w:t>
            </w:r>
          </w:p>
          <w:p w14:paraId="487BF8B8" w14:textId="77777777" w:rsidR="00D32C7E" w:rsidRPr="006264BA" w:rsidRDefault="00D32C7E" w:rsidP="00D32C7E">
            <w:pPr>
              <w:rPr>
                <w:rFonts w:eastAsiaTheme="minorEastAsia"/>
                <w:sz w:val="20"/>
                <w:szCs w:val="20"/>
              </w:rPr>
            </w:pPr>
          </w:p>
        </w:tc>
      </w:tr>
      <w:tr w:rsidR="00D32C7E" w:rsidRPr="006264BA" w14:paraId="65F45930" w14:textId="77777777" w:rsidTr="00D32C7E">
        <w:tc>
          <w:tcPr>
            <w:tcW w:w="0" w:type="auto"/>
            <w:gridSpan w:val="3"/>
          </w:tcPr>
          <w:p w14:paraId="71575337" w14:textId="77777777" w:rsidR="00693CBF" w:rsidRPr="006264BA" w:rsidRDefault="00693CBF" w:rsidP="008B2542">
            <w:pPr>
              <w:jc w:val="both"/>
              <w:rPr>
                <w:rFonts w:eastAsiaTheme="minorEastAsia"/>
                <w:sz w:val="20"/>
                <w:szCs w:val="20"/>
              </w:rPr>
            </w:pPr>
          </w:p>
          <w:p w14:paraId="3E20651C" w14:textId="280D0DEB" w:rsidR="00820E2B" w:rsidRPr="008B2542" w:rsidRDefault="00AC54A3" w:rsidP="008B2542">
            <w:pPr>
              <w:jc w:val="both"/>
              <w:rPr>
                <w:rStyle w:val="HTMLTypewriter"/>
                <w:rFonts w:ascii="Times New Roman" w:hAnsi="Times New Roman"/>
                <w:szCs w:val="20"/>
              </w:rPr>
            </w:pPr>
            <w:r w:rsidRPr="006264BA">
              <w:rPr>
                <w:rFonts w:eastAsiaTheme="minorEastAsia"/>
                <w:sz w:val="20"/>
                <w:szCs w:val="20"/>
              </w:rPr>
              <w:t xml:space="preserve">Under this output, </w:t>
            </w:r>
            <w:r w:rsidR="008B2542" w:rsidRPr="008B2542">
              <w:rPr>
                <w:rStyle w:val="HTMLTypewriter"/>
                <w:rFonts w:ascii="Times New Roman" w:hAnsi="Times New Roman"/>
                <w:szCs w:val="20"/>
              </w:rPr>
              <w:t>the GOF Secretariat was to foster s</w:t>
            </w:r>
            <w:r w:rsidRPr="008B2542">
              <w:rPr>
                <w:rStyle w:val="HTMLTypewriter"/>
                <w:rFonts w:ascii="Times New Roman" w:hAnsi="Times New Roman"/>
                <w:szCs w:val="20"/>
              </w:rPr>
              <w:t>trategic planning in the areas of climate cha</w:t>
            </w:r>
            <w:r w:rsidR="008B2542">
              <w:rPr>
                <w:rStyle w:val="HTMLTypewriter"/>
                <w:rFonts w:ascii="Times New Roman" w:hAnsi="Times New Roman"/>
                <w:szCs w:val="20"/>
              </w:rPr>
              <w:t xml:space="preserve">nge and biodiversity conservation linked to </w:t>
            </w:r>
            <w:r w:rsidRPr="008B2542">
              <w:rPr>
                <w:rStyle w:val="HTMLTypewriter"/>
                <w:rFonts w:ascii="Times New Roman" w:hAnsi="Times New Roman"/>
                <w:szCs w:val="20"/>
              </w:rPr>
              <w:t xml:space="preserve">the management of freshwater, oceans, and coasts in the following major fora: </w:t>
            </w:r>
            <w:r w:rsidR="001F1E00">
              <w:rPr>
                <w:rStyle w:val="HTMLTypewriter"/>
                <w:rFonts w:ascii="Times New Roman" w:hAnsi="Times New Roman"/>
                <w:szCs w:val="20"/>
              </w:rPr>
              <w:t>(i</w:t>
            </w:r>
            <w:r w:rsidR="001F1E00" w:rsidRPr="008B2542">
              <w:rPr>
                <w:rStyle w:val="HTMLTypewriter"/>
                <w:rFonts w:ascii="Times New Roman" w:hAnsi="Times New Roman"/>
                <w:szCs w:val="20"/>
              </w:rPr>
              <w:t>) climate negotiations in 2009</w:t>
            </w:r>
            <w:r w:rsidR="001F1E00">
              <w:rPr>
                <w:rStyle w:val="HTMLTypewriter"/>
                <w:rFonts w:ascii="Times New Roman" w:hAnsi="Times New Roman"/>
                <w:szCs w:val="20"/>
              </w:rPr>
              <w:t>, 2010, and 2011</w:t>
            </w:r>
            <w:r w:rsidR="001F1E00" w:rsidRPr="008B2542">
              <w:rPr>
                <w:rStyle w:val="HTMLTypewriter"/>
                <w:rFonts w:ascii="Times New Roman" w:hAnsi="Times New Roman"/>
                <w:szCs w:val="20"/>
              </w:rPr>
              <w:t xml:space="preserve"> (</w:t>
            </w:r>
            <w:r w:rsidR="001F1E00" w:rsidRPr="006264BA">
              <w:rPr>
                <w:rStyle w:val="Strong"/>
                <w:rFonts w:eastAsiaTheme="minorEastAsia"/>
                <w:b w:val="0"/>
                <w:sz w:val="20"/>
                <w:szCs w:val="20"/>
              </w:rPr>
              <w:t>UNFCCC COP-15 in Denmark, December 2009</w:t>
            </w:r>
            <w:r w:rsidR="001F1E00">
              <w:rPr>
                <w:rStyle w:val="Strong"/>
                <w:rFonts w:eastAsiaTheme="minorEastAsia"/>
                <w:b w:val="0"/>
                <w:sz w:val="20"/>
                <w:szCs w:val="20"/>
              </w:rPr>
              <w:t>,COP16 in Cancun, December 2010, and COP17 in Durban, December 2011</w:t>
            </w:r>
            <w:r w:rsidR="001F1E00" w:rsidRPr="006264BA">
              <w:rPr>
                <w:rStyle w:val="Strong"/>
                <w:rFonts w:eastAsiaTheme="minorEastAsia"/>
                <w:b w:val="0"/>
                <w:sz w:val="20"/>
                <w:szCs w:val="20"/>
              </w:rPr>
              <w:t>)</w:t>
            </w:r>
            <w:r w:rsidR="001F1E00" w:rsidRPr="008B2542">
              <w:rPr>
                <w:rStyle w:val="HTMLTypewriter"/>
                <w:rFonts w:ascii="Times New Roman" w:hAnsi="Times New Roman"/>
                <w:szCs w:val="20"/>
              </w:rPr>
              <w:t>; (ii) biodiversity negotiations in Nagoya, Japan in December 2010 (CBD COP10); and (iii) the 5</w:t>
            </w:r>
            <w:r w:rsidR="001F1E00" w:rsidRPr="008B2542">
              <w:rPr>
                <w:rStyle w:val="HTMLTypewriter"/>
                <w:rFonts w:ascii="Times New Roman" w:hAnsi="Times New Roman"/>
                <w:szCs w:val="20"/>
                <w:vertAlign w:val="superscript"/>
              </w:rPr>
              <w:t>th</w:t>
            </w:r>
            <w:r w:rsidR="001F1E00" w:rsidRPr="008B2542">
              <w:rPr>
                <w:rStyle w:val="HTMLTypewriter"/>
                <w:rFonts w:ascii="Times New Roman" w:hAnsi="Times New Roman"/>
                <w:szCs w:val="20"/>
              </w:rPr>
              <w:t xml:space="preserve"> World Water Forum (WWF) in 2009.  </w:t>
            </w:r>
          </w:p>
          <w:p w14:paraId="7BD3AE06" w14:textId="77777777" w:rsidR="008B2542" w:rsidRPr="006264BA" w:rsidRDefault="008B2542" w:rsidP="00972B01">
            <w:pPr>
              <w:rPr>
                <w:rFonts w:eastAsiaTheme="minorEastAsia"/>
                <w:sz w:val="20"/>
                <w:szCs w:val="20"/>
              </w:rPr>
            </w:pPr>
          </w:p>
          <w:p w14:paraId="02C807A2" w14:textId="77777777" w:rsidR="00CA34B0" w:rsidRPr="006264BA" w:rsidRDefault="00CA34B0" w:rsidP="00972B01">
            <w:pPr>
              <w:rPr>
                <w:rFonts w:eastAsiaTheme="minorEastAsia"/>
                <w:sz w:val="20"/>
                <w:szCs w:val="20"/>
              </w:rPr>
            </w:pPr>
            <w:r w:rsidRPr="006264BA">
              <w:rPr>
                <w:rFonts w:eastAsiaTheme="minorEastAsia"/>
                <w:sz w:val="20"/>
                <w:szCs w:val="20"/>
              </w:rPr>
              <w:t>The ICO/GOF completed the following key activities:</w:t>
            </w:r>
          </w:p>
          <w:p w14:paraId="4ED9713F" w14:textId="77777777" w:rsidR="003F15E2" w:rsidRPr="006264BA" w:rsidRDefault="003F15E2" w:rsidP="00972B01">
            <w:pPr>
              <w:rPr>
                <w:rFonts w:eastAsiaTheme="minorEastAsia"/>
                <w:sz w:val="20"/>
                <w:szCs w:val="20"/>
              </w:rPr>
            </w:pPr>
          </w:p>
          <w:p w14:paraId="06DA5BDA" w14:textId="77777777" w:rsidR="003F15E2" w:rsidRPr="0038629E" w:rsidRDefault="005C3581" w:rsidP="00A21079">
            <w:pPr>
              <w:pStyle w:val="ListParagraph"/>
              <w:numPr>
                <w:ilvl w:val="0"/>
                <w:numId w:val="11"/>
              </w:numPr>
              <w:ind w:left="342"/>
              <w:rPr>
                <w:sz w:val="20"/>
                <w:szCs w:val="20"/>
              </w:rPr>
            </w:pPr>
            <w:r w:rsidRPr="0038629E">
              <w:rPr>
                <w:sz w:val="20"/>
                <w:szCs w:val="20"/>
              </w:rPr>
              <w:t xml:space="preserve">Produced Policy Briefs </w:t>
            </w:r>
            <w:r w:rsidR="003F15E2" w:rsidRPr="0038629E">
              <w:rPr>
                <w:sz w:val="20"/>
                <w:szCs w:val="20"/>
              </w:rPr>
              <w:t>covering climate, biodiversity, and governance</w:t>
            </w:r>
            <w:r w:rsidRPr="0038629E">
              <w:rPr>
                <w:sz w:val="20"/>
                <w:szCs w:val="20"/>
              </w:rPr>
              <w:t xml:space="preserve"> that incorporated</w:t>
            </w:r>
            <w:r w:rsidR="003F15E2" w:rsidRPr="0038629E">
              <w:rPr>
                <w:sz w:val="20"/>
                <w:szCs w:val="20"/>
              </w:rPr>
              <w:t xml:space="preserve"> discussions of the other WSSD topics </w:t>
            </w:r>
          </w:p>
          <w:p w14:paraId="02027C23" w14:textId="77777777" w:rsidR="00CA34B0" w:rsidRPr="0038629E" w:rsidRDefault="00CA34B0" w:rsidP="00A21079">
            <w:pPr>
              <w:pStyle w:val="ListParagraph"/>
              <w:numPr>
                <w:ilvl w:val="0"/>
                <w:numId w:val="11"/>
              </w:numPr>
              <w:ind w:left="342"/>
              <w:rPr>
                <w:sz w:val="20"/>
                <w:szCs w:val="20"/>
              </w:rPr>
            </w:pPr>
            <w:r w:rsidRPr="0038629E">
              <w:rPr>
                <w:sz w:val="20"/>
                <w:szCs w:val="20"/>
              </w:rPr>
              <w:t>Participat</w:t>
            </w:r>
            <w:r w:rsidR="005C3581" w:rsidRPr="0038629E">
              <w:rPr>
                <w:sz w:val="20"/>
                <w:szCs w:val="20"/>
              </w:rPr>
              <w:t xml:space="preserve">ed </w:t>
            </w:r>
            <w:r w:rsidRPr="0038629E">
              <w:rPr>
                <w:sz w:val="20"/>
                <w:szCs w:val="20"/>
              </w:rPr>
              <w:t xml:space="preserve">in negotiations leading up to and </w:t>
            </w:r>
            <w:r w:rsidR="005C3581" w:rsidRPr="0038629E">
              <w:rPr>
                <w:sz w:val="20"/>
                <w:szCs w:val="20"/>
              </w:rPr>
              <w:t xml:space="preserve">during UNFCCC COP-15, </w:t>
            </w:r>
            <w:r w:rsidRPr="0038629E">
              <w:rPr>
                <w:sz w:val="20"/>
                <w:szCs w:val="20"/>
              </w:rPr>
              <w:t>Denmark, December 7-18, 2009</w:t>
            </w:r>
          </w:p>
          <w:p w14:paraId="3460F833" w14:textId="77777777" w:rsidR="00CA34B0" w:rsidRPr="0038629E" w:rsidRDefault="005C3581" w:rsidP="00A21079">
            <w:pPr>
              <w:pStyle w:val="ListParagraph"/>
              <w:numPr>
                <w:ilvl w:val="0"/>
                <w:numId w:val="11"/>
              </w:numPr>
              <w:ind w:left="342"/>
              <w:rPr>
                <w:sz w:val="20"/>
                <w:szCs w:val="20"/>
              </w:rPr>
            </w:pPr>
            <w:r w:rsidRPr="0038629E">
              <w:rPr>
                <w:sz w:val="20"/>
                <w:szCs w:val="20"/>
              </w:rPr>
              <w:t>Facilitated and participated in p</w:t>
            </w:r>
            <w:r w:rsidR="00CA34B0" w:rsidRPr="0038629E">
              <w:rPr>
                <w:sz w:val="20"/>
                <w:szCs w:val="20"/>
              </w:rPr>
              <w:t>anel discussion at the 5th World Water Forum (WWF) on March 16-22, 2009</w:t>
            </w:r>
          </w:p>
          <w:p w14:paraId="071E79D3" w14:textId="77777777" w:rsidR="00CA34B0" w:rsidRPr="0038629E" w:rsidRDefault="00CA34B0" w:rsidP="00A21079">
            <w:pPr>
              <w:pStyle w:val="ListParagraph"/>
              <w:numPr>
                <w:ilvl w:val="0"/>
                <w:numId w:val="11"/>
              </w:numPr>
              <w:ind w:left="342"/>
              <w:rPr>
                <w:sz w:val="20"/>
                <w:szCs w:val="20"/>
              </w:rPr>
            </w:pPr>
            <w:r w:rsidRPr="0038629E">
              <w:rPr>
                <w:sz w:val="20"/>
                <w:szCs w:val="20"/>
              </w:rPr>
              <w:t>UN Open-ended Informal Consultative Process on Oceans and</w:t>
            </w:r>
            <w:r w:rsidR="005C3581" w:rsidRPr="0038629E">
              <w:rPr>
                <w:sz w:val="20"/>
                <w:szCs w:val="20"/>
              </w:rPr>
              <w:t xml:space="preserve"> the Law of the Sea, New York, </w:t>
            </w:r>
            <w:r w:rsidRPr="0038629E">
              <w:rPr>
                <w:sz w:val="20"/>
                <w:szCs w:val="20"/>
              </w:rPr>
              <w:t xml:space="preserve">June 17-19, 2009, </w:t>
            </w:r>
          </w:p>
          <w:p w14:paraId="37344E19" w14:textId="77777777" w:rsidR="00CA34B0" w:rsidRPr="0038629E" w:rsidRDefault="00CA34B0" w:rsidP="00A21079">
            <w:pPr>
              <w:pStyle w:val="ListParagraph"/>
              <w:numPr>
                <w:ilvl w:val="0"/>
                <w:numId w:val="11"/>
              </w:numPr>
              <w:ind w:left="342"/>
              <w:rPr>
                <w:sz w:val="20"/>
                <w:szCs w:val="20"/>
              </w:rPr>
            </w:pPr>
            <w:r w:rsidRPr="0038629E">
              <w:rPr>
                <w:sz w:val="20"/>
                <w:szCs w:val="20"/>
              </w:rPr>
              <w:t>Facilitated various meetings leading up to and at the Convention on Biological Diversity COP10 in Nagoya, Japan on October 18-29, 2010 (CBD COP10)</w:t>
            </w:r>
          </w:p>
          <w:p w14:paraId="6CA4E2A1" w14:textId="77777777" w:rsidR="005C3581" w:rsidRPr="0038629E" w:rsidRDefault="005C3581" w:rsidP="005C3581">
            <w:pPr>
              <w:jc w:val="both"/>
              <w:rPr>
                <w:rFonts w:eastAsia="MS Mincho"/>
                <w:sz w:val="20"/>
                <w:szCs w:val="20"/>
              </w:rPr>
            </w:pPr>
          </w:p>
          <w:p w14:paraId="0C973A9E" w14:textId="50456608" w:rsidR="00CA34B0" w:rsidRPr="0038629E" w:rsidRDefault="005C3581" w:rsidP="005C3581">
            <w:pPr>
              <w:ind w:left="-18"/>
              <w:jc w:val="both"/>
              <w:rPr>
                <w:rStyle w:val="HTMLTypewriter"/>
                <w:rFonts w:ascii="Times New Roman" w:hAnsi="Times New Roman"/>
                <w:szCs w:val="20"/>
              </w:rPr>
            </w:pPr>
            <w:r w:rsidRPr="006264BA">
              <w:rPr>
                <w:rFonts w:eastAsiaTheme="minorEastAsia"/>
                <w:color w:val="000000"/>
                <w:sz w:val="20"/>
                <w:szCs w:val="20"/>
              </w:rPr>
              <w:t xml:space="preserve">Of Note:  </w:t>
            </w:r>
            <w:r w:rsidR="00CA34B0" w:rsidRPr="006264BA">
              <w:rPr>
                <w:rFonts w:eastAsiaTheme="minorEastAsia"/>
                <w:color w:val="000000"/>
                <w:sz w:val="20"/>
                <w:szCs w:val="20"/>
              </w:rPr>
              <w:t>The Global Ocean Forum organized, together with Government of Mexico and other partners, the Oceans Day in Cancun during the U</w:t>
            </w:r>
            <w:r w:rsidRPr="006264BA">
              <w:rPr>
                <w:rFonts w:eastAsiaTheme="minorEastAsia"/>
                <w:color w:val="000000"/>
                <w:sz w:val="20"/>
                <w:szCs w:val="20"/>
              </w:rPr>
              <w:t>NFCCC COP 16, December 4, 2010.  Over 90 representatives attended the event</w:t>
            </w:r>
            <w:r w:rsidR="00CA34B0" w:rsidRPr="006264BA">
              <w:rPr>
                <w:rFonts w:eastAsiaTheme="minorEastAsia"/>
                <w:sz w:val="20"/>
                <w:szCs w:val="20"/>
              </w:rPr>
              <w:t xml:space="preserve">.  </w:t>
            </w:r>
            <w:r w:rsidR="00425B5E" w:rsidRPr="006264BA">
              <w:rPr>
                <w:rFonts w:eastAsiaTheme="minorEastAsia"/>
                <w:sz w:val="20"/>
                <w:szCs w:val="20"/>
              </w:rPr>
              <w:t>This satisfied a</w:t>
            </w:r>
            <w:r w:rsidR="00425B5E" w:rsidRPr="0038629E">
              <w:rPr>
                <w:rStyle w:val="HTMLTypewriter"/>
                <w:rFonts w:ascii="Times New Roman" w:hAnsi="Times New Roman"/>
                <w:szCs w:val="20"/>
              </w:rPr>
              <w:t xml:space="preserve"> top priority under the original project design: “</w:t>
            </w:r>
            <w:r w:rsidR="00CA34B0" w:rsidRPr="0038629E">
              <w:rPr>
                <w:rStyle w:val="HTMLTypewriter"/>
                <w:rFonts w:ascii="Times New Roman" w:hAnsi="Times New Roman"/>
                <w:szCs w:val="20"/>
              </w:rPr>
              <w:t xml:space="preserve">to bring the “oceans perspective” to the UNFCC climate negotiations, emphasizing the central role of the oceans in climate change and the 7-point agenda on oceans/climate agreed to at the Hanoi global oceans conference.”  </w:t>
            </w:r>
            <w:r w:rsidR="005A3F8F">
              <w:rPr>
                <w:rStyle w:val="HTMLTypewriter"/>
                <w:rFonts w:ascii="Times New Roman" w:hAnsi="Times New Roman"/>
                <w:szCs w:val="20"/>
              </w:rPr>
              <w:t>This was followed with the organization of the Oceans Day at Durban in 2011.</w:t>
            </w:r>
          </w:p>
          <w:p w14:paraId="20B08A41" w14:textId="77777777" w:rsidR="003D17B7" w:rsidRPr="0038629E" w:rsidRDefault="003D17B7" w:rsidP="007919DE">
            <w:pPr>
              <w:jc w:val="both"/>
              <w:rPr>
                <w:rStyle w:val="HTMLTypewriter"/>
                <w:rFonts w:ascii="Times New Roman" w:hAnsi="Times New Roman"/>
                <w:szCs w:val="20"/>
              </w:rPr>
            </w:pPr>
          </w:p>
          <w:p w14:paraId="2FB4A4B3" w14:textId="77777777" w:rsidR="003D17B7" w:rsidRPr="0038629E" w:rsidRDefault="007541CB" w:rsidP="005C3581">
            <w:pPr>
              <w:ind w:left="-18"/>
              <w:jc w:val="both"/>
              <w:rPr>
                <w:rStyle w:val="HTMLTypewriter"/>
                <w:rFonts w:ascii="Times New Roman" w:hAnsi="Times New Roman"/>
                <w:szCs w:val="20"/>
              </w:rPr>
            </w:pPr>
            <w:hyperlink r:id="rId21" w:history="1">
              <w:r w:rsidR="003D17B7" w:rsidRPr="0038629E">
                <w:rPr>
                  <w:rStyle w:val="Hyperlink"/>
                  <w:rFonts w:eastAsia="MS Mincho"/>
                  <w:sz w:val="20"/>
                  <w:szCs w:val="20"/>
                </w:rPr>
                <w:t>http://www.globaloceans.org/content/oceans-day-cancun</w:t>
              </w:r>
            </w:hyperlink>
          </w:p>
          <w:p w14:paraId="401F2CA3" w14:textId="77777777" w:rsidR="003D17B7" w:rsidRPr="0038629E" w:rsidRDefault="003D17B7" w:rsidP="005C3581">
            <w:pPr>
              <w:ind w:left="-18"/>
              <w:jc w:val="both"/>
              <w:rPr>
                <w:rStyle w:val="HTMLTypewriter"/>
                <w:rFonts w:ascii="Times New Roman" w:hAnsi="Times New Roman"/>
                <w:szCs w:val="20"/>
              </w:rPr>
            </w:pPr>
          </w:p>
          <w:p w14:paraId="0700393E" w14:textId="77777777" w:rsidR="00D32C7E" w:rsidRDefault="007541CB" w:rsidP="00972B01">
            <w:pPr>
              <w:rPr>
                <w:rStyle w:val="Hyperlink"/>
                <w:rFonts w:eastAsiaTheme="minorEastAsia"/>
                <w:sz w:val="20"/>
                <w:szCs w:val="20"/>
              </w:rPr>
            </w:pPr>
            <w:hyperlink r:id="rId22" w:history="1">
              <w:r w:rsidR="003D17B7" w:rsidRPr="006264BA">
                <w:rPr>
                  <w:rStyle w:val="Hyperlink"/>
                  <w:rFonts w:eastAsiaTheme="minorEastAsia"/>
                  <w:sz w:val="20"/>
                  <w:szCs w:val="20"/>
                </w:rPr>
                <w:t>http://www.iisd.ca/download/pdf/sd/ymbvol186num1e.pdf</w:t>
              </w:r>
            </w:hyperlink>
          </w:p>
          <w:p w14:paraId="78B8FF40" w14:textId="77777777" w:rsidR="007D06DD" w:rsidRDefault="007D06DD" w:rsidP="007D06DD">
            <w:pPr>
              <w:rPr>
                <w:rFonts w:eastAsiaTheme="minorEastAsia"/>
                <w:sz w:val="20"/>
                <w:szCs w:val="20"/>
              </w:rPr>
            </w:pPr>
          </w:p>
          <w:p w14:paraId="10506ED8" w14:textId="77777777" w:rsidR="007D06DD" w:rsidRPr="00AD619E" w:rsidRDefault="007D06DD" w:rsidP="007D06DD">
            <w:pPr>
              <w:rPr>
                <w:rFonts w:eastAsiaTheme="minorEastAsia"/>
                <w:color w:val="0000FF"/>
                <w:sz w:val="20"/>
                <w:szCs w:val="20"/>
                <w:u w:val="single"/>
              </w:rPr>
            </w:pPr>
            <w:r w:rsidRPr="00202AE9">
              <w:rPr>
                <w:rFonts w:eastAsiaTheme="minorEastAsia"/>
                <w:sz w:val="20"/>
                <w:szCs w:val="20"/>
              </w:rPr>
              <w:t>http://www.iisd.ca/download/pdf/sd/ymbvol186num2e.pdf</w:t>
            </w:r>
          </w:p>
          <w:p w14:paraId="2EA0B2B3" w14:textId="77777777" w:rsidR="00D32C7E" w:rsidRPr="006264BA" w:rsidRDefault="00D32C7E" w:rsidP="00972B01">
            <w:pPr>
              <w:rPr>
                <w:rFonts w:eastAsiaTheme="minorEastAsia"/>
                <w:sz w:val="20"/>
                <w:szCs w:val="20"/>
              </w:rPr>
            </w:pPr>
          </w:p>
        </w:tc>
      </w:tr>
      <w:tr w:rsidR="00D32C7E" w:rsidRPr="006264BA" w14:paraId="13FCA062" w14:textId="77777777" w:rsidTr="00540E89">
        <w:trPr>
          <w:trHeight w:val="656"/>
        </w:trPr>
        <w:tc>
          <w:tcPr>
            <w:tcW w:w="0" w:type="auto"/>
            <w:vAlign w:val="center"/>
          </w:tcPr>
          <w:p w14:paraId="6A0E704F" w14:textId="77777777" w:rsidR="00D32C7E" w:rsidRPr="006264BA" w:rsidRDefault="00D32C7E" w:rsidP="00D32C7E">
            <w:pPr>
              <w:rPr>
                <w:rFonts w:eastAsiaTheme="minorEastAsia"/>
                <w:sz w:val="20"/>
                <w:szCs w:val="20"/>
              </w:rPr>
            </w:pPr>
            <w:r w:rsidRPr="006264BA">
              <w:rPr>
                <w:rFonts w:eastAsiaTheme="minorEastAsia"/>
                <w:sz w:val="20"/>
                <w:szCs w:val="20"/>
              </w:rPr>
              <w:t>1.1.2</w:t>
            </w:r>
          </w:p>
        </w:tc>
        <w:tc>
          <w:tcPr>
            <w:tcW w:w="0" w:type="auto"/>
            <w:vAlign w:val="center"/>
          </w:tcPr>
          <w:p w14:paraId="46F779CA" w14:textId="77777777" w:rsidR="00D32C7E" w:rsidRPr="006264BA" w:rsidRDefault="00D32C7E" w:rsidP="00D32C7E">
            <w:pPr>
              <w:rPr>
                <w:rFonts w:eastAsiaTheme="minorEastAsia"/>
                <w:sz w:val="20"/>
                <w:szCs w:val="20"/>
              </w:rPr>
            </w:pPr>
            <w:r w:rsidRPr="0038629E">
              <w:rPr>
                <w:rFonts w:eastAsia="MS Mincho"/>
                <w:sz w:val="20"/>
                <w:szCs w:val="20"/>
              </w:rPr>
              <w:t xml:space="preserve">Organize the </w:t>
            </w:r>
            <w:r w:rsidRPr="006264BA">
              <w:rPr>
                <w:rFonts w:eastAsiaTheme="minorEastAsia"/>
                <w:sz w:val="20"/>
                <w:szCs w:val="20"/>
              </w:rPr>
              <w:t>5th Global Oceans Conference, to be held April 2010 at UNESCO, Paris, France</w:t>
            </w:r>
          </w:p>
        </w:tc>
        <w:tc>
          <w:tcPr>
            <w:tcW w:w="0" w:type="auto"/>
            <w:vAlign w:val="center"/>
          </w:tcPr>
          <w:p w14:paraId="1F081439" w14:textId="77777777" w:rsidR="00E070CA" w:rsidRPr="006264BA" w:rsidRDefault="00E070CA" w:rsidP="00D32C7E">
            <w:pPr>
              <w:rPr>
                <w:rFonts w:eastAsiaTheme="minorEastAsia"/>
                <w:sz w:val="20"/>
                <w:szCs w:val="20"/>
              </w:rPr>
            </w:pPr>
            <w:r w:rsidRPr="006264BA">
              <w:rPr>
                <w:rFonts w:eastAsiaTheme="minorEastAsia"/>
                <w:sz w:val="20"/>
                <w:szCs w:val="20"/>
              </w:rPr>
              <w:t>A</w:t>
            </w:r>
          </w:p>
        </w:tc>
      </w:tr>
      <w:tr w:rsidR="00D32C7E" w:rsidRPr="006264BA" w14:paraId="04939749" w14:textId="77777777" w:rsidTr="00D32C7E">
        <w:tc>
          <w:tcPr>
            <w:tcW w:w="0" w:type="auto"/>
            <w:gridSpan w:val="3"/>
          </w:tcPr>
          <w:p w14:paraId="5DA182A0" w14:textId="77777777" w:rsidR="00D32C7E" w:rsidRPr="006264BA" w:rsidRDefault="00D32C7E" w:rsidP="00D32C7E">
            <w:pPr>
              <w:rPr>
                <w:rFonts w:eastAsiaTheme="minorEastAsia"/>
                <w:sz w:val="20"/>
                <w:szCs w:val="20"/>
              </w:rPr>
            </w:pPr>
          </w:p>
          <w:p w14:paraId="181D28B7" w14:textId="77777777" w:rsidR="009C44A1" w:rsidRDefault="009C44A1" w:rsidP="00D32C7E">
            <w:pPr>
              <w:rPr>
                <w:rStyle w:val="HTMLTypewriter"/>
              </w:rPr>
            </w:pPr>
            <w:r w:rsidRPr="006264BA">
              <w:rPr>
                <w:rFonts w:eastAsiaTheme="minorEastAsia"/>
                <w:sz w:val="20"/>
                <w:szCs w:val="20"/>
              </w:rPr>
              <w:t xml:space="preserve">The project supported co-organization and co-financing of the 2010 GOC.  </w:t>
            </w:r>
          </w:p>
          <w:p w14:paraId="31AFC03C" w14:textId="77777777" w:rsidR="009C44A1" w:rsidRPr="006264BA" w:rsidRDefault="009C44A1" w:rsidP="00D32C7E">
            <w:pPr>
              <w:rPr>
                <w:rFonts w:eastAsiaTheme="minorEastAsia"/>
                <w:sz w:val="20"/>
                <w:szCs w:val="20"/>
              </w:rPr>
            </w:pPr>
          </w:p>
          <w:p w14:paraId="3E6E89C6" w14:textId="7A5970B4" w:rsidR="00C05B66" w:rsidRPr="006264BA" w:rsidRDefault="00C05B66" w:rsidP="00CF34D3">
            <w:pPr>
              <w:jc w:val="both"/>
              <w:rPr>
                <w:rFonts w:eastAsiaTheme="minorEastAsia"/>
                <w:sz w:val="20"/>
                <w:szCs w:val="20"/>
              </w:rPr>
            </w:pPr>
            <w:r w:rsidRPr="006264BA">
              <w:rPr>
                <w:rFonts w:eastAsiaTheme="minorEastAsia"/>
                <w:sz w:val="20"/>
                <w:szCs w:val="20"/>
              </w:rPr>
              <w:t xml:space="preserve">More than 800 participants representing 80 countries attended the 2010 GOC.  </w:t>
            </w:r>
            <w:r w:rsidR="009C44A1" w:rsidRPr="006264BA">
              <w:rPr>
                <w:rFonts w:eastAsiaTheme="minorEastAsia"/>
                <w:sz w:val="20"/>
                <w:szCs w:val="20"/>
              </w:rPr>
              <w:t xml:space="preserve">This surpassed the expectation of 500.  </w:t>
            </w:r>
            <w:r w:rsidR="00E070CA" w:rsidRPr="006264BA">
              <w:rPr>
                <w:rFonts w:eastAsiaTheme="minorEastAsia"/>
                <w:sz w:val="20"/>
                <w:szCs w:val="20"/>
              </w:rPr>
              <w:t xml:space="preserve">Attendees included persons representing a myriad of international </w:t>
            </w:r>
            <w:r w:rsidR="005C3581" w:rsidRPr="006264BA">
              <w:rPr>
                <w:rFonts w:eastAsiaTheme="minorEastAsia"/>
                <w:sz w:val="20"/>
                <w:szCs w:val="20"/>
              </w:rPr>
              <w:t>organizations,</w:t>
            </w:r>
            <w:r w:rsidR="00E070CA" w:rsidRPr="006264BA">
              <w:rPr>
                <w:rFonts w:eastAsiaTheme="minorEastAsia"/>
                <w:sz w:val="20"/>
                <w:szCs w:val="20"/>
              </w:rPr>
              <w:t xml:space="preserve"> governments, NGO, and civil society organizations.  </w:t>
            </w:r>
            <w:r w:rsidRPr="006264BA">
              <w:rPr>
                <w:rFonts w:eastAsiaTheme="minorEastAsia"/>
                <w:sz w:val="20"/>
                <w:szCs w:val="20"/>
              </w:rPr>
              <w:t xml:space="preserve">The </w:t>
            </w:r>
            <w:r w:rsidR="006F5C19">
              <w:rPr>
                <w:rFonts w:eastAsiaTheme="minorEastAsia"/>
                <w:sz w:val="20"/>
                <w:szCs w:val="20"/>
              </w:rPr>
              <w:t>Global Ocean Forum</w:t>
            </w:r>
            <w:r w:rsidRPr="006264BA">
              <w:rPr>
                <w:rFonts w:eastAsiaTheme="minorEastAsia"/>
                <w:sz w:val="20"/>
                <w:szCs w:val="20"/>
              </w:rPr>
              <w:t xml:space="preserve"> co-sponsored the event and provided </w:t>
            </w:r>
            <w:r w:rsidR="00E070CA" w:rsidRPr="006264BA">
              <w:rPr>
                <w:rFonts w:eastAsiaTheme="minorEastAsia"/>
                <w:sz w:val="20"/>
                <w:szCs w:val="20"/>
              </w:rPr>
              <w:t xml:space="preserve">over-all </w:t>
            </w:r>
            <w:r w:rsidRPr="006264BA">
              <w:rPr>
                <w:rFonts w:eastAsiaTheme="minorEastAsia"/>
                <w:sz w:val="20"/>
                <w:szCs w:val="20"/>
              </w:rPr>
              <w:t>technical support.</w:t>
            </w:r>
            <w:r w:rsidR="00E070CA" w:rsidRPr="006264BA">
              <w:rPr>
                <w:rFonts w:eastAsiaTheme="minorEastAsia"/>
                <w:sz w:val="20"/>
                <w:szCs w:val="20"/>
              </w:rPr>
              <w:t xml:space="preserve">  The three policy briefs prepared under 1.1.1 (climate, biodiversity, governance) were center-points of the conference.</w:t>
            </w:r>
          </w:p>
          <w:p w14:paraId="31A851D0" w14:textId="77777777" w:rsidR="009C44A1" w:rsidRPr="006264BA" w:rsidRDefault="009C44A1" w:rsidP="00CF34D3">
            <w:pPr>
              <w:jc w:val="both"/>
              <w:rPr>
                <w:rFonts w:eastAsiaTheme="minorEastAsia"/>
                <w:sz w:val="20"/>
                <w:szCs w:val="20"/>
              </w:rPr>
            </w:pPr>
          </w:p>
          <w:p w14:paraId="21576D15" w14:textId="77777777" w:rsidR="009C44A1" w:rsidRPr="009C44A1" w:rsidRDefault="009C44A1" w:rsidP="009C44A1">
            <w:pPr>
              <w:rPr>
                <w:rStyle w:val="HTMLTypewriter"/>
                <w:rFonts w:ascii="Times New Roman" w:hAnsi="Times New Roman"/>
              </w:rPr>
            </w:pPr>
            <w:r w:rsidRPr="006264BA">
              <w:rPr>
                <w:rFonts w:eastAsiaTheme="minorEastAsia"/>
                <w:sz w:val="20"/>
                <w:szCs w:val="20"/>
              </w:rPr>
              <w:t xml:space="preserve">According to the project document, </w:t>
            </w:r>
            <w:r w:rsidRPr="009C44A1">
              <w:rPr>
                <w:rStyle w:val="HTMLTypewriter"/>
                <w:rFonts w:ascii="Times New Roman" w:hAnsi="Times New Roman"/>
              </w:rPr>
              <w:t>several innovations were anticipated including:</w:t>
            </w:r>
          </w:p>
          <w:p w14:paraId="32009446" w14:textId="77777777" w:rsidR="009C44A1" w:rsidRPr="009C44A1" w:rsidRDefault="009C44A1" w:rsidP="00A21079">
            <w:pPr>
              <w:pStyle w:val="ListParagraph"/>
              <w:numPr>
                <w:ilvl w:val="0"/>
                <w:numId w:val="18"/>
              </w:numPr>
              <w:ind w:left="342"/>
              <w:rPr>
                <w:rStyle w:val="HTMLTypewriter"/>
                <w:rFonts w:ascii="Times New Roman" w:hAnsi="Times New Roman"/>
                <w:szCs w:val="20"/>
              </w:rPr>
            </w:pPr>
            <w:r w:rsidRPr="009C44A1">
              <w:rPr>
                <w:rStyle w:val="HTMLTypewriter"/>
                <w:rFonts w:ascii="Times New Roman" w:hAnsi="Times New Roman"/>
                <w:szCs w:val="20"/>
              </w:rPr>
              <w:t xml:space="preserve">A two-day policy conference; </w:t>
            </w:r>
          </w:p>
          <w:p w14:paraId="5B450C82" w14:textId="77777777" w:rsidR="009C44A1" w:rsidRPr="009C44A1" w:rsidRDefault="009C44A1" w:rsidP="00A21079">
            <w:pPr>
              <w:pStyle w:val="ListParagraph"/>
              <w:numPr>
                <w:ilvl w:val="0"/>
                <w:numId w:val="18"/>
              </w:numPr>
              <w:ind w:left="342"/>
              <w:rPr>
                <w:rStyle w:val="HTMLTypewriter"/>
                <w:rFonts w:ascii="Times New Roman" w:hAnsi="Times New Roman"/>
                <w:szCs w:val="20"/>
              </w:rPr>
            </w:pPr>
            <w:r w:rsidRPr="009C44A1">
              <w:rPr>
                <w:rStyle w:val="HTMLTypewriter"/>
                <w:rFonts w:ascii="Times New Roman" w:hAnsi="Times New Roman"/>
                <w:szCs w:val="20"/>
              </w:rPr>
              <w:t xml:space="preserve">A 1-day high level segment; </w:t>
            </w:r>
          </w:p>
          <w:p w14:paraId="02FDB138" w14:textId="77777777" w:rsidR="009C44A1" w:rsidRPr="009C44A1" w:rsidRDefault="009C44A1" w:rsidP="00A21079">
            <w:pPr>
              <w:pStyle w:val="ListParagraph"/>
              <w:numPr>
                <w:ilvl w:val="0"/>
                <w:numId w:val="18"/>
              </w:numPr>
              <w:ind w:left="342"/>
              <w:rPr>
                <w:rStyle w:val="HTMLTypewriter"/>
                <w:rFonts w:ascii="Times New Roman" w:hAnsi="Times New Roman"/>
                <w:szCs w:val="20"/>
              </w:rPr>
            </w:pPr>
            <w:r w:rsidRPr="009C44A1">
              <w:rPr>
                <w:rStyle w:val="HTMLTypewriter"/>
                <w:rFonts w:ascii="Times New Roman" w:hAnsi="Times New Roman"/>
                <w:szCs w:val="20"/>
              </w:rPr>
              <w:lastRenderedPageBreak/>
              <w:t xml:space="preserve">A 2-day technical session which would include a science and technology component of special relevance for the ocean/climate discussions; and </w:t>
            </w:r>
          </w:p>
          <w:p w14:paraId="59846A96" w14:textId="77777777" w:rsidR="009C44A1" w:rsidRPr="009C44A1" w:rsidRDefault="009C44A1" w:rsidP="00A21079">
            <w:pPr>
              <w:pStyle w:val="ListParagraph"/>
              <w:numPr>
                <w:ilvl w:val="0"/>
                <w:numId w:val="18"/>
              </w:numPr>
              <w:ind w:left="342"/>
              <w:rPr>
                <w:rStyle w:val="HTMLTypewriter"/>
                <w:rFonts w:ascii="Times New Roman" w:hAnsi="Times New Roman"/>
                <w:szCs w:val="20"/>
              </w:rPr>
            </w:pPr>
            <w:r w:rsidRPr="009C44A1">
              <w:rPr>
                <w:rStyle w:val="HTMLTypewriter"/>
                <w:rFonts w:ascii="Times New Roman" w:hAnsi="Times New Roman"/>
                <w:szCs w:val="20"/>
              </w:rPr>
              <w:t>Strong connections with other conferences in the field which would have an opportunity to report.</w:t>
            </w:r>
          </w:p>
          <w:p w14:paraId="47F9F401" w14:textId="77777777" w:rsidR="009C44A1" w:rsidRPr="006264BA" w:rsidRDefault="009C44A1" w:rsidP="00E27DD5">
            <w:pPr>
              <w:jc w:val="both"/>
              <w:rPr>
                <w:rFonts w:eastAsiaTheme="minorEastAsia"/>
                <w:sz w:val="20"/>
                <w:szCs w:val="20"/>
              </w:rPr>
            </w:pPr>
          </w:p>
          <w:p w14:paraId="7F6994D6" w14:textId="77777777" w:rsidR="00E62483" w:rsidRPr="006264BA" w:rsidRDefault="00E27DD5" w:rsidP="00E62483">
            <w:pPr>
              <w:jc w:val="both"/>
              <w:rPr>
                <w:rFonts w:eastAsiaTheme="minorEastAsia"/>
                <w:sz w:val="20"/>
                <w:szCs w:val="20"/>
              </w:rPr>
            </w:pPr>
            <w:r w:rsidRPr="006264BA">
              <w:rPr>
                <w:rFonts w:eastAsiaTheme="minorEastAsia"/>
                <w:sz w:val="20"/>
                <w:szCs w:val="20"/>
              </w:rPr>
              <w:t xml:space="preserve">Each </w:t>
            </w:r>
            <w:r w:rsidR="0047564A" w:rsidRPr="006264BA">
              <w:rPr>
                <w:rFonts w:eastAsiaTheme="minorEastAsia"/>
                <w:sz w:val="20"/>
                <w:szCs w:val="20"/>
              </w:rPr>
              <w:t>was</w:t>
            </w:r>
            <w:r w:rsidRPr="006264BA">
              <w:rPr>
                <w:rFonts w:eastAsiaTheme="minorEastAsia"/>
                <w:sz w:val="20"/>
                <w:szCs w:val="20"/>
              </w:rPr>
              <w:t xml:space="preserve"> implemented with very strong technical support from a wide-variety of stakeholders.</w:t>
            </w:r>
            <w:r w:rsidR="0047564A" w:rsidRPr="006264BA">
              <w:rPr>
                <w:rFonts w:eastAsiaTheme="minorEastAsia"/>
                <w:sz w:val="20"/>
                <w:szCs w:val="20"/>
              </w:rPr>
              <w:t xml:space="preserve">  This includes a series of special round-tables, multiple day technical symposia, etc.  The “high level” segment included invited representation from seven major regions covering the globe.</w:t>
            </w:r>
            <w:r w:rsidR="00E06FF3" w:rsidRPr="006264BA">
              <w:rPr>
                <w:rFonts w:eastAsiaTheme="minorEastAsia"/>
                <w:sz w:val="20"/>
                <w:szCs w:val="20"/>
              </w:rPr>
              <w:t xml:space="preserve">  There was a round-table specifically for Ocean Parliamentarians</w:t>
            </w:r>
            <w:r w:rsidR="00E62483">
              <w:rPr>
                <w:rFonts w:eastAsiaTheme="minorEastAsia"/>
                <w:sz w:val="20"/>
                <w:szCs w:val="20"/>
              </w:rPr>
              <w:t>, one for National Political Leaders, and one for Regional and Local Authorities</w:t>
            </w:r>
            <w:r w:rsidR="00E62483" w:rsidRPr="006264BA">
              <w:rPr>
                <w:rFonts w:eastAsiaTheme="minorEastAsia"/>
                <w:sz w:val="20"/>
                <w:szCs w:val="20"/>
              </w:rPr>
              <w:t xml:space="preserve">.  </w:t>
            </w:r>
          </w:p>
          <w:p w14:paraId="7703DB9C" w14:textId="77777777" w:rsidR="00964372" w:rsidRPr="006264BA" w:rsidRDefault="00964372" w:rsidP="00964372">
            <w:pPr>
              <w:jc w:val="both"/>
              <w:rPr>
                <w:rFonts w:eastAsiaTheme="minorEastAsia"/>
                <w:sz w:val="20"/>
                <w:szCs w:val="20"/>
              </w:rPr>
            </w:pPr>
          </w:p>
          <w:p w14:paraId="6A0CDFFD" w14:textId="77777777" w:rsidR="00E070CA" w:rsidRPr="006264BA" w:rsidRDefault="00E06FF3" w:rsidP="00D32C7E">
            <w:pPr>
              <w:rPr>
                <w:rFonts w:eastAsiaTheme="minorEastAsia"/>
                <w:sz w:val="20"/>
                <w:szCs w:val="20"/>
              </w:rPr>
            </w:pPr>
            <w:r w:rsidRPr="006264BA">
              <w:rPr>
                <w:rFonts w:eastAsiaTheme="minorEastAsia"/>
                <w:sz w:val="20"/>
                <w:szCs w:val="20"/>
              </w:rPr>
              <w:t>A complete s</w:t>
            </w:r>
            <w:r w:rsidR="00964372" w:rsidRPr="006264BA">
              <w:rPr>
                <w:rFonts w:eastAsiaTheme="minorEastAsia"/>
                <w:sz w:val="20"/>
                <w:szCs w:val="20"/>
              </w:rPr>
              <w:t>ummary of the conference may be viewed here:</w:t>
            </w:r>
          </w:p>
          <w:p w14:paraId="0AF9D18B" w14:textId="77777777" w:rsidR="00964372" w:rsidRPr="006264BA" w:rsidRDefault="00964372" w:rsidP="00D32C7E">
            <w:pPr>
              <w:rPr>
                <w:rFonts w:eastAsiaTheme="minorEastAsia"/>
                <w:sz w:val="20"/>
                <w:szCs w:val="20"/>
              </w:rPr>
            </w:pPr>
          </w:p>
          <w:p w14:paraId="2CE872CD" w14:textId="77777777" w:rsidR="00E070CA" w:rsidRPr="006264BA" w:rsidRDefault="007541CB" w:rsidP="00D32C7E">
            <w:pPr>
              <w:rPr>
                <w:rFonts w:eastAsiaTheme="minorEastAsia"/>
                <w:sz w:val="20"/>
                <w:szCs w:val="20"/>
              </w:rPr>
            </w:pPr>
            <w:hyperlink r:id="rId23" w:history="1">
              <w:r w:rsidR="00E070CA" w:rsidRPr="006264BA">
                <w:rPr>
                  <w:rStyle w:val="Hyperlink"/>
                  <w:rFonts w:eastAsiaTheme="minorEastAsia"/>
                  <w:sz w:val="20"/>
                  <w:szCs w:val="20"/>
                </w:rPr>
                <w:t>http://www.globaloceans.org/content/5th-global-conference-oceans-coasts-and-islands</w:t>
              </w:r>
            </w:hyperlink>
          </w:p>
          <w:p w14:paraId="6C88E9E0" w14:textId="77777777" w:rsidR="00E070CA" w:rsidRPr="006264BA" w:rsidRDefault="00E070CA" w:rsidP="00D32C7E">
            <w:pPr>
              <w:rPr>
                <w:rFonts w:eastAsiaTheme="minorEastAsia"/>
                <w:sz w:val="20"/>
                <w:szCs w:val="20"/>
              </w:rPr>
            </w:pPr>
          </w:p>
          <w:p w14:paraId="5B813A8C" w14:textId="77777777" w:rsidR="00820E2B" w:rsidRPr="006264BA" w:rsidRDefault="007541CB" w:rsidP="00D32C7E">
            <w:pPr>
              <w:rPr>
                <w:rFonts w:eastAsiaTheme="minorEastAsia"/>
                <w:sz w:val="20"/>
                <w:szCs w:val="20"/>
              </w:rPr>
            </w:pPr>
            <w:hyperlink r:id="rId24" w:history="1">
              <w:r w:rsidR="00E070CA" w:rsidRPr="006264BA">
                <w:rPr>
                  <w:rStyle w:val="Hyperlink"/>
                  <w:rFonts w:eastAsiaTheme="minorEastAsia"/>
                  <w:sz w:val="20"/>
                  <w:szCs w:val="20"/>
                </w:rPr>
                <w:t>http://www.iisd.ca/download/pdf/sd/ymbvol68num5e.pdf</w:t>
              </w:r>
            </w:hyperlink>
          </w:p>
          <w:p w14:paraId="07AFF696" w14:textId="77777777" w:rsidR="00D32C7E" w:rsidRPr="006264BA" w:rsidRDefault="00D32C7E" w:rsidP="00E070CA">
            <w:pPr>
              <w:rPr>
                <w:rFonts w:eastAsiaTheme="minorEastAsia"/>
                <w:sz w:val="20"/>
                <w:szCs w:val="20"/>
              </w:rPr>
            </w:pPr>
          </w:p>
        </w:tc>
      </w:tr>
      <w:tr w:rsidR="00D32C7E" w:rsidRPr="006264BA" w14:paraId="5DF964E2" w14:textId="77777777" w:rsidTr="00540E89">
        <w:trPr>
          <w:trHeight w:val="494"/>
        </w:trPr>
        <w:tc>
          <w:tcPr>
            <w:tcW w:w="0" w:type="auto"/>
            <w:vAlign w:val="center"/>
          </w:tcPr>
          <w:p w14:paraId="2D1F873D" w14:textId="77777777" w:rsidR="00D32C7E" w:rsidRPr="006264BA" w:rsidRDefault="00D32C7E" w:rsidP="00D32C7E">
            <w:pPr>
              <w:rPr>
                <w:rFonts w:eastAsiaTheme="minorEastAsia"/>
                <w:sz w:val="20"/>
                <w:szCs w:val="20"/>
              </w:rPr>
            </w:pPr>
            <w:r w:rsidRPr="006264BA">
              <w:rPr>
                <w:rFonts w:eastAsiaTheme="minorEastAsia"/>
                <w:sz w:val="20"/>
                <w:szCs w:val="20"/>
              </w:rPr>
              <w:lastRenderedPageBreak/>
              <w:t>Output 1.2</w:t>
            </w:r>
          </w:p>
        </w:tc>
        <w:tc>
          <w:tcPr>
            <w:tcW w:w="0" w:type="auto"/>
            <w:vAlign w:val="center"/>
          </w:tcPr>
          <w:p w14:paraId="2D940016" w14:textId="77777777" w:rsidR="00D32C7E" w:rsidRPr="006264BA" w:rsidRDefault="00D32C7E" w:rsidP="00D32C7E">
            <w:pPr>
              <w:rPr>
                <w:rFonts w:eastAsiaTheme="minorEastAsia"/>
                <w:sz w:val="20"/>
                <w:szCs w:val="20"/>
              </w:rPr>
            </w:pPr>
            <w:r w:rsidRPr="006264BA">
              <w:rPr>
                <w:rFonts w:eastAsiaTheme="minorEastAsia"/>
                <w:sz w:val="20"/>
                <w:szCs w:val="20"/>
              </w:rPr>
              <w:t>World Ocean Conference 2009, Manado, Indonesia</w:t>
            </w:r>
          </w:p>
        </w:tc>
        <w:tc>
          <w:tcPr>
            <w:tcW w:w="0" w:type="auto"/>
            <w:vAlign w:val="center"/>
          </w:tcPr>
          <w:p w14:paraId="21D40610" w14:textId="77777777" w:rsidR="00D32C7E" w:rsidRPr="006264BA" w:rsidRDefault="00CF34D3" w:rsidP="00D32C7E">
            <w:pPr>
              <w:rPr>
                <w:rFonts w:eastAsiaTheme="minorEastAsia"/>
                <w:sz w:val="20"/>
                <w:szCs w:val="20"/>
              </w:rPr>
            </w:pPr>
            <w:r w:rsidRPr="006264BA">
              <w:rPr>
                <w:rFonts w:eastAsiaTheme="minorEastAsia"/>
                <w:sz w:val="20"/>
                <w:szCs w:val="20"/>
              </w:rPr>
              <w:t>A</w:t>
            </w:r>
          </w:p>
        </w:tc>
      </w:tr>
      <w:tr w:rsidR="00D32C7E" w:rsidRPr="006264BA" w14:paraId="5CF296F0" w14:textId="77777777" w:rsidTr="00D32C7E">
        <w:tc>
          <w:tcPr>
            <w:tcW w:w="0" w:type="auto"/>
            <w:gridSpan w:val="3"/>
          </w:tcPr>
          <w:p w14:paraId="43A02079" w14:textId="77777777" w:rsidR="00CF34D3" w:rsidRPr="006264BA" w:rsidRDefault="00CF34D3" w:rsidP="00CF34D3">
            <w:pPr>
              <w:rPr>
                <w:rFonts w:eastAsiaTheme="minorEastAsia"/>
                <w:sz w:val="20"/>
                <w:szCs w:val="20"/>
              </w:rPr>
            </w:pPr>
          </w:p>
          <w:p w14:paraId="3057E645" w14:textId="77777777" w:rsidR="00E62483" w:rsidRPr="006264BA" w:rsidRDefault="00E62483" w:rsidP="00E62483">
            <w:pPr>
              <w:rPr>
                <w:rFonts w:eastAsiaTheme="minorEastAsia"/>
                <w:sz w:val="20"/>
                <w:szCs w:val="20"/>
              </w:rPr>
            </w:pPr>
            <w:r w:rsidRPr="006264BA">
              <w:rPr>
                <w:rFonts w:eastAsiaTheme="minorEastAsia"/>
                <w:sz w:val="20"/>
                <w:szCs w:val="20"/>
              </w:rPr>
              <w:t xml:space="preserve">The WOC 2009 took place prior to the commencement of this project.    GOF </w:t>
            </w:r>
            <w:r>
              <w:rPr>
                <w:rFonts w:eastAsiaTheme="minorEastAsia"/>
                <w:sz w:val="20"/>
                <w:szCs w:val="20"/>
              </w:rPr>
              <w:t>organized the Global Ocean Policy Day, bringing together 500 high-level participants from all sectors.  The GOF prepared a volume of detailed policy papers on the range of issues associated with climate and oceans, including mitigation, adaptation, financing, and capacity development.</w:t>
            </w:r>
          </w:p>
          <w:p w14:paraId="3C7B3024" w14:textId="77777777" w:rsidR="00CF34D3" w:rsidRPr="006264BA" w:rsidRDefault="00CF34D3" w:rsidP="00CF34D3">
            <w:pPr>
              <w:rPr>
                <w:rFonts w:eastAsiaTheme="minorEastAsia"/>
                <w:sz w:val="20"/>
                <w:szCs w:val="20"/>
              </w:rPr>
            </w:pPr>
          </w:p>
        </w:tc>
      </w:tr>
      <w:tr w:rsidR="00D32C7E" w:rsidRPr="006264BA" w14:paraId="38A8737A" w14:textId="77777777" w:rsidTr="00540E89">
        <w:trPr>
          <w:trHeight w:val="413"/>
        </w:trPr>
        <w:tc>
          <w:tcPr>
            <w:tcW w:w="0" w:type="auto"/>
            <w:vAlign w:val="center"/>
          </w:tcPr>
          <w:p w14:paraId="6195686D" w14:textId="77777777" w:rsidR="00D32C7E" w:rsidRPr="006264BA" w:rsidRDefault="00D32C7E" w:rsidP="00D32C7E">
            <w:pPr>
              <w:rPr>
                <w:rFonts w:eastAsiaTheme="minorEastAsia"/>
                <w:sz w:val="20"/>
                <w:szCs w:val="20"/>
              </w:rPr>
            </w:pPr>
            <w:r w:rsidRPr="006264BA">
              <w:rPr>
                <w:rFonts w:eastAsiaTheme="minorEastAsia"/>
                <w:sz w:val="20"/>
                <w:szCs w:val="20"/>
              </w:rPr>
              <w:t>Output 1.3</w:t>
            </w:r>
          </w:p>
        </w:tc>
        <w:tc>
          <w:tcPr>
            <w:tcW w:w="0" w:type="auto"/>
            <w:vAlign w:val="center"/>
          </w:tcPr>
          <w:p w14:paraId="3BD40560" w14:textId="77777777" w:rsidR="00D32C7E" w:rsidRPr="006264BA" w:rsidRDefault="00D32C7E" w:rsidP="00D32C7E">
            <w:pPr>
              <w:rPr>
                <w:rFonts w:eastAsiaTheme="minorEastAsia"/>
                <w:sz w:val="20"/>
                <w:szCs w:val="20"/>
              </w:rPr>
            </w:pPr>
            <w:r w:rsidRPr="006264BA">
              <w:rPr>
                <w:rFonts w:eastAsiaTheme="minorEastAsia"/>
                <w:sz w:val="20"/>
                <w:szCs w:val="20"/>
              </w:rPr>
              <w:t>Enhancing Governance of Marine Areas Beyond National Jurisdiction</w:t>
            </w:r>
          </w:p>
        </w:tc>
        <w:tc>
          <w:tcPr>
            <w:tcW w:w="0" w:type="auto"/>
            <w:vAlign w:val="center"/>
          </w:tcPr>
          <w:p w14:paraId="4FDEFD4E" w14:textId="77777777" w:rsidR="00D32C7E" w:rsidRPr="006264BA" w:rsidRDefault="00517F4C" w:rsidP="00D32C7E">
            <w:pPr>
              <w:rPr>
                <w:rFonts w:eastAsiaTheme="minorEastAsia"/>
                <w:sz w:val="20"/>
                <w:szCs w:val="20"/>
              </w:rPr>
            </w:pPr>
            <w:r w:rsidRPr="006264BA">
              <w:rPr>
                <w:rFonts w:eastAsiaTheme="minorEastAsia"/>
                <w:sz w:val="20"/>
                <w:szCs w:val="20"/>
              </w:rPr>
              <w:t>A</w:t>
            </w:r>
          </w:p>
        </w:tc>
      </w:tr>
      <w:tr w:rsidR="00D32C7E" w:rsidRPr="006264BA" w14:paraId="308ED869" w14:textId="77777777" w:rsidTr="00D32C7E">
        <w:tc>
          <w:tcPr>
            <w:tcW w:w="0" w:type="auto"/>
            <w:gridSpan w:val="3"/>
          </w:tcPr>
          <w:p w14:paraId="3162D681" w14:textId="77777777" w:rsidR="00F84881" w:rsidRPr="006264BA" w:rsidRDefault="00F84881" w:rsidP="00D86A52">
            <w:pPr>
              <w:jc w:val="both"/>
              <w:rPr>
                <w:rFonts w:eastAsiaTheme="minorEastAsia"/>
                <w:sz w:val="20"/>
                <w:szCs w:val="20"/>
              </w:rPr>
            </w:pPr>
          </w:p>
          <w:p w14:paraId="37CBDBC5" w14:textId="77777777" w:rsidR="00D32C7E" w:rsidRPr="006264BA" w:rsidRDefault="00FF3156" w:rsidP="00D86A52">
            <w:pPr>
              <w:jc w:val="both"/>
              <w:rPr>
                <w:rFonts w:eastAsiaTheme="minorEastAsia"/>
                <w:sz w:val="20"/>
                <w:szCs w:val="20"/>
              </w:rPr>
            </w:pPr>
            <w:r w:rsidRPr="006264BA">
              <w:rPr>
                <w:rFonts w:eastAsiaTheme="minorEastAsia"/>
                <w:sz w:val="20"/>
                <w:szCs w:val="20"/>
              </w:rPr>
              <w:t xml:space="preserve">The project document notes that GOF had completed substantial work on building consensus on various </w:t>
            </w:r>
            <w:r w:rsidR="001546A1" w:rsidRPr="006264BA">
              <w:rPr>
                <w:rFonts w:eastAsiaTheme="minorEastAsia"/>
                <w:sz w:val="20"/>
                <w:szCs w:val="20"/>
              </w:rPr>
              <w:t>issues related to governance of marine areas beyond national jurisdiction.  The project document further states:  “</w:t>
            </w:r>
            <w:r w:rsidRPr="006264BA">
              <w:rPr>
                <w:rFonts w:eastAsiaTheme="minorEastAsia"/>
                <w:sz w:val="20"/>
                <w:szCs w:val="20"/>
              </w:rPr>
              <w:t xml:space="preserve">Immediate next steps are to report to the G-77 and other country groupings at the UN, to present findings at the next meeting of the UN </w:t>
            </w:r>
            <w:r w:rsidRPr="006264BA">
              <w:rPr>
                <w:rFonts w:eastAsiaTheme="minorEastAsia"/>
                <w:i/>
                <w:sz w:val="20"/>
                <w:szCs w:val="20"/>
              </w:rPr>
              <w:t>Ad Hoc</w:t>
            </w:r>
            <w:r w:rsidRPr="006264BA">
              <w:rPr>
                <w:rFonts w:eastAsiaTheme="minorEastAsia"/>
                <w:sz w:val="20"/>
                <w:szCs w:val="20"/>
              </w:rPr>
              <w:t xml:space="preserve"> Group on the subject (2010), to continue the policy analyses and dialogues, and to develop a series of regional case studies for possible support by the GEF (in GEF5) and other partners</w:t>
            </w:r>
            <w:r w:rsidR="001546A1" w:rsidRPr="006264BA">
              <w:rPr>
                <w:rFonts w:eastAsiaTheme="minorEastAsia"/>
                <w:sz w:val="20"/>
                <w:szCs w:val="20"/>
              </w:rPr>
              <w:t>.”</w:t>
            </w:r>
          </w:p>
          <w:p w14:paraId="22BAE44B" w14:textId="77777777" w:rsidR="00D32C7E" w:rsidRPr="006264BA" w:rsidRDefault="00D32C7E" w:rsidP="00D86A52">
            <w:pPr>
              <w:jc w:val="both"/>
              <w:rPr>
                <w:rFonts w:eastAsiaTheme="minorEastAsia"/>
                <w:sz w:val="20"/>
                <w:szCs w:val="20"/>
              </w:rPr>
            </w:pPr>
          </w:p>
          <w:p w14:paraId="76D4CEE9" w14:textId="42A88E4F" w:rsidR="00D86A52" w:rsidRPr="006264BA" w:rsidRDefault="00D86A52" w:rsidP="00D86A52">
            <w:pPr>
              <w:jc w:val="both"/>
              <w:rPr>
                <w:rFonts w:eastAsiaTheme="minorEastAsia"/>
                <w:sz w:val="20"/>
                <w:szCs w:val="20"/>
              </w:rPr>
            </w:pPr>
            <w:r w:rsidRPr="006264BA">
              <w:rPr>
                <w:rFonts w:eastAsiaTheme="minorEastAsia"/>
                <w:sz w:val="20"/>
                <w:szCs w:val="20"/>
              </w:rPr>
              <w:t>The GOF presented outcomes of GOF activities at a side event during the Third Meeting of the UN Ad Hoc Working Group on Areas Beyond National Jurisdiction on February 5, 2010.  The GOF also submitted to GEF case studies for possible GEF5 sup</w:t>
            </w:r>
            <w:r w:rsidR="00DC1595" w:rsidRPr="006264BA">
              <w:rPr>
                <w:rFonts w:eastAsiaTheme="minorEastAsia"/>
                <w:sz w:val="20"/>
                <w:szCs w:val="20"/>
              </w:rPr>
              <w:t>port for the following regions:</w:t>
            </w:r>
            <w:r w:rsidRPr="006264BA">
              <w:rPr>
                <w:rFonts w:eastAsiaTheme="minorEastAsia"/>
                <w:sz w:val="20"/>
                <w:szCs w:val="20"/>
              </w:rPr>
              <w:t xml:space="preserve"> Agulhas and Somali Current Large Marine Ecosystems (East Africa/Western Indian Ocean); OSPAR Region (Northeast Atlantic); Coral Triangle/French Polynesia; and, The Arctic.</w:t>
            </w:r>
            <w:r w:rsidR="00646155">
              <w:rPr>
                <w:rFonts w:eastAsiaTheme="minorEastAsia"/>
                <w:sz w:val="20"/>
                <w:szCs w:val="20"/>
              </w:rPr>
              <w:t xml:space="preserve">  Project effort ultimately led to adoption by the GEF of a new program on ABNJ in association with the FAO.</w:t>
            </w:r>
          </w:p>
          <w:p w14:paraId="5D12AD4A" w14:textId="77777777" w:rsidR="00D32C7E" w:rsidRPr="006264BA" w:rsidRDefault="00D32C7E" w:rsidP="00F55118">
            <w:pPr>
              <w:jc w:val="both"/>
              <w:rPr>
                <w:rFonts w:eastAsiaTheme="minorEastAsia"/>
                <w:sz w:val="20"/>
                <w:szCs w:val="20"/>
              </w:rPr>
            </w:pPr>
          </w:p>
        </w:tc>
      </w:tr>
      <w:tr w:rsidR="00D32C7E" w:rsidRPr="006264BA" w14:paraId="36D83201" w14:textId="77777777" w:rsidTr="00540E89">
        <w:trPr>
          <w:trHeight w:val="494"/>
        </w:trPr>
        <w:tc>
          <w:tcPr>
            <w:tcW w:w="0" w:type="auto"/>
            <w:vAlign w:val="center"/>
          </w:tcPr>
          <w:p w14:paraId="7310F687" w14:textId="77777777" w:rsidR="00D32C7E" w:rsidRPr="006264BA" w:rsidRDefault="00D32C7E" w:rsidP="00540E89">
            <w:pPr>
              <w:rPr>
                <w:rFonts w:eastAsiaTheme="minorEastAsia"/>
                <w:sz w:val="20"/>
                <w:szCs w:val="20"/>
              </w:rPr>
            </w:pPr>
            <w:r w:rsidRPr="006264BA">
              <w:rPr>
                <w:rFonts w:eastAsiaTheme="minorEastAsia"/>
                <w:sz w:val="20"/>
                <w:szCs w:val="20"/>
              </w:rPr>
              <w:t>Output 1.4</w:t>
            </w:r>
          </w:p>
        </w:tc>
        <w:tc>
          <w:tcPr>
            <w:tcW w:w="0" w:type="auto"/>
            <w:vAlign w:val="center"/>
          </w:tcPr>
          <w:p w14:paraId="6CCE96B2" w14:textId="77777777" w:rsidR="00D32C7E" w:rsidRPr="006264BA" w:rsidRDefault="00D32C7E" w:rsidP="00540E89">
            <w:pPr>
              <w:rPr>
                <w:rFonts w:eastAsiaTheme="minorEastAsia"/>
                <w:sz w:val="20"/>
                <w:szCs w:val="20"/>
              </w:rPr>
            </w:pPr>
            <w:r w:rsidRPr="006264BA">
              <w:rPr>
                <w:rFonts w:eastAsiaTheme="minorEastAsia"/>
                <w:sz w:val="20"/>
                <w:szCs w:val="20"/>
              </w:rPr>
              <w:t>Ocean Leadership Training for High-Level Decision Makers</w:t>
            </w:r>
          </w:p>
        </w:tc>
        <w:tc>
          <w:tcPr>
            <w:tcW w:w="0" w:type="auto"/>
            <w:vAlign w:val="center"/>
          </w:tcPr>
          <w:p w14:paraId="4C781C08" w14:textId="374FD110" w:rsidR="00D32C7E" w:rsidRPr="006264BA" w:rsidRDefault="00517F4C" w:rsidP="00540E89">
            <w:pPr>
              <w:rPr>
                <w:rFonts w:eastAsiaTheme="minorEastAsia"/>
                <w:sz w:val="20"/>
                <w:szCs w:val="20"/>
              </w:rPr>
            </w:pPr>
            <w:r w:rsidRPr="006264BA">
              <w:rPr>
                <w:rFonts w:eastAsiaTheme="minorEastAsia"/>
                <w:sz w:val="20"/>
                <w:szCs w:val="20"/>
              </w:rPr>
              <w:t>A</w:t>
            </w:r>
          </w:p>
        </w:tc>
      </w:tr>
      <w:tr w:rsidR="00D32C7E" w:rsidRPr="006264BA" w14:paraId="364449CA" w14:textId="77777777" w:rsidTr="00D32C7E">
        <w:tc>
          <w:tcPr>
            <w:tcW w:w="0" w:type="auto"/>
            <w:gridSpan w:val="3"/>
          </w:tcPr>
          <w:p w14:paraId="1F0314B3" w14:textId="77777777" w:rsidR="00C157B8" w:rsidRPr="006264BA" w:rsidRDefault="00C157B8" w:rsidP="00D32C7E">
            <w:pPr>
              <w:rPr>
                <w:rFonts w:eastAsiaTheme="minorEastAsia"/>
                <w:sz w:val="20"/>
                <w:szCs w:val="20"/>
              </w:rPr>
            </w:pPr>
          </w:p>
          <w:p w14:paraId="543DE3AE" w14:textId="77777777" w:rsidR="00D32C7E" w:rsidRPr="006264BA" w:rsidRDefault="00641F83" w:rsidP="0000118E">
            <w:pPr>
              <w:jc w:val="both"/>
              <w:rPr>
                <w:rFonts w:eastAsiaTheme="minorEastAsia"/>
                <w:sz w:val="20"/>
                <w:szCs w:val="20"/>
              </w:rPr>
            </w:pPr>
            <w:r w:rsidRPr="006264BA">
              <w:rPr>
                <w:rFonts w:eastAsiaTheme="minorEastAsia"/>
                <w:sz w:val="20"/>
                <w:szCs w:val="20"/>
              </w:rPr>
              <w:t xml:space="preserve">The activity was originally designed to broadly:  </w:t>
            </w:r>
            <w:r w:rsidR="00904319" w:rsidRPr="006264BA">
              <w:rPr>
                <w:rFonts w:eastAsiaTheme="minorEastAsia"/>
                <w:sz w:val="20"/>
                <w:szCs w:val="20"/>
              </w:rPr>
              <w:t>“</w:t>
            </w:r>
            <w:r w:rsidRPr="006264BA">
              <w:rPr>
                <w:rFonts w:eastAsiaTheme="minorEastAsia"/>
                <w:sz w:val="20"/>
                <w:szCs w:val="20"/>
              </w:rPr>
              <w:t>foster the development of “ocean leadership” among high-level decision-makers in developing countries and SIDS, including both the highest level permanent officials at national levels and in the UN country missions in New York.</w:t>
            </w:r>
            <w:r w:rsidR="00904319" w:rsidRPr="006264BA">
              <w:rPr>
                <w:rFonts w:eastAsiaTheme="minorEastAsia"/>
                <w:sz w:val="20"/>
                <w:szCs w:val="20"/>
              </w:rPr>
              <w:t>”</w:t>
            </w:r>
            <w:r w:rsidR="00D35501" w:rsidRPr="006264BA">
              <w:rPr>
                <w:rFonts w:eastAsiaTheme="minorEastAsia"/>
                <w:sz w:val="20"/>
                <w:szCs w:val="20"/>
              </w:rPr>
              <w:t xml:space="preserve">   This was to be accomplished through the design and implementation of a multi-tiered training and capacity building program.</w:t>
            </w:r>
          </w:p>
          <w:p w14:paraId="65545D14" w14:textId="77777777" w:rsidR="00D32C7E" w:rsidRPr="00B77DB4" w:rsidRDefault="00D32C7E" w:rsidP="0000118E">
            <w:pPr>
              <w:jc w:val="both"/>
              <w:rPr>
                <w:rFonts w:eastAsiaTheme="minorEastAsia"/>
                <w:sz w:val="20"/>
                <w:szCs w:val="20"/>
              </w:rPr>
            </w:pPr>
          </w:p>
          <w:p w14:paraId="7083C46B" w14:textId="7D5DD033" w:rsidR="00D35501" w:rsidRPr="00B77DB4" w:rsidRDefault="00D35501" w:rsidP="0000118E">
            <w:pPr>
              <w:jc w:val="both"/>
              <w:rPr>
                <w:rFonts w:eastAsiaTheme="minorEastAsia"/>
                <w:sz w:val="20"/>
                <w:szCs w:val="20"/>
              </w:rPr>
            </w:pPr>
            <w:r w:rsidRPr="00B77DB4">
              <w:rPr>
                <w:rFonts w:eastAsiaTheme="minorEastAsia"/>
                <w:sz w:val="20"/>
                <w:szCs w:val="20"/>
              </w:rPr>
              <w:t xml:space="preserve">This activity was altered.  The training budget (approximately US$ 253,000) </w:t>
            </w:r>
            <w:r w:rsidR="00B77DB4" w:rsidRPr="00B77DB4">
              <w:rPr>
                <w:rFonts w:eastAsiaTheme="minorEastAsia"/>
                <w:sz w:val="20"/>
                <w:szCs w:val="20"/>
              </w:rPr>
              <w:t>was</w:t>
            </w:r>
            <w:r w:rsidRPr="00B77DB4">
              <w:rPr>
                <w:rFonts w:eastAsiaTheme="minorEastAsia"/>
                <w:sz w:val="20"/>
                <w:szCs w:val="20"/>
              </w:rPr>
              <w:t xml:space="preserve"> channeled to provide assistance to build capacity for high-level government decision-makers </w:t>
            </w:r>
            <w:r w:rsidR="00D32C7E" w:rsidRPr="00B77DB4">
              <w:rPr>
                <w:rFonts w:eastAsiaTheme="minorEastAsia"/>
                <w:sz w:val="20"/>
                <w:szCs w:val="20"/>
              </w:rPr>
              <w:t>to</w:t>
            </w:r>
            <w:r w:rsidR="00D83258" w:rsidRPr="00B77DB4">
              <w:rPr>
                <w:rFonts w:eastAsiaTheme="minorEastAsia"/>
                <w:sz w:val="20"/>
                <w:szCs w:val="20"/>
              </w:rPr>
              <w:t xml:space="preserve"> </w:t>
            </w:r>
            <w:r w:rsidR="001D2C3B" w:rsidRPr="00B77DB4">
              <w:rPr>
                <w:rFonts w:eastAsiaTheme="minorEastAsia"/>
                <w:sz w:val="20"/>
                <w:szCs w:val="20"/>
              </w:rPr>
              <w:t xml:space="preserve">move </w:t>
            </w:r>
            <w:r w:rsidRPr="00B77DB4">
              <w:rPr>
                <w:rFonts w:eastAsiaTheme="minorEastAsia"/>
                <w:sz w:val="20"/>
                <w:szCs w:val="20"/>
              </w:rPr>
              <w:t>ocean conservation forward during the Rio+20 meetings.</w:t>
            </w:r>
            <w:r w:rsidR="00324A0F" w:rsidRPr="00B77DB4">
              <w:rPr>
                <w:rFonts w:eastAsiaTheme="minorEastAsia"/>
                <w:sz w:val="20"/>
                <w:szCs w:val="20"/>
              </w:rPr>
              <w:t xml:space="preserve">  Although this is a divergence from the original project design, the project is remaining within the intended “capacity building” and “target audience” intentions of the original design while responding to an identified need/opportunity.</w:t>
            </w:r>
            <w:r w:rsidR="0065686C" w:rsidRPr="00B77DB4">
              <w:rPr>
                <w:rFonts w:eastAsiaTheme="minorEastAsia"/>
                <w:sz w:val="20"/>
                <w:szCs w:val="20"/>
              </w:rPr>
              <w:t xml:space="preserve">  This represents progress towards the desired outcome.</w:t>
            </w:r>
          </w:p>
          <w:p w14:paraId="5F6766B2" w14:textId="77777777" w:rsidR="00615E58" w:rsidRPr="00B77DB4" w:rsidRDefault="00615E58" w:rsidP="0000118E">
            <w:pPr>
              <w:jc w:val="both"/>
              <w:rPr>
                <w:rFonts w:eastAsiaTheme="minorEastAsia"/>
                <w:sz w:val="20"/>
                <w:szCs w:val="20"/>
              </w:rPr>
            </w:pPr>
          </w:p>
          <w:p w14:paraId="1CDBA4FD" w14:textId="31554E16" w:rsidR="00615E58" w:rsidRPr="00B77DB4" w:rsidRDefault="00615E58" w:rsidP="0000118E">
            <w:pPr>
              <w:jc w:val="both"/>
              <w:rPr>
                <w:rFonts w:eastAsiaTheme="minorEastAsia"/>
                <w:sz w:val="20"/>
                <w:szCs w:val="20"/>
              </w:rPr>
            </w:pPr>
            <w:r w:rsidRPr="00B77DB4">
              <w:rPr>
                <w:sz w:val="20"/>
                <w:szCs w:val="20"/>
              </w:rPr>
              <w:t xml:space="preserve">The major accomplishments under this activity include: 1) A major report assessing progress achieved in meeting the oceans commitments from the 1992 Earth Summit and the 2002 World Summit on Sustainable Development; 2) Assistance to countries in their assessments and preparation </w:t>
            </w:r>
            <w:r w:rsidRPr="00B77DB4">
              <w:rPr>
                <w:sz w:val="20"/>
                <w:szCs w:val="20"/>
              </w:rPr>
              <w:lastRenderedPageBreak/>
              <w:t>for Rio+20 through the Rio+20 Friends of the Ocean and several consultations held; and 3) Activities to promote oceans at Rio+20, including the conduct of Oceans Day at Rio+20 (co-organized with 23 other partners and which brought together 375 participants from 46 countries).</w:t>
            </w:r>
          </w:p>
          <w:p w14:paraId="0A133C41" w14:textId="77777777" w:rsidR="001D2C3B" w:rsidRPr="00B77DB4" w:rsidRDefault="001D2C3B" w:rsidP="0000118E">
            <w:pPr>
              <w:jc w:val="both"/>
              <w:rPr>
                <w:rFonts w:eastAsiaTheme="minorEastAsia"/>
                <w:sz w:val="20"/>
                <w:szCs w:val="20"/>
              </w:rPr>
            </w:pPr>
          </w:p>
          <w:p w14:paraId="1EFB3500" w14:textId="77777777" w:rsidR="001D2C3B" w:rsidRPr="00B77DB4" w:rsidRDefault="001D2C3B" w:rsidP="0000118E">
            <w:pPr>
              <w:jc w:val="both"/>
              <w:rPr>
                <w:rFonts w:eastAsiaTheme="minorEastAsia"/>
                <w:sz w:val="20"/>
                <w:szCs w:val="20"/>
              </w:rPr>
            </w:pPr>
            <w:r w:rsidRPr="00B77DB4">
              <w:rPr>
                <w:rFonts w:eastAsiaTheme="minorEastAsia"/>
                <w:sz w:val="20"/>
                <w:szCs w:val="20"/>
              </w:rPr>
              <w:t>Activity to date includes:</w:t>
            </w:r>
          </w:p>
          <w:p w14:paraId="262CFAFF" w14:textId="77777777" w:rsidR="001D2C3B" w:rsidRPr="00B77DB4" w:rsidRDefault="001D2C3B" w:rsidP="0000118E">
            <w:pPr>
              <w:jc w:val="both"/>
              <w:rPr>
                <w:rFonts w:eastAsiaTheme="minorEastAsia"/>
                <w:sz w:val="20"/>
                <w:szCs w:val="20"/>
              </w:rPr>
            </w:pPr>
          </w:p>
          <w:p w14:paraId="68464477" w14:textId="77777777" w:rsidR="00B77DB4" w:rsidRPr="00B77DB4" w:rsidRDefault="00B77DB4" w:rsidP="00B77DB4">
            <w:pPr>
              <w:pStyle w:val="ListParagraph"/>
              <w:numPr>
                <w:ilvl w:val="0"/>
                <w:numId w:val="12"/>
              </w:numPr>
              <w:ind w:left="342"/>
              <w:jc w:val="both"/>
              <w:rPr>
                <w:color w:val="000000"/>
                <w:sz w:val="20"/>
                <w:szCs w:val="20"/>
              </w:rPr>
            </w:pPr>
            <w:r w:rsidRPr="00B77DB4">
              <w:rPr>
                <w:color w:val="000000"/>
                <w:sz w:val="20"/>
                <w:szCs w:val="20"/>
              </w:rPr>
              <w:t>Preparation of detailed assessments on Oceans and Coasts for Rio+20, providing detailed analyses of the extent to which (and how) the oceans, coasts, and SIDS international goals from UNCED and the WSSD have been implemented.  These supported national preparations for Rio+20 and served as a basis for a coherent list of policy actions submitted as input to the zero draft of the Rio+20 outcome document in November 2011;</w:t>
            </w:r>
          </w:p>
          <w:p w14:paraId="6ABD72A7" w14:textId="77777777" w:rsidR="00B77DB4" w:rsidRPr="00B77DB4" w:rsidRDefault="00B77DB4" w:rsidP="00B77DB4">
            <w:pPr>
              <w:pStyle w:val="ListParagraph"/>
              <w:numPr>
                <w:ilvl w:val="0"/>
                <w:numId w:val="12"/>
              </w:numPr>
              <w:ind w:left="342"/>
              <w:jc w:val="both"/>
              <w:rPr>
                <w:color w:val="000000"/>
                <w:sz w:val="20"/>
                <w:szCs w:val="20"/>
              </w:rPr>
            </w:pPr>
            <w:r w:rsidRPr="00B77DB4">
              <w:rPr>
                <w:color w:val="000000"/>
                <w:sz w:val="20"/>
                <w:szCs w:val="20"/>
              </w:rPr>
              <w:t>Launch of the Rio+20 Friends of the Ocean, and Internet-based effort to mobilize a broad constituency to support oceans at Rio+20</w:t>
            </w:r>
          </w:p>
          <w:p w14:paraId="00E46051" w14:textId="77777777" w:rsidR="00B77DB4" w:rsidRPr="00B77DB4" w:rsidRDefault="00B77DB4" w:rsidP="00B77DB4">
            <w:pPr>
              <w:pStyle w:val="ListParagraph"/>
              <w:numPr>
                <w:ilvl w:val="0"/>
                <w:numId w:val="12"/>
              </w:numPr>
              <w:ind w:left="342"/>
              <w:jc w:val="both"/>
              <w:rPr>
                <w:color w:val="000000"/>
                <w:sz w:val="20"/>
                <w:szCs w:val="20"/>
              </w:rPr>
            </w:pPr>
            <w:r w:rsidRPr="00B77DB4">
              <w:rPr>
                <w:color w:val="000000"/>
                <w:sz w:val="20"/>
                <w:szCs w:val="20"/>
              </w:rPr>
              <w:t>A series of consultations with global leaders regarding how best to achieve a significant Rio+20 ocean outcome (examples:  Rio+20 PrepCom2, March 8, 2011, UN, New York; Rio+20 Consultation, June 19, 2011, UN, New York; Consultations with UN Missions, New York, September 2011; Rio+20 Friends of the Ocean meetings, June 20 and 22, 2011, UN, New York; presentations at Rio+20 negotiations in 2012, etc.)</w:t>
            </w:r>
          </w:p>
          <w:p w14:paraId="544FA943" w14:textId="77777777" w:rsidR="00B77DB4" w:rsidRDefault="00B77DB4" w:rsidP="00B77DB4">
            <w:pPr>
              <w:pStyle w:val="ListParagraph"/>
              <w:numPr>
                <w:ilvl w:val="0"/>
                <w:numId w:val="12"/>
              </w:numPr>
              <w:ind w:left="342"/>
              <w:jc w:val="both"/>
              <w:rPr>
                <w:color w:val="000000"/>
                <w:sz w:val="20"/>
                <w:szCs w:val="20"/>
              </w:rPr>
            </w:pPr>
            <w:r w:rsidRPr="00B77DB4">
              <w:rPr>
                <w:color w:val="000000"/>
                <w:sz w:val="20"/>
                <w:szCs w:val="20"/>
              </w:rPr>
              <w:t>Organization of The Oceans Day at Rio+20, on June 16, 2012, bringing together major governments and interests to coalesce around oceans during the Rio+20 conference—involving 375 participants from 46 countries.  Participants at The Oceans Day at</w:t>
            </w:r>
            <w:r>
              <w:rPr>
                <w:color w:val="000000"/>
                <w:sz w:val="20"/>
                <w:szCs w:val="20"/>
              </w:rPr>
              <w:t xml:space="preserve"> Rio+20 reviewed the emerging Rio+20 oceans outcomes, analyzed implementation challenges for the emerging ocean package, and highlighted initiatives (including Rio+20 voluntary commitments) to move forward on implementation post-Rio.</w:t>
            </w:r>
          </w:p>
          <w:p w14:paraId="0F1D6522" w14:textId="77777777" w:rsidR="00B77DB4" w:rsidRPr="00AD619E" w:rsidRDefault="00B77DB4" w:rsidP="00B77DB4">
            <w:pPr>
              <w:pStyle w:val="ListParagraph"/>
              <w:numPr>
                <w:ilvl w:val="0"/>
                <w:numId w:val="12"/>
              </w:numPr>
              <w:ind w:left="342"/>
              <w:jc w:val="both"/>
              <w:rPr>
                <w:color w:val="000000"/>
                <w:sz w:val="20"/>
                <w:szCs w:val="20"/>
              </w:rPr>
            </w:pPr>
            <w:r>
              <w:rPr>
                <w:color w:val="000000"/>
                <w:sz w:val="20"/>
                <w:szCs w:val="20"/>
              </w:rPr>
              <w:t>The GOF also prepared and registered with the Rio+20 Secretariat two voluntary commitments to be carried out post-Rio:  A major initiative in capacity development, and a program of tracking global commitments on oceans, coasts, and SIDS from 1992, 2002, and 2012.</w:t>
            </w:r>
          </w:p>
          <w:p w14:paraId="39AD817A" w14:textId="77777777" w:rsidR="00A21079" w:rsidRPr="006264BA" w:rsidRDefault="00A21079" w:rsidP="00881856">
            <w:pPr>
              <w:rPr>
                <w:rFonts w:eastAsiaTheme="minorEastAsia"/>
                <w:color w:val="000000"/>
                <w:sz w:val="20"/>
                <w:szCs w:val="20"/>
              </w:rPr>
            </w:pPr>
          </w:p>
          <w:p w14:paraId="504D084D" w14:textId="77777777" w:rsidR="00D1688F" w:rsidRPr="006264BA" w:rsidRDefault="00D1688F" w:rsidP="00881856">
            <w:pPr>
              <w:rPr>
                <w:rFonts w:eastAsiaTheme="minorEastAsia"/>
                <w:sz w:val="20"/>
                <w:szCs w:val="20"/>
              </w:rPr>
            </w:pPr>
          </w:p>
        </w:tc>
      </w:tr>
      <w:tr w:rsidR="00D32C7E" w:rsidRPr="006264BA" w14:paraId="17A5EC4B" w14:textId="77777777" w:rsidTr="00540E89">
        <w:trPr>
          <w:trHeight w:val="530"/>
        </w:trPr>
        <w:tc>
          <w:tcPr>
            <w:tcW w:w="0" w:type="auto"/>
            <w:vAlign w:val="center"/>
          </w:tcPr>
          <w:p w14:paraId="74CF9FB9" w14:textId="77777777" w:rsidR="00D32C7E" w:rsidRPr="006264BA" w:rsidRDefault="00D32C7E" w:rsidP="00540E89">
            <w:pPr>
              <w:rPr>
                <w:rFonts w:eastAsiaTheme="minorEastAsia"/>
                <w:sz w:val="20"/>
                <w:szCs w:val="20"/>
              </w:rPr>
            </w:pPr>
            <w:r w:rsidRPr="006264BA">
              <w:rPr>
                <w:rFonts w:eastAsiaTheme="minorEastAsia"/>
                <w:sz w:val="20"/>
                <w:szCs w:val="20"/>
              </w:rPr>
              <w:lastRenderedPageBreak/>
              <w:t>Output 1.5</w:t>
            </w:r>
          </w:p>
        </w:tc>
        <w:tc>
          <w:tcPr>
            <w:tcW w:w="0" w:type="auto"/>
            <w:vAlign w:val="center"/>
          </w:tcPr>
          <w:p w14:paraId="5C2F7823" w14:textId="77777777" w:rsidR="00D32C7E" w:rsidRPr="006264BA" w:rsidRDefault="00D32C7E" w:rsidP="00540E89">
            <w:pPr>
              <w:rPr>
                <w:rFonts w:eastAsiaTheme="minorEastAsia"/>
                <w:sz w:val="20"/>
                <w:szCs w:val="20"/>
              </w:rPr>
            </w:pPr>
            <w:r w:rsidRPr="006264BA">
              <w:rPr>
                <w:rFonts w:eastAsiaTheme="minorEastAsia"/>
                <w:sz w:val="20"/>
                <w:szCs w:val="20"/>
              </w:rPr>
              <w:t>Public Education and Outreach</w:t>
            </w:r>
          </w:p>
        </w:tc>
        <w:tc>
          <w:tcPr>
            <w:tcW w:w="0" w:type="auto"/>
            <w:vAlign w:val="center"/>
          </w:tcPr>
          <w:p w14:paraId="2420C157" w14:textId="4F8F5C13" w:rsidR="00D32C7E" w:rsidRPr="006264BA" w:rsidRDefault="00AF3A7D" w:rsidP="00540E89">
            <w:pPr>
              <w:rPr>
                <w:rFonts w:eastAsiaTheme="minorEastAsia"/>
                <w:sz w:val="20"/>
                <w:szCs w:val="20"/>
              </w:rPr>
            </w:pPr>
            <w:r w:rsidRPr="006264BA">
              <w:rPr>
                <w:rFonts w:eastAsiaTheme="minorEastAsia"/>
                <w:sz w:val="20"/>
                <w:szCs w:val="20"/>
              </w:rPr>
              <w:t>A</w:t>
            </w:r>
          </w:p>
        </w:tc>
      </w:tr>
      <w:tr w:rsidR="00D32C7E" w:rsidRPr="006264BA" w14:paraId="0D70EB79" w14:textId="77777777" w:rsidTr="00D32C7E">
        <w:tc>
          <w:tcPr>
            <w:tcW w:w="0" w:type="auto"/>
            <w:gridSpan w:val="3"/>
          </w:tcPr>
          <w:p w14:paraId="5366A9E0" w14:textId="77777777" w:rsidR="00236A4C" w:rsidRPr="006264BA" w:rsidRDefault="00236A4C" w:rsidP="00963631">
            <w:pPr>
              <w:tabs>
                <w:tab w:val="left" w:pos="9356"/>
              </w:tabs>
              <w:ind w:right="4"/>
              <w:jc w:val="both"/>
              <w:rPr>
                <w:rFonts w:eastAsiaTheme="minorEastAsia"/>
                <w:sz w:val="20"/>
                <w:szCs w:val="20"/>
              </w:rPr>
            </w:pPr>
          </w:p>
          <w:p w14:paraId="2907D186" w14:textId="77777777" w:rsidR="001B6D66" w:rsidRPr="009F605F" w:rsidRDefault="00413C53" w:rsidP="001B6D66">
            <w:pPr>
              <w:ind w:left="-18"/>
              <w:rPr>
                <w:rFonts w:eastAsiaTheme="minorEastAsia"/>
                <w:sz w:val="20"/>
                <w:szCs w:val="20"/>
              </w:rPr>
            </w:pPr>
            <w:r w:rsidRPr="006264BA">
              <w:rPr>
                <w:rFonts w:eastAsiaTheme="minorEastAsia"/>
                <w:sz w:val="20"/>
                <w:szCs w:val="20"/>
              </w:rPr>
              <w:t xml:space="preserve">The 2009 WOC took place in Manado, Indonesia during May 2009.  </w:t>
            </w:r>
            <w:r w:rsidR="001B6D66" w:rsidRPr="009F605F">
              <w:rPr>
                <w:rFonts w:eastAsiaTheme="minorEastAsia"/>
                <w:sz w:val="20"/>
                <w:szCs w:val="20"/>
              </w:rPr>
              <w:t xml:space="preserve">The Nausicaa and the World Ocean Network advanced the funding to start this activity in May 2009 (in time for the World Ocean Conference) prior to project commencement.  </w:t>
            </w:r>
          </w:p>
          <w:p w14:paraId="3B8A0748" w14:textId="3D6A1080" w:rsidR="00413C53" w:rsidRPr="006264BA" w:rsidRDefault="00413C53" w:rsidP="00413C53">
            <w:pPr>
              <w:tabs>
                <w:tab w:val="left" w:pos="9356"/>
              </w:tabs>
              <w:ind w:right="4"/>
              <w:jc w:val="both"/>
              <w:rPr>
                <w:rFonts w:eastAsiaTheme="minorEastAsia"/>
                <w:sz w:val="20"/>
                <w:szCs w:val="20"/>
              </w:rPr>
            </w:pPr>
          </w:p>
          <w:p w14:paraId="39463B82" w14:textId="77777777" w:rsidR="001B220E" w:rsidRDefault="00236A4C" w:rsidP="00963631">
            <w:pPr>
              <w:tabs>
                <w:tab w:val="left" w:pos="9356"/>
              </w:tabs>
              <w:ind w:right="4"/>
              <w:jc w:val="both"/>
              <w:rPr>
                <w:rFonts w:eastAsiaTheme="minorEastAsia"/>
                <w:sz w:val="20"/>
                <w:szCs w:val="20"/>
              </w:rPr>
            </w:pPr>
            <w:r w:rsidRPr="006264BA">
              <w:rPr>
                <w:rFonts w:eastAsiaTheme="minorEastAsia"/>
                <w:sz w:val="20"/>
                <w:szCs w:val="20"/>
              </w:rPr>
              <w:t xml:space="preserve">The project intended to provide direct support to GOF to create a public awareness program devoted to oceans and climate change.  </w:t>
            </w:r>
            <w:r w:rsidR="00996E33" w:rsidRPr="006264BA">
              <w:rPr>
                <w:rFonts w:eastAsiaTheme="minorEastAsia"/>
                <w:sz w:val="20"/>
                <w:szCs w:val="20"/>
              </w:rPr>
              <w:t>GOF was to build upon their on-going preparatory work for UNFCC negotiations.  The effort was to include the execution of briefings at the WOC 2009</w:t>
            </w:r>
            <w:r w:rsidR="001B220E" w:rsidRPr="006264BA">
              <w:rPr>
                <w:rFonts w:eastAsiaTheme="minorEastAsia"/>
                <w:sz w:val="20"/>
                <w:szCs w:val="20"/>
              </w:rPr>
              <w:t xml:space="preserve">.  </w:t>
            </w:r>
            <w:r w:rsidR="00996E33" w:rsidRPr="006264BA">
              <w:rPr>
                <w:rFonts w:eastAsiaTheme="minorEastAsia"/>
                <w:sz w:val="20"/>
                <w:szCs w:val="20"/>
              </w:rPr>
              <w:t>These briefings were to be collated</w:t>
            </w:r>
            <w:r w:rsidR="001B220E" w:rsidRPr="006264BA">
              <w:rPr>
                <w:rFonts w:eastAsiaTheme="minorEastAsia"/>
                <w:sz w:val="20"/>
                <w:szCs w:val="20"/>
              </w:rPr>
              <w:t>,complimented by “</w:t>
            </w:r>
            <w:r w:rsidR="001B220E" w:rsidRPr="0038629E">
              <w:rPr>
                <w:rStyle w:val="HTMLTypewriter"/>
                <w:rFonts w:ascii="Times New Roman" w:hAnsi="Times New Roman"/>
                <w:szCs w:val="20"/>
              </w:rPr>
              <w:t>state-of-the-art videos”</w:t>
            </w:r>
            <w:r w:rsidR="00996E33" w:rsidRPr="006264BA">
              <w:rPr>
                <w:rFonts w:eastAsiaTheme="minorEastAsia"/>
                <w:sz w:val="20"/>
                <w:szCs w:val="20"/>
              </w:rPr>
              <w:t xml:space="preserve">and </w:t>
            </w:r>
            <w:r w:rsidR="001B220E" w:rsidRPr="006264BA">
              <w:rPr>
                <w:rFonts w:eastAsiaTheme="minorEastAsia"/>
                <w:sz w:val="20"/>
                <w:szCs w:val="20"/>
              </w:rPr>
              <w:t xml:space="preserve">all materials </w:t>
            </w:r>
            <w:r w:rsidR="00996E33" w:rsidRPr="006264BA">
              <w:rPr>
                <w:rFonts w:eastAsiaTheme="minorEastAsia"/>
                <w:sz w:val="20"/>
                <w:szCs w:val="20"/>
              </w:rPr>
              <w:t>subsequently distributed</w:t>
            </w:r>
            <w:r w:rsidR="001B220E" w:rsidRPr="006264BA">
              <w:rPr>
                <w:rFonts w:eastAsiaTheme="minorEastAsia"/>
                <w:sz w:val="20"/>
                <w:szCs w:val="20"/>
              </w:rPr>
              <w:t xml:space="preserve">.  </w:t>
            </w:r>
            <w:r w:rsidR="00996E33" w:rsidRPr="006264BA">
              <w:rPr>
                <w:rFonts w:eastAsiaTheme="minorEastAsia"/>
                <w:sz w:val="20"/>
                <w:szCs w:val="20"/>
              </w:rPr>
              <w:t>Distribution</w:t>
            </w:r>
            <w:r w:rsidRPr="006264BA">
              <w:rPr>
                <w:rFonts w:eastAsiaTheme="minorEastAsia"/>
                <w:sz w:val="20"/>
                <w:szCs w:val="20"/>
              </w:rPr>
              <w:t xml:space="preserve">was to </w:t>
            </w:r>
            <w:r w:rsidR="00996E33" w:rsidRPr="006264BA">
              <w:rPr>
                <w:rFonts w:eastAsiaTheme="minorEastAsia"/>
                <w:sz w:val="20"/>
                <w:szCs w:val="20"/>
              </w:rPr>
              <w:t>feed into the more than 250 museums and aquaria represented by the</w:t>
            </w:r>
            <w:r w:rsidRPr="006264BA">
              <w:rPr>
                <w:rFonts w:eastAsiaTheme="minorEastAsia"/>
                <w:sz w:val="20"/>
                <w:szCs w:val="20"/>
              </w:rPr>
              <w:t xml:space="preserve"> World Ocean Network</w:t>
            </w:r>
            <w:r w:rsidR="00996E33" w:rsidRPr="006264BA">
              <w:rPr>
                <w:rFonts w:eastAsiaTheme="minorEastAsia"/>
                <w:sz w:val="20"/>
                <w:szCs w:val="20"/>
              </w:rPr>
              <w:t xml:space="preserve"> and the World Ocean Observatory</w:t>
            </w:r>
            <w:r w:rsidRPr="006264BA">
              <w:rPr>
                <w:rFonts w:eastAsiaTheme="minorEastAsia"/>
                <w:sz w:val="20"/>
                <w:szCs w:val="20"/>
              </w:rPr>
              <w:t>.</w:t>
            </w:r>
          </w:p>
          <w:p w14:paraId="5DF03FB9" w14:textId="77777777" w:rsidR="00D37B4B" w:rsidRPr="006264BA" w:rsidRDefault="00D37B4B" w:rsidP="00963631">
            <w:pPr>
              <w:tabs>
                <w:tab w:val="left" w:pos="9356"/>
              </w:tabs>
              <w:ind w:right="4"/>
              <w:jc w:val="both"/>
              <w:rPr>
                <w:rFonts w:eastAsiaTheme="minorEastAsia"/>
                <w:sz w:val="20"/>
                <w:szCs w:val="20"/>
              </w:rPr>
            </w:pPr>
          </w:p>
          <w:p w14:paraId="0753BB11" w14:textId="77777777" w:rsidR="00D37B4B" w:rsidRPr="009F605F" w:rsidRDefault="00D37B4B" w:rsidP="00D37B4B">
            <w:pPr>
              <w:ind w:left="-18"/>
              <w:rPr>
                <w:rFonts w:eastAsiaTheme="minorEastAsia"/>
                <w:sz w:val="20"/>
                <w:szCs w:val="20"/>
              </w:rPr>
            </w:pPr>
            <w:r w:rsidRPr="009F605F">
              <w:rPr>
                <w:rFonts w:eastAsiaTheme="minorEastAsia"/>
                <w:sz w:val="20"/>
                <w:szCs w:val="20"/>
              </w:rPr>
              <w:t xml:space="preserve">The Global Ocean Forum has prepared and disseminated, together with Nausicaa and the World Ocean Network, a package of public information materials highlighting global oceans issues and demonstrating how individual citizens can make a difference in achieving sustainable development of oceans. The Ocean Info Pack is an interactive tool that is continually updated through participant contributions. Ocean Info Pack website (in English, French and Spanish): http://oceaninfopack.worldoceannetwork.org. </w:t>
            </w:r>
          </w:p>
          <w:p w14:paraId="323C3D0A" w14:textId="77777777" w:rsidR="00D37B4B" w:rsidRPr="009F605F" w:rsidRDefault="00D37B4B" w:rsidP="00D37B4B">
            <w:pPr>
              <w:ind w:left="-18"/>
              <w:rPr>
                <w:rFonts w:eastAsiaTheme="minorEastAsia"/>
                <w:sz w:val="20"/>
                <w:szCs w:val="20"/>
              </w:rPr>
            </w:pPr>
          </w:p>
          <w:p w14:paraId="4BFE7582" w14:textId="77777777" w:rsidR="00D37B4B" w:rsidRPr="009F605F" w:rsidRDefault="00D37B4B" w:rsidP="00D37B4B">
            <w:pPr>
              <w:ind w:left="-18"/>
              <w:rPr>
                <w:rFonts w:eastAsiaTheme="minorEastAsia"/>
                <w:sz w:val="20"/>
                <w:szCs w:val="20"/>
              </w:rPr>
            </w:pPr>
            <w:r w:rsidRPr="009F605F">
              <w:rPr>
                <w:rFonts w:eastAsiaTheme="minorEastAsia"/>
                <w:sz w:val="20"/>
                <w:szCs w:val="20"/>
              </w:rPr>
              <w:t xml:space="preserve">The main focus of the Global Ocean Forum communications strategy is the crafting and communication of messages extracted from the output of the Global Ocean Forum Working Groups, including the Policy Briefs prepared for Global Oceans Conferences, in order to effectively provide information to the Global Ocean Forum constituency through various appropriate media so they can mobilize in carrying out initiatives to achieve the WSSD targets on oceans and coasts. </w:t>
            </w:r>
          </w:p>
          <w:p w14:paraId="7BEEE400" w14:textId="77777777" w:rsidR="00D37B4B" w:rsidRPr="009F605F" w:rsidRDefault="00D37B4B" w:rsidP="00D37B4B">
            <w:pPr>
              <w:ind w:left="-18"/>
              <w:rPr>
                <w:rFonts w:eastAsiaTheme="minorEastAsia"/>
                <w:sz w:val="20"/>
                <w:szCs w:val="20"/>
              </w:rPr>
            </w:pPr>
          </w:p>
          <w:p w14:paraId="16ADC3CC" w14:textId="77777777" w:rsidR="00D37B4B" w:rsidRDefault="00D37B4B" w:rsidP="00D37B4B">
            <w:pPr>
              <w:ind w:left="-18"/>
              <w:rPr>
                <w:rFonts w:eastAsiaTheme="minorEastAsia"/>
                <w:sz w:val="20"/>
                <w:szCs w:val="20"/>
              </w:rPr>
            </w:pPr>
            <w:r w:rsidRPr="009F605F">
              <w:rPr>
                <w:rFonts w:eastAsiaTheme="minorEastAsia"/>
                <w:sz w:val="20"/>
                <w:szCs w:val="20"/>
              </w:rPr>
              <w:t xml:space="preserve">In 2009-2012, this work has been especially devoted to oceans and climate to coincide with the Global Ocean Forum's efforts associated with the UNFCCC 15th Conference of the Parties, December 7-18, 2009, Copenhagen, the 5th Global Oceans Conference, May 3-7, 2010, UNESCO, Paris, the </w:t>
            </w:r>
            <w:r w:rsidRPr="009F605F">
              <w:rPr>
                <w:rFonts w:eastAsiaTheme="minorEastAsia"/>
                <w:sz w:val="20"/>
                <w:szCs w:val="20"/>
              </w:rPr>
              <w:lastRenderedPageBreak/>
              <w:t>Oceans Day at the UNFCCC in Cancun, December 2010, and the Oceans Day at the UNFCCC in Durban, December 2011.</w:t>
            </w:r>
          </w:p>
          <w:p w14:paraId="233D1CE3" w14:textId="77777777" w:rsidR="00D37B4B" w:rsidRDefault="00D37B4B" w:rsidP="00D37B4B">
            <w:pPr>
              <w:ind w:left="-18"/>
              <w:rPr>
                <w:rFonts w:eastAsiaTheme="minorEastAsia"/>
                <w:sz w:val="20"/>
                <w:szCs w:val="20"/>
              </w:rPr>
            </w:pPr>
          </w:p>
          <w:p w14:paraId="7A89F7A5" w14:textId="77777777" w:rsidR="00D37B4B" w:rsidRPr="009F605F" w:rsidRDefault="00D37B4B" w:rsidP="00D37B4B">
            <w:pPr>
              <w:ind w:left="-18"/>
              <w:rPr>
                <w:rFonts w:eastAsiaTheme="minorEastAsia"/>
                <w:sz w:val="20"/>
                <w:szCs w:val="20"/>
              </w:rPr>
            </w:pPr>
            <w:r w:rsidRPr="009F605F">
              <w:rPr>
                <w:rFonts w:eastAsiaTheme="minorEastAsia"/>
                <w:sz w:val="20"/>
                <w:szCs w:val="20"/>
              </w:rPr>
              <w:t>Oceans Day in Copenhagen:</w:t>
            </w:r>
          </w:p>
          <w:p w14:paraId="19EE6436" w14:textId="77777777" w:rsidR="00D37B4B" w:rsidRPr="009F605F" w:rsidRDefault="00D37B4B" w:rsidP="00D37B4B">
            <w:pPr>
              <w:ind w:left="-18"/>
              <w:rPr>
                <w:rFonts w:eastAsiaTheme="minorEastAsia"/>
                <w:sz w:val="20"/>
                <w:szCs w:val="20"/>
              </w:rPr>
            </w:pPr>
          </w:p>
          <w:p w14:paraId="69873B6A" w14:textId="77777777" w:rsidR="00D37B4B" w:rsidRPr="009F605F" w:rsidRDefault="00D37B4B" w:rsidP="00D37B4B">
            <w:pPr>
              <w:ind w:left="-18"/>
              <w:rPr>
                <w:rFonts w:eastAsiaTheme="minorEastAsia"/>
                <w:sz w:val="20"/>
                <w:szCs w:val="20"/>
              </w:rPr>
            </w:pPr>
            <w:r w:rsidRPr="009F605F">
              <w:rPr>
                <w:rFonts w:eastAsiaTheme="minorEastAsia"/>
                <w:sz w:val="20"/>
                <w:szCs w:val="20"/>
              </w:rPr>
              <w:t xml:space="preserve">- Promotional video for Oceans Day in Copenhagen: </w:t>
            </w:r>
          </w:p>
          <w:p w14:paraId="03FF3C82" w14:textId="77777777" w:rsidR="00D37B4B" w:rsidRPr="009F605F" w:rsidRDefault="00D37B4B" w:rsidP="00D37B4B">
            <w:pPr>
              <w:ind w:left="-18"/>
              <w:rPr>
                <w:rFonts w:eastAsiaTheme="minorEastAsia"/>
                <w:sz w:val="20"/>
                <w:szCs w:val="20"/>
              </w:rPr>
            </w:pPr>
            <w:r w:rsidRPr="009F605F">
              <w:rPr>
                <w:rFonts w:eastAsiaTheme="minorEastAsia"/>
                <w:sz w:val="20"/>
                <w:szCs w:val="20"/>
              </w:rPr>
              <w:t>http://www.youtube.com/watch?v=zpXxTPmLKR4</w:t>
            </w:r>
          </w:p>
          <w:p w14:paraId="71C10963" w14:textId="77777777" w:rsidR="00D37B4B" w:rsidRPr="009F605F" w:rsidRDefault="00D37B4B" w:rsidP="00D37B4B">
            <w:pPr>
              <w:ind w:left="-18"/>
              <w:rPr>
                <w:rFonts w:eastAsiaTheme="minorEastAsia"/>
                <w:sz w:val="20"/>
                <w:szCs w:val="20"/>
              </w:rPr>
            </w:pPr>
          </w:p>
          <w:p w14:paraId="159203B8" w14:textId="77777777" w:rsidR="00D37B4B" w:rsidRPr="009F605F" w:rsidRDefault="00D37B4B" w:rsidP="00D37B4B">
            <w:pPr>
              <w:ind w:left="-18"/>
              <w:rPr>
                <w:rFonts w:eastAsiaTheme="minorEastAsia"/>
                <w:sz w:val="20"/>
                <w:szCs w:val="20"/>
              </w:rPr>
            </w:pPr>
            <w:r w:rsidRPr="009F605F">
              <w:rPr>
                <w:rFonts w:eastAsiaTheme="minorEastAsia"/>
                <w:sz w:val="20"/>
                <w:szCs w:val="20"/>
              </w:rPr>
              <w:t xml:space="preserve">- Press release disseminated via PR Newswire to all major media outlets in the US and international outlets with domestic bureaus, including all environmental trade publications; also distributed to targeted media via the media coordinator </w:t>
            </w:r>
          </w:p>
          <w:p w14:paraId="1DA55AED" w14:textId="77777777" w:rsidR="00D37B4B" w:rsidRPr="009F605F" w:rsidRDefault="00D37B4B" w:rsidP="00D37B4B">
            <w:pPr>
              <w:ind w:left="-18"/>
              <w:rPr>
                <w:rFonts w:eastAsiaTheme="minorEastAsia"/>
                <w:sz w:val="20"/>
                <w:szCs w:val="20"/>
              </w:rPr>
            </w:pPr>
          </w:p>
          <w:p w14:paraId="6B9DE899" w14:textId="77777777" w:rsidR="00D37B4B" w:rsidRPr="009F605F" w:rsidRDefault="00D37B4B" w:rsidP="00D37B4B">
            <w:pPr>
              <w:ind w:left="-18"/>
              <w:rPr>
                <w:rFonts w:eastAsiaTheme="minorEastAsia"/>
                <w:sz w:val="20"/>
                <w:szCs w:val="20"/>
              </w:rPr>
            </w:pPr>
            <w:r w:rsidRPr="009F605F">
              <w:rPr>
                <w:rFonts w:eastAsiaTheme="minorEastAsia"/>
                <w:sz w:val="20"/>
                <w:szCs w:val="20"/>
              </w:rPr>
              <w:t xml:space="preserve">- A Media Packet distributed to interested and attending media. The Packet included all relevant materials to Oceans Day and included new Fact Sheets produced by the Global Ocean Forum </w:t>
            </w:r>
          </w:p>
          <w:p w14:paraId="23F11FC2" w14:textId="77777777" w:rsidR="00D37B4B" w:rsidRPr="009F605F" w:rsidRDefault="00D37B4B" w:rsidP="00D37B4B">
            <w:pPr>
              <w:ind w:left="-18"/>
              <w:rPr>
                <w:rFonts w:eastAsiaTheme="minorEastAsia"/>
                <w:sz w:val="20"/>
                <w:szCs w:val="20"/>
              </w:rPr>
            </w:pPr>
          </w:p>
          <w:p w14:paraId="745C17C9" w14:textId="77777777" w:rsidR="00D37B4B" w:rsidRPr="009F605F" w:rsidRDefault="00D37B4B" w:rsidP="00D37B4B">
            <w:pPr>
              <w:ind w:left="-18"/>
              <w:rPr>
                <w:rFonts w:eastAsiaTheme="minorEastAsia"/>
                <w:sz w:val="20"/>
                <w:szCs w:val="20"/>
              </w:rPr>
            </w:pPr>
            <w:r w:rsidRPr="009F605F">
              <w:rPr>
                <w:rFonts w:eastAsiaTheme="minorEastAsia"/>
                <w:sz w:val="20"/>
                <w:szCs w:val="20"/>
              </w:rPr>
              <w:t xml:space="preserve">- A New Media Outreach Initiative was put into motion: 1) A Facebook Oceans Day page and a Twitter account @OceansDay2009 were initiated; Blogging on Oceans Day. </w:t>
            </w:r>
          </w:p>
          <w:p w14:paraId="0C0970B6" w14:textId="77777777" w:rsidR="00D37B4B" w:rsidRPr="009F605F" w:rsidRDefault="00D37B4B" w:rsidP="00D37B4B">
            <w:pPr>
              <w:ind w:left="-18"/>
              <w:rPr>
                <w:rFonts w:eastAsiaTheme="minorEastAsia"/>
                <w:sz w:val="20"/>
                <w:szCs w:val="20"/>
              </w:rPr>
            </w:pPr>
          </w:p>
          <w:p w14:paraId="61359ECD" w14:textId="77777777" w:rsidR="00D37B4B" w:rsidRPr="009F605F" w:rsidRDefault="00D37B4B" w:rsidP="00D37B4B">
            <w:pPr>
              <w:ind w:left="-18"/>
              <w:rPr>
                <w:rFonts w:eastAsiaTheme="minorEastAsia"/>
                <w:sz w:val="20"/>
                <w:szCs w:val="20"/>
              </w:rPr>
            </w:pPr>
            <w:r w:rsidRPr="009F605F">
              <w:rPr>
                <w:rFonts w:eastAsiaTheme="minorEastAsia"/>
                <w:sz w:val="20"/>
                <w:szCs w:val="20"/>
              </w:rPr>
              <w:t xml:space="preserve">- Media outlets present at Oceans Day to cover the event: Associated Press, Reuters News Agency, Der Spiegal Magazine, Climate Change TV, Vanity Fair Magazine, Le Development Durable TV, Le Point Magazine, Found Object Films, Solomon Star Newspaper, and Sea Change Radio. Interviews were facilitated with key representatives of Oceans Day. </w:t>
            </w:r>
          </w:p>
          <w:p w14:paraId="611A1083" w14:textId="77777777" w:rsidR="00D37B4B" w:rsidRPr="009F605F" w:rsidRDefault="00D37B4B" w:rsidP="00D37B4B">
            <w:pPr>
              <w:ind w:left="-18"/>
              <w:rPr>
                <w:rFonts w:eastAsiaTheme="minorEastAsia"/>
                <w:sz w:val="20"/>
                <w:szCs w:val="20"/>
              </w:rPr>
            </w:pPr>
          </w:p>
          <w:p w14:paraId="3FF85CF6" w14:textId="77777777" w:rsidR="00D37B4B" w:rsidRPr="009F605F" w:rsidRDefault="00D37B4B" w:rsidP="00D37B4B">
            <w:pPr>
              <w:ind w:left="-18"/>
              <w:rPr>
                <w:rFonts w:eastAsiaTheme="minorEastAsia"/>
                <w:sz w:val="20"/>
                <w:szCs w:val="20"/>
              </w:rPr>
            </w:pPr>
            <w:r w:rsidRPr="009F605F">
              <w:rPr>
                <w:rFonts w:eastAsiaTheme="minorEastAsia"/>
                <w:sz w:val="20"/>
                <w:szCs w:val="20"/>
              </w:rPr>
              <w:t>- Oceans Day, in its entirety, was live streamed to the nearby WWF Arctic Tent and posted on-line across the globe to ensure the widest-possible audience - Resulting media coverage: At least 16 samples identified, including from BBC News, Boston Herald, etc.</w:t>
            </w:r>
          </w:p>
          <w:p w14:paraId="36132E5F" w14:textId="77777777" w:rsidR="00D37B4B" w:rsidRPr="009F605F" w:rsidRDefault="00D37B4B" w:rsidP="00D37B4B">
            <w:pPr>
              <w:ind w:left="-18"/>
              <w:rPr>
                <w:rFonts w:eastAsiaTheme="minorEastAsia"/>
                <w:sz w:val="20"/>
                <w:szCs w:val="20"/>
              </w:rPr>
            </w:pPr>
          </w:p>
          <w:p w14:paraId="18E6C6A9" w14:textId="77777777" w:rsidR="00D37B4B" w:rsidRPr="009F605F" w:rsidRDefault="00D37B4B" w:rsidP="00D37B4B">
            <w:pPr>
              <w:ind w:left="-18"/>
              <w:rPr>
                <w:rFonts w:eastAsiaTheme="minorEastAsia"/>
                <w:sz w:val="20"/>
                <w:szCs w:val="20"/>
              </w:rPr>
            </w:pPr>
            <w:r w:rsidRPr="009F605F">
              <w:rPr>
                <w:rFonts w:eastAsiaTheme="minorEastAsia"/>
                <w:sz w:val="20"/>
                <w:szCs w:val="20"/>
              </w:rPr>
              <w:t>5th Global Oceans Conference:</w:t>
            </w:r>
          </w:p>
          <w:p w14:paraId="685FF432" w14:textId="77777777" w:rsidR="00D37B4B" w:rsidRPr="009F605F" w:rsidRDefault="00D37B4B" w:rsidP="00D37B4B">
            <w:pPr>
              <w:ind w:left="-18"/>
              <w:rPr>
                <w:rFonts w:eastAsiaTheme="minorEastAsia"/>
                <w:sz w:val="20"/>
                <w:szCs w:val="20"/>
              </w:rPr>
            </w:pPr>
            <w:r w:rsidRPr="009F605F">
              <w:rPr>
                <w:rFonts w:eastAsiaTheme="minorEastAsia"/>
                <w:sz w:val="20"/>
                <w:szCs w:val="20"/>
              </w:rPr>
              <w:t xml:space="preserve">In collaboration with WON and the World Ocean Observatory, the Global Ocean Forum has used the Internet for public education and to promote oceans events through the development of public outreach websites. The following special websites and YouTube channels were created specifically to inform audiences across the world about the context and work of the Global Ocean Forum using rich media:  </w:t>
            </w:r>
          </w:p>
          <w:p w14:paraId="442801D9" w14:textId="77777777" w:rsidR="00D37B4B" w:rsidRPr="009F605F" w:rsidRDefault="00D37B4B" w:rsidP="00D37B4B">
            <w:pPr>
              <w:ind w:left="-18"/>
              <w:rPr>
                <w:rFonts w:eastAsiaTheme="minorEastAsia"/>
                <w:sz w:val="20"/>
                <w:szCs w:val="20"/>
              </w:rPr>
            </w:pPr>
          </w:p>
          <w:p w14:paraId="4DDBB9F2" w14:textId="77777777" w:rsidR="00D37B4B" w:rsidRPr="009F605F" w:rsidRDefault="00D37B4B" w:rsidP="00D37B4B">
            <w:pPr>
              <w:ind w:left="-18"/>
              <w:rPr>
                <w:rFonts w:eastAsiaTheme="minorEastAsia"/>
                <w:sz w:val="20"/>
                <w:szCs w:val="20"/>
              </w:rPr>
            </w:pPr>
            <w:r w:rsidRPr="009F605F">
              <w:rPr>
                <w:rFonts w:eastAsiaTheme="minorEastAsia"/>
                <w:sz w:val="20"/>
                <w:szCs w:val="20"/>
              </w:rPr>
              <w:t>Oceans Day at Copenhagen website:</w:t>
            </w:r>
          </w:p>
          <w:p w14:paraId="01796A23" w14:textId="77777777" w:rsidR="00D37B4B" w:rsidRPr="009F605F" w:rsidRDefault="00D37B4B" w:rsidP="00D37B4B">
            <w:pPr>
              <w:ind w:left="-18"/>
              <w:rPr>
                <w:rFonts w:eastAsiaTheme="minorEastAsia"/>
                <w:sz w:val="20"/>
                <w:szCs w:val="20"/>
              </w:rPr>
            </w:pPr>
            <w:r w:rsidRPr="009F605F">
              <w:rPr>
                <w:rFonts w:eastAsiaTheme="minorEastAsia"/>
                <w:sz w:val="20"/>
                <w:szCs w:val="20"/>
              </w:rPr>
              <w:t>http://www.oceansday.org/c-index.html</w:t>
            </w:r>
          </w:p>
          <w:p w14:paraId="29E95F70" w14:textId="77777777" w:rsidR="00D37B4B" w:rsidRPr="009F605F" w:rsidRDefault="00D37B4B" w:rsidP="00D37B4B">
            <w:pPr>
              <w:ind w:left="-18"/>
              <w:rPr>
                <w:rFonts w:eastAsiaTheme="minorEastAsia"/>
                <w:sz w:val="20"/>
                <w:szCs w:val="20"/>
              </w:rPr>
            </w:pPr>
            <w:r w:rsidRPr="009F605F">
              <w:rPr>
                <w:rFonts w:eastAsiaTheme="minorEastAsia"/>
                <w:sz w:val="20"/>
                <w:szCs w:val="20"/>
              </w:rPr>
              <w:t xml:space="preserve"> </w:t>
            </w:r>
          </w:p>
          <w:p w14:paraId="78FF114B" w14:textId="77777777" w:rsidR="00D37B4B" w:rsidRPr="009F605F" w:rsidRDefault="00D37B4B" w:rsidP="00D37B4B">
            <w:pPr>
              <w:ind w:left="-18"/>
              <w:rPr>
                <w:rFonts w:eastAsiaTheme="minorEastAsia"/>
                <w:sz w:val="20"/>
                <w:szCs w:val="20"/>
              </w:rPr>
            </w:pPr>
            <w:r w:rsidRPr="009F605F">
              <w:rPr>
                <w:rFonts w:eastAsiaTheme="minorEastAsia"/>
                <w:sz w:val="20"/>
                <w:szCs w:val="20"/>
              </w:rPr>
              <w:t xml:space="preserve">Oceans=Climate website: </w:t>
            </w:r>
          </w:p>
          <w:p w14:paraId="6C476C22" w14:textId="77777777" w:rsidR="00D37B4B" w:rsidRPr="009F605F" w:rsidRDefault="00D37B4B" w:rsidP="00D37B4B">
            <w:pPr>
              <w:ind w:left="-18"/>
              <w:rPr>
                <w:rFonts w:eastAsiaTheme="minorEastAsia"/>
                <w:sz w:val="20"/>
                <w:szCs w:val="20"/>
              </w:rPr>
            </w:pPr>
            <w:r w:rsidRPr="009F605F">
              <w:rPr>
                <w:rFonts w:eastAsiaTheme="minorEastAsia"/>
                <w:sz w:val="20"/>
                <w:szCs w:val="20"/>
              </w:rPr>
              <w:t>http://www.oceanclimate.org/</w:t>
            </w:r>
          </w:p>
          <w:p w14:paraId="0B0C3C95" w14:textId="77777777" w:rsidR="00D37B4B" w:rsidRPr="009F605F" w:rsidRDefault="00D37B4B" w:rsidP="00D37B4B">
            <w:pPr>
              <w:ind w:left="-18"/>
              <w:rPr>
                <w:rFonts w:eastAsiaTheme="minorEastAsia"/>
                <w:sz w:val="20"/>
                <w:szCs w:val="20"/>
              </w:rPr>
            </w:pPr>
            <w:r w:rsidRPr="009F605F">
              <w:rPr>
                <w:rFonts w:eastAsiaTheme="minorEastAsia"/>
                <w:sz w:val="20"/>
                <w:szCs w:val="20"/>
              </w:rPr>
              <w:t xml:space="preserve"> </w:t>
            </w:r>
          </w:p>
          <w:p w14:paraId="6F7CC6B7" w14:textId="77777777" w:rsidR="00D37B4B" w:rsidRPr="009F605F" w:rsidRDefault="00D37B4B" w:rsidP="00D37B4B">
            <w:pPr>
              <w:ind w:left="-18"/>
              <w:rPr>
                <w:rFonts w:eastAsiaTheme="minorEastAsia"/>
                <w:sz w:val="20"/>
                <w:szCs w:val="20"/>
              </w:rPr>
            </w:pPr>
            <w:r w:rsidRPr="009F605F">
              <w:rPr>
                <w:rFonts w:eastAsiaTheme="minorEastAsia"/>
                <w:sz w:val="20"/>
                <w:szCs w:val="20"/>
              </w:rPr>
              <w:t xml:space="preserve">Oceans Day at Cancun website: </w:t>
            </w:r>
          </w:p>
          <w:p w14:paraId="20E0493A" w14:textId="77777777" w:rsidR="00D37B4B" w:rsidRPr="009F605F" w:rsidRDefault="00D37B4B" w:rsidP="00D37B4B">
            <w:pPr>
              <w:ind w:left="-18"/>
              <w:rPr>
                <w:rFonts w:eastAsiaTheme="minorEastAsia"/>
                <w:sz w:val="20"/>
                <w:szCs w:val="20"/>
              </w:rPr>
            </w:pPr>
            <w:r w:rsidRPr="009F605F">
              <w:rPr>
                <w:rFonts w:eastAsiaTheme="minorEastAsia"/>
                <w:sz w:val="20"/>
                <w:szCs w:val="20"/>
              </w:rPr>
              <w:t>http://www.oceansday.org/</w:t>
            </w:r>
          </w:p>
          <w:p w14:paraId="5765FB87" w14:textId="77777777" w:rsidR="00D37B4B" w:rsidRPr="009F605F" w:rsidRDefault="00D37B4B" w:rsidP="00D37B4B">
            <w:pPr>
              <w:ind w:left="-18"/>
              <w:rPr>
                <w:rFonts w:eastAsiaTheme="minorEastAsia"/>
                <w:sz w:val="20"/>
                <w:szCs w:val="20"/>
              </w:rPr>
            </w:pPr>
            <w:r w:rsidRPr="009F605F">
              <w:rPr>
                <w:rFonts w:eastAsiaTheme="minorEastAsia"/>
                <w:sz w:val="20"/>
                <w:szCs w:val="20"/>
              </w:rPr>
              <w:t xml:space="preserve"> </w:t>
            </w:r>
          </w:p>
          <w:p w14:paraId="7E6F527D" w14:textId="77777777" w:rsidR="00D37B4B" w:rsidRPr="009F605F" w:rsidRDefault="00D37B4B" w:rsidP="00D37B4B">
            <w:pPr>
              <w:ind w:left="-18"/>
              <w:rPr>
                <w:rFonts w:eastAsiaTheme="minorEastAsia"/>
                <w:sz w:val="20"/>
                <w:szCs w:val="20"/>
              </w:rPr>
            </w:pPr>
            <w:r w:rsidRPr="009F605F">
              <w:rPr>
                <w:rFonts w:eastAsiaTheme="minorEastAsia"/>
                <w:sz w:val="20"/>
                <w:szCs w:val="20"/>
              </w:rPr>
              <w:t xml:space="preserve">5th Global Oceans Conference Public Outreach Website: </w:t>
            </w:r>
          </w:p>
          <w:p w14:paraId="0FBC8D8F" w14:textId="77777777" w:rsidR="00D37B4B" w:rsidRPr="006264BA" w:rsidRDefault="00D37B4B" w:rsidP="00D37B4B">
            <w:pPr>
              <w:ind w:left="-18"/>
              <w:rPr>
                <w:rFonts w:eastAsiaTheme="minorEastAsia"/>
                <w:sz w:val="20"/>
                <w:szCs w:val="20"/>
              </w:rPr>
            </w:pPr>
            <w:r w:rsidRPr="009F605F">
              <w:rPr>
                <w:rFonts w:eastAsiaTheme="minorEastAsia"/>
                <w:sz w:val="20"/>
                <w:szCs w:val="20"/>
              </w:rPr>
              <w:t>http://www.goc2010.org/ (The recent total views was approximately 3,500)</w:t>
            </w:r>
          </w:p>
          <w:p w14:paraId="3E20DAA6" w14:textId="77777777" w:rsidR="00003714" w:rsidRPr="006264BA" w:rsidRDefault="00003714" w:rsidP="008E6922">
            <w:pPr>
              <w:rPr>
                <w:rFonts w:eastAsiaTheme="minorEastAsia"/>
                <w:sz w:val="20"/>
                <w:szCs w:val="20"/>
              </w:rPr>
            </w:pPr>
          </w:p>
        </w:tc>
      </w:tr>
    </w:tbl>
    <w:p w14:paraId="40063A47" w14:textId="77777777" w:rsidR="003C707A" w:rsidRDefault="003C707A" w:rsidP="003C707A"/>
    <w:p w14:paraId="49F68DE9" w14:textId="77777777" w:rsidR="003C707A" w:rsidRPr="003E351A" w:rsidRDefault="003C707A" w:rsidP="003C707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3"/>
        <w:gridCol w:w="6895"/>
      </w:tblGrid>
      <w:tr w:rsidR="003C707A" w:rsidRPr="006264BA" w14:paraId="16DF651A" w14:textId="77777777" w:rsidTr="006B7BDE">
        <w:tc>
          <w:tcPr>
            <w:tcW w:w="1513" w:type="dxa"/>
            <w:shd w:val="clear" w:color="auto" w:fill="C0C0C0"/>
          </w:tcPr>
          <w:p w14:paraId="12AEEE80" w14:textId="77777777" w:rsidR="003C707A" w:rsidRPr="006264BA" w:rsidRDefault="003C707A" w:rsidP="00860C14">
            <w:pPr>
              <w:rPr>
                <w:rFonts w:eastAsiaTheme="minorEastAsia"/>
                <w:sz w:val="20"/>
              </w:rPr>
            </w:pPr>
            <w:r w:rsidRPr="006264BA">
              <w:rPr>
                <w:rFonts w:eastAsiaTheme="minorEastAsia"/>
                <w:b/>
                <w:sz w:val="20"/>
              </w:rPr>
              <w:t>Component 2</w:t>
            </w:r>
          </w:p>
        </w:tc>
        <w:tc>
          <w:tcPr>
            <w:tcW w:w="6895" w:type="dxa"/>
            <w:shd w:val="clear" w:color="auto" w:fill="C0C0C0"/>
          </w:tcPr>
          <w:p w14:paraId="5C006995" w14:textId="77777777" w:rsidR="003C707A" w:rsidRPr="006264BA" w:rsidRDefault="003C707A" w:rsidP="00860C14">
            <w:pPr>
              <w:rPr>
                <w:rFonts w:eastAsiaTheme="minorEastAsia"/>
                <w:sz w:val="20"/>
              </w:rPr>
            </w:pPr>
            <w:r w:rsidRPr="006264BA">
              <w:rPr>
                <w:rFonts w:eastAsiaTheme="minorEastAsia"/>
                <w:b/>
                <w:sz w:val="20"/>
              </w:rPr>
              <w:t>GEF International Waters Portfolio Learning</w:t>
            </w:r>
          </w:p>
        </w:tc>
      </w:tr>
    </w:tbl>
    <w:p w14:paraId="13366679" w14:textId="77777777" w:rsidR="003C707A" w:rsidRPr="003E351A" w:rsidRDefault="003C707A" w:rsidP="003C707A">
      <w:pPr>
        <w:rPr>
          <w:b/>
        </w:rPr>
      </w:pP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8"/>
        <w:gridCol w:w="6252"/>
        <w:gridCol w:w="900"/>
      </w:tblGrid>
      <w:tr w:rsidR="003C707A" w:rsidRPr="006264BA" w14:paraId="584523F5" w14:textId="77777777" w:rsidTr="008A4806">
        <w:trPr>
          <w:trHeight w:val="1538"/>
        </w:trPr>
        <w:tc>
          <w:tcPr>
            <w:tcW w:w="1218" w:type="dxa"/>
            <w:vAlign w:val="center"/>
          </w:tcPr>
          <w:p w14:paraId="2905E323" w14:textId="77777777" w:rsidR="003C707A" w:rsidRPr="006264BA" w:rsidRDefault="003C707A" w:rsidP="008A4806">
            <w:pPr>
              <w:rPr>
                <w:rFonts w:eastAsiaTheme="minorEastAsia"/>
                <w:b/>
                <w:sz w:val="20"/>
              </w:rPr>
            </w:pPr>
            <w:r w:rsidRPr="006264BA">
              <w:rPr>
                <w:rFonts w:eastAsiaTheme="minorEastAsia"/>
                <w:sz w:val="20"/>
              </w:rPr>
              <w:t>Outcome 2</w:t>
            </w:r>
          </w:p>
        </w:tc>
        <w:tc>
          <w:tcPr>
            <w:tcW w:w="6252" w:type="dxa"/>
            <w:vAlign w:val="center"/>
          </w:tcPr>
          <w:p w14:paraId="61E76B83" w14:textId="77777777" w:rsidR="003C707A" w:rsidRPr="006264BA" w:rsidRDefault="003C707A" w:rsidP="008A4806">
            <w:pPr>
              <w:jc w:val="both"/>
              <w:rPr>
                <w:rFonts w:eastAsiaTheme="minorEastAsia"/>
                <w:b/>
                <w:sz w:val="20"/>
              </w:rPr>
            </w:pPr>
            <w:r w:rsidRPr="006264BA">
              <w:rPr>
                <w:rFonts w:eastAsiaTheme="minorEastAsia"/>
                <w:sz w:val="20"/>
              </w:rPr>
              <w:t>Improved adaptive management of transboundary marine, coastal and freshwater systems.  Expected learning outcomes include assessable increased GEF IW project capacity at 3 levels: (i) individual project stakeholders; (ii) organizations; and (iii) governments, fostering enabling environments for transboundary cooperation to deepen and accelerate EBM and policy reform processes.</w:t>
            </w:r>
          </w:p>
        </w:tc>
        <w:tc>
          <w:tcPr>
            <w:tcW w:w="900" w:type="dxa"/>
            <w:vAlign w:val="center"/>
          </w:tcPr>
          <w:p w14:paraId="06146A78" w14:textId="77777777" w:rsidR="003C707A" w:rsidRPr="006264BA" w:rsidRDefault="00C00E6F" w:rsidP="008A4806">
            <w:pPr>
              <w:rPr>
                <w:rFonts w:eastAsiaTheme="minorEastAsia"/>
                <w:sz w:val="20"/>
              </w:rPr>
            </w:pPr>
            <w:r w:rsidRPr="006264BA">
              <w:rPr>
                <w:rFonts w:eastAsiaTheme="minorEastAsia"/>
                <w:sz w:val="20"/>
              </w:rPr>
              <w:t>PA</w:t>
            </w:r>
          </w:p>
        </w:tc>
      </w:tr>
    </w:tbl>
    <w:p w14:paraId="6F8147D7" w14:textId="77777777" w:rsidR="003C707A" w:rsidRDefault="003C707A" w:rsidP="003C707A"/>
    <w:p w14:paraId="4DADFB24" w14:textId="77777777" w:rsidR="003C707A" w:rsidRPr="00F92189" w:rsidRDefault="003C707A" w:rsidP="003C707A">
      <w:pPr>
        <w:rPr>
          <w:b/>
          <w:sz w:val="20"/>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C707A" w:rsidRPr="006264BA" w14:paraId="082F0EEA" w14:textId="77777777" w:rsidTr="006264BA">
        <w:trPr>
          <w:trHeight w:val="809"/>
        </w:trPr>
        <w:tc>
          <w:tcPr>
            <w:tcW w:w="8370" w:type="dxa"/>
          </w:tcPr>
          <w:p w14:paraId="26886D9F" w14:textId="77777777" w:rsidR="00FA3A43" w:rsidRPr="006264BA" w:rsidRDefault="00FA3A43" w:rsidP="00FA3A43">
            <w:pPr>
              <w:rPr>
                <w:rFonts w:eastAsiaTheme="minorEastAsia"/>
                <w:i/>
                <w:sz w:val="20"/>
              </w:rPr>
            </w:pPr>
            <w:r w:rsidRPr="006264BA">
              <w:rPr>
                <w:rFonts w:eastAsiaTheme="minorEastAsia"/>
                <w:i/>
                <w:sz w:val="20"/>
              </w:rPr>
              <w:lastRenderedPageBreak/>
              <w:t>Summary of outcome progress to date:</w:t>
            </w:r>
          </w:p>
          <w:p w14:paraId="5AE2228F" w14:textId="77777777" w:rsidR="008F4261" w:rsidRPr="006264BA" w:rsidRDefault="008F4261" w:rsidP="006264BA">
            <w:pPr>
              <w:jc w:val="both"/>
              <w:rPr>
                <w:rFonts w:eastAsiaTheme="minorEastAsia"/>
                <w:sz w:val="20"/>
              </w:rPr>
            </w:pPr>
          </w:p>
          <w:p w14:paraId="3054B1D3" w14:textId="77777777" w:rsidR="00F4353E" w:rsidRPr="006264BA" w:rsidRDefault="00F4353E" w:rsidP="006264BA">
            <w:pPr>
              <w:jc w:val="both"/>
              <w:rPr>
                <w:rFonts w:eastAsiaTheme="minorEastAsia"/>
                <w:sz w:val="20"/>
                <w:szCs w:val="20"/>
              </w:rPr>
            </w:pPr>
            <w:r w:rsidRPr="006264BA">
              <w:rPr>
                <w:rFonts w:eastAsiaTheme="minorEastAsia"/>
                <w:sz w:val="20"/>
                <w:szCs w:val="20"/>
              </w:rPr>
              <w:t>The project has delivered and/or is on-track to deliver most associated activities.  Due to a later than anticipated project start, Sub-Output 2.1.1 was not implemented as planned.   The project faced substantial challenges with Output 2.3.</w:t>
            </w:r>
            <w:r w:rsidR="006F3DA8" w:rsidRPr="006264BA">
              <w:rPr>
                <w:rFonts w:eastAsiaTheme="minorEastAsia"/>
                <w:sz w:val="20"/>
                <w:szCs w:val="20"/>
              </w:rPr>
              <w:t xml:space="preserve">  The </w:t>
            </w:r>
            <w:r w:rsidRPr="006264BA">
              <w:rPr>
                <w:rFonts w:eastAsiaTheme="minorEastAsia"/>
                <w:sz w:val="20"/>
                <w:szCs w:val="20"/>
              </w:rPr>
              <w:t xml:space="preserve">component has made significant progress towards outcome </w:t>
            </w:r>
            <w:r w:rsidR="006F3DA8" w:rsidRPr="006264BA">
              <w:rPr>
                <w:rFonts w:eastAsiaTheme="minorEastAsia"/>
                <w:sz w:val="20"/>
                <w:szCs w:val="20"/>
              </w:rPr>
              <w:t>achievement in spite of these difficulties.</w:t>
            </w:r>
          </w:p>
          <w:p w14:paraId="3C36B861" w14:textId="77777777" w:rsidR="007B4FC5" w:rsidRPr="006264BA" w:rsidRDefault="007B4FC5" w:rsidP="006264BA">
            <w:pPr>
              <w:jc w:val="both"/>
              <w:rPr>
                <w:rFonts w:eastAsiaTheme="minorEastAsia"/>
                <w:sz w:val="20"/>
                <w:szCs w:val="20"/>
              </w:rPr>
            </w:pPr>
          </w:p>
          <w:p w14:paraId="1A4C3B14" w14:textId="77777777" w:rsidR="00776C31" w:rsidRPr="006264BA" w:rsidRDefault="00451A8A" w:rsidP="006264BA">
            <w:pPr>
              <w:jc w:val="both"/>
              <w:rPr>
                <w:rFonts w:eastAsiaTheme="minorEastAsia"/>
                <w:sz w:val="20"/>
                <w:szCs w:val="20"/>
              </w:rPr>
            </w:pPr>
            <w:r w:rsidRPr="006264BA">
              <w:rPr>
                <w:rFonts w:eastAsiaTheme="minorEastAsia"/>
                <w:sz w:val="20"/>
                <w:szCs w:val="20"/>
              </w:rPr>
              <w:t xml:space="preserve">Example of movement towards the outcome includes </w:t>
            </w:r>
            <w:r w:rsidR="006F3DA8" w:rsidRPr="006264BA">
              <w:rPr>
                <w:rFonts w:eastAsiaTheme="minorEastAsia"/>
                <w:sz w:val="20"/>
                <w:szCs w:val="20"/>
              </w:rPr>
              <w:t>approximately 54% of all GEF IW projects now syndicating content to IW:LEARN.  N</w:t>
            </w:r>
            <w:r w:rsidRPr="006264BA">
              <w:rPr>
                <w:rFonts w:eastAsiaTheme="minorEastAsia"/>
                <w:sz w:val="20"/>
                <w:szCs w:val="20"/>
              </w:rPr>
              <w:t>early 100% of GEF IW project</w:t>
            </w:r>
            <w:r w:rsidR="006F3DA8" w:rsidRPr="006264BA">
              <w:rPr>
                <w:rFonts w:eastAsiaTheme="minorEastAsia"/>
                <w:sz w:val="20"/>
                <w:szCs w:val="20"/>
              </w:rPr>
              <w:t>s</w:t>
            </w:r>
            <w:r w:rsidR="00D83258">
              <w:rPr>
                <w:rFonts w:eastAsiaTheme="minorEastAsia"/>
                <w:sz w:val="20"/>
                <w:szCs w:val="20"/>
              </w:rPr>
              <w:t xml:space="preserve"> </w:t>
            </w:r>
            <w:r w:rsidR="006F3DA8" w:rsidRPr="006264BA">
              <w:rPr>
                <w:rFonts w:eastAsiaTheme="minorEastAsia"/>
                <w:sz w:val="20"/>
                <w:szCs w:val="20"/>
              </w:rPr>
              <w:t>now referencing</w:t>
            </w:r>
            <w:r w:rsidRPr="006264BA">
              <w:rPr>
                <w:rFonts w:eastAsiaTheme="minorEastAsia"/>
                <w:sz w:val="20"/>
                <w:szCs w:val="20"/>
              </w:rPr>
              <w:t xml:space="preserve"> other GEF projects in their Requests for CEO Endorsement.</w:t>
            </w:r>
          </w:p>
          <w:p w14:paraId="79833FEF" w14:textId="77777777" w:rsidR="00776C31" w:rsidRPr="006264BA" w:rsidRDefault="00776C31" w:rsidP="006264BA">
            <w:pPr>
              <w:jc w:val="both"/>
              <w:rPr>
                <w:rFonts w:eastAsiaTheme="minorEastAsia"/>
                <w:sz w:val="20"/>
                <w:szCs w:val="20"/>
              </w:rPr>
            </w:pPr>
          </w:p>
          <w:p w14:paraId="3B38B394" w14:textId="77777777" w:rsidR="00F20882" w:rsidRPr="006264BA" w:rsidRDefault="002E0020" w:rsidP="006264BA">
            <w:pPr>
              <w:jc w:val="both"/>
              <w:rPr>
                <w:rFonts w:eastAsiaTheme="minorEastAsia"/>
                <w:sz w:val="20"/>
                <w:szCs w:val="20"/>
              </w:rPr>
            </w:pPr>
            <w:r w:rsidRPr="006264BA">
              <w:rPr>
                <w:rFonts w:eastAsiaTheme="minorEastAsia"/>
                <w:sz w:val="20"/>
                <w:szCs w:val="20"/>
              </w:rPr>
              <w:t xml:space="preserve">Approximately 26% of the project’s GEF funds were dedicated to supporting this component.  The </w:t>
            </w:r>
            <w:r w:rsidR="00F20882" w:rsidRPr="006264BA">
              <w:rPr>
                <w:rFonts w:eastAsiaTheme="minorEastAsia"/>
                <w:sz w:val="20"/>
                <w:szCs w:val="20"/>
              </w:rPr>
              <w:t>component is comprised of</w:t>
            </w:r>
            <w:r w:rsidR="00D83258">
              <w:rPr>
                <w:rFonts w:eastAsiaTheme="minorEastAsia"/>
                <w:sz w:val="20"/>
                <w:szCs w:val="20"/>
              </w:rPr>
              <w:t xml:space="preserve"> th</w:t>
            </w:r>
            <w:r w:rsidR="00907759" w:rsidRPr="006264BA">
              <w:rPr>
                <w:rFonts w:eastAsiaTheme="minorEastAsia"/>
                <w:sz w:val="20"/>
                <w:szCs w:val="20"/>
              </w:rPr>
              <w:t>ree</w:t>
            </w:r>
            <w:r w:rsidR="00776C31" w:rsidRPr="006264BA">
              <w:rPr>
                <w:rFonts w:eastAsiaTheme="minorEastAsia"/>
                <w:sz w:val="20"/>
                <w:szCs w:val="20"/>
              </w:rPr>
              <w:t xml:space="preserve"> main </w:t>
            </w:r>
            <w:r w:rsidR="00F20882" w:rsidRPr="006264BA">
              <w:rPr>
                <w:rFonts w:eastAsiaTheme="minorEastAsia"/>
                <w:sz w:val="20"/>
                <w:szCs w:val="20"/>
              </w:rPr>
              <w:t>outputs.</w:t>
            </w:r>
          </w:p>
          <w:p w14:paraId="094E0312" w14:textId="77777777" w:rsidR="00F20882" w:rsidRPr="006264BA" w:rsidRDefault="00F20882" w:rsidP="006264BA">
            <w:pPr>
              <w:jc w:val="both"/>
              <w:rPr>
                <w:rFonts w:eastAsiaTheme="minorEastAsia"/>
                <w:sz w:val="20"/>
                <w:szCs w:val="20"/>
              </w:rPr>
            </w:pPr>
          </w:p>
          <w:p w14:paraId="10D875E6" w14:textId="77777777" w:rsidR="005D5C82" w:rsidRPr="006264BA" w:rsidRDefault="00F20882" w:rsidP="006264BA">
            <w:pPr>
              <w:jc w:val="both"/>
              <w:rPr>
                <w:rFonts w:eastAsiaTheme="minorEastAsia"/>
                <w:sz w:val="20"/>
                <w:szCs w:val="20"/>
              </w:rPr>
            </w:pPr>
            <w:r w:rsidRPr="006264BA">
              <w:rPr>
                <w:rFonts w:eastAsiaTheme="minorEastAsia"/>
                <w:sz w:val="20"/>
                <w:szCs w:val="20"/>
              </w:rPr>
              <w:t xml:space="preserve">Output 2.1 and 2.2 </w:t>
            </w:r>
            <w:r w:rsidR="00B91DE2" w:rsidRPr="006264BA">
              <w:rPr>
                <w:rFonts w:eastAsiaTheme="minorEastAsia"/>
                <w:sz w:val="20"/>
                <w:szCs w:val="20"/>
              </w:rPr>
              <w:t>are linked to the execution of the IWC5</w:t>
            </w:r>
            <w:r w:rsidRPr="006264BA">
              <w:rPr>
                <w:rFonts w:eastAsiaTheme="minorEastAsia"/>
                <w:sz w:val="20"/>
                <w:szCs w:val="20"/>
              </w:rPr>
              <w:t>.  Both present a mixed bag of preparatory work, execution, and post-conference leveraged activities.  This conference was</w:t>
            </w:r>
            <w:r w:rsidR="00B91DE2" w:rsidRPr="006264BA">
              <w:rPr>
                <w:rFonts w:eastAsiaTheme="minorEastAsia"/>
                <w:sz w:val="20"/>
                <w:szCs w:val="20"/>
              </w:rPr>
              <w:t xml:space="preserve"> held in Cairns, Australia </w:t>
            </w:r>
            <w:r w:rsidRPr="006264BA">
              <w:rPr>
                <w:rFonts w:eastAsiaTheme="minorEastAsia"/>
                <w:sz w:val="20"/>
                <w:szCs w:val="20"/>
              </w:rPr>
              <w:t>during</w:t>
            </w:r>
            <w:r w:rsidR="00B91DE2" w:rsidRPr="006264BA">
              <w:rPr>
                <w:rFonts w:eastAsiaTheme="minorEastAsia"/>
                <w:sz w:val="20"/>
                <w:szCs w:val="20"/>
              </w:rPr>
              <w:t xml:space="preserve"> October 2009</w:t>
            </w:r>
            <w:r w:rsidRPr="006264BA">
              <w:rPr>
                <w:rFonts w:eastAsiaTheme="minorEastAsia"/>
                <w:sz w:val="20"/>
                <w:szCs w:val="20"/>
              </w:rPr>
              <w:t xml:space="preserve">.  Effort </w:t>
            </w:r>
            <w:r w:rsidR="008B09AF" w:rsidRPr="006264BA">
              <w:rPr>
                <w:rFonts w:eastAsiaTheme="minorEastAsia"/>
                <w:sz w:val="20"/>
                <w:szCs w:val="20"/>
              </w:rPr>
              <w:t xml:space="preserve">to </w:t>
            </w:r>
            <w:r w:rsidRPr="006264BA">
              <w:rPr>
                <w:rFonts w:eastAsiaTheme="minorEastAsia"/>
                <w:sz w:val="20"/>
                <w:szCs w:val="20"/>
              </w:rPr>
              <w:t xml:space="preserve">date has </w:t>
            </w:r>
            <w:r w:rsidR="008B09AF" w:rsidRPr="006264BA">
              <w:rPr>
                <w:rFonts w:eastAsiaTheme="minorEastAsia"/>
                <w:sz w:val="20"/>
                <w:szCs w:val="20"/>
              </w:rPr>
              <w:t>result</w:t>
            </w:r>
            <w:r w:rsidRPr="006264BA">
              <w:rPr>
                <w:rFonts w:eastAsiaTheme="minorEastAsia"/>
                <w:sz w:val="20"/>
                <w:szCs w:val="20"/>
              </w:rPr>
              <w:t>ed</w:t>
            </w:r>
            <w:r w:rsidR="008B09AF" w:rsidRPr="006264BA">
              <w:rPr>
                <w:rFonts w:eastAsiaTheme="minorEastAsia"/>
                <w:sz w:val="20"/>
                <w:szCs w:val="20"/>
              </w:rPr>
              <w:t xml:space="preserve"> in an expansion of knowledge, information transfer, and coordination designed to catalyze more effective ocean and coastal management.</w:t>
            </w:r>
            <w:r w:rsidR="00D83258">
              <w:rPr>
                <w:rFonts w:eastAsiaTheme="minorEastAsia"/>
                <w:sz w:val="20"/>
                <w:szCs w:val="20"/>
              </w:rPr>
              <w:t xml:space="preserve">  </w:t>
            </w:r>
            <w:r w:rsidR="0020530F" w:rsidRPr="006264BA">
              <w:rPr>
                <w:rFonts w:eastAsiaTheme="minorEastAsia"/>
                <w:sz w:val="20"/>
                <w:szCs w:val="20"/>
              </w:rPr>
              <w:t>The outputs related specifically to implementation of IWC5 were</w:t>
            </w:r>
            <w:r w:rsidR="00907759" w:rsidRPr="006264BA">
              <w:rPr>
                <w:rFonts w:eastAsiaTheme="minorEastAsia"/>
                <w:sz w:val="20"/>
                <w:szCs w:val="20"/>
              </w:rPr>
              <w:t xml:space="preserve"> completed.</w:t>
            </w:r>
            <w:r w:rsidRPr="006264BA">
              <w:rPr>
                <w:rFonts w:eastAsiaTheme="minorEastAsia"/>
                <w:sz w:val="20"/>
                <w:szCs w:val="20"/>
              </w:rPr>
              <w:t xml:space="preserve">  The </w:t>
            </w:r>
            <w:r w:rsidR="0020530F" w:rsidRPr="006264BA">
              <w:rPr>
                <w:rFonts w:eastAsiaTheme="minorEastAsia"/>
                <w:sz w:val="20"/>
                <w:szCs w:val="20"/>
              </w:rPr>
              <w:t>leadership-</w:t>
            </w:r>
            <w:r w:rsidRPr="006264BA">
              <w:rPr>
                <w:rFonts w:eastAsiaTheme="minorEastAsia"/>
                <w:sz w:val="20"/>
                <w:szCs w:val="20"/>
              </w:rPr>
              <w:t>training program</w:t>
            </w:r>
            <w:r w:rsidR="0020530F" w:rsidRPr="006264BA">
              <w:rPr>
                <w:rFonts w:eastAsiaTheme="minorEastAsia"/>
                <w:sz w:val="20"/>
                <w:szCs w:val="20"/>
              </w:rPr>
              <w:t xml:space="preserve"> was been implemented as designed.  However, reasonable alternative measures are being taken.  The</w:t>
            </w:r>
            <w:r w:rsidRPr="006264BA">
              <w:rPr>
                <w:rFonts w:eastAsiaTheme="minorEastAsia"/>
                <w:sz w:val="20"/>
                <w:szCs w:val="20"/>
              </w:rPr>
              <w:t xml:space="preserve"> CTI </w:t>
            </w:r>
            <w:r w:rsidR="00AD783A" w:rsidRPr="006264BA">
              <w:rPr>
                <w:rFonts w:eastAsiaTheme="minorEastAsia"/>
                <w:sz w:val="20"/>
                <w:szCs w:val="20"/>
              </w:rPr>
              <w:t xml:space="preserve">regional learning process, </w:t>
            </w:r>
            <w:r w:rsidR="0020530F" w:rsidRPr="006264BA">
              <w:rPr>
                <w:rFonts w:eastAsiaTheme="minorEastAsia"/>
                <w:sz w:val="20"/>
                <w:szCs w:val="20"/>
              </w:rPr>
              <w:t>stakeholder learning exchanges, and experience notes are moving forward.</w:t>
            </w:r>
          </w:p>
          <w:p w14:paraId="5B2FC069" w14:textId="77777777" w:rsidR="005D5C82" w:rsidRPr="006264BA" w:rsidRDefault="005D5C82" w:rsidP="006264BA">
            <w:pPr>
              <w:jc w:val="both"/>
              <w:rPr>
                <w:rFonts w:eastAsiaTheme="minorEastAsia"/>
                <w:sz w:val="20"/>
                <w:szCs w:val="20"/>
              </w:rPr>
            </w:pPr>
          </w:p>
          <w:p w14:paraId="51F55D67" w14:textId="77777777" w:rsidR="008B09AF" w:rsidRPr="006264BA" w:rsidRDefault="00373269" w:rsidP="006264BA">
            <w:pPr>
              <w:jc w:val="both"/>
              <w:rPr>
                <w:rFonts w:eastAsiaTheme="minorEastAsia"/>
                <w:sz w:val="20"/>
                <w:szCs w:val="20"/>
              </w:rPr>
            </w:pPr>
            <w:r w:rsidRPr="006264BA">
              <w:rPr>
                <w:rFonts w:eastAsiaTheme="minorEastAsia"/>
                <w:sz w:val="20"/>
                <w:szCs w:val="20"/>
              </w:rPr>
              <w:t>Output 2.3</w:t>
            </w:r>
            <w:r w:rsidR="00907759" w:rsidRPr="006264BA">
              <w:rPr>
                <w:rFonts w:eastAsiaTheme="minorEastAsia"/>
                <w:sz w:val="20"/>
                <w:szCs w:val="20"/>
              </w:rPr>
              <w:t xml:space="preserve"> was to generate</w:t>
            </w:r>
            <w:r w:rsidR="00AD783A" w:rsidRPr="006264BA">
              <w:rPr>
                <w:rFonts w:eastAsiaTheme="minorEastAsia"/>
                <w:sz w:val="20"/>
                <w:szCs w:val="20"/>
              </w:rPr>
              <w:t xml:space="preserve"> a robust monit</w:t>
            </w:r>
            <w:r w:rsidR="0020530F" w:rsidRPr="006264BA">
              <w:rPr>
                <w:rFonts w:eastAsiaTheme="minorEastAsia"/>
                <w:sz w:val="20"/>
                <w:szCs w:val="20"/>
              </w:rPr>
              <w:t>o</w:t>
            </w:r>
            <w:r w:rsidR="008B09AF" w:rsidRPr="006264BA">
              <w:rPr>
                <w:rFonts w:eastAsiaTheme="minorEastAsia"/>
                <w:sz w:val="20"/>
                <w:szCs w:val="20"/>
              </w:rPr>
              <w:t>ring and evaluation program for GEF IW projects to track contributions to MDGs and inform the GOF, the CTI regional learning processes, 6th GEF IWC learning cycle, and the World Water Forum processes.  Funds were allocated for two persons, the GEF-IWC5 Coordinator and a Knowledge Management specialist, to complete these</w:t>
            </w:r>
            <w:r w:rsidR="00907759" w:rsidRPr="006264BA">
              <w:rPr>
                <w:rFonts w:eastAsiaTheme="minorEastAsia"/>
                <w:sz w:val="20"/>
                <w:szCs w:val="20"/>
              </w:rPr>
              <w:t xml:space="preserve"> deliverables.  The project has been slow to deliver these outputs for a number of reasons related to bud</w:t>
            </w:r>
            <w:r w:rsidR="0020530F" w:rsidRPr="006264BA">
              <w:rPr>
                <w:rFonts w:eastAsiaTheme="minorEastAsia"/>
                <w:sz w:val="20"/>
                <w:szCs w:val="20"/>
              </w:rPr>
              <w:t>get confusion, lack of specificity</w:t>
            </w:r>
            <w:r w:rsidR="00907759" w:rsidRPr="006264BA">
              <w:rPr>
                <w:rFonts w:eastAsiaTheme="minorEastAsia"/>
                <w:sz w:val="20"/>
                <w:szCs w:val="20"/>
              </w:rPr>
              <w:t xml:space="preserve"> in the project document, and information access constraints beyond the </w:t>
            </w:r>
            <w:r w:rsidR="005D7047" w:rsidRPr="006264BA">
              <w:rPr>
                <w:rFonts w:eastAsiaTheme="minorEastAsia"/>
                <w:sz w:val="20"/>
                <w:szCs w:val="20"/>
              </w:rPr>
              <w:t>immediate control</w:t>
            </w:r>
            <w:r w:rsidR="00907759" w:rsidRPr="006264BA">
              <w:rPr>
                <w:rFonts w:eastAsiaTheme="minorEastAsia"/>
                <w:sz w:val="20"/>
                <w:szCs w:val="20"/>
              </w:rPr>
              <w:t xml:space="preserve"> of the project.</w:t>
            </w:r>
          </w:p>
          <w:p w14:paraId="4D0D096A" w14:textId="77777777" w:rsidR="003C707A" w:rsidRPr="006264BA" w:rsidRDefault="003C707A" w:rsidP="00860C14">
            <w:pPr>
              <w:rPr>
                <w:rFonts w:eastAsiaTheme="minorEastAsia"/>
              </w:rPr>
            </w:pPr>
          </w:p>
        </w:tc>
      </w:tr>
    </w:tbl>
    <w:p w14:paraId="105BCD99" w14:textId="77777777" w:rsidR="00540E89" w:rsidRDefault="00540E89" w:rsidP="003C707A"/>
    <w:p w14:paraId="2CEB2EF7" w14:textId="77777777" w:rsidR="003C707A" w:rsidRDefault="003C707A" w:rsidP="003C707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70"/>
        <w:gridCol w:w="6300"/>
        <w:gridCol w:w="938"/>
      </w:tblGrid>
      <w:tr w:rsidR="00540E89" w:rsidRPr="006264BA" w14:paraId="4E6B55E5" w14:textId="77777777" w:rsidTr="00540E89">
        <w:tc>
          <w:tcPr>
            <w:tcW w:w="1170" w:type="dxa"/>
            <w:shd w:val="clear" w:color="auto" w:fill="D9D9D9"/>
          </w:tcPr>
          <w:p w14:paraId="55757F0A" w14:textId="77777777" w:rsidR="00540E89" w:rsidRPr="006264BA" w:rsidRDefault="00540E89" w:rsidP="00540E89">
            <w:pPr>
              <w:rPr>
                <w:rFonts w:eastAsiaTheme="minorEastAsia"/>
                <w:sz w:val="20"/>
              </w:rPr>
            </w:pPr>
            <w:r w:rsidRPr="006264BA">
              <w:rPr>
                <w:rFonts w:eastAsiaTheme="minorEastAsia"/>
                <w:sz w:val="20"/>
              </w:rPr>
              <w:t>#</w:t>
            </w:r>
          </w:p>
        </w:tc>
        <w:tc>
          <w:tcPr>
            <w:tcW w:w="6300" w:type="dxa"/>
            <w:shd w:val="clear" w:color="auto" w:fill="D9D9D9"/>
          </w:tcPr>
          <w:p w14:paraId="17977D26" w14:textId="77777777" w:rsidR="00540E89" w:rsidRPr="006264BA" w:rsidRDefault="00540E89" w:rsidP="00540E89">
            <w:pPr>
              <w:rPr>
                <w:rFonts w:eastAsiaTheme="minorEastAsia"/>
                <w:sz w:val="20"/>
              </w:rPr>
            </w:pPr>
            <w:r w:rsidRPr="006264BA">
              <w:rPr>
                <w:rFonts w:eastAsiaTheme="minorEastAsia"/>
                <w:sz w:val="20"/>
              </w:rPr>
              <w:t>Output</w:t>
            </w:r>
          </w:p>
        </w:tc>
        <w:tc>
          <w:tcPr>
            <w:tcW w:w="938" w:type="dxa"/>
            <w:shd w:val="clear" w:color="auto" w:fill="D9D9D9"/>
          </w:tcPr>
          <w:p w14:paraId="29A8DE77" w14:textId="77777777" w:rsidR="00540E89" w:rsidRPr="006264BA" w:rsidRDefault="00540E89" w:rsidP="00540E89">
            <w:pPr>
              <w:rPr>
                <w:rFonts w:eastAsiaTheme="minorEastAsia"/>
                <w:sz w:val="20"/>
              </w:rPr>
            </w:pPr>
            <w:r w:rsidRPr="006264BA">
              <w:rPr>
                <w:rFonts w:eastAsiaTheme="minorEastAsia"/>
                <w:sz w:val="20"/>
              </w:rPr>
              <w:t>Status</w:t>
            </w:r>
          </w:p>
        </w:tc>
      </w:tr>
      <w:tr w:rsidR="00540E89" w:rsidRPr="006264BA" w14:paraId="49D3CEA4" w14:textId="77777777" w:rsidTr="00F77FE0">
        <w:trPr>
          <w:trHeight w:val="422"/>
        </w:trPr>
        <w:tc>
          <w:tcPr>
            <w:tcW w:w="1170" w:type="dxa"/>
          </w:tcPr>
          <w:p w14:paraId="06CB03CB" w14:textId="77777777" w:rsidR="00540E89" w:rsidRPr="006264BA" w:rsidRDefault="00540E89" w:rsidP="00540E89">
            <w:pPr>
              <w:rPr>
                <w:rFonts w:eastAsiaTheme="minorEastAsia"/>
                <w:sz w:val="20"/>
              </w:rPr>
            </w:pPr>
            <w:r w:rsidRPr="006264BA">
              <w:rPr>
                <w:rFonts w:eastAsiaTheme="minorEastAsia"/>
                <w:sz w:val="20"/>
              </w:rPr>
              <w:t>Output 2.1</w:t>
            </w:r>
          </w:p>
        </w:tc>
        <w:tc>
          <w:tcPr>
            <w:tcW w:w="6300" w:type="dxa"/>
          </w:tcPr>
          <w:p w14:paraId="355D2ECE" w14:textId="77777777" w:rsidR="00540E89" w:rsidRPr="006264BA" w:rsidRDefault="00540E89" w:rsidP="00540E89">
            <w:pPr>
              <w:rPr>
                <w:rFonts w:eastAsiaTheme="minorEastAsia"/>
                <w:sz w:val="20"/>
              </w:rPr>
            </w:pPr>
            <w:r w:rsidRPr="006264BA">
              <w:rPr>
                <w:rFonts w:eastAsiaTheme="minorEastAsia"/>
                <w:sz w:val="20"/>
              </w:rPr>
              <w:t>Fifth Biennial GEF IW Conference participative learning program</w:t>
            </w:r>
          </w:p>
          <w:p w14:paraId="52D9672E" w14:textId="77777777" w:rsidR="00540E89" w:rsidRPr="006264BA" w:rsidRDefault="00540E89" w:rsidP="00540E89">
            <w:pPr>
              <w:rPr>
                <w:rFonts w:eastAsiaTheme="minorEastAsia"/>
                <w:sz w:val="20"/>
              </w:rPr>
            </w:pPr>
          </w:p>
        </w:tc>
        <w:tc>
          <w:tcPr>
            <w:tcW w:w="938" w:type="dxa"/>
          </w:tcPr>
          <w:p w14:paraId="79584173" w14:textId="77777777" w:rsidR="00540E89" w:rsidRPr="006264BA" w:rsidRDefault="000F79CC" w:rsidP="00540E89">
            <w:pPr>
              <w:rPr>
                <w:rFonts w:eastAsiaTheme="minorEastAsia"/>
                <w:sz w:val="20"/>
              </w:rPr>
            </w:pPr>
            <w:r w:rsidRPr="006264BA">
              <w:rPr>
                <w:rFonts w:eastAsiaTheme="minorEastAsia"/>
                <w:sz w:val="20"/>
              </w:rPr>
              <w:t>PA</w:t>
            </w:r>
          </w:p>
        </w:tc>
      </w:tr>
      <w:tr w:rsidR="00540E89" w:rsidRPr="006264BA" w14:paraId="380DA7E6" w14:textId="77777777" w:rsidTr="00F77FE0">
        <w:tc>
          <w:tcPr>
            <w:tcW w:w="1170" w:type="dxa"/>
            <w:vAlign w:val="center"/>
          </w:tcPr>
          <w:p w14:paraId="5DAB38C7" w14:textId="77777777" w:rsidR="00540E89" w:rsidRPr="006264BA" w:rsidRDefault="00540E89" w:rsidP="00F77FE0">
            <w:pPr>
              <w:rPr>
                <w:rFonts w:eastAsiaTheme="minorEastAsia"/>
                <w:sz w:val="20"/>
              </w:rPr>
            </w:pPr>
            <w:r w:rsidRPr="006264BA">
              <w:rPr>
                <w:rFonts w:eastAsiaTheme="minorEastAsia"/>
                <w:sz w:val="20"/>
              </w:rPr>
              <w:t>2.1.1</w:t>
            </w:r>
          </w:p>
        </w:tc>
        <w:tc>
          <w:tcPr>
            <w:tcW w:w="6300" w:type="dxa"/>
            <w:vAlign w:val="center"/>
          </w:tcPr>
          <w:p w14:paraId="0CAE03E9" w14:textId="77777777" w:rsidR="00540E89" w:rsidRPr="006264BA" w:rsidRDefault="00540E89" w:rsidP="00F77FE0">
            <w:pPr>
              <w:rPr>
                <w:rFonts w:eastAsiaTheme="minorEastAsia"/>
                <w:sz w:val="20"/>
              </w:rPr>
            </w:pPr>
            <w:r w:rsidRPr="006264BA">
              <w:rPr>
                <w:rFonts w:eastAsiaTheme="minorEastAsia"/>
                <w:sz w:val="20"/>
              </w:rPr>
              <w:t>GEF IW leadership learning program</w:t>
            </w:r>
          </w:p>
        </w:tc>
        <w:tc>
          <w:tcPr>
            <w:tcW w:w="938" w:type="dxa"/>
            <w:vAlign w:val="center"/>
          </w:tcPr>
          <w:p w14:paraId="0AD8BE6A" w14:textId="77777777" w:rsidR="00540E89" w:rsidRPr="006264BA" w:rsidRDefault="00E31F50" w:rsidP="00F77FE0">
            <w:pPr>
              <w:rPr>
                <w:rFonts w:eastAsiaTheme="minorEastAsia"/>
                <w:sz w:val="20"/>
              </w:rPr>
            </w:pPr>
            <w:r w:rsidRPr="006264BA">
              <w:rPr>
                <w:rFonts w:eastAsiaTheme="minorEastAsia"/>
                <w:sz w:val="20"/>
              </w:rPr>
              <w:t>PA</w:t>
            </w:r>
          </w:p>
        </w:tc>
      </w:tr>
      <w:tr w:rsidR="00540E89" w:rsidRPr="006264BA" w14:paraId="386BA185" w14:textId="77777777" w:rsidTr="00540E89">
        <w:tc>
          <w:tcPr>
            <w:tcW w:w="8408" w:type="dxa"/>
            <w:gridSpan w:val="3"/>
          </w:tcPr>
          <w:p w14:paraId="7EEEEFA7" w14:textId="77777777" w:rsidR="00E31F50" w:rsidRPr="006264BA" w:rsidRDefault="00E31F50" w:rsidP="00E31F50">
            <w:pPr>
              <w:rPr>
                <w:rFonts w:eastAsiaTheme="minorEastAsia"/>
                <w:sz w:val="20"/>
                <w:szCs w:val="20"/>
              </w:rPr>
            </w:pPr>
          </w:p>
          <w:p w14:paraId="2F6CD65A" w14:textId="77777777" w:rsidR="00E31F50" w:rsidRPr="006264BA" w:rsidRDefault="00E31F50" w:rsidP="00E31F50">
            <w:pPr>
              <w:rPr>
                <w:rFonts w:eastAsiaTheme="minorEastAsia"/>
                <w:sz w:val="20"/>
                <w:szCs w:val="20"/>
              </w:rPr>
            </w:pPr>
            <w:r w:rsidRPr="006264BA">
              <w:rPr>
                <w:rFonts w:eastAsiaTheme="minorEastAsia"/>
                <w:sz w:val="20"/>
                <w:szCs w:val="20"/>
              </w:rPr>
              <w:t xml:space="preserve">The activity as </w:t>
            </w:r>
            <w:r w:rsidR="00C21B3A" w:rsidRPr="006264BA">
              <w:rPr>
                <w:rFonts w:eastAsiaTheme="minorEastAsia"/>
                <w:sz w:val="20"/>
                <w:szCs w:val="20"/>
              </w:rPr>
              <w:t xml:space="preserve">described in the </w:t>
            </w:r>
            <w:r w:rsidRPr="006264BA">
              <w:rPr>
                <w:rFonts w:eastAsiaTheme="minorEastAsia"/>
                <w:sz w:val="20"/>
                <w:szCs w:val="20"/>
              </w:rPr>
              <w:t>project docum</w:t>
            </w:r>
            <w:r w:rsidR="00776C31" w:rsidRPr="006264BA">
              <w:rPr>
                <w:rFonts w:eastAsiaTheme="minorEastAsia"/>
                <w:sz w:val="20"/>
                <w:szCs w:val="20"/>
              </w:rPr>
              <w:t>ent has not been implemented</w:t>
            </w:r>
            <w:r w:rsidRPr="006264BA">
              <w:rPr>
                <w:rFonts w:eastAsiaTheme="minorEastAsia"/>
                <w:sz w:val="20"/>
                <w:szCs w:val="20"/>
              </w:rPr>
              <w:t xml:space="preserve">.  </w:t>
            </w:r>
          </w:p>
          <w:p w14:paraId="7D67F7C2" w14:textId="77777777" w:rsidR="00CB7BF8" w:rsidRPr="006264BA" w:rsidRDefault="00CB7BF8" w:rsidP="00540E89">
            <w:pPr>
              <w:rPr>
                <w:rFonts w:eastAsiaTheme="minorEastAsia"/>
                <w:sz w:val="20"/>
                <w:szCs w:val="20"/>
              </w:rPr>
            </w:pPr>
          </w:p>
          <w:p w14:paraId="1898CF1B" w14:textId="77777777" w:rsidR="00B739E8" w:rsidRPr="006264BA" w:rsidRDefault="004C6DEE" w:rsidP="00E31F50">
            <w:pPr>
              <w:jc w:val="both"/>
              <w:rPr>
                <w:rFonts w:eastAsiaTheme="minorEastAsia"/>
                <w:sz w:val="20"/>
                <w:szCs w:val="20"/>
              </w:rPr>
            </w:pPr>
            <w:r w:rsidRPr="006264BA">
              <w:rPr>
                <w:rFonts w:eastAsiaTheme="minorEastAsia"/>
                <w:sz w:val="20"/>
                <w:szCs w:val="20"/>
              </w:rPr>
              <w:t xml:space="preserve">According to the project document, this activity was to </w:t>
            </w:r>
            <w:r w:rsidR="00E31F50" w:rsidRPr="006264BA">
              <w:rPr>
                <w:rFonts w:eastAsiaTheme="minorEastAsia"/>
                <w:sz w:val="20"/>
                <w:szCs w:val="20"/>
              </w:rPr>
              <w:t>result in a</w:t>
            </w:r>
            <w:r w:rsidR="000C46F8" w:rsidRPr="006264BA">
              <w:rPr>
                <w:rFonts w:eastAsiaTheme="minorEastAsia"/>
                <w:sz w:val="20"/>
                <w:szCs w:val="20"/>
              </w:rPr>
              <w:t xml:space="preserve"> learning program linked to IWC5.  </w:t>
            </w:r>
            <w:r w:rsidR="00E31F50" w:rsidRPr="006264BA">
              <w:rPr>
                <w:rFonts w:eastAsiaTheme="minorEastAsia"/>
                <w:sz w:val="20"/>
                <w:szCs w:val="20"/>
              </w:rPr>
              <w:t>This was to benefit GEF IWC participant</w:t>
            </w:r>
            <w:r w:rsidR="00F44845" w:rsidRPr="006264BA">
              <w:rPr>
                <w:rFonts w:eastAsiaTheme="minorEastAsia"/>
                <w:sz w:val="20"/>
                <w:szCs w:val="20"/>
              </w:rPr>
              <w:t>s</w:t>
            </w:r>
            <w:r w:rsidR="00E31F50" w:rsidRPr="006264BA">
              <w:rPr>
                <w:rFonts w:eastAsiaTheme="minorEastAsia"/>
                <w:sz w:val="20"/>
                <w:szCs w:val="20"/>
              </w:rPr>
              <w:t xml:space="preserve"> and, a</w:t>
            </w:r>
            <w:r w:rsidR="00AE1C42" w:rsidRPr="006264BA">
              <w:rPr>
                <w:rFonts w:eastAsiaTheme="minorEastAsia"/>
                <w:sz w:val="20"/>
                <w:szCs w:val="20"/>
              </w:rPr>
              <w:t>s</w:t>
            </w:r>
            <w:r w:rsidR="00E31F50" w:rsidRPr="006264BA">
              <w:rPr>
                <w:rFonts w:eastAsiaTheme="minorEastAsia"/>
                <w:sz w:val="20"/>
                <w:szCs w:val="20"/>
              </w:rPr>
              <w:t xml:space="preserve"> stated in the project document pay</w:t>
            </w:r>
            <w:r w:rsidR="00F44845" w:rsidRPr="006264BA">
              <w:rPr>
                <w:rFonts w:eastAsiaTheme="minorEastAsia"/>
                <w:sz w:val="20"/>
                <w:szCs w:val="20"/>
              </w:rPr>
              <w:t xml:space="preserve"> “</w:t>
            </w:r>
            <w:r w:rsidR="00E31F50" w:rsidRPr="006264BA">
              <w:rPr>
                <w:rFonts w:eastAsiaTheme="minorEastAsia"/>
                <w:sz w:val="20"/>
                <w:szCs w:val="20"/>
              </w:rPr>
              <w:t xml:space="preserve">particular attention… </w:t>
            </w:r>
            <w:r w:rsidR="00F44845" w:rsidRPr="006264BA">
              <w:rPr>
                <w:rFonts w:eastAsiaTheme="minorEastAsia"/>
                <w:sz w:val="20"/>
                <w:szCs w:val="20"/>
              </w:rPr>
              <w:t xml:space="preserve">to bridging integrated ocean and coastal management and IWRM, including integration of groundwater management, by involving the freshwater portfolio of projects in relevant CoPs or Working Groups of the GOF.”  </w:t>
            </w:r>
          </w:p>
          <w:p w14:paraId="394DFB94" w14:textId="77777777" w:rsidR="00B739E8" w:rsidRPr="006264BA" w:rsidRDefault="00B739E8" w:rsidP="00E31F50">
            <w:pPr>
              <w:jc w:val="both"/>
              <w:rPr>
                <w:rFonts w:eastAsiaTheme="minorEastAsia"/>
                <w:sz w:val="20"/>
                <w:szCs w:val="20"/>
              </w:rPr>
            </w:pPr>
          </w:p>
          <w:p w14:paraId="7FB91C27" w14:textId="77777777" w:rsidR="004C6DEE" w:rsidRPr="006264BA" w:rsidRDefault="000C46F8" w:rsidP="00E31F50">
            <w:pPr>
              <w:jc w:val="both"/>
              <w:rPr>
                <w:rFonts w:eastAsiaTheme="minorEastAsia"/>
                <w:sz w:val="20"/>
                <w:szCs w:val="20"/>
              </w:rPr>
            </w:pPr>
            <w:r w:rsidRPr="006264BA">
              <w:rPr>
                <w:rFonts w:eastAsiaTheme="minorEastAsia"/>
                <w:sz w:val="20"/>
                <w:szCs w:val="20"/>
              </w:rPr>
              <w:t>The activity was to be</w:t>
            </w:r>
            <w:r w:rsidR="00D83258">
              <w:rPr>
                <w:rFonts w:eastAsiaTheme="minorEastAsia"/>
                <w:sz w:val="20"/>
                <w:szCs w:val="20"/>
              </w:rPr>
              <w:t xml:space="preserve"> </w:t>
            </w:r>
            <w:r w:rsidRPr="006264BA">
              <w:rPr>
                <w:rFonts w:eastAsiaTheme="minorEastAsia"/>
                <w:sz w:val="20"/>
                <w:szCs w:val="20"/>
              </w:rPr>
              <w:t xml:space="preserve">collaborative between IW:LEARN and GOF.  The activity was to </w:t>
            </w:r>
            <w:r w:rsidR="00F44845" w:rsidRPr="006264BA">
              <w:rPr>
                <w:rFonts w:eastAsiaTheme="minorEastAsia"/>
                <w:sz w:val="20"/>
                <w:szCs w:val="20"/>
              </w:rPr>
              <w:t xml:space="preserve">build upon </w:t>
            </w:r>
            <w:r w:rsidR="00C35CC5" w:rsidRPr="006264BA">
              <w:rPr>
                <w:rFonts w:eastAsiaTheme="minorEastAsia"/>
                <w:sz w:val="20"/>
                <w:szCs w:val="20"/>
              </w:rPr>
              <w:t xml:space="preserve">Output 1.4 (Ocean Leadership Training for High-Level Decision Makers).  As noted, Output 1.4 was altered to become a Rio+20 </w:t>
            </w:r>
            <w:r w:rsidR="005F7BA8" w:rsidRPr="006264BA">
              <w:rPr>
                <w:rFonts w:eastAsiaTheme="minorEastAsia"/>
                <w:sz w:val="20"/>
                <w:szCs w:val="20"/>
              </w:rPr>
              <w:t>preparatory</w:t>
            </w:r>
            <w:r w:rsidR="00C35CC5" w:rsidRPr="006264BA">
              <w:rPr>
                <w:rFonts w:eastAsiaTheme="minorEastAsia"/>
                <w:sz w:val="20"/>
                <w:szCs w:val="20"/>
              </w:rPr>
              <w:t xml:space="preserve"> activity</w:t>
            </w:r>
            <w:r w:rsidR="00B739E8" w:rsidRPr="006264BA">
              <w:rPr>
                <w:rFonts w:eastAsiaTheme="minorEastAsia"/>
                <w:sz w:val="20"/>
                <w:szCs w:val="20"/>
              </w:rPr>
              <w:t xml:space="preserve"> and the Ocean Leadership training program was not created.  </w:t>
            </w:r>
          </w:p>
          <w:p w14:paraId="7B79F7A1" w14:textId="77777777" w:rsidR="00F44845" w:rsidRPr="006264BA" w:rsidRDefault="00F44845" w:rsidP="00540E89">
            <w:pPr>
              <w:rPr>
                <w:rFonts w:eastAsiaTheme="minorEastAsia"/>
                <w:sz w:val="20"/>
                <w:szCs w:val="20"/>
              </w:rPr>
            </w:pPr>
          </w:p>
          <w:p w14:paraId="111DD83F" w14:textId="77777777" w:rsidR="00CB7BF8" w:rsidRPr="006264BA" w:rsidRDefault="00E13D00" w:rsidP="00E13D00">
            <w:pPr>
              <w:jc w:val="both"/>
              <w:rPr>
                <w:rFonts w:eastAsiaTheme="minorEastAsia"/>
                <w:sz w:val="20"/>
                <w:szCs w:val="20"/>
              </w:rPr>
            </w:pPr>
            <w:r w:rsidRPr="006264BA">
              <w:rPr>
                <w:rFonts w:eastAsiaTheme="minorEastAsia"/>
                <w:sz w:val="20"/>
                <w:szCs w:val="20"/>
              </w:rPr>
              <w:t>Although the activities were not conducted</w:t>
            </w:r>
            <w:r w:rsidR="00B739E8" w:rsidRPr="006264BA">
              <w:rPr>
                <w:rFonts w:eastAsiaTheme="minorEastAsia"/>
                <w:sz w:val="20"/>
                <w:szCs w:val="20"/>
              </w:rPr>
              <w:t xml:space="preserve"> exactly</w:t>
            </w:r>
            <w:r w:rsidRPr="006264BA">
              <w:rPr>
                <w:rFonts w:eastAsiaTheme="minorEastAsia"/>
                <w:sz w:val="20"/>
                <w:szCs w:val="20"/>
              </w:rPr>
              <w:t xml:space="preserve"> as foreseen, </w:t>
            </w:r>
            <w:r w:rsidR="00CB7BF8" w:rsidRPr="006264BA">
              <w:rPr>
                <w:rFonts w:eastAsiaTheme="minorEastAsia"/>
                <w:sz w:val="20"/>
                <w:szCs w:val="20"/>
              </w:rPr>
              <w:t>IW:LEARN has engaged in the development of several decision-support tools and training courses covering germane issues to support IW Leadership Training.  This included supporting a final workshop in May 2011 in Sweden to test and develop the tools.  Fifteen GEF IW project managers were in attendance.  Six received</w:t>
            </w:r>
            <w:r w:rsidR="00D83258">
              <w:rPr>
                <w:rFonts w:eastAsiaTheme="minorEastAsia"/>
                <w:sz w:val="20"/>
                <w:szCs w:val="20"/>
              </w:rPr>
              <w:t xml:space="preserve"> </w:t>
            </w:r>
            <w:r w:rsidR="00B739E8" w:rsidRPr="006264BA">
              <w:rPr>
                <w:rFonts w:eastAsiaTheme="minorEastAsia"/>
                <w:sz w:val="20"/>
                <w:szCs w:val="20"/>
              </w:rPr>
              <w:t xml:space="preserve">funding from this </w:t>
            </w:r>
            <w:r w:rsidR="00F44845" w:rsidRPr="006264BA">
              <w:rPr>
                <w:rFonts w:eastAsiaTheme="minorEastAsia"/>
                <w:sz w:val="20"/>
                <w:szCs w:val="20"/>
              </w:rPr>
              <w:t>project to attend.</w:t>
            </w:r>
          </w:p>
          <w:p w14:paraId="40FDACFF" w14:textId="77777777" w:rsidR="00CB7BF8" w:rsidRPr="006264BA" w:rsidRDefault="00CB7BF8" w:rsidP="00540E89">
            <w:pPr>
              <w:rPr>
                <w:rFonts w:eastAsiaTheme="minorEastAsia"/>
                <w:sz w:val="20"/>
                <w:szCs w:val="20"/>
              </w:rPr>
            </w:pPr>
          </w:p>
          <w:p w14:paraId="5EE290BF" w14:textId="77777777" w:rsidR="0020530F" w:rsidRPr="006264BA" w:rsidRDefault="005F591D" w:rsidP="005F591D">
            <w:pPr>
              <w:rPr>
                <w:rFonts w:eastAsiaTheme="minorEastAsia"/>
                <w:sz w:val="20"/>
                <w:szCs w:val="20"/>
              </w:rPr>
            </w:pPr>
            <w:r w:rsidRPr="006264BA">
              <w:rPr>
                <w:rFonts w:eastAsiaTheme="minorEastAsia"/>
                <w:sz w:val="20"/>
                <w:szCs w:val="20"/>
              </w:rPr>
              <w:t>The project description can be found here:</w:t>
            </w:r>
          </w:p>
          <w:p w14:paraId="34D7CE9F" w14:textId="77777777" w:rsidR="0020530F" w:rsidRPr="006264BA" w:rsidRDefault="0020530F" w:rsidP="005F591D">
            <w:pPr>
              <w:rPr>
                <w:rFonts w:eastAsiaTheme="minorEastAsia"/>
                <w:sz w:val="20"/>
                <w:szCs w:val="20"/>
              </w:rPr>
            </w:pPr>
          </w:p>
          <w:p w14:paraId="561E7E6E" w14:textId="77777777" w:rsidR="005F591D" w:rsidRPr="006264BA" w:rsidRDefault="007541CB" w:rsidP="005F591D">
            <w:pPr>
              <w:rPr>
                <w:rFonts w:eastAsiaTheme="minorEastAsia"/>
                <w:sz w:val="20"/>
                <w:szCs w:val="20"/>
              </w:rPr>
            </w:pPr>
            <w:hyperlink r:id="rId25" w:history="1">
              <w:r w:rsidR="005F591D" w:rsidRPr="006264BA">
                <w:rPr>
                  <w:rFonts w:eastAsiaTheme="minorEastAsia"/>
                  <w:sz w:val="20"/>
                  <w:szCs w:val="20"/>
                </w:rPr>
                <w:t>www.governance-iwlearn.org</w:t>
              </w:r>
            </w:hyperlink>
          </w:p>
          <w:p w14:paraId="6AE5258A" w14:textId="77777777" w:rsidR="0020530F" w:rsidRPr="006264BA" w:rsidRDefault="0020530F" w:rsidP="005F591D">
            <w:pPr>
              <w:rPr>
                <w:rFonts w:eastAsiaTheme="minorEastAsia"/>
                <w:sz w:val="20"/>
                <w:szCs w:val="20"/>
              </w:rPr>
            </w:pPr>
          </w:p>
          <w:p w14:paraId="73DE0854" w14:textId="77777777" w:rsidR="0020530F" w:rsidRPr="006264BA" w:rsidRDefault="005F591D" w:rsidP="005F591D">
            <w:pPr>
              <w:rPr>
                <w:rFonts w:eastAsiaTheme="minorEastAsia"/>
                <w:sz w:val="20"/>
                <w:szCs w:val="20"/>
              </w:rPr>
            </w:pPr>
            <w:r w:rsidRPr="006264BA">
              <w:rPr>
                <w:rFonts w:eastAsiaTheme="minorEastAsia"/>
                <w:sz w:val="20"/>
                <w:szCs w:val="20"/>
              </w:rPr>
              <w:t xml:space="preserve">A description of the Stockholm activities is here: </w:t>
            </w:r>
          </w:p>
          <w:p w14:paraId="27F27F9E" w14:textId="77777777" w:rsidR="0020530F" w:rsidRPr="006264BA" w:rsidRDefault="0020530F" w:rsidP="005F591D">
            <w:pPr>
              <w:rPr>
                <w:rFonts w:eastAsiaTheme="minorEastAsia"/>
                <w:sz w:val="20"/>
                <w:szCs w:val="20"/>
              </w:rPr>
            </w:pPr>
          </w:p>
          <w:p w14:paraId="1D16A90B" w14:textId="248DE9E5" w:rsidR="005F591D" w:rsidRDefault="007541CB" w:rsidP="005F591D">
            <w:pPr>
              <w:rPr>
                <w:rFonts w:eastAsiaTheme="minorEastAsia"/>
                <w:sz w:val="20"/>
                <w:szCs w:val="20"/>
              </w:rPr>
            </w:pPr>
            <w:hyperlink r:id="rId26" w:history="1">
              <w:r w:rsidR="00BD2C98" w:rsidRPr="00983958">
                <w:rPr>
                  <w:rStyle w:val="Hyperlink"/>
                  <w:rFonts w:eastAsiaTheme="minorEastAsia"/>
                  <w:sz w:val="20"/>
                  <w:szCs w:val="20"/>
                </w:rPr>
                <w:t>http://governance-iwlearn.org/workshops/stockholm/</w:t>
              </w:r>
            </w:hyperlink>
          </w:p>
          <w:p w14:paraId="5C62C12A" w14:textId="77777777" w:rsidR="00BD2C98" w:rsidRDefault="00BD2C98" w:rsidP="005F591D">
            <w:pPr>
              <w:rPr>
                <w:rFonts w:eastAsiaTheme="minorEastAsia"/>
                <w:sz w:val="20"/>
                <w:szCs w:val="20"/>
              </w:rPr>
            </w:pPr>
          </w:p>
          <w:p w14:paraId="4A349DE4" w14:textId="1E51996A" w:rsidR="00BD2C98" w:rsidRPr="006264BA" w:rsidRDefault="00BD2C98" w:rsidP="00BD2C98">
            <w:pPr>
              <w:ind w:left="-18"/>
              <w:jc w:val="both"/>
              <w:rPr>
                <w:rFonts w:eastAsiaTheme="minorEastAsia"/>
                <w:sz w:val="20"/>
                <w:szCs w:val="20"/>
              </w:rPr>
            </w:pPr>
            <w:r w:rsidRPr="006264BA">
              <w:rPr>
                <w:rFonts w:eastAsiaTheme="minorEastAsia"/>
                <w:sz w:val="20"/>
                <w:szCs w:val="20"/>
              </w:rPr>
              <w:t xml:space="preserve">IW:LEARN </w:t>
            </w:r>
            <w:r>
              <w:rPr>
                <w:rFonts w:eastAsiaTheme="minorEastAsia"/>
                <w:sz w:val="20"/>
                <w:szCs w:val="20"/>
              </w:rPr>
              <w:t>also increased</w:t>
            </w:r>
            <w:r w:rsidRPr="006264BA">
              <w:rPr>
                <w:rFonts w:eastAsiaTheme="minorEastAsia"/>
                <w:sz w:val="20"/>
                <w:szCs w:val="20"/>
              </w:rPr>
              <w:t xml:space="preserve"> GEF IW project interaction.  The project first used LinkedIn with little success.  The project shifted the approach and fostered Community Platforms through the IW:LEARN network.  There are now hundreds of participants benefiting from electronically available information and expertise.</w:t>
            </w:r>
          </w:p>
          <w:p w14:paraId="7352CAA2" w14:textId="77777777" w:rsidR="00BD2C98" w:rsidRPr="006264BA" w:rsidRDefault="00BD2C98" w:rsidP="005F591D">
            <w:pPr>
              <w:rPr>
                <w:rFonts w:eastAsiaTheme="minorEastAsia"/>
                <w:sz w:val="20"/>
                <w:szCs w:val="20"/>
              </w:rPr>
            </w:pPr>
          </w:p>
          <w:p w14:paraId="095FB9E8" w14:textId="77777777" w:rsidR="004C6DEE" w:rsidRPr="006264BA" w:rsidRDefault="004C6DEE" w:rsidP="005F591D">
            <w:pPr>
              <w:rPr>
                <w:rFonts w:eastAsiaTheme="minorEastAsia"/>
                <w:sz w:val="20"/>
              </w:rPr>
            </w:pPr>
          </w:p>
        </w:tc>
      </w:tr>
      <w:tr w:rsidR="00540E89" w:rsidRPr="006264BA" w14:paraId="6DDA28A3" w14:textId="77777777" w:rsidTr="00540E89">
        <w:tc>
          <w:tcPr>
            <w:tcW w:w="1170" w:type="dxa"/>
          </w:tcPr>
          <w:p w14:paraId="1420338D" w14:textId="77777777" w:rsidR="00540E89" w:rsidRPr="006264BA" w:rsidRDefault="00540E89" w:rsidP="00540E89">
            <w:pPr>
              <w:rPr>
                <w:rFonts w:eastAsiaTheme="minorEastAsia"/>
                <w:sz w:val="20"/>
              </w:rPr>
            </w:pPr>
            <w:r w:rsidRPr="006264BA">
              <w:rPr>
                <w:rFonts w:eastAsiaTheme="minorEastAsia"/>
                <w:sz w:val="20"/>
              </w:rPr>
              <w:lastRenderedPageBreak/>
              <w:t>2.1.2</w:t>
            </w:r>
          </w:p>
        </w:tc>
        <w:tc>
          <w:tcPr>
            <w:tcW w:w="6300" w:type="dxa"/>
          </w:tcPr>
          <w:p w14:paraId="32665F99" w14:textId="77777777" w:rsidR="00540E89" w:rsidRPr="006264BA" w:rsidRDefault="00540E89" w:rsidP="00540E89">
            <w:pPr>
              <w:rPr>
                <w:rFonts w:eastAsiaTheme="minorEastAsia"/>
                <w:sz w:val="20"/>
              </w:rPr>
            </w:pPr>
            <w:r w:rsidRPr="006264BA">
              <w:rPr>
                <w:rFonts w:eastAsiaTheme="minorEastAsia"/>
                <w:sz w:val="20"/>
              </w:rPr>
              <w:t>Collaborative website development</w:t>
            </w:r>
          </w:p>
          <w:p w14:paraId="1C6E2CFA" w14:textId="77777777" w:rsidR="00540E89" w:rsidRPr="006264BA" w:rsidRDefault="00540E89" w:rsidP="00540E89">
            <w:pPr>
              <w:rPr>
                <w:rFonts w:eastAsiaTheme="minorEastAsia"/>
                <w:sz w:val="20"/>
              </w:rPr>
            </w:pPr>
          </w:p>
        </w:tc>
        <w:tc>
          <w:tcPr>
            <w:tcW w:w="938" w:type="dxa"/>
          </w:tcPr>
          <w:p w14:paraId="49C035BB" w14:textId="77777777" w:rsidR="00540E89" w:rsidRPr="006264BA" w:rsidRDefault="0089211D" w:rsidP="00540E89">
            <w:pPr>
              <w:rPr>
                <w:rFonts w:eastAsiaTheme="minorEastAsia"/>
                <w:sz w:val="20"/>
              </w:rPr>
            </w:pPr>
            <w:r w:rsidRPr="006264BA">
              <w:rPr>
                <w:rFonts w:eastAsiaTheme="minorEastAsia"/>
                <w:sz w:val="20"/>
              </w:rPr>
              <w:t>A</w:t>
            </w:r>
          </w:p>
        </w:tc>
      </w:tr>
      <w:tr w:rsidR="00540E89" w:rsidRPr="006264BA" w14:paraId="50EA7BD0" w14:textId="77777777" w:rsidTr="00540E89">
        <w:tc>
          <w:tcPr>
            <w:tcW w:w="8408" w:type="dxa"/>
            <w:gridSpan w:val="3"/>
          </w:tcPr>
          <w:p w14:paraId="6555F005" w14:textId="77777777" w:rsidR="00540E89" w:rsidRPr="006264BA" w:rsidRDefault="00540E89" w:rsidP="00540E89">
            <w:pPr>
              <w:rPr>
                <w:rFonts w:eastAsiaTheme="minorEastAsia"/>
                <w:sz w:val="20"/>
                <w:szCs w:val="20"/>
              </w:rPr>
            </w:pPr>
          </w:p>
          <w:p w14:paraId="2CE5E4EE" w14:textId="77777777" w:rsidR="00B62101" w:rsidRPr="006264BA" w:rsidRDefault="00B62101" w:rsidP="000610F5">
            <w:pPr>
              <w:jc w:val="both"/>
              <w:rPr>
                <w:rFonts w:eastAsiaTheme="minorEastAsia"/>
                <w:sz w:val="20"/>
                <w:szCs w:val="20"/>
              </w:rPr>
            </w:pPr>
            <w:r w:rsidRPr="006264BA">
              <w:rPr>
                <w:rFonts w:eastAsiaTheme="minorEastAsia"/>
                <w:sz w:val="20"/>
                <w:szCs w:val="20"/>
              </w:rPr>
              <w:t>The project</w:t>
            </w:r>
            <w:r w:rsidR="00AE1C42" w:rsidRPr="006264BA">
              <w:rPr>
                <w:rFonts w:eastAsiaTheme="minorEastAsia"/>
                <w:sz w:val="20"/>
                <w:szCs w:val="20"/>
              </w:rPr>
              <w:t xml:space="preserve"> was to develop a collaborative</w:t>
            </w:r>
            <w:r w:rsidRPr="006264BA">
              <w:rPr>
                <w:rFonts w:eastAsiaTheme="minorEastAsia"/>
                <w:sz w:val="20"/>
                <w:szCs w:val="20"/>
              </w:rPr>
              <w:t xml:space="preserve"> website to support IWC5.  </w:t>
            </w:r>
            <w:r w:rsidR="00BF2022" w:rsidRPr="006264BA">
              <w:rPr>
                <w:rFonts w:eastAsiaTheme="minorEastAsia"/>
                <w:sz w:val="20"/>
                <w:szCs w:val="20"/>
              </w:rPr>
              <w:t>This was to include:  online communications platform including registration mechanism, multimedia project profiles, virtual Innovation Marketplace, IWC Reflections videos, regional and thematic CoPs, including GOF Working Groups.</w:t>
            </w:r>
            <w:r w:rsidR="00AE1C42" w:rsidRPr="006264BA">
              <w:rPr>
                <w:rFonts w:eastAsiaTheme="minorEastAsia"/>
                <w:sz w:val="20"/>
                <w:szCs w:val="20"/>
              </w:rPr>
              <w:t xml:space="preserve">  IW:LEARN generated </w:t>
            </w:r>
            <w:r w:rsidR="004F0D5E" w:rsidRPr="006264BA">
              <w:rPr>
                <w:rFonts w:eastAsiaTheme="minorEastAsia"/>
                <w:sz w:val="20"/>
                <w:szCs w:val="20"/>
              </w:rPr>
              <w:t xml:space="preserve">this </w:t>
            </w:r>
            <w:r w:rsidR="00AE1C42" w:rsidRPr="006264BA">
              <w:rPr>
                <w:rFonts w:eastAsiaTheme="minorEastAsia"/>
                <w:sz w:val="20"/>
                <w:szCs w:val="20"/>
              </w:rPr>
              <w:t>website, supporting materials, and a “conference tracker”.</w:t>
            </w:r>
          </w:p>
          <w:p w14:paraId="0A8C54A2" w14:textId="77777777" w:rsidR="00AE1C42" w:rsidRPr="006264BA" w:rsidRDefault="00AE1C42" w:rsidP="00540E89">
            <w:pPr>
              <w:rPr>
                <w:rFonts w:eastAsiaTheme="minorEastAsia"/>
                <w:sz w:val="20"/>
              </w:rPr>
            </w:pPr>
          </w:p>
          <w:p w14:paraId="449779FB" w14:textId="77777777" w:rsidR="00536670" w:rsidRPr="006264BA" w:rsidRDefault="00536670" w:rsidP="00540E89">
            <w:pPr>
              <w:rPr>
                <w:rFonts w:eastAsiaTheme="minorEastAsia"/>
                <w:sz w:val="20"/>
              </w:rPr>
            </w:pPr>
            <w:r w:rsidRPr="006264BA">
              <w:rPr>
                <w:rFonts w:eastAsiaTheme="minorEastAsia"/>
                <w:sz w:val="20"/>
              </w:rPr>
              <w:t>The IWC5 website and “tracker” may be viewed here:</w:t>
            </w:r>
          </w:p>
          <w:p w14:paraId="022F75B1" w14:textId="77777777" w:rsidR="00536670" w:rsidRPr="006264BA" w:rsidRDefault="00536670" w:rsidP="00540E89">
            <w:pPr>
              <w:rPr>
                <w:rFonts w:eastAsiaTheme="minorEastAsia"/>
                <w:sz w:val="20"/>
              </w:rPr>
            </w:pPr>
          </w:p>
          <w:p w14:paraId="71C2C32A" w14:textId="77777777" w:rsidR="00536670" w:rsidRPr="006264BA" w:rsidRDefault="007541CB" w:rsidP="00540E89">
            <w:pPr>
              <w:rPr>
                <w:rFonts w:eastAsiaTheme="minorEastAsia"/>
                <w:sz w:val="20"/>
              </w:rPr>
            </w:pPr>
            <w:hyperlink r:id="rId27" w:history="1">
              <w:r w:rsidR="00536670" w:rsidRPr="006264BA">
                <w:rPr>
                  <w:rStyle w:val="Hyperlink"/>
                  <w:rFonts w:eastAsiaTheme="minorEastAsia"/>
                  <w:sz w:val="20"/>
                </w:rPr>
                <w:t>http://iwlearn.net/abt_iwlearn/events/iwc5/gef-iwc5</w:t>
              </w:r>
            </w:hyperlink>
          </w:p>
          <w:p w14:paraId="57C6277B" w14:textId="77777777" w:rsidR="00536670" w:rsidRPr="006264BA" w:rsidRDefault="00536670" w:rsidP="00540E89">
            <w:pPr>
              <w:rPr>
                <w:rFonts w:eastAsiaTheme="minorEastAsia"/>
                <w:sz w:val="20"/>
              </w:rPr>
            </w:pPr>
          </w:p>
          <w:p w14:paraId="67E588F3" w14:textId="77777777" w:rsidR="00536670" w:rsidRPr="006264BA" w:rsidRDefault="00536670" w:rsidP="00540E89">
            <w:pPr>
              <w:rPr>
                <w:rFonts w:eastAsiaTheme="minorEastAsia"/>
                <w:sz w:val="20"/>
              </w:rPr>
            </w:pPr>
            <w:r w:rsidRPr="006264BA">
              <w:rPr>
                <w:rFonts w:eastAsiaTheme="minorEastAsia"/>
                <w:sz w:val="20"/>
              </w:rPr>
              <w:t>http://iwlearn.net/abt_iwlearn/pct/sc/iwc5/iwc5-tracker</w:t>
            </w:r>
          </w:p>
          <w:p w14:paraId="6BC3C85D" w14:textId="77777777" w:rsidR="00BF2022" w:rsidRPr="006264BA" w:rsidRDefault="00BF2022" w:rsidP="00540E89">
            <w:pPr>
              <w:rPr>
                <w:rFonts w:eastAsiaTheme="minorEastAsia"/>
                <w:sz w:val="20"/>
              </w:rPr>
            </w:pPr>
          </w:p>
        </w:tc>
      </w:tr>
      <w:tr w:rsidR="00540E89" w:rsidRPr="006264BA" w14:paraId="498FE8A5" w14:textId="77777777" w:rsidTr="00540E89">
        <w:tc>
          <w:tcPr>
            <w:tcW w:w="1170" w:type="dxa"/>
          </w:tcPr>
          <w:p w14:paraId="4E9CC748" w14:textId="77777777" w:rsidR="00540E89" w:rsidRPr="006264BA" w:rsidRDefault="00540E89" w:rsidP="00540E89">
            <w:pPr>
              <w:rPr>
                <w:rFonts w:eastAsiaTheme="minorEastAsia"/>
                <w:sz w:val="20"/>
              </w:rPr>
            </w:pPr>
            <w:r w:rsidRPr="006264BA">
              <w:rPr>
                <w:rFonts w:eastAsiaTheme="minorEastAsia"/>
                <w:sz w:val="20"/>
              </w:rPr>
              <w:t>2.1.3</w:t>
            </w:r>
          </w:p>
        </w:tc>
        <w:tc>
          <w:tcPr>
            <w:tcW w:w="6300" w:type="dxa"/>
          </w:tcPr>
          <w:p w14:paraId="6F96047F" w14:textId="77777777" w:rsidR="00540E89" w:rsidRPr="006264BA" w:rsidRDefault="00540E89" w:rsidP="00540E89">
            <w:pPr>
              <w:rPr>
                <w:rFonts w:eastAsiaTheme="minorEastAsia"/>
                <w:sz w:val="20"/>
              </w:rPr>
            </w:pPr>
            <w:r w:rsidRPr="006264BA">
              <w:rPr>
                <w:rFonts w:eastAsiaTheme="minorEastAsia"/>
                <w:sz w:val="20"/>
              </w:rPr>
              <w:t>IWC5 Pre-conference targeted workshops</w:t>
            </w:r>
          </w:p>
          <w:p w14:paraId="69377931" w14:textId="77777777" w:rsidR="00540E89" w:rsidRPr="006264BA" w:rsidRDefault="00540E89" w:rsidP="00540E89">
            <w:pPr>
              <w:rPr>
                <w:rFonts w:eastAsiaTheme="minorEastAsia"/>
                <w:sz w:val="20"/>
              </w:rPr>
            </w:pPr>
          </w:p>
        </w:tc>
        <w:tc>
          <w:tcPr>
            <w:tcW w:w="938" w:type="dxa"/>
          </w:tcPr>
          <w:p w14:paraId="10312CCA" w14:textId="77777777" w:rsidR="00540E89" w:rsidRPr="006264BA" w:rsidRDefault="0089211D" w:rsidP="00540E89">
            <w:pPr>
              <w:rPr>
                <w:rFonts w:eastAsiaTheme="minorEastAsia"/>
                <w:sz w:val="20"/>
              </w:rPr>
            </w:pPr>
            <w:r w:rsidRPr="006264BA">
              <w:rPr>
                <w:rFonts w:eastAsiaTheme="minorEastAsia"/>
                <w:sz w:val="20"/>
              </w:rPr>
              <w:t>A</w:t>
            </w:r>
          </w:p>
        </w:tc>
      </w:tr>
      <w:tr w:rsidR="00540E89" w:rsidRPr="006264BA" w14:paraId="698311CF" w14:textId="77777777" w:rsidTr="00540E89">
        <w:tc>
          <w:tcPr>
            <w:tcW w:w="8408" w:type="dxa"/>
            <w:gridSpan w:val="3"/>
          </w:tcPr>
          <w:p w14:paraId="30DCE2AD" w14:textId="77777777" w:rsidR="00540E89" w:rsidRPr="006264BA" w:rsidRDefault="00540E89" w:rsidP="00540E89">
            <w:pPr>
              <w:rPr>
                <w:rFonts w:eastAsiaTheme="minorEastAsia"/>
                <w:sz w:val="20"/>
                <w:szCs w:val="20"/>
              </w:rPr>
            </w:pPr>
          </w:p>
          <w:p w14:paraId="24F0CD6F" w14:textId="77777777" w:rsidR="001E4778" w:rsidRPr="006264BA" w:rsidRDefault="00AF272A" w:rsidP="000610F5">
            <w:pPr>
              <w:jc w:val="both"/>
              <w:rPr>
                <w:rFonts w:eastAsiaTheme="minorEastAsia"/>
                <w:sz w:val="20"/>
                <w:szCs w:val="20"/>
              </w:rPr>
            </w:pPr>
            <w:r w:rsidRPr="006264BA">
              <w:rPr>
                <w:rFonts w:eastAsiaTheme="minorEastAsia"/>
                <w:sz w:val="20"/>
                <w:szCs w:val="20"/>
              </w:rPr>
              <w:t xml:space="preserve">As planned in the project document, </w:t>
            </w:r>
            <w:r w:rsidR="001E4778" w:rsidRPr="006264BA">
              <w:rPr>
                <w:rFonts w:eastAsiaTheme="minorEastAsia"/>
                <w:sz w:val="20"/>
                <w:szCs w:val="20"/>
              </w:rPr>
              <w:t>IW:LEARN</w:t>
            </w:r>
            <w:r w:rsidR="00D83258">
              <w:rPr>
                <w:rFonts w:eastAsiaTheme="minorEastAsia"/>
                <w:sz w:val="20"/>
                <w:szCs w:val="20"/>
              </w:rPr>
              <w:t xml:space="preserve"> </w:t>
            </w:r>
            <w:r w:rsidR="000610F5" w:rsidRPr="006264BA">
              <w:rPr>
                <w:rFonts w:eastAsiaTheme="minorEastAsia"/>
                <w:sz w:val="20"/>
                <w:szCs w:val="20"/>
              </w:rPr>
              <w:t>organized</w:t>
            </w:r>
            <w:r w:rsidR="00D83258">
              <w:rPr>
                <w:rFonts w:eastAsiaTheme="minorEastAsia"/>
                <w:sz w:val="20"/>
                <w:szCs w:val="20"/>
              </w:rPr>
              <w:t xml:space="preserve"> </w:t>
            </w:r>
            <w:r w:rsidR="004F0D5E" w:rsidRPr="006264BA">
              <w:rPr>
                <w:rFonts w:eastAsiaTheme="minorEastAsia"/>
                <w:sz w:val="20"/>
                <w:szCs w:val="20"/>
              </w:rPr>
              <w:t>a seri</w:t>
            </w:r>
            <w:r w:rsidR="009849BB" w:rsidRPr="006264BA">
              <w:rPr>
                <w:rFonts w:eastAsiaTheme="minorEastAsia"/>
                <w:sz w:val="20"/>
                <w:szCs w:val="20"/>
              </w:rPr>
              <w:t>e</w:t>
            </w:r>
            <w:r w:rsidR="004F0D5E" w:rsidRPr="006264BA">
              <w:rPr>
                <w:rFonts w:eastAsiaTheme="minorEastAsia"/>
                <w:sz w:val="20"/>
                <w:szCs w:val="20"/>
              </w:rPr>
              <w:t>s of pre-IWC5 conference</w:t>
            </w:r>
            <w:r w:rsidR="009849BB" w:rsidRPr="006264BA">
              <w:rPr>
                <w:rFonts w:eastAsiaTheme="minorEastAsia"/>
                <w:sz w:val="20"/>
                <w:szCs w:val="20"/>
              </w:rPr>
              <w:t xml:space="preserve"> workshops</w:t>
            </w:r>
            <w:r w:rsidR="005B3169" w:rsidRPr="006264BA">
              <w:rPr>
                <w:rFonts w:eastAsiaTheme="minorEastAsia"/>
                <w:sz w:val="20"/>
                <w:szCs w:val="20"/>
              </w:rPr>
              <w:t xml:space="preserve"> at Cairns, Australia</w:t>
            </w:r>
            <w:r w:rsidR="004F0D5E" w:rsidRPr="006264BA">
              <w:rPr>
                <w:rFonts w:eastAsiaTheme="minorEastAsia"/>
                <w:sz w:val="20"/>
                <w:szCs w:val="20"/>
              </w:rPr>
              <w:t xml:space="preserve">.  </w:t>
            </w:r>
            <w:r w:rsidR="0089211D" w:rsidRPr="006264BA">
              <w:rPr>
                <w:rFonts w:eastAsiaTheme="minorEastAsia"/>
                <w:sz w:val="20"/>
                <w:szCs w:val="20"/>
              </w:rPr>
              <w:t xml:space="preserve">This </w:t>
            </w:r>
            <w:r w:rsidR="000610F5" w:rsidRPr="006264BA">
              <w:rPr>
                <w:rFonts w:eastAsiaTheme="minorEastAsia"/>
                <w:sz w:val="20"/>
                <w:szCs w:val="20"/>
              </w:rPr>
              <w:t>was</w:t>
            </w:r>
            <w:r w:rsidR="0089211D" w:rsidRPr="006264BA">
              <w:rPr>
                <w:rFonts w:eastAsiaTheme="minorEastAsia"/>
                <w:sz w:val="20"/>
                <w:szCs w:val="20"/>
              </w:rPr>
              <w:t xml:space="preserve"> accomplished with UNESCO co-financing</w:t>
            </w:r>
            <w:r w:rsidR="00697B49" w:rsidRPr="006264BA">
              <w:rPr>
                <w:rFonts w:eastAsiaTheme="minorEastAsia"/>
                <w:sz w:val="20"/>
                <w:szCs w:val="20"/>
              </w:rPr>
              <w:t xml:space="preserve">.  Approximately 56 presentations were given by in both the marine/freshwater workshops with over one hundred professionals participating.  </w:t>
            </w:r>
            <w:r w:rsidR="005B3169" w:rsidRPr="006264BA">
              <w:rPr>
                <w:rFonts w:eastAsiaTheme="minorEastAsia"/>
                <w:sz w:val="20"/>
                <w:szCs w:val="20"/>
              </w:rPr>
              <w:t>Feedback and reviews reflect</w:t>
            </w:r>
            <w:r w:rsidR="001E4778" w:rsidRPr="006264BA">
              <w:rPr>
                <w:rFonts w:eastAsiaTheme="minorEastAsia"/>
                <w:sz w:val="20"/>
                <w:szCs w:val="20"/>
              </w:rPr>
              <w:t xml:space="preserve"> a high-level of</w:t>
            </w:r>
            <w:r w:rsidR="005B3169" w:rsidRPr="006264BA">
              <w:rPr>
                <w:rFonts w:eastAsiaTheme="minorEastAsia"/>
                <w:sz w:val="20"/>
                <w:szCs w:val="20"/>
              </w:rPr>
              <w:t xml:space="preserve"> both</w:t>
            </w:r>
            <w:r w:rsidR="001E4778" w:rsidRPr="006264BA">
              <w:rPr>
                <w:rFonts w:eastAsiaTheme="minorEastAsia"/>
                <w:sz w:val="20"/>
                <w:szCs w:val="20"/>
              </w:rPr>
              <w:t xml:space="preserve"> participation and performance.</w:t>
            </w:r>
            <w:r w:rsidR="00D83258">
              <w:rPr>
                <w:rFonts w:eastAsiaTheme="minorEastAsia"/>
                <w:sz w:val="20"/>
                <w:szCs w:val="20"/>
              </w:rPr>
              <w:t xml:space="preserve">  </w:t>
            </w:r>
            <w:r w:rsidR="005B3169" w:rsidRPr="006264BA">
              <w:rPr>
                <w:rFonts w:eastAsiaTheme="minorEastAsia"/>
                <w:sz w:val="20"/>
                <w:szCs w:val="20"/>
              </w:rPr>
              <w:t xml:space="preserve">This </w:t>
            </w:r>
            <w:r w:rsidR="00697B49" w:rsidRPr="006264BA">
              <w:rPr>
                <w:rFonts w:eastAsiaTheme="minorEastAsia"/>
                <w:sz w:val="20"/>
                <w:szCs w:val="20"/>
              </w:rPr>
              <w:t xml:space="preserve">may be credited </w:t>
            </w:r>
            <w:r w:rsidR="005B3169" w:rsidRPr="006264BA">
              <w:rPr>
                <w:rFonts w:eastAsiaTheme="minorEastAsia"/>
                <w:sz w:val="20"/>
                <w:szCs w:val="20"/>
              </w:rPr>
              <w:t>to</w:t>
            </w:r>
            <w:r w:rsidR="00717522" w:rsidRPr="006264BA">
              <w:rPr>
                <w:rFonts w:eastAsiaTheme="minorEastAsia"/>
                <w:sz w:val="20"/>
                <w:szCs w:val="20"/>
              </w:rPr>
              <w:t xml:space="preserve"> IW:LEARN</w:t>
            </w:r>
            <w:r w:rsidR="00697B49" w:rsidRPr="006264BA">
              <w:rPr>
                <w:rFonts w:eastAsiaTheme="minorEastAsia"/>
                <w:sz w:val="20"/>
                <w:szCs w:val="20"/>
              </w:rPr>
              <w:t xml:space="preserve"> and their partnering</w:t>
            </w:r>
            <w:r w:rsidR="00717522" w:rsidRPr="006264BA">
              <w:rPr>
                <w:rFonts w:eastAsiaTheme="minorEastAsia"/>
                <w:sz w:val="20"/>
                <w:szCs w:val="20"/>
              </w:rPr>
              <w:t xml:space="preserve"> with</w:t>
            </w:r>
            <w:r w:rsidR="00D83258">
              <w:rPr>
                <w:rFonts w:eastAsiaTheme="minorEastAsia"/>
                <w:sz w:val="20"/>
                <w:szCs w:val="20"/>
              </w:rPr>
              <w:t xml:space="preserve"> </w:t>
            </w:r>
            <w:r w:rsidR="00697B49" w:rsidRPr="006264BA">
              <w:rPr>
                <w:rFonts w:eastAsiaTheme="minorEastAsia"/>
                <w:sz w:val="20"/>
                <w:szCs w:val="20"/>
              </w:rPr>
              <w:t>eight separate Australian</w:t>
            </w:r>
            <w:r w:rsidR="005B3169" w:rsidRPr="006264BA">
              <w:rPr>
                <w:rFonts w:eastAsiaTheme="minorEastAsia"/>
                <w:sz w:val="20"/>
                <w:szCs w:val="20"/>
              </w:rPr>
              <w:t xml:space="preserve"> centers of excellence.  </w:t>
            </w:r>
          </w:p>
          <w:p w14:paraId="4505D2D9" w14:textId="77777777" w:rsidR="001E4778" w:rsidRPr="006264BA" w:rsidRDefault="001E4778" w:rsidP="00540E89">
            <w:pPr>
              <w:rPr>
                <w:rFonts w:eastAsiaTheme="minorEastAsia"/>
                <w:sz w:val="20"/>
                <w:szCs w:val="20"/>
              </w:rPr>
            </w:pPr>
          </w:p>
          <w:p w14:paraId="0B76992A" w14:textId="77777777" w:rsidR="00697B49" w:rsidRPr="006264BA" w:rsidRDefault="00697B49" w:rsidP="00540E89">
            <w:pPr>
              <w:rPr>
                <w:rFonts w:eastAsiaTheme="minorEastAsia"/>
                <w:sz w:val="20"/>
                <w:szCs w:val="20"/>
              </w:rPr>
            </w:pPr>
            <w:r w:rsidRPr="006264BA">
              <w:rPr>
                <w:rFonts w:eastAsiaTheme="minorEastAsia"/>
                <w:sz w:val="20"/>
                <w:szCs w:val="20"/>
              </w:rPr>
              <w:t xml:space="preserve">A full list of </w:t>
            </w:r>
            <w:r w:rsidR="00AD7F23" w:rsidRPr="006264BA">
              <w:rPr>
                <w:rFonts w:eastAsiaTheme="minorEastAsia"/>
                <w:sz w:val="20"/>
                <w:szCs w:val="20"/>
              </w:rPr>
              <w:t>pre-workshop activities</w:t>
            </w:r>
            <w:r w:rsidRPr="006264BA">
              <w:rPr>
                <w:rFonts w:eastAsiaTheme="minorEastAsia"/>
                <w:sz w:val="20"/>
                <w:szCs w:val="20"/>
              </w:rPr>
              <w:t xml:space="preserve"> may be reviewed here:</w:t>
            </w:r>
          </w:p>
          <w:p w14:paraId="5FDE9AED" w14:textId="77777777" w:rsidR="00697B49" w:rsidRPr="006264BA" w:rsidRDefault="00697B49" w:rsidP="00540E89">
            <w:pPr>
              <w:rPr>
                <w:rFonts w:eastAsiaTheme="minorEastAsia"/>
                <w:sz w:val="20"/>
                <w:szCs w:val="20"/>
              </w:rPr>
            </w:pPr>
          </w:p>
          <w:p w14:paraId="79EA588D" w14:textId="77777777" w:rsidR="00697B49" w:rsidRPr="006264BA" w:rsidRDefault="007541CB" w:rsidP="00540E89">
            <w:pPr>
              <w:rPr>
                <w:rFonts w:eastAsiaTheme="minorEastAsia"/>
                <w:sz w:val="20"/>
                <w:szCs w:val="20"/>
              </w:rPr>
            </w:pPr>
            <w:hyperlink r:id="rId28" w:history="1">
              <w:r w:rsidR="00697B49" w:rsidRPr="006264BA">
                <w:rPr>
                  <w:rStyle w:val="Hyperlink"/>
                  <w:rFonts w:eastAsiaTheme="minorEastAsia"/>
                  <w:sz w:val="20"/>
                  <w:szCs w:val="20"/>
                </w:rPr>
                <w:t>http://iwlearn.net/abt_iwlearn/events/iwc5/iwc5-agenda-and-presentations</w:t>
              </w:r>
            </w:hyperlink>
          </w:p>
          <w:p w14:paraId="2E540CFD" w14:textId="77777777" w:rsidR="00B62101" w:rsidRPr="006264BA" w:rsidRDefault="00B62101" w:rsidP="00697B49">
            <w:pPr>
              <w:rPr>
                <w:rFonts w:eastAsiaTheme="minorEastAsia"/>
                <w:sz w:val="20"/>
              </w:rPr>
            </w:pPr>
          </w:p>
        </w:tc>
      </w:tr>
      <w:tr w:rsidR="00540E89" w:rsidRPr="006264BA" w14:paraId="1144BD29" w14:textId="77777777" w:rsidTr="00540E89">
        <w:tc>
          <w:tcPr>
            <w:tcW w:w="1170" w:type="dxa"/>
          </w:tcPr>
          <w:p w14:paraId="644F3279" w14:textId="77777777" w:rsidR="00540E89" w:rsidRPr="006264BA" w:rsidRDefault="00540E89" w:rsidP="00540E89">
            <w:pPr>
              <w:rPr>
                <w:rFonts w:eastAsiaTheme="minorEastAsia"/>
                <w:sz w:val="20"/>
              </w:rPr>
            </w:pPr>
            <w:r w:rsidRPr="006264BA">
              <w:rPr>
                <w:rFonts w:eastAsiaTheme="minorEastAsia"/>
                <w:sz w:val="20"/>
              </w:rPr>
              <w:t>2.1.4</w:t>
            </w:r>
          </w:p>
        </w:tc>
        <w:tc>
          <w:tcPr>
            <w:tcW w:w="6300" w:type="dxa"/>
          </w:tcPr>
          <w:p w14:paraId="4D504AF6" w14:textId="77777777" w:rsidR="00540E89" w:rsidRPr="006264BA" w:rsidRDefault="00540E89" w:rsidP="00540E89">
            <w:pPr>
              <w:rPr>
                <w:rFonts w:eastAsiaTheme="minorEastAsia"/>
                <w:sz w:val="20"/>
              </w:rPr>
            </w:pPr>
            <w:r w:rsidRPr="006264BA">
              <w:rPr>
                <w:rFonts w:eastAsiaTheme="minorEastAsia"/>
                <w:sz w:val="20"/>
              </w:rPr>
              <w:t>Organization of IWC5</w:t>
            </w:r>
          </w:p>
          <w:p w14:paraId="1C5894A3" w14:textId="77777777" w:rsidR="00540E89" w:rsidRPr="006264BA" w:rsidRDefault="00540E89" w:rsidP="00540E89">
            <w:pPr>
              <w:rPr>
                <w:rFonts w:eastAsiaTheme="minorEastAsia"/>
                <w:sz w:val="20"/>
              </w:rPr>
            </w:pPr>
          </w:p>
        </w:tc>
        <w:tc>
          <w:tcPr>
            <w:tcW w:w="938" w:type="dxa"/>
          </w:tcPr>
          <w:p w14:paraId="0D4AFFD1" w14:textId="77777777" w:rsidR="00540E89" w:rsidRPr="006264BA" w:rsidRDefault="000F79CC" w:rsidP="00540E89">
            <w:pPr>
              <w:rPr>
                <w:rFonts w:eastAsiaTheme="minorEastAsia"/>
                <w:sz w:val="20"/>
              </w:rPr>
            </w:pPr>
            <w:r w:rsidRPr="006264BA">
              <w:rPr>
                <w:rFonts w:eastAsiaTheme="minorEastAsia"/>
                <w:sz w:val="20"/>
              </w:rPr>
              <w:t>A</w:t>
            </w:r>
          </w:p>
        </w:tc>
      </w:tr>
      <w:tr w:rsidR="00540E89" w:rsidRPr="006264BA" w14:paraId="347E98D5" w14:textId="77777777" w:rsidTr="00540E89">
        <w:tc>
          <w:tcPr>
            <w:tcW w:w="8408" w:type="dxa"/>
            <w:gridSpan w:val="3"/>
          </w:tcPr>
          <w:p w14:paraId="15198545" w14:textId="77777777" w:rsidR="00540E89" w:rsidRPr="006264BA" w:rsidRDefault="00540E89" w:rsidP="00540E89">
            <w:pPr>
              <w:rPr>
                <w:rFonts w:eastAsiaTheme="minorEastAsia"/>
                <w:sz w:val="20"/>
                <w:szCs w:val="20"/>
              </w:rPr>
            </w:pPr>
          </w:p>
          <w:p w14:paraId="0F1A6476" w14:textId="77777777" w:rsidR="00AD7F23" w:rsidRPr="006264BA" w:rsidRDefault="00B26795" w:rsidP="008A4806">
            <w:pPr>
              <w:jc w:val="both"/>
              <w:rPr>
                <w:rFonts w:eastAsiaTheme="minorEastAsia"/>
                <w:sz w:val="20"/>
                <w:szCs w:val="20"/>
              </w:rPr>
            </w:pPr>
            <w:r w:rsidRPr="006264BA">
              <w:rPr>
                <w:rFonts w:eastAsiaTheme="minorEastAsia"/>
                <w:sz w:val="20"/>
                <w:szCs w:val="20"/>
              </w:rPr>
              <w:t>The IWC5 workshop was completed with IW:LEARN support</w:t>
            </w:r>
            <w:r w:rsidR="008A4368" w:rsidRPr="006264BA">
              <w:rPr>
                <w:rFonts w:eastAsiaTheme="minorEastAsia"/>
                <w:sz w:val="20"/>
                <w:szCs w:val="20"/>
              </w:rPr>
              <w:t xml:space="preserve"> as planned</w:t>
            </w:r>
            <w:r w:rsidRPr="006264BA">
              <w:rPr>
                <w:rFonts w:eastAsiaTheme="minorEastAsia"/>
                <w:sz w:val="20"/>
                <w:szCs w:val="20"/>
              </w:rPr>
              <w:t xml:space="preserve">.  Approximately 300 global professionals attended representing over seventy nations, sixty GEF IW projects.  The outputs from the workshop were substantial:  95 challenges of mainstreaming climatic variability and change were identified, 108 recommendations to governments provided, and 95 recommendations to program GEF5 were furnished. </w:t>
            </w:r>
            <w:r w:rsidR="00AD7F23" w:rsidRPr="006264BA">
              <w:rPr>
                <w:rFonts w:eastAsiaTheme="minorEastAsia"/>
                <w:sz w:val="20"/>
                <w:szCs w:val="20"/>
              </w:rPr>
              <w:t xml:space="preserve">  Four key projects (Coral Reef Targeted Research, Hai River, East Asian Seas, Pacific Wastewater) and one strategic partnership (Coral Triangle Initiative) hosted the IWC5.  Each presented achievements to date and future plans.</w:t>
            </w:r>
          </w:p>
          <w:p w14:paraId="028CC5C8" w14:textId="77777777" w:rsidR="00AD7F23" w:rsidRPr="006264BA" w:rsidRDefault="00AD7F23" w:rsidP="008A4806">
            <w:pPr>
              <w:jc w:val="both"/>
              <w:rPr>
                <w:rFonts w:eastAsiaTheme="minorEastAsia"/>
                <w:sz w:val="20"/>
                <w:szCs w:val="20"/>
              </w:rPr>
            </w:pPr>
          </w:p>
          <w:p w14:paraId="6D8C44FF" w14:textId="77777777" w:rsidR="00B26795" w:rsidRPr="006264BA" w:rsidRDefault="00B26795" w:rsidP="008A4806">
            <w:pPr>
              <w:jc w:val="both"/>
              <w:rPr>
                <w:rFonts w:eastAsiaTheme="minorEastAsia"/>
                <w:sz w:val="20"/>
                <w:szCs w:val="20"/>
              </w:rPr>
            </w:pPr>
            <w:r w:rsidRPr="006264BA">
              <w:rPr>
                <w:rFonts w:eastAsiaTheme="minorEastAsia"/>
                <w:sz w:val="20"/>
                <w:szCs w:val="20"/>
              </w:rPr>
              <w:t xml:space="preserve">IW:LEARN conducted </w:t>
            </w:r>
            <w:r w:rsidR="00AD7F23" w:rsidRPr="006264BA">
              <w:rPr>
                <w:rFonts w:eastAsiaTheme="minorEastAsia"/>
                <w:sz w:val="20"/>
                <w:szCs w:val="20"/>
              </w:rPr>
              <w:t xml:space="preserve">“post-conference” </w:t>
            </w:r>
            <w:r w:rsidR="009A30D8" w:rsidRPr="006264BA">
              <w:rPr>
                <w:rFonts w:eastAsiaTheme="minorEastAsia"/>
                <w:sz w:val="20"/>
                <w:szCs w:val="20"/>
              </w:rPr>
              <w:t>evaluation</w:t>
            </w:r>
            <w:r w:rsidR="00AD7F23" w:rsidRPr="006264BA">
              <w:rPr>
                <w:rFonts w:eastAsiaTheme="minorEastAsia"/>
                <w:sz w:val="20"/>
                <w:szCs w:val="20"/>
              </w:rPr>
              <w:t xml:space="preserve"> with 77 of 293 participants responding.</w:t>
            </w:r>
            <w:r w:rsidR="00D83258">
              <w:rPr>
                <w:rFonts w:eastAsiaTheme="minorEastAsia"/>
                <w:sz w:val="20"/>
                <w:szCs w:val="20"/>
              </w:rPr>
              <w:t xml:space="preserve">  </w:t>
            </w:r>
            <w:r w:rsidR="00AE5A6C" w:rsidRPr="006264BA">
              <w:rPr>
                <w:rFonts w:eastAsiaTheme="minorEastAsia"/>
                <w:sz w:val="20"/>
                <w:szCs w:val="20"/>
              </w:rPr>
              <w:t xml:space="preserve">The results are informative, both in terms of evaluation of the IWC5 and recommendations for future activities.  </w:t>
            </w:r>
            <w:r w:rsidRPr="006264BA">
              <w:rPr>
                <w:rFonts w:eastAsiaTheme="minorEastAsia"/>
                <w:sz w:val="20"/>
                <w:szCs w:val="20"/>
              </w:rPr>
              <w:t>From a possible score of 5, participants reported the following</w:t>
            </w:r>
            <w:r w:rsidR="00AD7F23" w:rsidRPr="006264BA">
              <w:rPr>
                <w:rFonts w:eastAsiaTheme="minorEastAsia"/>
                <w:sz w:val="20"/>
                <w:szCs w:val="20"/>
              </w:rPr>
              <w:t xml:space="preserve"> cumulate scores</w:t>
            </w:r>
            <w:r w:rsidRPr="006264BA">
              <w:rPr>
                <w:rFonts w:eastAsiaTheme="minorEastAsia"/>
                <w:sz w:val="20"/>
                <w:szCs w:val="20"/>
              </w:rPr>
              <w:t>:</w:t>
            </w:r>
          </w:p>
          <w:p w14:paraId="393FE573" w14:textId="77777777" w:rsidR="00B26795" w:rsidRPr="006264BA" w:rsidRDefault="00B26795" w:rsidP="00540E89">
            <w:pPr>
              <w:rPr>
                <w:rFonts w:eastAsiaTheme="minorEastAsia"/>
                <w:sz w:val="20"/>
                <w:szCs w:val="20"/>
              </w:rPr>
            </w:pPr>
          </w:p>
          <w:p w14:paraId="63522C17" w14:textId="77777777" w:rsidR="00AD7F23" w:rsidRPr="00AD7F23" w:rsidRDefault="00AD7F23" w:rsidP="00A21079">
            <w:pPr>
              <w:pStyle w:val="ListParagraph"/>
              <w:numPr>
                <w:ilvl w:val="0"/>
                <w:numId w:val="14"/>
              </w:numPr>
              <w:ind w:left="342"/>
              <w:rPr>
                <w:sz w:val="20"/>
                <w:szCs w:val="20"/>
              </w:rPr>
            </w:pPr>
            <w:r w:rsidRPr="00AD7F23">
              <w:rPr>
                <w:sz w:val="20"/>
                <w:szCs w:val="20"/>
              </w:rPr>
              <w:t>Consider the event a success:  3.84</w:t>
            </w:r>
          </w:p>
          <w:p w14:paraId="62725ADA" w14:textId="77777777" w:rsidR="00AD7F23" w:rsidRPr="00AD7F23" w:rsidRDefault="00AD7F23" w:rsidP="00A21079">
            <w:pPr>
              <w:pStyle w:val="ListParagraph"/>
              <w:numPr>
                <w:ilvl w:val="0"/>
                <w:numId w:val="14"/>
              </w:numPr>
              <w:ind w:left="342"/>
              <w:rPr>
                <w:sz w:val="20"/>
                <w:szCs w:val="20"/>
              </w:rPr>
            </w:pPr>
            <w:r w:rsidRPr="00AD7F23">
              <w:rPr>
                <w:sz w:val="20"/>
                <w:szCs w:val="20"/>
              </w:rPr>
              <w:t>Directly applicable to work functions:  3.7</w:t>
            </w:r>
          </w:p>
          <w:p w14:paraId="581437A2" w14:textId="77777777" w:rsidR="00AD7F23" w:rsidRPr="00AD7F23" w:rsidRDefault="00AD7F23" w:rsidP="00A21079">
            <w:pPr>
              <w:pStyle w:val="ListParagraph"/>
              <w:numPr>
                <w:ilvl w:val="0"/>
                <w:numId w:val="14"/>
              </w:numPr>
              <w:ind w:left="342"/>
              <w:rPr>
                <w:sz w:val="20"/>
                <w:szCs w:val="20"/>
              </w:rPr>
            </w:pPr>
            <w:r w:rsidRPr="00AD7F23">
              <w:rPr>
                <w:sz w:val="20"/>
                <w:szCs w:val="20"/>
              </w:rPr>
              <w:t xml:space="preserve">Allowed sufficient time for networking:  3.6 </w:t>
            </w:r>
          </w:p>
          <w:p w14:paraId="1AA724E9" w14:textId="77777777" w:rsidR="00AD7F23" w:rsidRPr="00AD7F23" w:rsidRDefault="00AD7F23" w:rsidP="00A21079">
            <w:pPr>
              <w:pStyle w:val="ListParagraph"/>
              <w:numPr>
                <w:ilvl w:val="0"/>
                <w:numId w:val="14"/>
              </w:numPr>
              <w:ind w:left="342"/>
              <w:rPr>
                <w:sz w:val="20"/>
                <w:szCs w:val="20"/>
              </w:rPr>
            </w:pPr>
            <w:r w:rsidRPr="00AD7F23">
              <w:rPr>
                <w:sz w:val="20"/>
                <w:szCs w:val="20"/>
              </w:rPr>
              <w:t>Enhanced their understanding of results-based management:  3.2</w:t>
            </w:r>
          </w:p>
          <w:p w14:paraId="193FB711" w14:textId="77777777" w:rsidR="00AD7F23" w:rsidRPr="00AD7F23" w:rsidRDefault="00AD7F23" w:rsidP="00A21079">
            <w:pPr>
              <w:pStyle w:val="ListParagraph"/>
              <w:numPr>
                <w:ilvl w:val="0"/>
                <w:numId w:val="14"/>
              </w:numPr>
              <w:ind w:left="342"/>
              <w:rPr>
                <w:sz w:val="20"/>
                <w:szCs w:val="20"/>
              </w:rPr>
            </w:pPr>
            <w:r w:rsidRPr="00AD7F23">
              <w:rPr>
                <w:sz w:val="20"/>
                <w:szCs w:val="20"/>
              </w:rPr>
              <w:lastRenderedPageBreak/>
              <w:t xml:space="preserve">Communicated strategies for mainstreaming climatic variability and change: 3.2  </w:t>
            </w:r>
          </w:p>
          <w:p w14:paraId="3C5ED866" w14:textId="77777777" w:rsidR="00540E89" w:rsidRPr="006264BA" w:rsidRDefault="00540E89" w:rsidP="00540E89">
            <w:pPr>
              <w:rPr>
                <w:rFonts w:eastAsiaTheme="minorEastAsia"/>
                <w:sz w:val="20"/>
              </w:rPr>
            </w:pPr>
          </w:p>
          <w:p w14:paraId="1DA09700" w14:textId="77777777" w:rsidR="008A4806" w:rsidRPr="006264BA" w:rsidRDefault="008A4806" w:rsidP="008A4806">
            <w:pPr>
              <w:rPr>
                <w:rFonts w:eastAsiaTheme="minorEastAsia"/>
                <w:sz w:val="20"/>
                <w:szCs w:val="20"/>
              </w:rPr>
            </w:pPr>
            <w:r w:rsidRPr="006264BA">
              <w:rPr>
                <w:rFonts w:eastAsiaTheme="minorEastAsia"/>
                <w:sz w:val="20"/>
                <w:szCs w:val="20"/>
              </w:rPr>
              <w:t>The final IWC5 report may be down-loaded here:</w:t>
            </w:r>
          </w:p>
          <w:p w14:paraId="34CD9B97" w14:textId="77777777" w:rsidR="008A4806" w:rsidRPr="006264BA" w:rsidRDefault="008A4806" w:rsidP="008A4806">
            <w:pPr>
              <w:rPr>
                <w:rFonts w:eastAsiaTheme="minorEastAsia"/>
                <w:sz w:val="20"/>
                <w:szCs w:val="20"/>
              </w:rPr>
            </w:pPr>
          </w:p>
          <w:p w14:paraId="4ED6B95C" w14:textId="77777777" w:rsidR="008A4806" w:rsidRPr="006264BA" w:rsidRDefault="007541CB" w:rsidP="008A4806">
            <w:pPr>
              <w:rPr>
                <w:rFonts w:eastAsiaTheme="minorEastAsia"/>
                <w:sz w:val="20"/>
                <w:szCs w:val="20"/>
              </w:rPr>
            </w:pPr>
            <w:hyperlink r:id="rId29" w:history="1">
              <w:r w:rsidR="008A4806" w:rsidRPr="006264BA">
                <w:rPr>
                  <w:rStyle w:val="Hyperlink"/>
                  <w:rFonts w:eastAsiaTheme="minorEastAsia"/>
                  <w:sz w:val="20"/>
                  <w:szCs w:val="20"/>
                </w:rPr>
                <w:t>http://iwlearn.net/abt_iwlearn/events/abt_iwlearn/events/iwc5/iwc5_finalreport.pdf</w:t>
              </w:r>
            </w:hyperlink>
          </w:p>
          <w:p w14:paraId="1E91DF88" w14:textId="77777777" w:rsidR="008A4806" w:rsidRPr="006264BA" w:rsidRDefault="008A4806" w:rsidP="00540E89">
            <w:pPr>
              <w:rPr>
                <w:rFonts w:eastAsiaTheme="minorEastAsia"/>
                <w:sz w:val="20"/>
              </w:rPr>
            </w:pPr>
          </w:p>
          <w:p w14:paraId="5D392777" w14:textId="77777777" w:rsidR="00AD7F23" w:rsidRPr="006264BA" w:rsidRDefault="00AD7F23" w:rsidP="00540E89">
            <w:pPr>
              <w:rPr>
                <w:rFonts w:eastAsiaTheme="minorEastAsia"/>
                <w:sz w:val="20"/>
              </w:rPr>
            </w:pPr>
            <w:r w:rsidRPr="006264BA">
              <w:rPr>
                <w:rFonts w:eastAsiaTheme="minorEastAsia"/>
                <w:sz w:val="20"/>
              </w:rPr>
              <w:t>The IWC5 evaluation summary may be down-loaded here:</w:t>
            </w:r>
          </w:p>
          <w:p w14:paraId="74ABEFDF" w14:textId="77777777" w:rsidR="00AD7F23" w:rsidRPr="006264BA" w:rsidRDefault="00AD7F23" w:rsidP="00540E89">
            <w:pPr>
              <w:rPr>
                <w:rFonts w:eastAsiaTheme="minorEastAsia"/>
                <w:sz w:val="20"/>
              </w:rPr>
            </w:pPr>
          </w:p>
          <w:p w14:paraId="031E3095" w14:textId="77777777" w:rsidR="00AD7F23" w:rsidRPr="006264BA" w:rsidRDefault="007541CB" w:rsidP="00540E89">
            <w:pPr>
              <w:rPr>
                <w:rFonts w:eastAsiaTheme="minorEastAsia"/>
                <w:sz w:val="20"/>
              </w:rPr>
            </w:pPr>
            <w:hyperlink r:id="rId30" w:history="1">
              <w:r w:rsidR="00AD7F23" w:rsidRPr="006264BA">
                <w:rPr>
                  <w:rStyle w:val="Hyperlink"/>
                  <w:rFonts w:eastAsiaTheme="minorEastAsia"/>
                  <w:sz w:val="20"/>
                </w:rPr>
                <w:t>http://iwlearn.net/abt_iwlearn/events/abt_iwlearn/events/iwc5/iwc5_evaluation_report.pdf</w:t>
              </w:r>
            </w:hyperlink>
          </w:p>
          <w:p w14:paraId="383A6D44" w14:textId="77777777" w:rsidR="00AD7F23" w:rsidRPr="006264BA" w:rsidRDefault="00AD7F23" w:rsidP="00540E89">
            <w:pPr>
              <w:rPr>
                <w:rFonts w:eastAsiaTheme="minorEastAsia"/>
                <w:sz w:val="20"/>
              </w:rPr>
            </w:pPr>
          </w:p>
        </w:tc>
      </w:tr>
      <w:tr w:rsidR="00540E89" w:rsidRPr="006264BA" w14:paraId="6F138088" w14:textId="77777777" w:rsidTr="00540E89">
        <w:trPr>
          <w:trHeight w:val="494"/>
        </w:trPr>
        <w:tc>
          <w:tcPr>
            <w:tcW w:w="1170" w:type="dxa"/>
            <w:vAlign w:val="center"/>
          </w:tcPr>
          <w:p w14:paraId="77B9E6A9" w14:textId="77777777" w:rsidR="00540E89" w:rsidRPr="006264BA" w:rsidRDefault="00540E89" w:rsidP="00540E89">
            <w:pPr>
              <w:rPr>
                <w:rFonts w:eastAsiaTheme="minorEastAsia"/>
                <w:sz w:val="20"/>
              </w:rPr>
            </w:pPr>
            <w:r w:rsidRPr="006264BA">
              <w:rPr>
                <w:rFonts w:eastAsiaTheme="minorEastAsia"/>
                <w:sz w:val="20"/>
              </w:rPr>
              <w:lastRenderedPageBreak/>
              <w:t>2.1.5</w:t>
            </w:r>
          </w:p>
        </w:tc>
        <w:tc>
          <w:tcPr>
            <w:tcW w:w="6300" w:type="dxa"/>
            <w:vAlign w:val="center"/>
          </w:tcPr>
          <w:p w14:paraId="31D2E5F2" w14:textId="77777777" w:rsidR="00540E89" w:rsidRPr="006264BA" w:rsidRDefault="00540E89" w:rsidP="00540E89">
            <w:pPr>
              <w:rPr>
                <w:rFonts w:eastAsiaTheme="minorEastAsia"/>
                <w:sz w:val="20"/>
              </w:rPr>
            </w:pPr>
            <w:r w:rsidRPr="006264BA">
              <w:rPr>
                <w:rFonts w:eastAsiaTheme="minorEastAsia"/>
                <w:sz w:val="20"/>
              </w:rPr>
              <w:t>CTI regional learning process</w:t>
            </w:r>
          </w:p>
        </w:tc>
        <w:tc>
          <w:tcPr>
            <w:tcW w:w="938" w:type="dxa"/>
            <w:vAlign w:val="center"/>
          </w:tcPr>
          <w:p w14:paraId="02CC34D5" w14:textId="77777777" w:rsidR="00540E89" w:rsidRPr="006264BA" w:rsidRDefault="002C20BC" w:rsidP="00540E89">
            <w:pPr>
              <w:rPr>
                <w:rFonts w:eastAsiaTheme="minorEastAsia"/>
                <w:sz w:val="20"/>
              </w:rPr>
            </w:pPr>
            <w:r w:rsidRPr="006264BA">
              <w:rPr>
                <w:rFonts w:eastAsiaTheme="minorEastAsia"/>
                <w:sz w:val="20"/>
              </w:rPr>
              <w:t>PA</w:t>
            </w:r>
          </w:p>
        </w:tc>
      </w:tr>
      <w:tr w:rsidR="00540E89" w:rsidRPr="006264BA" w14:paraId="68217E53" w14:textId="77777777" w:rsidTr="00540E89">
        <w:tc>
          <w:tcPr>
            <w:tcW w:w="8408" w:type="dxa"/>
            <w:gridSpan w:val="3"/>
          </w:tcPr>
          <w:p w14:paraId="5A36C13E" w14:textId="77777777" w:rsidR="00540E89" w:rsidRPr="006264BA" w:rsidRDefault="00540E89" w:rsidP="00540E89">
            <w:pPr>
              <w:rPr>
                <w:rFonts w:eastAsiaTheme="minorEastAsia"/>
                <w:sz w:val="20"/>
                <w:szCs w:val="20"/>
              </w:rPr>
            </w:pPr>
          </w:p>
          <w:p w14:paraId="01A03E38" w14:textId="77777777" w:rsidR="006622CE" w:rsidRPr="006264BA" w:rsidRDefault="001D662D" w:rsidP="002C20BC">
            <w:pPr>
              <w:jc w:val="both"/>
              <w:rPr>
                <w:rFonts w:eastAsiaTheme="minorEastAsia"/>
                <w:sz w:val="20"/>
                <w:szCs w:val="20"/>
              </w:rPr>
            </w:pPr>
            <w:r w:rsidRPr="006264BA">
              <w:rPr>
                <w:rFonts w:eastAsiaTheme="minorEastAsia"/>
                <w:sz w:val="20"/>
                <w:szCs w:val="20"/>
              </w:rPr>
              <w:t>The ProDoc describes three activities</w:t>
            </w:r>
            <w:r w:rsidR="006622CE" w:rsidRPr="006264BA">
              <w:rPr>
                <w:rFonts w:eastAsiaTheme="minorEastAsia"/>
                <w:sz w:val="20"/>
                <w:szCs w:val="20"/>
              </w:rPr>
              <w:t xml:space="preserve"> under this sub-output</w:t>
            </w:r>
            <w:r w:rsidRPr="006264BA">
              <w:rPr>
                <w:rFonts w:eastAsiaTheme="minorEastAsia"/>
                <w:sz w:val="20"/>
                <w:szCs w:val="20"/>
              </w:rPr>
              <w:t xml:space="preserve">:  </w:t>
            </w:r>
          </w:p>
          <w:p w14:paraId="7B7FA3E3" w14:textId="77777777" w:rsidR="006622CE" w:rsidRPr="006264BA" w:rsidRDefault="006622CE" w:rsidP="002C20BC">
            <w:pPr>
              <w:jc w:val="both"/>
              <w:rPr>
                <w:rFonts w:eastAsiaTheme="minorEastAsia"/>
                <w:sz w:val="20"/>
                <w:szCs w:val="20"/>
              </w:rPr>
            </w:pPr>
          </w:p>
          <w:p w14:paraId="6ABF287C" w14:textId="77777777" w:rsidR="006622CE" w:rsidRPr="006622CE" w:rsidRDefault="001D662D" w:rsidP="00A21079">
            <w:pPr>
              <w:pStyle w:val="ListParagraph"/>
              <w:numPr>
                <w:ilvl w:val="0"/>
                <w:numId w:val="17"/>
              </w:numPr>
              <w:ind w:left="342"/>
              <w:jc w:val="both"/>
              <w:rPr>
                <w:sz w:val="20"/>
                <w:szCs w:val="20"/>
              </w:rPr>
            </w:pPr>
            <w:r w:rsidRPr="006622CE">
              <w:rPr>
                <w:sz w:val="20"/>
                <w:szCs w:val="20"/>
              </w:rPr>
              <w:t xml:space="preserve">CTI was to feature within the IWC5 learning program; </w:t>
            </w:r>
          </w:p>
          <w:p w14:paraId="42810D84" w14:textId="77777777" w:rsidR="006622CE" w:rsidRPr="006622CE" w:rsidRDefault="001D662D" w:rsidP="00A21079">
            <w:pPr>
              <w:pStyle w:val="ListParagraph"/>
              <w:numPr>
                <w:ilvl w:val="0"/>
                <w:numId w:val="17"/>
              </w:numPr>
              <w:ind w:left="342"/>
              <w:jc w:val="both"/>
              <w:rPr>
                <w:sz w:val="20"/>
                <w:szCs w:val="20"/>
              </w:rPr>
            </w:pPr>
            <w:r w:rsidRPr="006622CE">
              <w:rPr>
                <w:sz w:val="20"/>
                <w:szCs w:val="20"/>
              </w:rPr>
              <w:t>IW:LEARN was to “facilitate integration of the CTI regional learning portal” within IW:LEARN’s website; and</w:t>
            </w:r>
            <w:r w:rsidR="006622CE" w:rsidRPr="006622CE">
              <w:rPr>
                <w:sz w:val="20"/>
                <w:szCs w:val="20"/>
              </w:rPr>
              <w:t xml:space="preserve">, </w:t>
            </w:r>
          </w:p>
          <w:p w14:paraId="6BF04D14" w14:textId="77777777" w:rsidR="001D662D" w:rsidRPr="006622CE" w:rsidRDefault="001D662D" w:rsidP="00A21079">
            <w:pPr>
              <w:pStyle w:val="ListParagraph"/>
              <w:numPr>
                <w:ilvl w:val="0"/>
                <w:numId w:val="17"/>
              </w:numPr>
              <w:ind w:left="342"/>
              <w:jc w:val="both"/>
              <w:rPr>
                <w:sz w:val="20"/>
                <w:szCs w:val="20"/>
              </w:rPr>
            </w:pPr>
            <w:r w:rsidRPr="006622CE">
              <w:rPr>
                <w:sz w:val="20"/>
                <w:szCs w:val="20"/>
              </w:rPr>
              <w:t>IW:LEARN was to facilitate a climate change and environmental security bridging workshop</w:t>
            </w:r>
            <w:r w:rsidR="006622CE" w:rsidRPr="006622CE">
              <w:rPr>
                <w:sz w:val="20"/>
                <w:szCs w:val="20"/>
              </w:rPr>
              <w:t xml:space="preserve"> during the Manado Conference (WOC 2009)</w:t>
            </w:r>
            <w:r w:rsidRPr="006622CE">
              <w:rPr>
                <w:sz w:val="20"/>
                <w:szCs w:val="20"/>
              </w:rPr>
              <w:t>.</w:t>
            </w:r>
          </w:p>
          <w:p w14:paraId="7CC9E715" w14:textId="77777777" w:rsidR="001D662D" w:rsidRPr="006264BA" w:rsidRDefault="001D662D" w:rsidP="002C20BC">
            <w:pPr>
              <w:jc w:val="both"/>
              <w:rPr>
                <w:rFonts w:eastAsiaTheme="minorEastAsia"/>
                <w:sz w:val="20"/>
                <w:szCs w:val="20"/>
              </w:rPr>
            </w:pPr>
          </w:p>
          <w:p w14:paraId="68B30358" w14:textId="77777777" w:rsidR="001D662D" w:rsidRPr="006264BA" w:rsidRDefault="001D662D" w:rsidP="002C20BC">
            <w:pPr>
              <w:jc w:val="both"/>
              <w:rPr>
                <w:rFonts w:eastAsiaTheme="minorEastAsia"/>
                <w:sz w:val="20"/>
                <w:szCs w:val="20"/>
              </w:rPr>
            </w:pPr>
            <w:r w:rsidRPr="006264BA">
              <w:rPr>
                <w:rFonts w:eastAsiaTheme="minorEastAsia"/>
                <w:sz w:val="20"/>
                <w:szCs w:val="20"/>
              </w:rPr>
              <w:t xml:space="preserve">The first was accomplished. </w:t>
            </w:r>
            <w:r w:rsidR="00225AEF" w:rsidRPr="006264BA">
              <w:rPr>
                <w:rFonts w:eastAsiaTheme="minorEastAsia"/>
                <w:sz w:val="20"/>
                <w:szCs w:val="20"/>
              </w:rPr>
              <w:t>CTI was a featured prominently</w:t>
            </w:r>
            <w:r w:rsidRPr="006264BA">
              <w:rPr>
                <w:rFonts w:eastAsiaTheme="minorEastAsia"/>
                <w:sz w:val="20"/>
                <w:szCs w:val="20"/>
              </w:rPr>
              <w:t xml:space="preserve"> during the IWC5.  This included playing “host”, providing formal presentations regarding on-going and proposed activity, and persons associated with CTI actively participating in numerous conference events.  </w:t>
            </w:r>
          </w:p>
          <w:p w14:paraId="36942468" w14:textId="77777777" w:rsidR="001D662D" w:rsidRPr="006264BA" w:rsidRDefault="001D662D" w:rsidP="002C20BC">
            <w:pPr>
              <w:jc w:val="both"/>
              <w:rPr>
                <w:rFonts w:eastAsiaTheme="minorEastAsia"/>
                <w:sz w:val="20"/>
                <w:szCs w:val="20"/>
              </w:rPr>
            </w:pPr>
          </w:p>
          <w:p w14:paraId="6C4570A9" w14:textId="77777777" w:rsidR="003542CA" w:rsidRPr="006264BA" w:rsidRDefault="001D662D" w:rsidP="002C20BC">
            <w:pPr>
              <w:jc w:val="both"/>
              <w:rPr>
                <w:rFonts w:eastAsiaTheme="minorEastAsia"/>
                <w:sz w:val="20"/>
                <w:szCs w:val="20"/>
              </w:rPr>
            </w:pPr>
            <w:r w:rsidRPr="006264BA">
              <w:rPr>
                <w:rFonts w:eastAsiaTheme="minorEastAsia"/>
                <w:sz w:val="20"/>
                <w:szCs w:val="20"/>
              </w:rPr>
              <w:t xml:space="preserve">The second, facilitation of the CTI portal, has been slow to mature.  </w:t>
            </w:r>
            <w:r w:rsidR="00025A49" w:rsidRPr="006264BA">
              <w:rPr>
                <w:rFonts w:eastAsiaTheme="minorEastAsia"/>
                <w:sz w:val="20"/>
                <w:szCs w:val="20"/>
              </w:rPr>
              <w:t>T</w:t>
            </w:r>
            <w:r w:rsidRPr="006264BA">
              <w:rPr>
                <w:rFonts w:eastAsiaTheme="minorEastAsia"/>
                <w:sz w:val="20"/>
                <w:szCs w:val="20"/>
              </w:rPr>
              <w:t>raction is now being gained.  The CTI KM group is usin</w:t>
            </w:r>
            <w:r w:rsidR="00025A49" w:rsidRPr="006264BA">
              <w:rPr>
                <w:rFonts w:eastAsiaTheme="minorEastAsia"/>
                <w:sz w:val="20"/>
                <w:szCs w:val="20"/>
              </w:rPr>
              <w:t xml:space="preserve">g IW:LEARN.  </w:t>
            </w:r>
            <w:r w:rsidR="002C20BC" w:rsidRPr="006264BA">
              <w:rPr>
                <w:rFonts w:eastAsiaTheme="minorEastAsia"/>
                <w:sz w:val="20"/>
                <w:szCs w:val="20"/>
              </w:rPr>
              <w:t xml:space="preserve">Numerous CTI/IW:LEARN news items were posted on IW:LEARN between June and November 2011.  </w:t>
            </w:r>
            <w:r w:rsidR="00025A49" w:rsidRPr="006264BA">
              <w:rPr>
                <w:rFonts w:eastAsiaTheme="minorEastAsia"/>
                <w:sz w:val="20"/>
                <w:szCs w:val="20"/>
              </w:rPr>
              <w:t>T</w:t>
            </w:r>
            <w:r w:rsidR="00805F30" w:rsidRPr="006264BA">
              <w:rPr>
                <w:rFonts w:eastAsiaTheme="minorEastAsia"/>
                <w:sz w:val="20"/>
                <w:szCs w:val="20"/>
              </w:rPr>
              <w:t>he IW:LEARN technical team was engaged in</w:t>
            </w:r>
            <w:r w:rsidR="003542CA" w:rsidRPr="006264BA">
              <w:rPr>
                <w:rFonts w:eastAsiaTheme="minorEastAsia"/>
                <w:sz w:val="20"/>
                <w:szCs w:val="20"/>
              </w:rPr>
              <w:t xml:space="preserve"> on-line training as well as</w:t>
            </w:r>
            <w:r w:rsidR="00805F30" w:rsidRPr="006264BA">
              <w:rPr>
                <w:rFonts w:eastAsiaTheme="minorEastAsia"/>
                <w:sz w:val="20"/>
                <w:szCs w:val="20"/>
              </w:rPr>
              <w:t xml:space="preserve"> t</w:t>
            </w:r>
            <w:r w:rsidR="00025A49" w:rsidRPr="006264BA">
              <w:rPr>
                <w:rFonts w:eastAsiaTheme="minorEastAsia"/>
                <w:sz w:val="20"/>
                <w:szCs w:val="20"/>
              </w:rPr>
              <w:t xml:space="preserve">wo </w:t>
            </w:r>
            <w:r w:rsidR="003542CA" w:rsidRPr="006264BA">
              <w:rPr>
                <w:rFonts w:eastAsiaTheme="minorEastAsia"/>
                <w:sz w:val="20"/>
                <w:szCs w:val="20"/>
              </w:rPr>
              <w:t xml:space="preserve">on-site </w:t>
            </w:r>
            <w:r w:rsidR="00025A49" w:rsidRPr="006264BA">
              <w:rPr>
                <w:rFonts w:eastAsiaTheme="minorEastAsia"/>
                <w:sz w:val="20"/>
                <w:szCs w:val="20"/>
              </w:rPr>
              <w:t>training program</w:t>
            </w:r>
            <w:r w:rsidR="00805F30" w:rsidRPr="006264BA">
              <w:rPr>
                <w:rFonts w:eastAsiaTheme="minorEastAsia"/>
                <w:sz w:val="20"/>
                <w:szCs w:val="20"/>
              </w:rPr>
              <w:t xml:space="preserve">s </w:t>
            </w:r>
            <w:r w:rsidR="00025A49" w:rsidRPr="006264BA">
              <w:rPr>
                <w:rFonts w:eastAsiaTheme="minorEastAsia"/>
                <w:sz w:val="20"/>
                <w:szCs w:val="20"/>
              </w:rPr>
              <w:t xml:space="preserve">for CTI focal </w:t>
            </w:r>
            <w:r w:rsidR="00805F30" w:rsidRPr="006264BA">
              <w:rPr>
                <w:rFonts w:eastAsiaTheme="minorEastAsia"/>
                <w:sz w:val="20"/>
                <w:szCs w:val="20"/>
              </w:rPr>
              <w:t xml:space="preserve">points:  one during </w:t>
            </w:r>
            <w:r w:rsidRPr="006264BA">
              <w:rPr>
                <w:rFonts w:eastAsiaTheme="minorEastAsia"/>
                <w:sz w:val="20"/>
                <w:szCs w:val="20"/>
              </w:rPr>
              <w:t xml:space="preserve">May 2011 in Thailand and </w:t>
            </w:r>
            <w:r w:rsidR="00805F30" w:rsidRPr="006264BA">
              <w:rPr>
                <w:rFonts w:eastAsiaTheme="minorEastAsia"/>
                <w:sz w:val="20"/>
                <w:szCs w:val="20"/>
              </w:rPr>
              <w:t>a second in</w:t>
            </w:r>
            <w:r w:rsidRPr="006264BA">
              <w:rPr>
                <w:rFonts w:eastAsiaTheme="minorEastAsia"/>
                <w:sz w:val="20"/>
                <w:szCs w:val="20"/>
              </w:rPr>
              <w:t xml:space="preserve"> March 2012 in the Philippines</w:t>
            </w:r>
            <w:r w:rsidR="00805F30" w:rsidRPr="006264BA">
              <w:rPr>
                <w:rFonts w:eastAsiaTheme="minorEastAsia"/>
                <w:sz w:val="20"/>
                <w:szCs w:val="20"/>
              </w:rPr>
              <w:t>.</w:t>
            </w:r>
            <w:r w:rsidR="003542CA" w:rsidRPr="006264BA">
              <w:rPr>
                <w:rFonts w:eastAsiaTheme="minorEastAsia"/>
                <w:sz w:val="20"/>
                <w:szCs w:val="20"/>
              </w:rPr>
              <w:t>There is also agreement to utilize IW:LEARN (both a toolkit website as well as the community platform) to generate a regional plan of action and broad CTI knowledge integration.</w:t>
            </w:r>
          </w:p>
          <w:p w14:paraId="3EFFFD27" w14:textId="77777777" w:rsidR="002C20BC" w:rsidRPr="006264BA" w:rsidRDefault="002C20BC" w:rsidP="00540E89">
            <w:pPr>
              <w:rPr>
                <w:rFonts w:eastAsiaTheme="minorEastAsia"/>
                <w:sz w:val="20"/>
                <w:szCs w:val="20"/>
              </w:rPr>
            </w:pPr>
          </w:p>
          <w:p w14:paraId="7D9FA173" w14:textId="77777777" w:rsidR="002C20BC" w:rsidRPr="006264BA" w:rsidRDefault="002C20BC" w:rsidP="002C20BC">
            <w:pPr>
              <w:rPr>
                <w:rFonts w:eastAsiaTheme="minorEastAsia"/>
                <w:sz w:val="20"/>
                <w:szCs w:val="20"/>
              </w:rPr>
            </w:pPr>
            <w:r w:rsidRPr="006264BA">
              <w:rPr>
                <w:rFonts w:eastAsiaTheme="minorEastAsia"/>
                <w:sz w:val="20"/>
                <w:szCs w:val="20"/>
              </w:rPr>
              <w:t>The third activity was to support the 2009 WOC.  Again, this conference took place prior to project implementation.</w:t>
            </w:r>
          </w:p>
          <w:p w14:paraId="7001A246" w14:textId="77777777" w:rsidR="003542CA" w:rsidRPr="006264BA" w:rsidRDefault="003542CA" w:rsidP="00540E89">
            <w:pPr>
              <w:rPr>
                <w:rFonts w:eastAsiaTheme="minorEastAsia"/>
                <w:sz w:val="20"/>
                <w:szCs w:val="20"/>
              </w:rPr>
            </w:pPr>
          </w:p>
          <w:p w14:paraId="09BB4E0B" w14:textId="77777777" w:rsidR="00CE0BBB" w:rsidRPr="006264BA" w:rsidRDefault="002C20BC" w:rsidP="00540E89">
            <w:pPr>
              <w:rPr>
                <w:rFonts w:eastAsiaTheme="minorEastAsia"/>
                <w:sz w:val="20"/>
                <w:szCs w:val="20"/>
              </w:rPr>
            </w:pPr>
            <w:r w:rsidRPr="006264BA">
              <w:rPr>
                <w:rFonts w:eastAsiaTheme="minorEastAsia"/>
                <w:sz w:val="20"/>
                <w:szCs w:val="20"/>
              </w:rPr>
              <w:t xml:space="preserve">The IW:LEARN CTI knowledge hub may be viewed </w:t>
            </w:r>
            <w:r w:rsidR="00876CAC" w:rsidRPr="006264BA">
              <w:rPr>
                <w:rFonts w:eastAsiaTheme="minorEastAsia"/>
                <w:sz w:val="20"/>
                <w:szCs w:val="20"/>
              </w:rPr>
              <w:t>at</w:t>
            </w:r>
            <w:r w:rsidRPr="006264BA">
              <w:rPr>
                <w:rFonts w:eastAsiaTheme="minorEastAsia"/>
                <w:sz w:val="20"/>
                <w:szCs w:val="20"/>
              </w:rPr>
              <w:t>:</w:t>
            </w:r>
          </w:p>
          <w:p w14:paraId="71ADC426" w14:textId="77777777" w:rsidR="002C20BC" w:rsidRPr="006264BA" w:rsidRDefault="002C20BC" w:rsidP="00540E89">
            <w:pPr>
              <w:rPr>
                <w:rFonts w:eastAsiaTheme="minorEastAsia"/>
                <w:sz w:val="20"/>
                <w:szCs w:val="20"/>
              </w:rPr>
            </w:pPr>
          </w:p>
          <w:p w14:paraId="324AE2F0" w14:textId="77777777" w:rsidR="00CE0BBB" w:rsidRPr="006264BA" w:rsidRDefault="002C20BC" w:rsidP="00540E89">
            <w:pPr>
              <w:rPr>
                <w:rFonts w:eastAsiaTheme="minorEastAsia"/>
                <w:sz w:val="20"/>
                <w:szCs w:val="20"/>
              </w:rPr>
            </w:pPr>
            <w:r w:rsidRPr="006264BA">
              <w:rPr>
                <w:rFonts w:eastAsiaTheme="minorEastAsia"/>
                <w:sz w:val="20"/>
                <w:szCs w:val="20"/>
              </w:rPr>
              <w:t>http://www.coraltriangleinitiative.net/knowledge-hub/images-1/IWLEARN_logo.gif/view</w:t>
            </w:r>
          </w:p>
          <w:p w14:paraId="7DF0D1D9" w14:textId="77777777" w:rsidR="00CE0BBB" w:rsidRPr="006264BA" w:rsidRDefault="00CE0BBB" w:rsidP="00540E89">
            <w:pPr>
              <w:rPr>
                <w:rFonts w:eastAsiaTheme="minorEastAsia"/>
                <w:sz w:val="20"/>
                <w:szCs w:val="20"/>
              </w:rPr>
            </w:pPr>
          </w:p>
          <w:p w14:paraId="1AAF68AC" w14:textId="77777777" w:rsidR="002C20BC" w:rsidRPr="006264BA" w:rsidRDefault="002C20BC" w:rsidP="00540E89">
            <w:pPr>
              <w:rPr>
                <w:rFonts w:eastAsiaTheme="minorEastAsia"/>
                <w:sz w:val="20"/>
                <w:szCs w:val="20"/>
              </w:rPr>
            </w:pPr>
            <w:r w:rsidRPr="006264BA">
              <w:rPr>
                <w:rFonts w:eastAsiaTheme="minorEastAsia"/>
                <w:sz w:val="20"/>
                <w:szCs w:val="20"/>
              </w:rPr>
              <w:t xml:space="preserve">The IW:LEARN CTI learning resource network may be viewed </w:t>
            </w:r>
            <w:r w:rsidR="00876CAC" w:rsidRPr="006264BA">
              <w:rPr>
                <w:rFonts w:eastAsiaTheme="minorEastAsia"/>
                <w:sz w:val="20"/>
                <w:szCs w:val="20"/>
              </w:rPr>
              <w:t>at</w:t>
            </w:r>
            <w:r w:rsidRPr="006264BA">
              <w:rPr>
                <w:rFonts w:eastAsiaTheme="minorEastAsia"/>
                <w:sz w:val="20"/>
                <w:szCs w:val="20"/>
              </w:rPr>
              <w:t>:</w:t>
            </w:r>
          </w:p>
          <w:p w14:paraId="564F4542" w14:textId="77777777" w:rsidR="002C20BC" w:rsidRPr="006264BA" w:rsidRDefault="002C20BC" w:rsidP="00540E89">
            <w:pPr>
              <w:rPr>
                <w:rFonts w:eastAsiaTheme="minorEastAsia"/>
                <w:sz w:val="20"/>
                <w:szCs w:val="20"/>
              </w:rPr>
            </w:pPr>
          </w:p>
          <w:p w14:paraId="3A20C659" w14:textId="77777777" w:rsidR="002C20BC" w:rsidRPr="006264BA" w:rsidRDefault="002C20BC" w:rsidP="00540E89">
            <w:pPr>
              <w:rPr>
                <w:rFonts w:eastAsiaTheme="minorEastAsia"/>
                <w:sz w:val="20"/>
                <w:szCs w:val="20"/>
              </w:rPr>
            </w:pPr>
            <w:r w:rsidRPr="006264BA">
              <w:rPr>
                <w:rFonts w:eastAsiaTheme="minorEastAsia"/>
                <w:sz w:val="20"/>
                <w:szCs w:val="20"/>
              </w:rPr>
              <w:t>http://www.coraltriangleinitiative.net/</w:t>
            </w:r>
          </w:p>
          <w:p w14:paraId="16662837" w14:textId="77777777" w:rsidR="00540E89" w:rsidRPr="006264BA" w:rsidRDefault="00540E89" w:rsidP="00540E89">
            <w:pPr>
              <w:rPr>
                <w:rFonts w:eastAsiaTheme="minorEastAsia"/>
                <w:sz w:val="20"/>
              </w:rPr>
            </w:pPr>
          </w:p>
        </w:tc>
      </w:tr>
      <w:tr w:rsidR="00540E89" w:rsidRPr="006264BA" w14:paraId="2B7D3934" w14:textId="77777777" w:rsidTr="00540E89">
        <w:trPr>
          <w:trHeight w:val="458"/>
        </w:trPr>
        <w:tc>
          <w:tcPr>
            <w:tcW w:w="1170" w:type="dxa"/>
            <w:vAlign w:val="center"/>
          </w:tcPr>
          <w:p w14:paraId="67F826C4" w14:textId="77777777" w:rsidR="00540E89" w:rsidRPr="006264BA" w:rsidRDefault="00540E89" w:rsidP="00540E89">
            <w:pPr>
              <w:rPr>
                <w:rFonts w:eastAsiaTheme="minorEastAsia"/>
                <w:sz w:val="20"/>
              </w:rPr>
            </w:pPr>
            <w:r w:rsidRPr="006264BA">
              <w:rPr>
                <w:rFonts w:eastAsiaTheme="minorEastAsia"/>
                <w:sz w:val="20"/>
              </w:rPr>
              <w:t>Output 2.2</w:t>
            </w:r>
          </w:p>
        </w:tc>
        <w:tc>
          <w:tcPr>
            <w:tcW w:w="6300" w:type="dxa"/>
            <w:vAlign w:val="center"/>
          </w:tcPr>
          <w:p w14:paraId="35F42DA2" w14:textId="77777777" w:rsidR="00540E89" w:rsidRPr="006264BA" w:rsidRDefault="00540E89" w:rsidP="00540E89">
            <w:pPr>
              <w:rPr>
                <w:rFonts w:eastAsiaTheme="minorEastAsia"/>
                <w:sz w:val="20"/>
              </w:rPr>
            </w:pPr>
            <w:r w:rsidRPr="006264BA">
              <w:rPr>
                <w:rFonts w:eastAsiaTheme="minorEastAsia"/>
                <w:sz w:val="20"/>
              </w:rPr>
              <w:t>Post-IWC5 learning exchanges and GEF IW Experience Notes</w:t>
            </w:r>
          </w:p>
        </w:tc>
        <w:tc>
          <w:tcPr>
            <w:tcW w:w="938" w:type="dxa"/>
            <w:vAlign w:val="center"/>
          </w:tcPr>
          <w:p w14:paraId="73876010" w14:textId="77777777" w:rsidR="00540E89" w:rsidRPr="006264BA" w:rsidRDefault="000F79CC" w:rsidP="00540E89">
            <w:pPr>
              <w:rPr>
                <w:rFonts w:eastAsiaTheme="minorEastAsia"/>
                <w:sz w:val="20"/>
              </w:rPr>
            </w:pPr>
            <w:r w:rsidRPr="006264BA">
              <w:rPr>
                <w:rFonts w:eastAsiaTheme="minorEastAsia"/>
                <w:sz w:val="20"/>
              </w:rPr>
              <w:t>PA</w:t>
            </w:r>
          </w:p>
        </w:tc>
      </w:tr>
      <w:tr w:rsidR="00540E89" w:rsidRPr="006264BA" w14:paraId="3DDBF79B" w14:textId="77777777" w:rsidTr="00540E89">
        <w:trPr>
          <w:trHeight w:val="440"/>
        </w:trPr>
        <w:tc>
          <w:tcPr>
            <w:tcW w:w="1170" w:type="dxa"/>
            <w:vAlign w:val="center"/>
          </w:tcPr>
          <w:p w14:paraId="7E084F3C" w14:textId="77777777" w:rsidR="00540E89" w:rsidRPr="006264BA" w:rsidRDefault="00540E89" w:rsidP="00540E89">
            <w:pPr>
              <w:rPr>
                <w:rFonts w:eastAsiaTheme="minorEastAsia"/>
                <w:sz w:val="20"/>
              </w:rPr>
            </w:pPr>
            <w:r w:rsidRPr="006264BA">
              <w:rPr>
                <w:rFonts w:eastAsiaTheme="minorEastAsia"/>
                <w:sz w:val="20"/>
              </w:rPr>
              <w:t>2.2.1</w:t>
            </w:r>
          </w:p>
        </w:tc>
        <w:tc>
          <w:tcPr>
            <w:tcW w:w="6300" w:type="dxa"/>
            <w:vAlign w:val="center"/>
          </w:tcPr>
          <w:p w14:paraId="1FD4BEB7" w14:textId="77777777" w:rsidR="00540E89" w:rsidRPr="006264BA" w:rsidRDefault="00540E89" w:rsidP="00540E89">
            <w:pPr>
              <w:rPr>
                <w:rFonts w:eastAsiaTheme="minorEastAsia"/>
                <w:sz w:val="20"/>
              </w:rPr>
            </w:pPr>
            <w:r w:rsidRPr="006264BA">
              <w:rPr>
                <w:rFonts w:eastAsiaTheme="minorEastAsia"/>
                <w:sz w:val="20"/>
              </w:rPr>
              <w:t>Stakeholder Learning Exchanges</w:t>
            </w:r>
          </w:p>
        </w:tc>
        <w:tc>
          <w:tcPr>
            <w:tcW w:w="938" w:type="dxa"/>
            <w:vAlign w:val="center"/>
          </w:tcPr>
          <w:p w14:paraId="3FA52728" w14:textId="77777777" w:rsidR="00540E89" w:rsidRPr="006264BA" w:rsidRDefault="000F79CC" w:rsidP="00540E89">
            <w:pPr>
              <w:rPr>
                <w:rFonts w:eastAsiaTheme="minorEastAsia"/>
                <w:sz w:val="20"/>
              </w:rPr>
            </w:pPr>
            <w:r w:rsidRPr="006264BA">
              <w:rPr>
                <w:rFonts w:eastAsiaTheme="minorEastAsia"/>
                <w:sz w:val="20"/>
              </w:rPr>
              <w:t>PA</w:t>
            </w:r>
          </w:p>
        </w:tc>
      </w:tr>
      <w:tr w:rsidR="00540E89" w:rsidRPr="006264BA" w14:paraId="5545F5E9" w14:textId="77777777" w:rsidTr="00540E89">
        <w:tc>
          <w:tcPr>
            <w:tcW w:w="8408" w:type="dxa"/>
            <w:gridSpan w:val="3"/>
          </w:tcPr>
          <w:p w14:paraId="3AB6D97D" w14:textId="77777777" w:rsidR="00877E15" w:rsidRPr="006264BA" w:rsidRDefault="00877E15" w:rsidP="00540E89">
            <w:pPr>
              <w:rPr>
                <w:rFonts w:eastAsiaTheme="minorEastAsia"/>
                <w:sz w:val="20"/>
                <w:szCs w:val="20"/>
              </w:rPr>
            </w:pPr>
          </w:p>
          <w:p w14:paraId="13C264A2" w14:textId="77777777" w:rsidR="00877E15" w:rsidRPr="006264BA" w:rsidRDefault="00F57FA9" w:rsidP="00540E89">
            <w:pPr>
              <w:rPr>
                <w:rFonts w:eastAsiaTheme="minorEastAsia"/>
                <w:sz w:val="20"/>
                <w:szCs w:val="20"/>
              </w:rPr>
            </w:pPr>
            <w:r w:rsidRPr="006264BA">
              <w:rPr>
                <w:rFonts w:eastAsiaTheme="minorEastAsia"/>
                <w:sz w:val="20"/>
                <w:szCs w:val="20"/>
              </w:rPr>
              <w:t xml:space="preserve">The project document calls for </w:t>
            </w:r>
            <w:r w:rsidR="00225AEF" w:rsidRPr="006264BA">
              <w:rPr>
                <w:rFonts w:eastAsiaTheme="minorEastAsia"/>
                <w:sz w:val="20"/>
                <w:szCs w:val="20"/>
              </w:rPr>
              <w:t>five to ten</w:t>
            </w:r>
            <w:r w:rsidRPr="006264BA">
              <w:rPr>
                <w:rFonts w:eastAsiaTheme="minorEastAsia"/>
                <w:sz w:val="20"/>
                <w:szCs w:val="20"/>
              </w:rPr>
              <w:t xml:space="preserve">project-to-project </w:t>
            </w:r>
            <w:r w:rsidR="0000118E" w:rsidRPr="006264BA">
              <w:rPr>
                <w:rFonts w:eastAsiaTheme="minorEastAsia"/>
                <w:sz w:val="20"/>
                <w:szCs w:val="20"/>
              </w:rPr>
              <w:t>exchanges</w:t>
            </w:r>
            <w:r w:rsidR="00225AEF" w:rsidRPr="006264BA">
              <w:rPr>
                <w:rFonts w:eastAsiaTheme="minorEastAsia"/>
                <w:sz w:val="20"/>
                <w:szCs w:val="20"/>
              </w:rPr>
              <w:t xml:space="preserve">.  </w:t>
            </w:r>
            <w:r w:rsidR="00877E15" w:rsidRPr="006264BA">
              <w:rPr>
                <w:rFonts w:eastAsiaTheme="minorEastAsia"/>
                <w:sz w:val="20"/>
                <w:szCs w:val="20"/>
              </w:rPr>
              <w:t>IW:LEARN has conducted four</w:t>
            </w:r>
            <w:r w:rsidR="008A4368" w:rsidRPr="006264BA">
              <w:rPr>
                <w:rFonts w:eastAsiaTheme="minorEastAsia"/>
                <w:sz w:val="20"/>
                <w:szCs w:val="20"/>
              </w:rPr>
              <w:t xml:space="preserve"> “project to project”</w:t>
            </w:r>
            <w:r w:rsidR="00877E15" w:rsidRPr="006264BA">
              <w:rPr>
                <w:rFonts w:eastAsiaTheme="minorEastAsia"/>
                <w:sz w:val="20"/>
                <w:szCs w:val="20"/>
              </w:rPr>
              <w:t xml:space="preserve"> exchanges </w:t>
            </w:r>
            <w:r w:rsidRPr="006264BA">
              <w:rPr>
                <w:rFonts w:eastAsiaTheme="minorEastAsia"/>
                <w:sz w:val="20"/>
                <w:szCs w:val="20"/>
              </w:rPr>
              <w:t xml:space="preserve">to date </w:t>
            </w:r>
            <w:r w:rsidR="00877E15" w:rsidRPr="006264BA">
              <w:rPr>
                <w:rFonts w:eastAsiaTheme="minorEastAsia"/>
                <w:sz w:val="20"/>
                <w:szCs w:val="20"/>
              </w:rPr>
              <w:t xml:space="preserve">involving </w:t>
            </w:r>
            <w:r w:rsidR="00225AEF" w:rsidRPr="006264BA">
              <w:rPr>
                <w:rFonts w:eastAsiaTheme="minorEastAsia"/>
                <w:sz w:val="20"/>
                <w:szCs w:val="20"/>
              </w:rPr>
              <w:t>twelve</w:t>
            </w:r>
            <w:r w:rsidRPr="006264BA">
              <w:rPr>
                <w:rFonts w:eastAsiaTheme="minorEastAsia"/>
                <w:sz w:val="20"/>
                <w:szCs w:val="20"/>
              </w:rPr>
              <w:t xml:space="preserve">different </w:t>
            </w:r>
            <w:r w:rsidR="00877E15" w:rsidRPr="006264BA">
              <w:rPr>
                <w:rFonts w:eastAsiaTheme="minorEastAsia"/>
                <w:sz w:val="20"/>
                <w:szCs w:val="20"/>
              </w:rPr>
              <w:t>GEF IW projects</w:t>
            </w:r>
            <w:r w:rsidR="00225AEF" w:rsidRPr="006264BA">
              <w:rPr>
                <w:rFonts w:eastAsiaTheme="minorEastAsia"/>
                <w:sz w:val="20"/>
                <w:szCs w:val="20"/>
              </w:rPr>
              <w:t>.</w:t>
            </w:r>
          </w:p>
          <w:p w14:paraId="239B54A0" w14:textId="77777777" w:rsidR="00877E15" w:rsidRPr="006264BA" w:rsidRDefault="00877E15" w:rsidP="00540E89">
            <w:pPr>
              <w:rPr>
                <w:rFonts w:eastAsiaTheme="minorEastAsia"/>
                <w:sz w:val="20"/>
                <w:szCs w:val="20"/>
              </w:rPr>
            </w:pPr>
          </w:p>
          <w:p w14:paraId="190A3354" w14:textId="77777777" w:rsidR="00877E15" w:rsidRPr="00225AEF" w:rsidRDefault="00DE5898" w:rsidP="00A21079">
            <w:pPr>
              <w:pStyle w:val="ListParagraph"/>
              <w:numPr>
                <w:ilvl w:val="0"/>
                <w:numId w:val="16"/>
              </w:numPr>
              <w:ind w:left="342"/>
              <w:rPr>
                <w:sz w:val="20"/>
                <w:szCs w:val="20"/>
              </w:rPr>
            </w:pPr>
            <w:r w:rsidRPr="00225AEF">
              <w:rPr>
                <w:sz w:val="20"/>
                <w:szCs w:val="20"/>
              </w:rPr>
              <w:t>Nutrient</w:t>
            </w:r>
            <w:r w:rsidR="00877E15" w:rsidRPr="00225AEF">
              <w:rPr>
                <w:sz w:val="20"/>
                <w:szCs w:val="20"/>
              </w:rPr>
              <w:t xml:space="preserve"> reduction (Mediterranean, Skad</w:t>
            </w:r>
            <w:r w:rsidRPr="00225AEF">
              <w:rPr>
                <w:sz w:val="20"/>
                <w:szCs w:val="20"/>
              </w:rPr>
              <w:t xml:space="preserve">ar Lake; Serbia, </w:t>
            </w:r>
            <w:r w:rsidR="00877E15" w:rsidRPr="00225AEF">
              <w:rPr>
                <w:sz w:val="20"/>
                <w:szCs w:val="20"/>
              </w:rPr>
              <w:t>Oct 2010</w:t>
            </w:r>
            <w:r w:rsidRPr="00225AEF">
              <w:rPr>
                <w:sz w:val="20"/>
                <w:szCs w:val="20"/>
              </w:rPr>
              <w:t>)</w:t>
            </w:r>
            <w:r w:rsidR="00877E15" w:rsidRPr="00225AEF">
              <w:rPr>
                <w:sz w:val="20"/>
                <w:szCs w:val="20"/>
              </w:rPr>
              <w:t>;</w:t>
            </w:r>
          </w:p>
          <w:p w14:paraId="375FCFA5" w14:textId="77777777" w:rsidR="00877E15" w:rsidRPr="00225AEF" w:rsidRDefault="00877E15" w:rsidP="00A21079">
            <w:pPr>
              <w:pStyle w:val="ListParagraph"/>
              <w:numPr>
                <w:ilvl w:val="0"/>
                <w:numId w:val="16"/>
              </w:numPr>
              <w:ind w:left="342"/>
              <w:rPr>
                <w:sz w:val="20"/>
                <w:szCs w:val="20"/>
              </w:rPr>
            </w:pPr>
            <w:r w:rsidRPr="00225AEF">
              <w:rPr>
                <w:sz w:val="20"/>
                <w:szCs w:val="20"/>
              </w:rPr>
              <w:t>M</w:t>
            </w:r>
            <w:r w:rsidR="00DE5898" w:rsidRPr="00225AEF">
              <w:rPr>
                <w:sz w:val="20"/>
                <w:szCs w:val="20"/>
              </w:rPr>
              <w:t>ariculture practices (GCLME and YSLME;</w:t>
            </w:r>
            <w:r w:rsidRPr="00225AEF">
              <w:rPr>
                <w:sz w:val="20"/>
                <w:szCs w:val="20"/>
              </w:rPr>
              <w:t xml:space="preserve"> Ghana</w:t>
            </w:r>
            <w:r w:rsidR="00DE5898" w:rsidRPr="00225AEF">
              <w:rPr>
                <w:sz w:val="20"/>
                <w:szCs w:val="20"/>
              </w:rPr>
              <w:t>, Feb 201</w:t>
            </w:r>
            <w:r w:rsidR="00462EA3" w:rsidRPr="00225AEF">
              <w:rPr>
                <w:sz w:val="20"/>
                <w:szCs w:val="20"/>
              </w:rPr>
              <w:t>0</w:t>
            </w:r>
            <w:r w:rsidR="00DE5898" w:rsidRPr="00225AEF">
              <w:rPr>
                <w:sz w:val="20"/>
                <w:szCs w:val="20"/>
              </w:rPr>
              <w:t>)</w:t>
            </w:r>
            <w:r w:rsidRPr="00225AEF">
              <w:rPr>
                <w:sz w:val="20"/>
                <w:szCs w:val="20"/>
              </w:rPr>
              <w:t>;</w:t>
            </w:r>
          </w:p>
          <w:p w14:paraId="71ADB445" w14:textId="77777777" w:rsidR="00877E15" w:rsidRPr="00225AEF" w:rsidRDefault="00877E15" w:rsidP="00A21079">
            <w:pPr>
              <w:pStyle w:val="ListParagraph"/>
              <w:numPr>
                <w:ilvl w:val="0"/>
                <w:numId w:val="16"/>
              </w:numPr>
              <w:ind w:left="342"/>
              <w:rPr>
                <w:sz w:val="20"/>
                <w:szCs w:val="20"/>
              </w:rPr>
            </w:pPr>
            <w:r w:rsidRPr="00225AEF">
              <w:rPr>
                <w:sz w:val="20"/>
                <w:szCs w:val="20"/>
              </w:rPr>
              <w:t>IW Leadership training (Dnipro, SWIOFP, Caspian, Volta, Timor Arafura</w:t>
            </w:r>
            <w:r w:rsidR="00DE5898" w:rsidRPr="00225AEF">
              <w:rPr>
                <w:sz w:val="20"/>
                <w:szCs w:val="20"/>
              </w:rPr>
              <w:t xml:space="preserve">; Sweden, </w:t>
            </w:r>
            <w:r w:rsidRPr="00225AEF">
              <w:rPr>
                <w:sz w:val="20"/>
                <w:szCs w:val="20"/>
              </w:rPr>
              <w:t>May 2011</w:t>
            </w:r>
            <w:r w:rsidR="00DE5898" w:rsidRPr="00225AEF">
              <w:rPr>
                <w:sz w:val="20"/>
                <w:szCs w:val="20"/>
              </w:rPr>
              <w:t>)</w:t>
            </w:r>
            <w:r w:rsidRPr="00225AEF">
              <w:rPr>
                <w:sz w:val="20"/>
                <w:szCs w:val="20"/>
              </w:rPr>
              <w:t>;</w:t>
            </w:r>
          </w:p>
          <w:p w14:paraId="2FE9B846" w14:textId="77777777" w:rsidR="00DE5898" w:rsidRPr="00225AEF" w:rsidRDefault="00877E15" w:rsidP="00A21079">
            <w:pPr>
              <w:pStyle w:val="ListParagraph"/>
              <w:numPr>
                <w:ilvl w:val="0"/>
                <w:numId w:val="16"/>
              </w:numPr>
              <w:ind w:left="342"/>
              <w:rPr>
                <w:sz w:val="20"/>
                <w:szCs w:val="20"/>
              </w:rPr>
            </w:pPr>
            <w:r w:rsidRPr="00225AEF">
              <w:rPr>
                <w:sz w:val="20"/>
                <w:szCs w:val="20"/>
              </w:rPr>
              <w:t>Knowledge management for the CTI countries (</w:t>
            </w:r>
            <w:r w:rsidR="00DE5898" w:rsidRPr="00225AEF">
              <w:rPr>
                <w:sz w:val="20"/>
                <w:szCs w:val="20"/>
              </w:rPr>
              <w:t>CTI, PEMSEA and CTI Sulu Celebes; Philippines, March 2012);</w:t>
            </w:r>
          </w:p>
          <w:p w14:paraId="344F1CFD" w14:textId="77777777" w:rsidR="00DE5898" w:rsidRPr="006264BA" w:rsidRDefault="00DE5898" w:rsidP="00877E15">
            <w:pPr>
              <w:rPr>
                <w:rFonts w:eastAsiaTheme="minorEastAsia"/>
                <w:sz w:val="20"/>
                <w:szCs w:val="20"/>
              </w:rPr>
            </w:pPr>
          </w:p>
          <w:p w14:paraId="5A17DB4B" w14:textId="77777777" w:rsidR="00DE5898" w:rsidRPr="006264BA" w:rsidRDefault="00DE5898" w:rsidP="00877E15">
            <w:pPr>
              <w:rPr>
                <w:rFonts w:eastAsiaTheme="minorEastAsia"/>
                <w:sz w:val="20"/>
                <w:szCs w:val="20"/>
              </w:rPr>
            </w:pPr>
            <w:r w:rsidRPr="006264BA">
              <w:rPr>
                <w:rFonts w:eastAsiaTheme="minorEastAsia"/>
                <w:sz w:val="20"/>
                <w:szCs w:val="20"/>
              </w:rPr>
              <w:t xml:space="preserve">IW:LEARN will organize three more exchanges prior to project close.  These will </w:t>
            </w:r>
            <w:r w:rsidR="000F79CC" w:rsidRPr="006264BA">
              <w:rPr>
                <w:rFonts w:eastAsiaTheme="minorEastAsia"/>
                <w:sz w:val="20"/>
                <w:szCs w:val="20"/>
              </w:rPr>
              <w:t>likely</w:t>
            </w:r>
            <w:r w:rsidRPr="006264BA">
              <w:rPr>
                <w:rFonts w:eastAsiaTheme="minorEastAsia"/>
                <w:sz w:val="20"/>
                <w:szCs w:val="20"/>
              </w:rPr>
              <w:t xml:space="preserve"> include:</w:t>
            </w:r>
          </w:p>
          <w:p w14:paraId="6044ADBA" w14:textId="77777777" w:rsidR="000F79CC" w:rsidRPr="006264BA" w:rsidRDefault="000F79CC" w:rsidP="00877E15">
            <w:pPr>
              <w:rPr>
                <w:rFonts w:eastAsiaTheme="minorEastAsia"/>
                <w:sz w:val="20"/>
                <w:szCs w:val="20"/>
              </w:rPr>
            </w:pPr>
          </w:p>
          <w:p w14:paraId="45C99E79" w14:textId="77777777" w:rsidR="00DE5898" w:rsidRPr="00225AEF" w:rsidRDefault="00DE5898" w:rsidP="00A21079">
            <w:pPr>
              <w:pStyle w:val="ListParagraph"/>
              <w:numPr>
                <w:ilvl w:val="0"/>
                <w:numId w:val="15"/>
              </w:numPr>
              <w:ind w:left="342"/>
              <w:rPr>
                <w:sz w:val="20"/>
                <w:szCs w:val="20"/>
              </w:rPr>
            </w:pPr>
            <w:r w:rsidRPr="00225AEF">
              <w:rPr>
                <w:sz w:val="20"/>
                <w:szCs w:val="20"/>
              </w:rPr>
              <w:t>Agulhas Somali;</w:t>
            </w:r>
          </w:p>
          <w:p w14:paraId="62D162FE" w14:textId="77777777" w:rsidR="00DE5898" w:rsidRPr="00225AEF" w:rsidRDefault="00DE5898" w:rsidP="00A21079">
            <w:pPr>
              <w:pStyle w:val="ListParagraph"/>
              <w:numPr>
                <w:ilvl w:val="0"/>
                <w:numId w:val="15"/>
              </w:numPr>
              <w:ind w:left="342"/>
              <w:rPr>
                <w:sz w:val="20"/>
                <w:szCs w:val="20"/>
              </w:rPr>
            </w:pPr>
            <w:r w:rsidRPr="00225AEF">
              <w:rPr>
                <w:sz w:val="20"/>
                <w:szCs w:val="20"/>
              </w:rPr>
              <w:t>African Freshwater projects;</w:t>
            </w:r>
          </w:p>
          <w:p w14:paraId="15CF9EB7" w14:textId="77777777" w:rsidR="00877E15" w:rsidRPr="00225AEF" w:rsidRDefault="00877E15" w:rsidP="00A21079">
            <w:pPr>
              <w:pStyle w:val="ListParagraph"/>
              <w:numPr>
                <w:ilvl w:val="0"/>
                <w:numId w:val="15"/>
              </w:numPr>
              <w:ind w:left="342"/>
              <w:rPr>
                <w:sz w:val="20"/>
                <w:szCs w:val="20"/>
              </w:rPr>
            </w:pPr>
            <w:r w:rsidRPr="00225AEF">
              <w:rPr>
                <w:sz w:val="20"/>
                <w:szCs w:val="20"/>
              </w:rPr>
              <w:t>L</w:t>
            </w:r>
            <w:r w:rsidR="00DE5898" w:rsidRPr="00225AEF">
              <w:rPr>
                <w:sz w:val="20"/>
                <w:szCs w:val="20"/>
              </w:rPr>
              <w:t xml:space="preserve">ake Victoria </w:t>
            </w:r>
          </w:p>
          <w:p w14:paraId="5908904C" w14:textId="77777777" w:rsidR="00877E15" w:rsidRPr="006264BA" w:rsidRDefault="00877E15" w:rsidP="000F79CC">
            <w:pPr>
              <w:rPr>
                <w:rFonts w:eastAsiaTheme="minorEastAsia"/>
                <w:sz w:val="20"/>
                <w:szCs w:val="20"/>
              </w:rPr>
            </w:pPr>
          </w:p>
          <w:p w14:paraId="389487D4" w14:textId="77777777" w:rsidR="003227B6" w:rsidRPr="006264BA" w:rsidRDefault="003227B6" w:rsidP="000F79CC">
            <w:pPr>
              <w:rPr>
                <w:rFonts w:eastAsiaTheme="minorEastAsia"/>
                <w:sz w:val="20"/>
                <w:szCs w:val="20"/>
              </w:rPr>
            </w:pPr>
            <w:r w:rsidRPr="006264BA">
              <w:rPr>
                <w:rFonts w:eastAsiaTheme="minorEastAsia"/>
                <w:sz w:val="20"/>
                <w:szCs w:val="20"/>
              </w:rPr>
              <w:t>A description of these exchanges</w:t>
            </w:r>
            <w:r w:rsidR="00462EA3" w:rsidRPr="006264BA">
              <w:rPr>
                <w:rFonts w:eastAsiaTheme="minorEastAsia"/>
                <w:sz w:val="20"/>
                <w:szCs w:val="20"/>
              </w:rPr>
              <w:t xml:space="preserve">, including participants, </w:t>
            </w:r>
            <w:r w:rsidR="00A85E53" w:rsidRPr="006264BA">
              <w:rPr>
                <w:rFonts w:eastAsiaTheme="minorEastAsia"/>
                <w:sz w:val="20"/>
                <w:szCs w:val="20"/>
              </w:rPr>
              <w:t>topics</w:t>
            </w:r>
            <w:r w:rsidR="00462EA3" w:rsidRPr="006264BA">
              <w:rPr>
                <w:rFonts w:eastAsiaTheme="minorEastAsia"/>
                <w:sz w:val="20"/>
                <w:szCs w:val="20"/>
              </w:rPr>
              <w:t xml:space="preserve"> and links to many presentation and background materials</w:t>
            </w:r>
            <w:r w:rsidR="00A85E53" w:rsidRPr="006264BA">
              <w:rPr>
                <w:rFonts w:eastAsiaTheme="minorEastAsia"/>
                <w:sz w:val="20"/>
                <w:szCs w:val="20"/>
              </w:rPr>
              <w:t>,</w:t>
            </w:r>
            <w:r w:rsidRPr="006264BA">
              <w:rPr>
                <w:rFonts w:eastAsiaTheme="minorEastAsia"/>
                <w:sz w:val="20"/>
                <w:szCs w:val="20"/>
              </w:rPr>
              <w:t xml:space="preserve"> may be found here:</w:t>
            </w:r>
          </w:p>
          <w:p w14:paraId="352BB026" w14:textId="77777777" w:rsidR="003227B6" w:rsidRPr="006264BA" w:rsidRDefault="003227B6" w:rsidP="000F79CC">
            <w:pPr>
              <w:rPr>
                <w:rFonts w:eastAsiaTheme="minorEastAsia"/>
                <w:sz w:val="20"/>
                <w:szCs w:val="20"/>
              </w:rPr>
            </w:pPr>
          </w:p>
          <w:p w14:paraId="68117D5D" w14:textId="77777777" w:rsidR="003227B6" w:rsidRPr="006264BA" w:rsidRDefault="007541CB" w:rsidP="000F79CC">
            <w:pPr>
              <w:rPr>
                <w:rFonts w:eastAsiaTheme="minorEastAsia"/>
                <w:sz w:val="20"/>
                <w:szCs w:val="20"/>
              </w:rPr>
            </w:pPr>
            <w:hyperlink r:id="rId31" w:history="1">
              <w:r w:rsidR="003227B6" w:rsidRPr="006264BA">
                <w:rPr>
                  <w:rStyle w:val="Hyperlink"/>
                  <w:rFonts w:eastAsiaTheme="minorEastAsia"/>
                  <w:sz w:val="20"/>
                  <w:szCs w:val="20"/>
                </w:rPr>
                <w:t>http://iwlearn.net/abt_iwlearn/history-of-iw-learn/pns/learning/activityb3</w:t>
              </w:r>
            </w:hyperlink>
          </w:p>
          <w:p w14:paraId="020357A5" w14:textId="77777777" w:rsidR="003227B6" w:rsidRPr="006264BA" w:rsidRDefault="003227B6" w:rsidP="000F79CC">
            <w:pPr>
              <w:rPr>
                <w:rFonts w:eastAsiaTheme="minorEastAsia"/>
                <w:sz w:val="20"/>
              </w:rPr>
            </w:pPr>
          </w:p>
        </w:tc>
      </w:tr>
      <w:tr w:rsidR="00540E89" w:rsidRPr="006264BA" w14:paraId="10084B4B" w14:textId="77777777" w:rsidTr="00540E89">
        <w:trPr>
          <w:trHeight w:val="557"/>
        </w:trPr>
        <w:tc>
          <w:tcPr>
            <w:tcW w:w="1170" w:type="dxa"/>
            <w:vAlign w:val="center"/>
          </w:tcPr>
          <w:p w14:paraId="77F7C27C" w14:textId="77777777" w:rsidR="00540E89" w:rsidRPr="006264BA" w:rsidRDefault="00540E89" w:rsidP="00540E89">
            <w:pPr>
              <w:rPr>
                <w:rFonts w:eastAsiaTheme="minorEastAsia"/>
                <w:sz w:val="20"/>
              </w:rPr>
            </w:pPr>
            <w:r w:rsidRPr="006264BA">
              <w:rPr>
                <w:rFonts w:eastAsiaTheme="minorEastAsia"/>
                <w:sz w:val="20"/>
              </w:rPr>
              <w:lastRenderedPageBreak/>
              <w:t>2.2.2</w:t>
            </w:r>
          </w:p>
        </w:tc>
        <w:tc>
          <w:tcPr>
            <w:tcW w:w="6300" w:type="dxa"/>
            <w:vAlign w:val="center"/>
          </w:tcPr>
          <w:p w14:paraId="76ED13E4" w14:textId="77777777" w:rsidR="00540E89" w:rsidRPr="006264BA" w:rsidRDefault="00540E89" w:rsidP="00540E89">
            <w:pPr>
              <w:rPr>
                <w:rFonts w:eastAsiaTheme="minorEastAsia"/>
                <w:sz w:val="20"/>
              </w:rPr>
            </w:pPr>
            <w:r w:rsidRPr="006264BA">
              <w:rPr>
                <w:rFonts w:eastAsiaTheme="minorEastAsia"/>
                <w:sz w:val="20"/>
              </w:rPr>
              <w:t>GEF IW Experience Notes</w:t>
            </w:r>
          </w:p>
        </w:tc>
        <w:tc>
          <w:tcPr>
            <w:tcW w:w="938" w:type="dxa"/>
            <w:vAlign w:val="center"/>
          </w:tcPr>
          <w:p w14:paraId="002113FC" w14:textId="77777777" w:rsidR="00540E89" w:rsidRPr="006264BA" w:rsidRDefault="00121D4F" w:rsidP="00540E89">
            <w:pPr>
              <w:rPr>
                <w:rFonts w:eastAsiaTheme="minorEastAsia"/>
                <w:sz w:val="20"/>
              </w:rPr>
            </w:pPr>
            <w:r w:rsidRPr="006264BA">
              <w:rPr>
                <w:rFonts w:eastAsiaTheme="minorEastAsia"/>
                <w:sz w:val="20"/>
              </w:rPr>
              <w:t>PA</w:t>
            </w:r>
          </w:p>
        </w:tc>
      </w:tr>
      <w:tr w:rsidR="00540E89" w:rsidRPr="006264BA" w14:paraId="34E50B16" w14:textId="77777777" w:rsidTr="00540E89">
        <w:tc>
          <w:tcPr>
            <w:tcW w:w="8408" w:type="dxa"/>
            <w:gridSpan w:val="3"/>
          </w:tcPr>
          <w:p w14:paraId="293D3E30" w14:textId="77777777" w:rsidR="0000118E" w:rsidRPr="006264BA" w:rsidRDefault="0000118E" w:rsidP="00540E89">
            <w:pPr>
              <w:rPr>
                <w:rFonts w:eastAsiaTheme="minorEastAsia"/>
                <w:sz w:val="20"/>
                <w:szCs w:val="20"/>
              </w:rPr>
            </w:pPr>
          </w:p>
          <w:p w14:paraId="2D87734A" w14:textId="2FE73ECB" w:rsidR="00923D9A" w:rsidRPr="006264BA" w:rsidRDefault="00063829" w:rsidP="00923D9A">
            <w:pPr>
              <w:jc w:val="both"/>
              <w:rPr>
                <w:rFonts w:eastAsiaTheme="minorEastAsia"/>
                <w:sz w:val="20"/>
                <w:szCs w:val="20"/>
              </w:rPr>
            </w:pPr>
            <w:r w:rsidRPr="006264BA">
              <w:rPr>
                <w:rFonts w:eastAsiaTheme="minorEastAsia"/>
                <w:sz w:val="20"/>
                <w:szCs w:val="20"/>
              </w:rPr>
              <w:t xml:space="preserve">Under this sub-output, </w:t>
            </w:r>
            <w:r w:rsidR="00E47AD6" w:rsidRPr="006264BA">
              <w:rPr>
                <w:rFonts w:eastAsiaTheme="minorEastAsia"/>
                <w:sz w:val="20"/>
                <w:szCs w:val="20"/>
              </w:rPr>
              <w:t xml:space="preserve">IW:LEARN is to </w:t>
            </w:r>
            <w:r w:rsidR="009F5F36" w:rsidRPr="006264BA">
              <w:rPr>
                <w:rFonts w:eastAsiaTheme="minorEastAsia"/>
                <w:sz w:val="20"/>
                <w:szCs w:val="20"/>
              </w:rPr>
              <w:t>produce</w:t>
            </w:r>
            <w:r w:rsidR="002C482C" w:rsidRPr="006264BA">
              <w:rPr>
                <w:rFonts w:eastAsiaTheme="minorEastAsia"/>
                <w:sz w:val="20"/>
                <w:szCs w:val="20"/>
              </w:rPr>
              <w:t xml:space="preserve"> at least thirty GEF IW experience notes</w:t>
            </w:r>
            <w:r w:rsidRPr="006264BA">
              <w:rPr>
                <w:rFonts w:eastAsiaTheme="minorEastAsia"/>
                <w:sz w:val="20"/>
                <w:szCs w:val="20"/>
              </w:rPr>
              <w:t xml:space="preserve">.  </w:t>
            </w:r>
            <w:r w:rsidR="00F57FA9" w:rsidRPr="006264BA">
              <w:rPr>
                <w:rFonts w:eastAsiaTheme="minorEastAsia"/>
                <w:sz w:val="20"/>
                <w:szCs w:val="20"/>
              </w:rPr>
              <w:t>T</w:t>
            </w:r>
            <w:r w:rsidRPr="006264BA">
              <w:rPr>
                <w:rFonts w:eastAsiaTheme="minorEastAsia"/>
                <w:sz w:val="20"/>
                <w:szCs w:val="20"/>
              </w:rPr>
              <w:t>he notes were not completed prior to the GOC 2010</w:t>
            </w:r>
            <w:r w:rsidR="00F57FA9" w:rsidRPr="006264BA">
              <w:rPr>
                <w:rFonts w:eastAsiaTheme="minorEastAsia"/>
                <w:sz w:val="20"/>
                <w:szCs w:val="20"/>
              </w:rPr>
              <w:t xml:space="preserve"> due to the later than anticipated project commencement</w:t>
            </w:r>
            <w:r w:rsidRPr="006264BA">
              <w:rPr>
                <w:rFonts w:eastAsiaTheme="minorEastAsia"/>
                <w:sz w:val="20"/>
                <w:szCs w:val="20"/>
              </w:rPr>
              <w:t xml:space="preserve">.  </w:t>
            </w:r>
            <w:r w:rsidR="00F57FA9" w:rsidRPr="006264BA">
              <w:rPr>
                <w:rFonts w:eastAsiaTheme="minorEastAsia"/>
                <w:sz w:val="20"/>
                <w:szCs w:val="20"/>
              </w:rPr>
              <w:t>To date</w:t>
            </w:r>
            <w:r w:rsidRPr="006264BA">
              <w:rPr>
                <w:rFonts w:eastAsiaTheme="minorEastAsia"/>
                <w:sz w:val="20"/>
                <w:szCs w:val="20"/>
              </w:rPr>
              <w:t>, IW:LEARN has generated</w:t>
            </w:r>
            <w:r w:rsidR="009F5F36" w:rsidRPr="006264BA">
              <w:rPr>
                <w:rFonts w:eastAsiaTheme="minorEastAsia"/>
                <w:sz w:val="20"/>
                <w:szCs w:val="20"/>
              </w:rPr>
              <w:t xml:space="preserve"> twenty-one</w:t>
            </w:r>
            <w:r w:rsidR="000E38C5">
              <w:rPr>
                <w:rFonts w:eastAsiaTheme="minorEastAsia"/>
                <w:sz w:val="20"/>
                <w:szCs w:val="20"/>
              </w:rPr>
              <w:t xml:space="preserve"> </w:t>
            </w:r>
            <w:r w:rsidRPr="006264BA">
              <w:rPr>
                <w:rFonts w:eastAsiaTheme="minorEastAsia"/>
                <w:sz w:val="20"/>
                <w:szCs w:val="20"/>
              </w:rPr>
              <w:t xml:space="preserve">experience notes and will complete </w:t>
            </w:r>
            <w:r w:rsidR="009F5F36" w:rsidRPr="006264BA">
              <w:rPr>
                <w:rFonts w:eastAsiaTheme="minorEastAsia"/>
                <w:sz w:val="20"/>
                <w:szCs w:val="20"/>
              </w:rPr>
              <w:t xml:space="preserve">at least nine more </w:t>
            </w:r>
            <w:r w:rsidRPr="006264BA">
              <w:rPr>
                <w:rFonts w:eastAsiaTheme="minorEastAsia"/>
                <w:sz w:val="20"/>
                <w:szCs w:val="20"/>
              </w:rPr>
              <w:t xml:space="preserve">prior to project close.  </w:t>
            </w:r>
            <w:r w:rsidR="002C482C" w:rsidRPr="006264BA">
              <w:rPr>
                <w:rFonts w:eastAsiaTheme="minorEastAsia"/>
                <w:sz w:val="20"/>
                <w:szCs w:val="20"/>
              </w:rPr>
              <w:t xml:space="preserve">The experience notes </w:t>
            </w:r>
            <w:r w:rsidR="00F57FA9" w:rsidRPr="006264BA">
              <w:rPr>
                <w:rFonts w:eastAsiaTheme="minorEastAsia"/>
                <w:sz w:val="20"/>
                <w:szCs w:val="20"/>
              </w:rPr>
              <w:t xml:space="preserve">are quite excellent and </w:t>
            </w:r>
            <w:r w:rsidR="002C482C" w:rsidRPr="006264BA">
              <w:rPr>
                <w:rFonts w:eastAsiaTheme="minorEastAsia"/>
                <w:sz w:val="20"/>
                <w:szCs w:val="20"/>
              </w:rPr>
              <w:t xml:space="preserve">cover a wide variety of topics and ecosystems.  </w:t>
            </w:r>
            <w:r w:rsidR="00923D9A" w:rsidRPr="006264BA">
              <w:rPr>
                <w:rFonts w:eastAsiaTheme="minorEastAsia"/>
                <w:sz w:val="20"/>
                <w:szCs w:val="20"/>
              </w:rPr>
              <w:t>IW:LEARN</w:t>
            </w:r>
            <w:r w:rsidRPr="006264BA">
              <w:rPr>
                <w:rFonts w:eastAsiaTheme="minorEastAsia"/>
                <w:sz w:val="20"/>
                <w:szCs w:val="20"/>
              </w:rPr>
              <w:t xml:space="preserve">has </w:t>
            </w:r>
            <w:r w:rsidR="00602BE3" w:rsidRPr="006264BA">
              <w:rPr>
                <w:rFonts w:eastAsiaTheme="minorEastAsia"/>
                <w:sz w:val="20"/>
                <w:szCs w:val="20"/>
              </w:rPr>
              <w:t xml:space="preserve">also </w:t>
            </w:r>
            <w:r w:rsidRPr="006264BA">
              <w:rPr>
                <w:rFonts w:eastAsiaTheme="minorEastAsia"/>
                <w:sz w:val="20"/>
                <w:szCs w:val="20"/>
              </w:rPr>
              <w:t>created a</w:t>
            </w:r>
            <w:r w:rsidR="002C482C" w:rsidRPr="006264BA">
              <w:rPr>
                <w:rFonts w:eastAsiaTheme="minorEastAsia"/>
                <w:sz w:val="20"/>
                <w:szCs w:val="20"/>
              </w:rPr>
              <w:t xml:space="preserve"> useful</w:t>
            </w:r>
            <w:r w:rsidR="00923D9A" w:rsidRPr="006264BA">
              <w:rPr>
                <w:rFonts w:eastAsiaTheme="minorEastAsia"/>
                <w:sz w:val="20"/>
                <w:szCs w:val="20"/>
              </w:rPr>
              <w:t xml:space="preserve"> compendium </w:t>
            </w:r>
            <w:r w:rsidRPr="006264BA">
              <w:rPr>
                <w:rFonts w:eastAsiaTheme="minorEastAsia"/>
                <w:sz w:val="20"/>
                <w:szCs w:val="20"/>
              </w:rPr>
              <w:t>with</w:t>
            </w:r>
            <w:r w:rsidR="00923D9A" w:rsidRPr="006264BA">
              <w:rPr>
                <w:rFonts w:eastAsiaTheme="minorEastAsia"/>
                <w:sz w:val="20"/>
                <w:szCs w:val="20"/>
              </w:rPr>
              <w:t xml:space="preserve"> abstracts </w:t>
            </w:r>
            <w:r w:rsidRPr="006264BA">
              <w:rPr>
                <w:rFonts w:eastAsiaTheme="minorEastAsia"/>
                <w:sz w:val="20"/>
                <w:szCs w:val="20"/>
              </w:rPr>
              <w:t>and link to all experience notes</w:t>
            </w:r>
            <w:r w:rsidR="00923D9A" w:rsidRPr="006264BA">
              <w:rPr>
                <w:rFonts w:eastAsiaTheme="minorEastAsia"/>
                <w:sz w:val="20"/>
                <w:szCs w:val="20"/>
              </w:rPr>
              <w:t>.</w:t>
            </w:r>
          </w:p>
          <w:p w14:paraId="405E9E3F" w14:textId="77777777" w:rsidR="00923D9A" w:rsidRPr="006264BA" w:rsidRDefault="00923D9A" w:rsidP="00540E89">
            <w:pPr>
              <w:rPr>
                <w:rFonts w:eastAsiaTheme="minorEastAsia"/>
                <w:sz w:val="20"/>
                <w:szCs w:val="20"/>
              </w:rPr>
            </w:pPr>
          </w:p>
          <w:p w14:paraId="08E9B1DA" w14:textId="77777777" w:rsidR="00876CAC" w:rsidRPr="006264BA" w:rsidRDefault="00923D9A" w:rsidP="00540E89">
            <w:pPr>
              <w:rPr>
                <w:rFonts w:eastAsiaTheme="minorEastAsia"/>
                <w:sz w:val="20"/>
                <w:szCs w:val="20"/>
              </w:rPr>
            </w:pPr>
            <w:r w:rsidRPr="006264BA">
              <w:rPr>
                <w:rFonts w:eastAsiaTheme="minorEastAsia"/>
                <w:sz w:val="20"/>
                <w:szCs w:val="20"/>
              </w:rPr>
              <w:t xml:space="preserve">The </w:t>
            </w:r>
            <w:r w:rsidR="00602BE3" w:rsidRPr="006264BA">
              <w:rPr>
                <w:rFonts w:eastAsiaTheme="minorEastAsia"/>
                <w:sz w:val="20"/>
                <w:szCs w:val="20"/>
              </w:rPr>
              <w:t xml:space="preserve">experience notes </w:t>
            </w:r>
            <w:r w:rsidRPr="006264BA">
              <w:rPr>
                <w:rFonts w:eastAsiaTheme="minorEastAsia"/>
                <w:sz w:val="20"/>
                <w:szCs w:val="20"/>
              </w:rPr>
              <w:t>compendium may be viewed at:</w:t>
            </w:r>
          </w:p>
          <w:p w14:paraId="0858BF4E" w14:textId="77777777" w:rsidR="00876CAC" w:rsidRPr="006264BA" w:rsidRDefault="00876CAC" w:rsidP="00540E89">
            <w:pPr>
              <w:rPr>
                <w:rFonts w:eastAsiaTheme="minorEastAsia"/>
                <w:sz w:val="20"/>
                <w:szCs w:val="20"/>
              </w:rPr>
            </w:pPr>
          </w:p>
          <w:p w14:paraId="4FAFD546" w14:textId="77777777" w:rsidR="00923D9A" w:rsidRPr="006264BA" w:rsidRDefault="007541CB" w:rsidP="00540E89">
            <w:pPr>
              <w:rPr>
                <w:rFonts w:eastAsiaTheme="minorEastAsia"/>
                <w:sz w:val="20"/>
                <w:szCs w:val="20"/>
              </w:rPr>
            </w:pPr>
            <w:hyperlink r:id="rId32" w:history="1">
              <w:r w:rsidR="00923D9A" w:rsidRPr="006264BA">
                <w:rPr>
                  <w:rStyle w:val="Hyperlink"/>
                  <w:rFonts w:eastAsiaTheme="minorEastAsia"/>
                  <w:sz w:val="20"/>
                  <w:szCs w:val="20"/>
                </w:rPr>
                <w:t>http://iwlearn.net/publications/experience-note</w:t>
              </w:r>
            </w:hyperlink>
          </w:p>
          <w:p w14:paraId="2795B247" w14:textId="77777777" w:rsidR="0000118E" w:rsidRPr="006264BA" w:rsidRDefault="0000118E" w:rsidP="00923D9A">
            <w:pPr>
              <w:rPr>
                <w:rFonts w:eastAsiaTheme="minorEastAsia"/>
                <w:sz w:val="20"/>
              </w:rPr>
            </w:pPr>
          </w:p>
        </w:tc>
      </w:tr>
      <w:tr w:rsidR="00540E89" w:rsidRPr="006264BA" w14:paraId="1A3B505F" w14:textId="77777777" w:rsidTr="00540E89">
        <w:trPr>
          <w:trHeight w:val="521"/>
        </w:trPr>
        <w:tc>
          <w:tcPr>
            <w:tcW w:w="1170" w:type="dxa"/>
            <w:vAlign w:val="center"/>
          </w:tcPr>
          <w:p w14:paraId="51E714CC" w14:textId="77777777" w:rsidR="00540E89" w:rsidRPr="006264BA" w:rsidRDefault="00540E89" w:rsidP="00540E89">
            <w:pPr>
              <w:rPr>
                <w:rFonts w:eastAsiaTheme="minorEastAsia"/>
                <w:sz w:val="20"/>
              </w:rPr>
            </w:pPr>
            <w:r w:rsidRPr="006264BA">
              <w:rPr>
                <w:rFonts w:eastAsiaTheme="minorEastAsia"/>
                <w:sz w:val="20"/>
              </w:rPr>
              <w:t>Output 2.3</w:t>
            </w:r>
          </w:p>
        </w:tc>
        <w:tc>
          <w:tcPr>
            <w:tcW w:w="6300" w:type="dxa"/>
            <w:vAlign w:val="center"/>
          </w:tcPr>
          <w:p w14:paraId="2915ACBA" w14:textId="77777777" w:rsidR="00540E89" w:rsidRPr="006264BA" w:rsidRDefault="00540E89" w:rsidP="00540E89">
            <w:pPr>
              <w:rPr>
                <w:rFonts w:eastAsiaTheme="minorEastAsia"/>
                <w:sz w:val="20"/>
              </w:rPr>
            </w:pPr>
            <w:r w:rsidRPr="006264BA">
              <w:rPr>
                <w:rFonts w:eastAsiaTheme="minorEastAsia"/>
                <w:sz w:val="20"/>
              </w:rPr>
              <w:t>Monitoring and evaluation</w:t>
            </w:r>
          </w:p>
        </w:tc>
        <w:tc>
          <w:tcPr>
            <w:tcW w:w="938" w:type="dxa"/>
            <w:vAlign w:val="center"/>
          </w:tcPr>
          <w:p w14:paraId="3F903483" w14:textId="77777777" w:rsidR="00540E89" w:rsidRPr="006264BA" w:rsidRDefault="001637ED" w:rsidP="00540E89">
            <w:pPr>
              <w:rPr>
                <w:rFonts w:eastAsiaTheme="minorEastAsia"/>
                <w:sz w:val="20"/>
              </w:rPr>
            </w:pPr>
            <w:r w:rsidRPr="006264BA">
              <w:rPr>
                <w:rFonts w:eastAsiaTheme="minorEastAsia"/>
                <w:sz w:val="20"/>
              </w:rPr>
              <w:t>NA</w:t>
            </w:r>
          </w:p>
        </w:tc>
      </w:tr>
      <w:tr w:rsidR="00540E89" w:rsidRPr="006264BA" w14:paraId="2EA96056" w14:textId="77777777" w:rsidTr="00540E89">
        <w:trPr>
          <w:trHeight w:val="440"/>
        </w:trPr>
        <w:tc>
          <w:tcPr>
            <w:tcW w:w="1170" w:type="dxa"/>
            <w:vAlign w:val="center"/>
          </w:tcPr>
          <w:p w14:paraId="70870AA0" w14:textId="77777777" w:rsidR="00540E89" w:rsidRPr="006264BA" w:rsidRDefault="00540E89" w:rsidP="00540E89">
            <w:pPr>
              <w:rPr>
                <w:rFonts w:eastAsiaTheme="minorEastAsia"/>
                <w:sz w:val="20"/>
              </w:rPr>
            </w:pPr>
            <w:r w:rsidRPr="006264BA">
              <w:rPr>
                <w:rFonts w:eastAsiaTheme="minorEastAsia"/>
                <w:sz w:val="20"/>
              </w:rPr>
              <w:t xml:space="preserve">2.3.1 </w:t>
            </w:r>
          </w:p>
        </w:tc>
        <w:tc>
          <w:tcPr>
            <w:tcW w:w="6300" w:type="dxa"/>
            <w:vAlign w:val="center"/>
          </w:tcPr>
          <w:p w14:paraId="07AF8C39" w14:textId="77777777" w:rsidR="00540E89" w:rsidRPr="006264BA" w:rsidRDefault="00540E89" w:rsidP="00540E89">
            <w:pPr>
              <w:rPr>
                <w:rFonts w:eastAsiaTheme="minorEastAsia"/>
                <w:sz w:val="20"/>
              </w:rPr>
            </w:pPr>
            <w:r w:rsidRPr="006264BA">
              <w:rPr>
                <w:rFonts w:eastAsiaTheme="minorEastAsia"/>
                <w:sz w:val="20"/>
              </w:rPr>
              <w:t>Inclusion of GEF IW projects in global fora</w:t>
            </w:r>
          </w:p>
        </w:tc>
        <w:tc>
          <w:tcPr>
            <w:tcW w:w="938" w:type="dxa"/>
            <w:vAlign w:val="center"/>
          </w:tcPr>
          <w:p w14:paraId="74A30FFD" w14:textId="77777777" w:rsidR="00540E89" w:rsidRPr="006264BA" w:rsidRDefault="00121D4F" w:rsidP="00540E89">
            <w:pPr>
              <w:rPr>
                <w:rFonts w:eastAsiaTheme="minorEastAsia"/>
                <w:sz w:val="20"/>
              </w:rPr>
            </w:pPr>
            <w:r w:rsidRPr="006264BA">
              <w:rPr>
                <w:rFonts w:eastAsiaTheme="minorEastAsia"/>
                <w:sz w:val="20"/>
              </w:rPr>
              <w:t>NA</w:t>
            </w:r>
          </w:p>
        </w:tc>
      </w:tr>
      <w:tr w:rsidR="00540E89" w:rsidRPr="006264BA" w14:paraId="2B3428B5" w14:textId="77777777" w:rsidTr="00540E89">
        <w:tc>
          <w:tcPr>
            <w:tcW w:w="8408" w:type="dxa"/>
            <w:gridSpan w:val="3"/>
          </w:tcPr>
          <w:p w14:paraId="32E18DCC" w14:textId="77777777" w:rsidR="00876CAC" w:rsidRPr="006264BA" w:rsidRDefault="00876CAC" w:rsidP="00121D4F">
            <w:pPr>
              <w:jc w:val="both"/>
              <w:rPr>
                <w:rFonts w:eastAsiaTheme="minorEastAsia"/>
                <w:sz w:val="20"/>
                <w:szCs w:val="20"/>
              </w:rPr>
            </w:pPr>
          </w:p>
          <w:p w14:paraId="12099AB0" w14:textId="77777777" w:rsidR="005B5BBD" w:rsidRPr="006264BA" w:rsidRDefault="00876CAC" w:rsidP="00876CAC">
            <w:pPr>
              <w:jc w:val="both"/>
              <w:rPr>
                <w:rFonts w:eastAsiaTheme="minorEastAsia"/>
                <w:sz w:val="20"/>
                <w:szCs w:val="20"/>
              </w:rPr>
            </w:pPr>
            <w:r w:rsidRPr="006264BA">
              <w:rPr>
                <w:rFonts w:eastAsiaTheme="minorEastAsia"/>
                <w:sz w:val="20"/>
                <w:szCs w:val="20"/>
              </w:rPr>
              <w:t>IW:LEARN is to</w:t>
            </w:r>
            <w:r w:rsidR="00530BC7" w:rsidRPr="006264BA">
              <w:rPr>
                <w:rFonts w:eastAsiaTheme="minorEastAsia"/>
                <w:sz w:val="20"/>
                <w:szCs w:val="20"/>
              </w:rPr>
              <w:t xml:space="preserve"> facilitate participation of GEF IW projects and </w:t>
            </w:r>
            <w:r w:rsidRPr="006264BA">
              <w:rPr>
                <w:rFonts w:eastAsiaTheme="minorEastAsia"/>
                <w:sz w:val="20"/>
                <w:szCs w:val="20"/>
              </w:rPr>
              <w:t>include their</w:t>
            </w:r>
            <w:r w:rsidR="00530BC7" w:rsidRPr="006264BA">
              <w:rPr>
                <w:rFonts w:eastAsiaTheme="minorEastAsia"/>
                <w:sz w:val="20"/>
                <w:szCs w:val="20"/>
              </w:rPr>
              <w:t xml:space="preserve"> priority issues, experience and accomplishments in wi</w:t>
            </w:r>
            <w:r w:rsidRPr="006264BA">
              <w:rPr>
                <w:rFonts w:eastAsiaTheme="minorEastAsia"/>
                <w:sz w:val="20"/>
                <w:szCs w:val="20"/>
              </w:rPr>
              <w:t xml:space="preserve">der global fora such as the GOF and </w:t>
            </w:r>
            <w:r w:rsidR="00863EF3" w:rsidRPr="006264BA">
              <w:rPr>
                <w:rFonts w:eastAsiaTheme="minorEastAsia"/>
                <w:sz w:val="20"/>
                <w:szCs w:val="20"/>
              </w:rPr>
              <w:t xml:space="preserve">World Water Forum.  </w:t>
            </w:r>
            <w:r w:rsidRPr="006264BA">
              <w:rPr>
                <w:rFonts w:eastAsiaTheme="minorEastAsia"/>
                <w:sz w:val="20"/>
                <w:szCs w:val="20"/>
              </w:rPr>
              <w:t>This sub-output has not been addressed</w:t>
            </w:r>
            <w:r w:rsidR="00E54DAB" w:rsidRPr="006264BA">
              <w:rPr>
                <w:rFonts w:eastAsiaTheme="minorEastAsia"/>
                <w:sz w:val="20"/>
                <w:szCs w:val="20"/>
              </w:rPr>
              <w:t>.</w:t>
            </w:r>
          </w:p>
          <w:p w14:paraId="158001AB" w14:textId="77777777" w:rsidR="005B5BBD" w:rsidRPr="006264BA" w:rsidRDefault="005B5BBD" w:rsidP="00876CAC">
            <w:pPr>
              <w:jc w:val="both"/>
              <w:rPr>
                <w:rFonts w:eastAsiaTheme="minorEastAsia"/>
                <w:sz w:val="20"/>
                <w:szCs w:val="20"/>
              </w:rPr>
            </w:pPr>
          </w:p>
          <w:p w14:paraId="6ACCCBA5" w14:textId="1B929B89" w:rsidR="00876CAC" w:rsidRDefault="00876CAC" w:rsidP="00876CAC">
            <w:pPr>
              <w:jc w:val="both"/>
              <w:rPr>
                <w:rFonts w:eastAsiaTheme="minorEastAsia"/>
                <w:sz w:val="20"/>
                <w:szCs w:val="20"/>
              </w:rPr>
            </w:pPr>
            <w:r w:rsidRPr="006264BA">
              <w:rPr>
                <w:rFonts w:eastAsiaTheme="minorEastAsia"/>
                <w:sz w:val="20"/>
                <w:szCs w:val="20"/>
              </w:rPr>
              <w:t>The p</w:t>
            </w:r>
            <w:r w:rsidR="00492438" w:rsidRPr="006264BA">
              <w:rPr>
                <w:rFonts w:eastAsiaTheme="minorEastAsia"/>
                <w:sz w:val="20"/>
                <w:szCs w:val="20"/>
              </w:rPr>
              <w:t>roject document’s budget notes</w:t>
            </w:r>
            <w:r w:rsidRPr="006264BA">
              <w:rPr>
                <w:rFonts w:eastAsiaTheme="minorEastAsia"/>
                <w:sz w:val="20"/>
                <w:szCs w:val="20"/>
              </w:rPr>
              <w:t xml:space="preserve"> state that approximately US$ 88,400 of project financing will be used to support a knowledge management specialist.  This includes the task</w:t>
            </w:r>
            <w:r w:rsidR="005B5BBD" w:rsidRPr="006264BA">
              <w:rPr>
                <w:rFonts w:eastAsiaTheme="minorEastAsia"/>
                <w:sz w:val="20"/>
                <w:szCs w:val="20"/>
              </w:rPr>
              <w:t>s</w:t>
            </w:r>
            <w:r w:rsidRPr="006264BA">
              <w:rPr>
                <w:rFonts w:eastAsiaTheme="minorEastAsia"/>
                <w:sz w:val="20"/>
                <w:szCs w:val="20"/>
              </w:rPr>
              <w:t xml:space="preserve"> of ensuring “</w:t>
            </w:r>
            <w:r w:rsidR="005B5BBD" w:rsidRPr="006264BA">
              <w:rPr>
                <w:rFonts w:eastAsiaTheme="minorEastAsia"/>
                <w:sz w:val="20"/>
                <w:szCs w:val="20"/>
              </w:rPr>
              <w:t xml:space="preserve">delivery of knowledge products and outputs from the component, as well as to ensure </w:t>
            </w:r>
            <w:r w:rsidR="005A51F3" w:rsidRPr="006264BA">
              <w:rPr>
                <w:rFonts w:eastAsiaTheme="minorEastAsia"/>
                <w:sz w:val="20"/>
                <w:szCs w:val="20"/>
              </w:rPr>
              <w:t>cross-</w:t>
            </w:r>
            <w:r w:rsidRPr="006264BA">
              <w:rPr>
                <w:rFonts w:eastAsiaTheme="minorEastAsia"/>
                <w:sz w:val="20"/>
                <w:szCs w:val="20"/>
              </w:rPr>
              <w:t>fertilization with CTI and GOF component activities</w:t>
            </w:r>
            <w:r w:rsidR="00492438" w:rsidRPr="006264BA">
              <w:rPr>
                <w:rFonts w:eastAsiaTheme="minorEastAsia"/>
                <w:sz w:val="20"/>
                <w:szCs w:val="20"/>
              </w:rPr>
              <w:t xml:space="preserve"> and manage M&amp;E, in particular </w:t>
            </w:r>
            <w:r w:rsidRPr="006264BA">
              <w:rPr>
                <w:rFonts w:eastAsiaTheme="minorEastAsia"/>
                <w:sz w:val="20"/>
                <w:szCs w:val="20"/>
              </w:rPr>
              <w:t>linking the outputs of these components to IW:L</w:t>
            </w:r>
            <w:r w:rsidR="00492438" w:rsidRPr="006264BA">
              <w:rPr>
                <w:rFonts w:eastAsiaTheme="minorEastAsia"/>
                <w:sz w:val="20"/>
                <w:szCs w:val="20"/>
              </w:rPr>
              <w:t>EARN activities an</w:t>
            </w:r>
            <w:r w:rsidR="002C7B22">
              <w:rPr>
                <w:rFonts w:eastAsiaTheme="minorEastAsia"/>
                <w:sz w:val="20"/>
                <w:szCs w:val="20"/>
              </w:rPr>
              <w:t>d services”.  This may have been meant to include</w:t>
            </w:r>
            <w:r w:rsidR="00492438" w:rsidRPr="006264BA">
              <w:rPr>
                <w:rFonts w:eastAsiaTheme="minorEastAsia"/>
                <w:sz w:val="20"/>
                <w:szCs w:val="20"/>
              </w:rPr>
              <w:t xml:space="preserve"> faci</w:t>
            </w:r>
            <w:r w:rsidR="00863EF3" w:rsidRPr="006264BA">
              <w:rPr>
                <w:rFonts w:eastAsiaTheme="minorEastAsia"/>
                <w:sz w:val="20"/>
                <w:szCs w:val="20"/>
              </w:rPr>
              <w:t xml:space="preserve">litating </w:t>
            </w:r>
            <w:r w:rsidR="00492438" w:rsidRPr="006264BA">
              <w:rPr>
                <w:rFonts w:eastAsiaTheme="minorEastAsia"/>
                <w:sz w:val="20"/>
                <w:szCs w:val="20"/>
              </w:rPr>
              <w:t xml:space="preserve">participation of </w:t>
            </w:r>
            <w:r w:rsidR="00ED3F2A" w:rsidRPr="006264BA">
              <w:rPr>
                <w:rFonts w:eastAsiaTheme="minorEastAsia"/>
                <w:sz w:val="20"/>
                <w:szCs w:val="20"/>
              </w:rPr>
              <w:t>GEF IW projects within GOF and the World Water Forum</w:t>
            </w:r>
            <w:r w:rsidR="00492438" w:rsidRPr="006264BA">
              <w:rPr>
                <w:rFonts w:eastAsiaTheme="minorEastAsia"/>
                <w:sz w:val="20"/>
                <w:szCs w:val="20"/>
              </w:rPr>
              <w:t>.</w:t>
            </w:r>
            <w:r w:rsidR="002C7B22" w:rsidRPr="006264BA">
              <w:rPr>
                <w:rFonts w:eastAsiaTheme="minorEastAsia"/>
                <w:sz w:val="20"/>
                <w:szCs w:val="20"/>
              </w:rPr>
              <w:t xml:space="preserve"> </w:t>
            </w:r>
            <w:r w:rsidR="002C7B22">
              <w:rPr>
                <w:rFonts w:eastAsiaTheme="minorEastAsia"/>
                <w:sz w:val="20"/>
                <w:szCs w:val="20"/>
              </w:rPr>
              <w:t xml:space="preserve">  Regardless, there was confusion and perception that no money was allocated to support the output.</w:t>
            </w:r>
          </w:p>
          <w:p w14:paraId="4DAD6091" w14:textId="77777777" w:rsidR="00540E89" w:rsidRPr="006264BA" w:rsidRDefault="00540E89" w:rsidP="00540E89">
            <w:pPr>
              <w:rPr>
                <w:rFonts w:eastAsiaTheme="minorEastAsia"/>
                <w:sz w:val="20"/>
                <w:szCs w:val="20"/>
              </w:rPr>
            </w:pPr>
          </w:p>
          <w:p w14:paraId="0F5E7C9C" w14:textId="5560AD8A" w:rsidR="00863EF3" w:rsidRPr="006264BA" w:rsidRDefault="00A34BCD" w:rsidP="00773591">
            <w:pPr>
              <w:jc w:val="both"/>
              <w:rPr>
                <w:rFonts w:eastAsiaTheme="minorEastAsia"/>
                <w:sz w:val="20"/>
                <w:szCs w:val="20"/>
              </w:rPr>
            </w:pPr>
            <w:r w:rsidRPr="006264BA">
              <w:rPr>
                <w:rFonts w:eastAsiaTheme="minorEastAsia"/>
                <w:sz w:val="20"/>
                <w:szCs w:val="20"/>
              </w:rPr>
              <w:t xml:space="preserve">Although </w:t>
            </w:r>
            <w:r w:rsidR="00773591" w:rsidRPr="006264BA">
              <w:rPr>
                <w:rFonts w:eastAsiaTheme="minorEastAsia"/>
                <w:sz w:val="20"/>
                <w:szCs w:val="20"/>
              </w:rPr>
              <w:t xml:space="preserve">there </w:t>
            </w:r>
            <w:r w:rsidRPr="006264BA">
              <w:rPr>
                <w:rFonts w:eastAsiaTheme="minorEastAsia"/>
                <w:sz w:val="20"/>
                <w:szCs w:val="20"/>
              </w:rPr>
              <w:t xml:space="preserve">are no </w:t>
            </w:r>
            <w:r w:rsidR="00773591" w:rsidRPr="006264BA">
              <w:rPr>
                <w:rFonts w:eastAsiaTheme="minorEastAsia"/>
                <w:sz w:val="20"/>
                <w:szCs w:val="20"/>
              </w:rPr>
              <w:t xml:space="preserve">plans to continue this activity </w:t>
            </w:r>
            <w:r w:rsidRPr="006264BA">
              <w:rPr>
                <w:rFonts w:eastAsiaTheme="minorEastAsia"/>
                <w:sz w:val="20"/>
                <w:szCs w:val="20"/>
              </w:rPr>
              <w:t>with the</w:t>
            </w:r>
            <w:r w:rsidR="00773591" w:rsidRPr="006264BA">
              <w:rPr>
                <w:rFonts w:eastAsiaTheme="minorEastAsia"/>
                <w:sz w:val="20"/>
                <w:szCs w:val="20"/>
              </w:rPr>
              <w:t xml:space="preserve"> IW:LEARN/CTI</w:t>
            </w:r>
            <w:r w:rsidR="00863EF3" w:rsidRPr="006264BA">
              <w:rPr>
                <w:rFonts w:eastAsiaTheme="minorEastAsia"/>
                <w:sz w:val="20"/>
                <w:szCs w:val="20"/>
              </w:rPr>
              <w:t xml:space="preserve"> project, </w:t>
            </w:r>
            <w:r w:rsidRPr="006264BA">
              <w:rPr>
                <w:rFonts w:eastAsiaTheme="minorEastAsia"/>
                <w:sz w:val="20"/>
                <w:szCs w:val="20"/>
              </w:rPr>
              <w:t>several GEF IW projects and associated activities have been represented at the World Water Forum and their representatives have attended GOF roundtables with IW:LEARN support.  In addition, the overall</w:t>
            </w:r>
            <w:r w:rsidR="000E38C5">
              <w:rPr>
                <w:rFonts w:eastAsiaTheme="minorEastAsia"/>
                <w:sz w:val="20"/>
                <w:szCs w:val="20"/>
              </w:rPr>
              <w:t xml:space="preserve"> </w:t>
            </w:r>
            <w:r w:rsidRPr="006264BA">
              <w:rPr>
                <w:rFonts w:eastAsiaTheme="minorEastAsia"/>
                <w:sz w:val="20"/>
                <w:szCs w:val="20"/>
              </w:rPr>
              <w:t>activity was subsumed under IW:LEARN3/</w:t>
            </w:r>
            <w:r w:rsidR="00863EF3" w:rsidRPr="006264BA">
              <w:rPr>
                <w:rFonts w:eastAsiaTheme="minorEastAsia"/>
                <w:sz w:val="20"/>
                <w:szCs w:val="20"/>
              </w:rPr>
              <w:t>MENARID</w:t>
            </w:r>
            <w:r w:rsidR="00773591" w:rsidRPr="006264BA">
              <w:rPr>
                <w:rFonts w:eastAsiaTheme="minorEastAsia"/>
                <w:sz w:val="20"/>
                <w:szCs w:val="20"/>
              </w:rPr>
              <w:t xml:space="preserve">. </w:t>
            </w:r>
          </w:p>
          <w:p w14:paraId="36DF2FA9" w14:textId="77777777" w:rsidR="00540E89" w:rsidRPr="006264BA" w:rsidRDefault="00540E89" w:rsidP="00540E89">
            <w:pPr>
              <w:rPr>
                <w:rFonts w:eastAsiaTheme="minorEastAsia"/>
                <w:sz w:val="20"/>
              </w:rPr>
            </w:pPr>
          </w:p>
        </w:tc>
      </w:tr>
      <w:tr w:rsidR="00540E89" w:rsidRPr="006264BA" w14:paraId="100CB9D2" w14:textId="77777777" w:rsidTr="00540E89">
        <w:trPr>
          <w:trHeight w:val="485"/>
        </w:trPr>
        <w:tc>
          <w:tcPr>
            <w:tcW w:w="1170" w:type="dxa"/>
            <w:vAlign w:val="center"/>
          </w:tcPr>
          <w:p w14:paraId="0B0A7815" w14:textId="77777777" w:rsidR="00540E89" w:rsidRPr="006264BA" w:rsidRDefault="00540E89" w:rsidP="00540E89">
            <w:pPr>
              <w:rPr>
                <w:rFonts w:eastAsiaTheme="minorEastAsia"/>
                <w:sz w:val="20"/>
              </w:rPr>
            </w:pPr>
            <w:r w:rsidRPr="006264BA">
              <w:rPr>
                <w:rFonts w:eastAsiaTheme="minorEastAsia"/>
                <w:sz w:val="20"/>
              </w:rPr>
              <w:t xml:space="preserve">2.3.2 </w:t>
            </w:r>
          </w:p>
        </w:tc>
        <w:tc>
          <w:tcPr>
            <w:tcW w:w="6300" w:type="dxa"/>
            <w:vAlign w:val="center"/>
          </w:tcPr>
          <w:p w14:paraId="2BAD6651" w14:textId="77777777" w:rsidR="00540E89" w:rsidRPr="006264BA" w:rsidRDefault="00540E89" w:rsidP="00540E89">
            <w:pPr>
              <w:rPr>
                <w:rFonts w:eastAsiaTheme="minorEastAsia"/>
                <w:sz w:val="20"/>
              </w:rPr>
            </w:pPr>
            <w:r w:rsidRPr="006264BA">
              <w:rPr>
                <w:rFonts w:eastAsiaTheme="minorEastAsia"/>
                <w:sz w:val="20"/>
              </w:rPr>
              <w:t>Tracking contributions to MDGs</w:t>
            </w:r>
          </w:p>
        </w:tc>
        <w:tc>
          <w:tcPr>
            <w:tcW w:w="938" w:type="dxa"/>
            <w:vAlign w:val="center"/>
          </w:tcPr>
          <w:p w14:paraId="363AFD1B" w14:textId="77777777" w:rsidR="00540E89" w:rsidRPr="006264BA" w:rsidRDefault="001637ED" w:rsidP="00540E89">
            <w:pPr>
              <w:rPr>
                <w:rFonts w:eastAsiaTheme="minorEastAsia"/>
                <w:sz w:val="20"/>
              </w:rPr>
            </w:pPr>
            <w:r w:rsidRPr="006264BA">
              <w:rPr>
                <w:rFonts w:eastAsiaTheme="minorEastAsia"/>
                <w:sz w:val="20"/>
              </w:rPr>
              <w:t>NA</w:t>
            </w:r>
          </w:p>
        </w:tc>
      </w:tr>
      <w:tr w:rsidR="00540E89" w:rsidRPr="006264BA" w14:paraId="20AF6B85" w14:textId="77777777" w:rsidTr="00540E89">
        <w:tc>
          <w:tcPr>
            <w:tcW w:w="8408" w:type="dxa"/>
            <w:gridSpan w:val="3"/>
          </w:tcPr>
          <w:p w14:paraId="53416BEE" w14:textId="77777777" w:rsidR="001637ED" w:rsidRPr="006264BA" w:rsidRDefault="001637ED" w:rsidP="00530BC7">
            <w:pPr>
              <w:jc w:val="both"/>
              <w:rPr>
                <w:rFonts w:eastAsiaTheme="minorEastAsia"/>
              </w:rPr>
            </w:pPr>
          </w:p>
          <w:p w14:paraId="0FD65D9C" w14:textId="78EE5F05" w:rsidR="00530BC7" w:rsidRPr="006264BA" w:rsidRDefault="009721A5" w:rsidP="00530BC7">
            <w:pPr>
              <w:jc w:val="both"/>
              <w:rPr>
                <w:rFonts w:eastAsiaTheme="minorEastAsia"/>
                <w:sz w:val="20"/>
                <w:szCs w:val="20"/>
              </w:rPr>
            </w:pPr>
            <w:r w:rsidRPr="006264BA">
              <w:rPr>
                <w:rFonts w:eastAsiaTheme="minorEastAsia"/>
                <w:sz w:val="20"/>
                <w:szCs w:val="20"/>
              </w:rPr>
              <w:t xml:space="preserve">A </w:t>
            </w:r>
            <w:r w:rsidR="00530BC7" w:rsidRPr="006264BA">
              <w:rPr>
                <w:rFonts w:eastAsiaTheme="minorEastAsia"/>
                <w:sz w:val="20"/>
                <w:szCs w:val="20"/>
              </w:rPr>
              <w:t>preliminary mechanism for tracking GEF IW pro</w:t>
            </w:r>
            <w:r w:rsidR="001637ED" w:rsidRPr="006264BA">
              <w:rPr>
                <w:rFonts w:eastAsiaTheme="minorEastAsia"/>
                <w:sz w:val="20"/>
                <w:szCs w:val="20"/>
              </w:rPr>
              <w:t>ject contributions towards MDGs was to be established</w:t>
            </w:r>
            <w:r w:rsidR="000E38C5">
              <w:rPr>
                <w:rFonts w:eastAsiaTheme="minorEastAsia"/>
                <w:sz w:val="20"/>
                <w:szCs w:val="20"/>
              </w:rPr>
              <w:t xml:space="preserve"> </w:t>
            </w:r>
            <w:r w:rsidRPr="006264BA">
              <w:rPr>
                <w:rFonts w:eastAsiaTheme="minorEastAsia"/>
                <w:sz w:val="20"/>
                <w:szCs w:val="20"/>
              </w:rPr>
              <w:t>under this sub-output with</w:t>
            </w:r>
            <w:r w:rsidR="001637ED" w:rsidRPr="006264BA">
              <w:rPr>
                <w:rFonts w:eastAsiaTheme="minorEastAsia"/>
                <w:sz w:val="20"/>
                <w:szCs w:val="20"/>
              </w:rPr>
              <w:t xml:space="preserve"> the support of the IW:LEARN knowledge management specialist.  The mechanism was to be </w:t>
            </w:r>
            <w:r w:rsidR="00530BC7" w:rsidRPr="006264BA">
              <w:rPr>
                <w:rFonts w:eastAsiaTheme="minorEastAsia"/>
                <w:sz w:val="20"/>
                <w:szCs w:val="20"/>
              </w:rPr>
              <w:t xml:space="preserve">developed in consultation with </w:t>
            </w:r>
            <w:r w:rsidR="001637ED" w:rsidRPr="006264BA">
              <w:rPr>
                <w:rFonts w:eastAsiaTheme="minorEastAsia"/>
                <w:sz w:val="20"/>
                <w:szCs w:val="20"/>
              </w:rPr>
              <w:t>the GEF IW Task Force.  A distinct set of</w:t>
            </w:r>
            <w:r w:rsidR="00530BC7" w:rsidRPr="006264BA">
              <w:rPr>
                <w:rFonts w:eastAsiaTheme="minorEastAsia"/>
                <w:sz w:val="20"/>
                <w:szCs w:val="20"/>
              </w:rPr>
              <w:t xml:space="preserve"> indicators </w:t>
            </w:r>
            <w:r w:rsidR="001637ED" w:rsidRPr="006264BA">
              <w:rPr>
                <w:rFonts w:eastAsiaTheme="minorEastAsia"/>
                <w:sz w:val="20"/>
                <w:szCs w:val="20"/>
              </w:rPr>
              <w:t>w</w:t>
            </w:r>
            <w:r w:rsidR="007855DC" w:rsidRPr="006264BA">
              <w:rPr>
                <w:rFonts w:eastAsiaTheme="minorEastAsia"/>
                <w:sz w:val="20"/>
                <w:szCs w:val="20"/>
              </w:rPr>
              <w:t>as</w:t>
            </w:r>
            <w:r w:rsidR="001637ED" w:rsidRPr="006264BA">
              <w:rPr>
                <w:rFonts w:eastAsiaTheme="minorEastAsia"/>
                <w:sz w:val="20"/>
                <w:szCs w:val="20"/>
              </w:rPr>
              <w:t xml:space="preserve"> to be</w:t>
            </w:r>
            <w:r w:rsidR="007855DC" w:rsidRPr="006264BA">
              <w:rPr>
                <w:rFonts w:eastAsiaTheme="minorEastAsia"/>
                <w:sz w:val="20"/>
                <w:szCs w:val="20"/>
              </w:rPr>
              <w:t xml:space="preserve"> developed and</w:t>
            </w:r>
            <w:r w:rsidR="001637ED" w:rsidRPr="006264BA">
              <w:rPr>
                <w:rFonts w:eastAsiaTheme="minorEastAsia"/>
                <w:sz w:val="20"/>
                <w:szCs w:val="20"/>
              </w:rPr>
              <w:t xml:space="preserve"> included </w:t>
            </w:r>
            <w:r w:rsidR="00530BC7" w:rsidRPr="006264BA">
              <w:rPr>
                <w:rFonts w:eastAsiaTheme="minorEastAsia"/>
                <w:sz w:val="20"/>
                <w:szCs w:val="20"/>
              </w:rPr>
              <w:t>in the results framework for new projects.</w:t>
            </w:r>
            <w:r w:rsidR="007855DC" w:rsidRPr="006264BA">
              <w:rPr>
                <w:rFonts w:eastAsiaTheme="minorEastAsia"/>
                <w:sz w:val="20"/>
                <w:szCs w:val="20"/>
              </w:rPr>
              <w:t xml:space="preserve">  The idea is to create a comparable set of data to help inform global progress.</w:t>
            </w:r>
          </w:p>
          <w:p w14:paraId="2DD1DC7A" w14:textId="77777777" w:rsidR="007855DC" w:rsidRPr="006264BA" w:rsidRDefault="007855DC" w:rsidP="00530BC7">
            <w:pPr>
              <w:jc w:val="both"/>
              <w:rPr>
                <w:rFonts w:eastAsiaTheme="minorEastAsia"/>
                <w:sz w:val="20"/>
                <w:szCs w:val="20"/>
              </w:rPr>
            </w:pPr>
          </w:p>
          <w:p w14:paraId="6703EDA3" w14:textId="06BC965A" w:rsidR="001637ED" w:rsidRPr="006264BA" w:rsidRDefault="001637ED" w:rsidP="00530BC7">
            <w:pPr>
              <w:jc w:val="both"/>
              <w:rPr>
                <w:rFonts w:eastAsiaTheme="minorEastAsia"/>
                <w:sz w:val="20"/>
                <w:szCs w:val="20"/>
              </w:rPr>
            </w:pPr>
            <w:r w:rsidRPr="006264BA">
              <w:rPr>
                <w:rFonts w:eastAsiaTheme="minorEastAsia"/>
                <w:sz w:val="20"/>
                <w:szCs w:val="20"/>
              </w:rPr>
              <w:t xml:space="preserve">There has been no progress </w:t>
            </w:r>
            <w:r w:rsidR="009721A5" w:rsidRPr="006264BA">
              <w:rPr>
                <w:rFonts w:eastAsiaTheme="minorEastAsia"/>
                <w:sz w:val="20"/>
                <w:szCs w:val="20"/>
              </w:rPr>
              <w:t>to date</w:t>
            </w:r>
            <w:r w:rsidRPr="006264BA">
              <w:rPr>
                <w:rFonts w:eastAsiaTheme="minorEastAsia"/>
                <w:sz w:val="20"/>
                <w:szCs w:val="20"/>
              </w:rPr>
              <w:t xml:space="preserve">.  The challenges stem from </w:t>
            </w:r>
            <w:r w:rsidR="00291B2D" w:rsidRPr="006264BA">
              <w:rPr>
                <w:rFonts w:eastAsiaTheme="minorEastAsia"/>
                <w:sz w:val="20"/>
                <w:szCs w:val="20"/>
              </w:rPr>
              <w:t xml:space="preserve">project reporting </w:t>
            </w:r>
            <w:r w:rsidR="009721A5" w:rsidRPr="006264BA">
              <w:rPr>
                <w:rFonts w:eastAsiaTheme="minorEastAsia"/>
                <w:sz w:val="20"/>
                <w:szCs w:val="20"/>
              </w:rPr>
              <w:t xml:space="preserve">information </w:t>
            </w:r>
            <w:r w:rsidRPr="006264BA">
              <w:rPr>
                <w:rFonts w:eastAsiaTheme="minorEastAsia"/>
                <w:sz w:val="20"/>
                <w:szCs w:val="20"/>
              </w:rPr>
              <w:t xml:space="preserve">access limitations.  The issue was raised with the GEF International Waters Task force </w:t>
            </w:r>
            <w:r w:rsidR="00D9383F">
              <w:rPr>
                <w:rFonts w:eastAsiaTheme="minorEastAsia"/>
                <w:sz w:val="20"/>
                <w:szCs w:val="20"/>
              </w:rPr>
              <w:t>and will continue to be pursued, ideally as a GEF IW tracking tool.</w:t>
            </w:r>
          </w:p>
          <w:p w14:paraId="1CC084B2" w14:textId="77777777" w:rsidR="00540E89" w:rsidRPr="006264BA" w:rsidRDefault="00540E89" w:rsidP="001637ED">
            <w:pPr>
              <w:rPr>
                <w:rFonts w:eastAsiaTheme="minorEastAsia"/>
                <w:sz w:val="20"/>
              </w:rPr>
            </w:pPr>
          </w:p>
        </w:tc>
      </w:tr>
    </w:tbl>
    <w:p w14:paraId="04BC9267" w14:textId="77777777" w:rsidR="003C707A" w:rsidRDefault="003C707A" w:rsidP="003C707A">
      <w:pPr>
        <w:rPr>
          <w:b/>
        </w:rPr>
      </w:pPr>
    </w:p>
    <w:p w14:paraId="51493F07" w14:textId="77777777" w:rsidR="003C707A" w:rsidRDefault="003C707A" w:rsidP="003C707A">
      <w:pPr>
        <w:rPr>
          <w:b/>
        </w:rPr>
      </w:pP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6930"/>
      </w:tblGrid>
      <w:tr w:rsidR="003C707A" w:rsidRPr="006264BA" w14:paraId="7290D524" w14:textId="77777777" w:rsidTr="008D1916">
        <w:tc>
          <w:tcPr>
            <w:tcW w:w="1530" w:type="dxa"/>
            <w:shd w:val="clear" w:color="auto" w:fill="C0C0C0"/>
          </w:tcPr>
          <w:p w14:paraId="0203BF92" w14:textId="77777777" w:rsidR="003C707A" w:rsidRPr="006264BA" w:rsidRDefault="003C707A" w:rsidP="00860C14">
            <w:pPr>
              <w:rPr>
                <w:rFonts w:eastAsiaTheme="minorEastAsia"/>
                <w:sz w:val="20"/>
              </w:rPr>
            </w:pPr>
            <w:r w:rsidRPr="006264BA">
              <w:rPr>
                <w:rFonts w:eastAsiaTheme="minorEastAsia"/>
                <w:b/>
                <w:sz w:val="20"/>
              </w:rPr>
              <w:t>Component 3</w:t>
            </w:r>
          </w:p>
        </w:tc>
        <w:tc>
          <w:tcPr>
            <w:tcW w:w="6930" w:type="dxa"/>
            <w:shd w:val="clear" w:color="auto" w:fill="C0C0C0"/>
          </w:tcPr>
          <w:p w14:paraId="64D8F737" w14:textId="77777777" w:rsidR="003C707A" w:rsidRPr="006264BA" w:rsidRDefault="003C707A" w:rsidP="00860C14">
            <w:pPr>
              <w:rPr>
                <w:rFonts w:eastAsiaTheme="minorEastAsia"/>
                <w:sz w:val="20"/>
              </w:rPr>
            </w:pPr>
            <w:r w:rsidRPr="006264BA">
              <w:rPr>
                <w:rFonts w:eastAsiaTheme="minorEastAsia"/>
                <w:b/>
                <w:sz w:val="20"/>
              </w:rPr>
              <w:t>Coral Triangle Initiative</w:t>
            </w:r>
          </w:p>
        </w:tc>
      </w:tr>
    </w:tbl>
    <w:p w14:paraId="394DC6F5" w14:textId="77777777" w:rsidR="003C707A" w:rsidRDefault="003C707A" w:rsidP="003C707A"/>
    <w:tbl>
      <w:tblPr>
        <w:tblW w:w="8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5940"/>
        <w:gridCol w:w="952"/>
      </w:tblGrid>
      <w:tr w:rsidR="00F8196F" w:rsidRPr="006264BA" w14:paraId="7D117378" w14:textId="77777777" w:rsidTr="00F8196F">
        <w:tc>
          <w:tcPr>
            <w:tcW w:w="1530" w:type="dxa"/>
          </w:tcPr>
          <w:p w14:paraId="77D668A9" w14:textId="77777777" w:rsidR="003C707A" w:rsidRPr="006264BA" w:rsidRDefault="003C707A" w:rsidP="00860C14">
            <w:pPr>
              <w:rPr>
                <w:rFonts w:eastAsiaTheme="minorEastAsia"/>
                <w:sz w:val="20"/>
              </w:rPr>
            </w:pPr>
            <w:r w:rsidRPr="006264BA">
              <w:rPr>
                <w:rFonts w:eastAsiaTheme="minorEastAsia"/>
                <w:sz w:val="20"/>
              </w:rPr>
              <w:t>Outcome 3</w:t>
            </w:r>
          </w:p>
        </w:tc>
        <w:tc>
          <w:tcPr>
            <w:tcW w:w="5940" w:type="dxa"/>
          </w:tcPr>
          <w:p w14:paraId="777A1C6B" w14:textId="77777777" w:rsidR="003C707A" w:rsidRPr="006264BA" w:rsidRDefault="003C707A" w:rsidP="00F8196F">
            <w:pPr>
              <w:jc w:val="both"/>
              <w:rPr>
                <w:rFonts w:eastAsiaTheme="minorEastAsia"/>
                <w:sz w:val="20"/>
              </w:rPr>
            </w:pPr>
            <w:r w:rsidRPr="006264BA">
              <w:rPr>
                <w:rFonts w:eastAsiaTheme="minorEastAsia"/>
                <w:sz w:val="20"/>
              </w:rPr>
              <w:t>Improved management system for CTI strategic planning and implementation of the CTI program of action through inter- and intra-regional adaptive learning processes.</w:t>
            </w:r>
          </w:p>
          <w:p w14:paraId="22A12CFC" w14:textId="77777777" w:rsidR="003C707A" w:rsidRPr="006264BA" w:rsidRDefault="003C707A" w:rsidP="00860C14">
            <w:pPr>
              <w:rPr>
                <w:rFonts w:eastAsiaTheme="minorEastAsia"/>
                <w:sz w:val="20"/>
              </w:rPr>
            </w:pPr>
          </w:p>
        </w:tc>
        <w:tc>
          <w:tcPr>
            <w:tcW w:w="952" w:type="dxa"/>
          </w:tcPr>
          <w:p w14:paraId="1C47799E" w14:textId="5B2BDCCD" w:rsidR="003C707A" w:rsidRPr="006264BA" w:rsidRDefault="00581E2D" w:rsidP="00860C14">
            <w:pPr>
              <w:rPr>
                <w:rFonts w:eastAsiaTheme="minorEastAsia"/>
                <w:sz w:val="20"/>
              </w:rPr>
            </w:pPr>
            <w:r>
              <w:rPr>
                <w:rFonts w:eastAsiaTheme="minorEastAsia"/>
                <w:sz w:val="20"/>
              </w:rPr>
              <w:t>PA</w:t>
            </w:r>
          </w:p>
        </w:tc>
      </w:tr>
    </w:tbl>
    <w:p w14:paraId="2187B0F7" w14:textId="77777777" w:rsidR="003C707A" w:rsidRDefault="003C707A" w:rsidP="003C707A"/>
    <w:p w14:paraId="6D9CBCA2" w14:textId="77777777" w:rsidR="003C707A" w:rsidRPr="00F92189" w:rsidRDefault="003C707A" w:rsidP="003C707A">
      <w:pPr>
        <w:rPr>
          <w:b/>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3C707A" w:rsidRPr="006264BA" w14:paraId="67BE9CB1" w14:textId="77777777" w:rsidTr="006264BA">
        <w:trPr>
          <w:trHeight w:val="809"/>
        </w:trPr>
        <w:tc>
          <w:tcPr>
            <w:tcW w:w="8460" w:type="dxa"/>
          </w:tcPr>
          <w:p w14:paraId="30FD88F1" w14:textId="77777777" w:rsidR="00FA3A43" w:rsidRPr="006264BA" w:rsidRDefault="00FA3A43" w:rsidP="00FA3A43">
            <w:pPr>
              <w:rPr>
                <w:rFonts w:eastAsiaTheme="minorEastAsia"/>
                <w:i/>
                <w:sz w:val="20"/>
              </w:rPr>
            </w:pPr>
            <w:r w:rsidRPr="006264BA">
              <w:rPr>
                <w:rFonts w:eastAsiaTheme="minorEastAsia"/>
                <w:i/>
                <w:sz w:val="20"/>
              </w:rPr>
              <w:t>Summary of outcome progress to date:</w:t>
            </w:r>
          </w:p>
          <w:p w14:paraId="097B4338" w14:textId="77777777" w:rsidR="003C707A" w:rsidRPr="006264BA" w:rsidRDefault="003C707A" w:rsidP="00860C14">
            <w:pPr>
              <w:rPr>
                <w:rFonts w:eastAsiaTheme="minorEastAsia"/>
              </w:rPr>
            </w:pPr>
          </w:p>
          <w:p w14:paraId="58CE81A0" w14:textId="77777777" w:rsidR="00E92C15" w:rsidRPr="006264BA" w:rsidRDefault="00E92C15" w:rsidP="006264BA">
            <w:pPr>
              <w:jc w:val="both"/>
              <w:rPr>
                <w:rFonts w:eastAsiaTheme="minorEastAsia"/>
                <w:sz w:val="20"/>
                <w:szCs w:val="20"/>
              </w:rPr>
            </w:pPr>
            <w:r w:rsidRPr="006264BA">
              <w:rPr>
                <w:rFonts w:eastAsiaTheme="minorEastAsia"/>
                <w:sz w:val="20"/>
                <w:szCs w:val="20"/>
              </w:rPr>
              <w:t>The TA seeks to achieve improved management system for CTI strategic planning and implementation of the CTI program of action by developing  KM support  to  a) sustainable financing, b) economic research in support of policy, and c) preparation of the State of the Coral Triangle Report. The following knowledge products have been developed/ conducted by the TA as of April 2012: i) 7 issues of the newsletter CTI News; ii) 11 Learning or Experience Notes on the 3 focus areas; iii) 8 other knowledge outputs, including a final Communication Strategy, draft Financial Architecture for the CTI, and several materials containing preliminary results of the E-FACT study.</w:t>
            </w:r>
          </w:p>
          <w:p w14:paraId="054FBF81" w14:textId="77777777" w:rsidR="00E92C15" w:rsidRPr="006264BA" w:rsidRDefault="00E92C15" w:rsidP="006264BA">
            <w:pPr>
              <w:jc w:val="both"/>
              <w:rPr>
                <w:rFonts w:eastAsiaTheme="minorEastAsia"/>
                <w:sz w:val="20"/>
                <w:szCs w:val="20"/>
              </w:rPr>
            </w:pPr>
          </w:p>
          <w:p w14:paraId="5F726C50" w14:textId="611CDF9D" w:rsidR="00E92C15" w:rsidRPr="006264BA" w:rsidRDefault="00E92C15" w:rsidP="006264BA">
            <w:pPr>
              <w:pStyle w:val="ListParagraph"/>
              <w:spacing w:after="60"/>
              <w:ind w:left="0"/>
              <w:jc w:val="both"/>
              <w:rPr>
                <w:sz w:val="20"/>
                <w:szCs w:val="20"/>
              </w:rPr>
            </w:pPr>
            <w:r w:rsidRPr="006264BA">
              <w:rPr>
                <w:sz w:val="20"/>
                <w:szCs w:val="20"/>
              </w:rPr>
              <w:t>Four (4) learning systems were completed during the period: i) Online project file management system (PFMS) and project KM website</w:t>
            </w:r>
            <w:r w:rsidR="00C24CF0">
              <w:rPr>
                <w:sz w:val="20"/>
                <w:szCs w:val="20"/>
              </w:rPr>
              <w:t xml:space="preserve"> using the IW:LEARN website tool kit</w:t>
            </w:r>
            <w:r w:rsidRPr="006264BA">
              <w:rPr>
                <w:b/>
                <w:sz w:val="20"/>
                <w:szCs w:val="20"/>
              </w:rPr>
              <w:t xml:space="preserve">; </w:t>
            </w:r>
            <w:r w:rsidR="000E38C5">
              <w:rPr>
                <w:sz w:val="20"/>
                <w:szCs w:val="20"/>
              </w:rPr>
              <w:t>ii</w:t>
            </w:r>
            <w:r w:rsidRPr="006264BA">
              <w:rPr>
                <w:sz w:val="20"/>
                <w:szCs w:val="20"/>
              </w:rPr>
              <w:t xml:space="preserve">Facebook page to promote CTI in social media; iii)An e-group to facilitate communication and CoPs for focus area specialists using the IW:LEARN facility ; iv) CTI Learning Resource Network (LRN) developed in collaboration with IW:LEARN </w:t>
            </w:r>
          </w:p>
          <w:p w14:paraId="43B21899" w14:textId="77777777" w:rsidR="00E92C15" w:rsidRPr="006264BA" w:rsidRDefault="00E92C15" w:rsidP="006264BA">
            <w:pPr>
              <w:pStyle w:val="ListParagraph"/>
              <w:spacing w:after="60"/>
              <w:ind w:left="0"/>
              <w:jc w:val="both"/>
              <w:rPr>
                <w:sz w:val="20"/>
                <w:szCs w:val="20"/>
              </w:rPr>
            </w:pPr>
          </w:p>
          <w:p w14:paraId="22666FC3" w14:textId="4A36C438" w:rsidR="00E92C15" w:rsidRPr="006264BA" w:rsidRDefault="00E92C15" w:rsidP="006264BA">
            <w:pPr>
              <w:pStyle w:val="ListParagraph"/>
              <w:spacing w:after="60"/>
              <w:ind w:left="0"/>
              <w:jc w:val="both"/>
              <w:rPr>
                <w:sz w:val="20"/>
                <w:szCs w:val="20"/>
              </w:rPr>
            </w:pPr>
            <w:r w:rsidRPr="006264BA">
              <w:rPr>
                <w:sz w:val="20"/>
                <w:szCs w:val="20"/>
              </w:rPr>
              <w:t>Learning activities included 18 workshops and seminars at regional and country venues, including needs assessment and planning workshops at regional and CT6 levels and workshops on the 3 focus areas. Eight major meetings also were h</w:t>
            </w:r>
            <w:r w:rsidR="000E38C5">
              <w:rPr>
                <w:sz w:val="20"/>
                <w:szCs w:val="20"/>
              </w:rPr>
              <w:t>eld,</w:t>
            </w:r>
            <w:r w:rsidRPr="006264BA">
              <w:rPr>
                <w:sz w:val="20"/>
                <w:szCs w:val="20"/>
              </w:rPr>
              <w:t xml:space="preserve"> including the 1</w:t>
            </w:r>
            <w:r w:rsidRPr="006264BA">
              <w:rPr>
                <w:sz w:val="20"/>
                <w:szCs w:val="20"/>
                <w:vertAlign w:val="superscript"/>
              </w:rPr>
              <w:t>st</w:t>
            </w:r>
            <w:r w:rsidRPr="006264BA">
              <w:rPr>
                <w:sz w:val="20"/>
                <w:szCs w:val="20"/>
              </w:rPr>
              <w:t xml:space="preserve"> Tripartite Meeting, project inception meeting, and meetings on the E-FACT study and the SCTR preparation activity.</w:t>
            </w:r>
          </w:p>
          <w:p w14:paraId="4EDA5EEF" w14:textId="77777777" w:rsidR="00F8196F" w:rsidRPr="006264BA" w:rsidRDefault="00F8196F" w:rsidP="006264BA">
            <w:pPr>
              <w:pStyle w:val="ListParagraph"/>
              <w:spacing w:after="60"/>
              <w:ind w:left="0"/>
              <w:jc w:val="both"/>
              <w:rPr>
                <w:sz w:val="20"/>
                <w:szCs w:val="20"/>
              </w:rPr>
            </w:pPr>
          </w:p>
          <w:p w14:paraId="2A78E186" w14:textId="77777777" w:rsidR="00E92C15" w:rsidRPr="006264BA" w:rsidRDefault="00E92C15" w:rsidP="006264BA">
            <w:pPr>
              <w:pStyle w:val="ListParagraph"/>
              <w:spacing w:after="60"/>
              <w:ind w:left="0"/>
              <w:jc w:val="both"/>
              <w:rPr>
                <w:b/>
                <w:sz w:val="20"/>
                <w:szCs w:val="20"/>
              </w:rPr>
            </w:pPr>
            <w:r w:rsidRPr="006264BA">
              <w:rPr>
                <w:sz w:val="20"/>
                <w:szCs w:val="20"/>
              </w:rPr>
              <w:t>Major outputs that remain to be done are the High-Level Financial Round Table discussion in May, the pre-conference on KM at the ICRS in July, institutionalization of the Payment for Environmental Services (PES), financial resource mobilization for the NPoAs, and learning exchange and knowledge sharing.</w:t>
            </w:r>
          </w:p>
          <w:p w14:paraId="7A709E54" w14:textId="77777777" w:rsidR="00E92C15" w:rsidRPr="006264BA" w:rsidRDefault="00E92C15" w:rsidP="006264BA">
            <w:pPr>
              <w:jc w:val="both"/>
              <w:rPr>
                <w:rFonts w:eastAsiaTheme="minorEastAsia"/>
                <w:sz w:val="20"/>
                <w:szCs w:val="20"/>
                <w:highlight w:val="yellow"/>
              </w:rPr>
            </w:pPr>
          </w:p>
          <w:p w14:paraId="4D76F5C0" w14:textId="77777777" w:rsidR="003C707A" w:rsidRPr="006264BA" w:rsidRDefault="003C707A" w:rsidP="00860C14">
            <w:pPr>
              <w:rPr>
                <w:rFonts w:eastAsiaTheme="minorEastAsia"/>
              </w:rPr>
            </w:pPr>
          </w:p>
        </w:tc>
      </w:tr>
    </w:tbl>
    <w:p w14:paraId="168E1941" w14:textId="77777777" w:rsidR="003C707A" w:rsidRDefault="003C707A" w:rsidP="003C707A"/>
    <w:p w14:paraId="646B9C1E" w14:textId="77777777" w:rsidR="003C707A" w:rsidRDefault="003C707A" w:rsidP="003C707A"/>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8"/>
        <w:gridCol w:w="6517"/>
        <w:gridCol w:w="705"/>
      </w:tblGrid>
      <w:tr w:rsidR="008D1916" w:rsidRPr="006264BA" w14:paraId="72275EF5" w14:textId="77777777" w:rsidTr="008D1916">
        <w:tc>
          <w:tcPr>
            <w:tcW w:w="1246" w:type="dxa"/>
            <w:shd w:val="clear" w:color="auto" w:fill="D9D9D9"/>
          </w:tcPr>
          <w:p w14:paraId="0F510C02" w14:textId="77777777" w:rsidR="008A4806" w:rsidRPr="006264BA" w:rsidRDefault="008A4806" w:rsidP="00860C14">
            <w:pPr>
              <w:rPr>
                <w:rFonts w:eastAsiaTheme="minorEastAsia"/>
                <w:sz w:val="20"/>
                <w:szCs w:val="20"/>
              </w:rPr>
            </w:pPr>
            <w:r w:rsidRPr="006264BA">
              <w:rPr>
                <w:rFonts w:eastAsiaTheme="minorEastAsia"/>
                <w:sz w:val="20"/>
                <w:szCs w:val="20"/>
              </w:rPr>
              <w:t>#</w:t>
            </w:r>
          </w:p>
        </w:tc>
        <w:tc>
          <w:tcPr>
            <w:tcW w:w="6599" w:type="dxa"/>
            <w:shd w:val="clear" w:color="auto" w:fill="D9D9D9"/>
          </w:tcPr>
          <w:p w14:paraId="33466BCA" w14:textId="77777777" w:rsidR="008A4806" w:rsidRPr="006264BA" w:rsidRDefault="008A4806" w:rsidP="00860C14">
            <w:pPr>
              <w:rPr>
                <w:rFonts w:eastAsiaTheme="minorEastAsia"/>
                <w:sz w:val="20"/>
                <w:szCs w:val="20"/>
              </w:rPr>
            </w:pPr>
            <w:r w:rsidRPr="006264BA">
              <w:rPr>
                <w:rFonts w:eastAsiaTheme="minorEastAsia"/>
                <w:sz w:val="20"/>
                <w:szCs w:val="20"/>
              </w:rPr>
              <w:t>Output</w:t>
            </w:r>
          </w:p>
        </w:tc>
        <w:tc>
          <w:tcPr>
            <w:tcW w:w="615" w:type="dxa"/>
            <w:shd w:val="clear" w:color="auto" w:fill="D9D9D9"/>
          </w:tcPr>
          <w:p w14:paraId="2FA1EDAA" w14:textId="77777777" w:rsidR="008A4806" w:rsidRPr="006264BA" w:rsidRDefault="008A4806" w:rsidP="00860C14">
            <w:pPr>
              <w:jc w:val="center"/>
              <w:rPr>
                <w:rFonts w:eastAsiaTheme="minorEastAsia"/>
                <w:sz w:val="20"/>
              </w:rPr>
            </w:pPr>
            <w:r w:rsidRPr="006264BA">
              <w:rPr>
                <w:rFonts w:eastAsiaTheme="minorEastAsia"/>
                <w:sz w:val="20"/>
              </w:rPr>
              <w:t>Status</w:t>
            </w:r>
          </w:p>
        </w:tc>
      </w:tr>
      <w:tr w:rsidR="008D1916" w:rsidRPr="006264BA" w14:paraId="307F4953" w14:textId="77777777" w:rsidTr="00E54DAB">
        <w:trPr>
          <w:trHeight w:val="494"/>
        </w:trPr>
        <w:tc>
          <w:tcPr>
            <w:tcW w:w="1246" w:type="dxa"/>
            <w:vAlign w:val="center"/>
          </w:tcPr>
          <w:p w14:paraId="6B72D2CA" w14:textId="77777777" w:rsidR="008A4806" w:rsidRPr="006264BA" w:rsidRDefault="008A4806" w:rsidP="00E54DAB">
            <w:pPr>
              <w:rPr>
                <w:rFonts w:eastAsiaTheme="minorEastAsia"/>
                <w:sz w:val="20"/>
                <w:szCs w:val="20"/>
              </w:rPr>
            </w:pPr>
            <w:r w:rsidRPr="006264BA">
              <w:rPr>
                <w:rFonts w:eastAsiaTheme="minorEastAsia"/>
                <w:sz w:val="20"/>
                <w:szCs w:val="20"/>
              </w:rPr>
              <w:t>Output 3.1</w:t>
            </w:r>
          </w:p>
        </w:tc>
        <w:tc>
          <w:tcPr>
            <w:tcW w:w="6599" w:type="dxa"/>
            <w:vAlign w:val="center"/>
          </w:tcPr>
          <w:p w14:paraId="2F0D7DE7" w14:textId="77777777" w:rsidR="008A4806" w:rsidRPr="006264BA" w:rsidRDefault="008A4806" w:rsidP="00E54DAB">
            <w:pPr>
              <w:rPr>
                <w:rFonts w:eastAsiaTheme="minorEastAsia"/>
                <w:sz w:val="20"/>
                <w:szCs w:val="20"/>
              </w:rPr>
            </w:pPr>
            <w:r w:rsidRPr="006264BA">
              <w:rPr>
                <w:rFonts w:eastAsiaTheme="minorEastAsia"/>
                <w:sz w:val="20"/>
                <w:szCs w:val="20"/>
              </w:rPr>
              <w:t>Stakeholder participation and consultation</w:t>
            </w:r>
          </w:p>
        </w:tc>
        <w:tc>
          <w:tcPr>
            <w:tcW w:w="615" w:type="dxa"/>
            <w:vAlign w:val="center"/>
          </w:tcPr>
          <w:p w14:paraId="33A3DDC3" w14:textId="77777777" w:rsidR="008A4806" w:rsidRPr="006264BA" w:rsidRDefault="008A4806" w:rsidP="00E54DAB">
            <w:pPr>
              <w:rPr>
                <w:rFonts w:eastAsiaTheme="minorEastAsia"/>
                <w:sz w:val="20"/>
                <w:szCs w:val="20"/>
              </w:rPr>
            </w:pPr>
            <w:r w:rsidRPr="006264BA">
              <w:rPr>
                <w:rFonts w:eastAsiaTheme="minorEastAsia"/>
                <w:i/>
                <w:sz w:val="20"/>
                <w:szCs w:val="20"/>
              </w:rPr>
              <w:t>PA</w:t>
            </w:r>
          </w:p>
        </w:tc>
      </w:tr>
      <w:tr w:rsidR="008D1916" w:rsidRPr="006264BA" w14:paraId="3B030C59" w14:textId="77777777" w:rsidTr="008D1916">
        <w:tc>
          <w:tcPr>
            <w:tcW w:w="8460" w:type="dxa"/>
            <w:gridSpan w:val="3"/>
          </w:tcPr>
          <w:p w14:paraId="1E2CB392" w14:textId="77777777" w:rsidR="008D1916" w:rsidRPr="006264BA" w:rsidRDefault="008D1916" w:rsidP="00860C14">
            <w:pPr>
              <w:rPr>
                <w:rFonts w:eastAsiaTheme="minorEastAsia"/>
                <w:sz w:val="20"/>
                <w:szCs w:val="20"/>
                <w:highlight w:val="yellow"/>
              </w:rPr>
            </w:pPr>
          </w:p>
          <w:p w14:paraId="33F1A748" w14:textId="77777777" w:rsidR="008D1916" w:rsidRPr="006264BA" w:rsidRDefault="008D1916" w:rsidP="00860C14">
            <w:pPr>
              <w:rPr>
                <w:rFonts w:eastAsiaTheme="minorEastAsia"/>
                <w:sz w:val="20"/>
                <w:szCs w:val="20"/>
              </w:rPr>
            </w:pPr>
            <w:r w:rsidRPr="006264BA">
              <w:rPr>
                <w:rFonts w:eastAsiaTheme="minorEastAsia"/>
                <w:sz w:val="20"/>
                <w:szCs w:val="20"/>
              </w:rPr>
              <w:t>The structure for stakeholder participation and consultation has been set up (KI, NCC, SAC, Regional CTI Secretariat, TA Team) and the venues initiated (NCC meetings, Senior Officials’ Meeting, consultations on different topics), although its sustainability is not ensured pending the setup of the permanent Regional CTI Secretariat.</w:t>
            </w:r>
          </w:p>
          <w:p w14:paraId="58AB3452" w14:textId="77777777" w:rsidR="008D1916" w:rsidRPr="006264BA" w:rsidRDefault="008D1916" w:rsidP="00860C14">
            <w:pPr>
              <w:rPr>
                <w:rFonts w:eastAsiaTheme="minorEastAsia"/>
                <w:i/>
                <w:sz w:val="20"/>
                <w:szCs w:val="20"/>
                <w:highlight w:val="yellow"/>
              </w:rPr>
            </w:pPr>
          </w:p>
        </w:tc>
      </w:tr>
      <w:tr w:rsidR="008D1916" w:rsidRPr="006264BA" w14:paraId="04145064" w14:textId="77777777" w:rsidTr="00E54DAB">
        <w:trPr>
          <w:trHeight w:val="332"/>
        </w:trPr>
        <w:tc>
          <w:tcPr>
            <w:tcW w:w="1246" w:type="dxa"/>
            <w:vAlign w:val="center"/>
          </w:tcPr>
          <w:p w14:paraId="7EFD9502" w14:textId="77777777" w:rsidR="008A4806" w:rsidRPr="006264BA" w:rsidRDefault="008A4806" w:rsidP="00E54DAB">
            <w:pPr>
              <w:rPr>
                <w:rFonts w:eastAsiaTheme="minorEastAsia"/>
                <w:sz w:val="20"/>
                <w:szCs w:val="20"/>
              </w:rPr>
            </w:pPr>
            <w:r w:rsidRPr="006264BA">
              <w:rPr>
                <w:rFonts w:eastAsiaTheme="minorEastAsia"/>
                <w:sz w:val="20"/>
                <w:szCs w:val="20"/>
              </w:rPr>
              <w:t>Output 3.2</w:t>
            </w:r>
          </w:p>
        </w:tc>
        <w:tc>
          <w:tcPr>
            <w:tcW w:w="6599" w:type="dxa"/>
            <w:vAlign w:val="center"/>
          </w:tcPr>
          <w:p w14:paraId="614A7665" w14:textId="77777777" w:rsidR="008A4806" w:rsidRPr="006264BA" w:rsidRDefault="008A4806" w:rsidP="00E54DAB">
            <w:pPr>
              <w:rPr>
                <w:rFonts w:eastAsiaTheme="minorEastAsia"/>
                <w:sz w:val="20"/>
                <w:szCs w:val="20"/>
              </w:rPr>
            </w:pPr>
            <w:r w:rsidRPr="006264BA">
              <w:rPr>
                <w:rFonts w:eastAsiaTheme="minorEastAsia"/>
                <w:sz w:val="20"/>
                <w:szCs w:val="20"/>
              </w:rPr>
              <w:t>Institutional capacity strengthening</w:t>
            </w:r>
          </w:p>
        </w:tc>
        <w:tc>
          <w:tcPr>
            <w:tcW w:w="615" w:type="dxa"/>
            <w:vAlign w:val="center"/>
          </w:tcPr>
          <w:p w14:paraId="00ACE686" w14:textId="77777777" w:rsidR="008A4806" w:rsidRPr="006264BA" w:rsidRDefault="008A4806" w:rsidP="00E54DAB">
            <w:pPr>
              <w:rPr>
                <w:rFonts w:eastAsiaTheme="minorEastAsia"/>
                <w:sz w:val="20"/>
                <w:szCs w:val="20"/>
              </w:rPr>
            </w:pPr>
            <w:r w:rsidRPr="006264BA">
              <w:rPr>
                <w:rFonts w:eastAsiaTheme="minorEastAsia"/>
                <w:i/>
                <w:sz w:val="20"/>
                <w:szCs w:val="20"/>
              </w:rPr>
              <w:t>PA</w:t>
            </w:r>
          </w:p>
        </w:tc>
      </w:tr>
      <w:tr w:rsidR="008D1916" w:rsidRPr="006264BA" w14:paraId="568C3B8D" w14:textId="77777777" w:rsidTr="008D1916">
        <w:tc>
          <w:tcPr>
            <w:tcW w:w="8460" w:type="dxa"/>
            <w:gridSpan w:val="3"/>
          </w:tcPr>
          <w:p w14:paraId="1A5CB82A" w14:textId="77777777" w:rsidR="008D1916" w:rsidRPr="006264BA" w:rsidRDefault="008D1916" w:rsidP="00860C14">
            <w:pPr>
              <w:rPr>
                <w:rFonts w:eastAsiaTheme="minorEastAsia"/>
                <w:sz w:val="20"/>
                <w:szCs w:val="20"/>
                <w:highlight w:val="yellow"/>
              </w:rPr>
            </w:pPr>
          </w:p>
          <w:p w14:paraId="7211EC31" w14:textId="77777777" w:rsidR="008D1916" w:rsidRPr="006264BA" w:rsidRDefault="008D1916" w:rsidP="00860C14">
            <w:pPr>
              <w:rPr>
                <w:rFonts w:eastAsiaTheme="minorEastAsia"/>
                <w:sz w:val="20"/>
                <w:szCs w:val="20"/>
              </w:rPr>
            </w:pPr>
            <w:r w:rsidRPr="006264BA">
              <w:rPr>
                <w:rFonts w:eastAsiaTheme="minorEastAsia"/>
                <w:sz w:val="20"/>
                <w:szCs w:val="20"/>
              </w:rPr>
              <w:t>Activities to develop capacities related to the 3 focus areas and KM have been done – workshops, online conferences, mentoring, etc. The portal on the CTI coraltriangleinitiative.net provides information and learning activities on the focus areas. Stakeholders need to be encouraged to use it for information and interaction. Applications have to be added to raise its capacity to the Transaction level.</w:t>
            </w:r>
          </w:p>
          <w:p w14:paraId="349F18EE" w14:textId="77777777" w:rsidR="008D1916" w:rsidRPr="006264BA" w:rsidRDefault="008D1916" w:rsidP="00860C14">
            <w:pPr>
              <w:rPr>
                <w:rFonts w:eastAsiaTheme="minorEastAsia"/>
                <w:i/>
                <w:sz w:val="20"/>
                <w:szCs w:val="20"/>
                <w:highlight w:val="yellow"/>
              </w:rPr>
            </w:pPr>
          </w:p>
        </w:tc>
      </w:tr>
      <w:tr w:rsidR="008D1916" w:rsidRPr="006264BA" w14:paraId="5AEC1ADF" w14:textId="77777777" w:rsidTr="00E54DAB">
        <w:trPr>
          <w:trHeight w:val="323"/>
        </w:trPr>
        <w:tc>
          <w:tcPr>
            <w:tcW w:w="1246" w:type="dxa"/>
            <w:vAlign w:val="center"/>
          </w:tcPr>
          <w:p w14:paraId="5CD568F0" w14:textId="77777777" w:rsidR="008A4806" w:rsidRPr="006264BA" w:rsidRDefault="008A4806" w:rsidP="00E54DAB">
            <w:pPr>
              <w:rPr>
                <w:rFonts w:eastAsiaTheme="minorEastAsia"/>
                <w:sz w:val="20"/>
                <w:szCs w:val="20"/>
              </w:rPr>
            </w:pPr>
            <w:r w:rsidRPr="006264BA">
              <w:rPr>
                <w:rFonts w:eastAsiaTheme="minorEastAsia"/>
                <w:sz w:val="20"/>
                <w:szCs w:val="20"/>
              </w:rPr>
              <w:t>Output 3.3</w:t>
            </w:r>
          </w:p>
        </w:tc>
        <w:tc>
          <w:tcPr>
            <w:tcW w:w="6599" w:type="dxa"/>
            <w:vAlign w:val="center"/>
          </w:tcPr>
          <w:p w14:paraId="02279B6E" w14:textId="77777777" w:rsidR="008A4806" w:rsidRPr="006264BA" w:rsidRDefault="008A4806" w:rsidP="00E54DAB">
            <w:pPr>
              <w:rPr>
                <w:rFonts w:eastAsiaTheme="minorEastAsia"/>
                <w:sz w:val="20"/>
                <w:szCs w:val="20"/>
              </w:rPr>
            </w:pPr>
            <w:r w:rsidRPr="006264BA">
              <w:rPr>
                <w:rFonts w:eastAsiaTheme="minorEastAsia"/>
                <w:sz w:val="20"/>
                <w:szCs w:val="20"/>
              </w:rPr>
              <w:t>Communication plan and information dissemination</w:t>
            </w:r>
          </w:p>
        </w:tc>
        <w:tc>
          <w:tcPr>
            <w:tcW w:w="615" w:type="dxa"/>
            <w:vAlign w:val="center"/>
          </w:tcPr>
          <w:p w14:paraId="44826F14" w14:textId="77777777" w:rsidR="008A4806" w:rsidRPr="006264BA" w:rsidRDefault="008A4806" w:rsidP="00E54DAB">
            <w:pPr>
              <w:rPr>
                <w:rFonts w:eastAsiaTheme="minorEastAsia"/>
                <w:sz w:val="20"/>
                <w:szCs w:val="20"/>
              </w:rPr>
            </w:pPr>
            <w:r w:rsidRPr="006264BA">
              <w:rPr>
                <w:rFonts w:eastAsiaTheme="minorEastAsia"/>
                <w:i/>
                <w:sz w:val="20"/>
                <w:szCs w:val="20"/>
              </w:rPr>
              <w:t>PA</w:t>
            </w:r>
          </w:p>
        </w:tc>
      </w:tr>
      <w:tr w:rsidR="008D1916" w:rsidRPr="006264BA" w14:paraId="79C5DD31" w14:textId="77777777" w:rsidTr="008D1916">
        <w:tc>
          <w:tcPr>
            <w:tcW w:w="8460" w:type="dxa"/>
            <w:gridSpan w:val="3"/>
          </w:tcPr>
          <w:p w14:paraId="2ECFCE3B" w14:textId="77777777" w:rsidR="008D1916" w:rsidRPr="006264BA" w:rsidRDefault="008D1916" w:rsidP="00860C14">
            <w:pPr>
              <w:rPr>
                <w:rFonts w:eastAsiaTheme="minorEastAsia"/>
                <w:sz w:val="20"/>
                <w:szCs w:val="20"/>
                <w:highlight w:val="yellow"/>
              </w:rPr>
            </w:pPr>
          </w:p>
          <w:p w14:paraId="75277284" w14:textId="77777777" w:rsidR="008D1916" w:rsidRPr="006264BA" w:rsidRDefault="008D1916" w:rsidP="00E54DAB">
            <w:pPr>
              <w:jc w:val="both"/>
              <w:rPr>
                <w:rFonts w:eastAsiaTheme="minorEastAsia"/>
                <w:sz w:val="20"/>
                <w:szCs w:val="20"/>
              </w:rPr>
            </w:pPr>
            <w:r w:rsidRPr="006264BA">
              <w:rPr>
                <w:rFonts w:eastAsiaTheme="minorEastAsia"/>
                <w:sz w:val="20"/>
                <w:szCs w:val="20"/>
              </w:rPr>
              <w:t>The dissemination end of the KM continuum is still largely at the Information level: CTI News, Learning Notes. These have to be raised to the Interactive or Transac</w:t>
            </w:r>
            <w:r w:rsidR="00E54DAB" w:rsidRPr="006264BA">
              <w:rPr>
                <w:rFonts w:eastAsiaTheme="minorEastAsia"/>
                <w:sz w:val="20"/>
                <w:szCs w:val="20"/>
              </w:rPr>
              <w:t>tion level to optimize benefits</w:t>
            </w:r>
            <w:r w:rsidRPr="006264BA">
              <w:rPr>
                <w:rFonts w:eastAsiaTheme="minorEastAsia"/>
                <w:sz w:val="20"/>
                <w:szCs w:val="20"/>
              </w:rPr>
              <w:t>. Non-web complement also has to be set up to reach those who are outside the Internet loop.</w:t>
            </w:r>
          </w:p>
          <w:p w14:paraId="05611DEE" w14:textId="77777777" w:rsidR="008D1916" w:rsidRPr="006264BA" w:rsidRDefault="008D1916" w:rsidP="00860C14">
            <w:pPr>
              <w:rPr>
                <w:rFonts w:eastAsiaTheme="minorEastAsia"/>
                <w:i/>
                <w:sz w:val="20"/>
                <w:szCs w:val="20"/>
                <w:highlight w:val="yellow"/>
              </w:rPr>
            </w:pPr>
          </w:p>
        </w:tc>
      </w:tr>
      <w:tr w:rsidR="008D1916" w:rsidRPr="006264BA" w14:paraId="23230AAB" w14:textId="77777777" w:rsidTr="00E54DAB">
        <w:trPr>
          <w:trHeight w:val="296"/>
        </w:trPr>
        <w:tc>
          <w:tcPr>
            <w:tcW w:w="1246" w:type="dxa"/>
            <w:vAlign w:val="center"/>
          </w:tcPr>
          <w:p w14:paraId="36C3A7AC" w14:textId="77777777" w:rsidR="008A4806" w:rsidRPr="006264BA" w:rsidRDefault="008A4806" w:rsidP="00E54DAB">
            <w:pPr>
              <w:rPr>
                <w:rFonts w:eastAsiaTheme="minorEastAsia"/>
                <w:sz w:val="20"/>
                <w:szCs w:val="20"/>
              </w:rPr>
            </w:pPr>
            <w:r w:rsidRPr="006264BA">
              <w:rPr>
                <w:rFonts w:eastAsiaTheme="minorEastAsia"/>
                <w:sz w:val="20"/>
                <w:szCs w:val="20"/>
              </w:rPr>
              <w:t>Output 3.4</w:t>
            </w:r>
          </w:p>
        </w:tc>
        <w:tc>
          <w:tcPr>
            <w:tcW w:w="6599" w:type="dxa"/>
            <w:vAlign w:val="center"/>
          </w:tcPr>
          <w:p w14:paraId="0B044987" w14:textId="77777777" w:rsidR="008A4806" w:rsidRPr="006264BA" w:rsidRDefault="008A4806" w:rsidP="00E54DAB">
            <w:pPr>
              <w:rPr>
                <w:rFonts w:eastAsiaTheme="minorEastAsia"/>
                <w:sz w:val="20"/>
                <w:szCs w:val="20"/>
              </w:rPr>
            </w:pPr>
            <w:r w:rsidRPr="006264BA">
              <w:rPr>
                <w:rFonts w:eastAsiaTheme="minorEastAsia"/>
                <w:sz w:val="20"/>
                <w:szCs w:val="20"/>
              </w:rPr>
              <w:t>Setting up the foundation for pilot projects</w:t>
            </w:r>
          </w:p>
        </w:tc>
        <w:tc>
          <w:tcPr>
            <w:tcW w:w="615" w:type="dxa"/>
            <w:vAlign w:val="center"/>
          </w:tcPr>
          <w:p w14:paraId="3E8583EE" w14:textId="77777777" w:rsidR="008A4806" w:rsidRPr="006264BA" w:rsidRDefault="008A4806" w:rsidP="00E54DAB">
            <w:pPr>
              <w:rPr>
                <w:rFonts w:eastAsiaTheme="minorEastAsia"/>
                <w:sz w:val="20"/>
                <w:szCs w:val="20"/>
              </w:rPr>
            </w:pPr>
            <w:r w:rsidRPr="006264BA">
              <w:rPr>
                <w:rFonts w:eastAsiaTheme="minorEastAsia"/>
                <w:i/>
                <w:sz w:val="20"/>
                <w:szCs w:val="20"/>
              </w:rPr>
              <w:t>NA</w:t>
            </w:r>
          </w:p>
        </w:tc>
      </w:tr>
      <w:tr w:rsidR="008D1916" w:rsidRPr="006264BA" w14:paraId="789ECFA4" w14:textId="77777777" w:rsidTr="008D1916">
        <w:tc>
          <w:tcPr>
            <w:tcW w:w="8460" w:type="dxa"/>
            <w:gridSpan w:val="3"/>
          </w:tcPr>
          <w:p w14:paraId="125D075C" w14:textId="77777777" w:rsidR="008D1916" w:rsidRPr="006264BA" w:rsidRDefault="008D1916" w:rsidP="00860C14">
            <w:pPr>
              <w:rPr>
                <w:rFonts w:eastAsiaTheme="minorEastAsia"/>
                <w:sz w:val="20"/>
                <w:szCs w:val="20"/>
                <w:highlight w:val="yellow"/>
              </w:rPr>
            </w:pPr>
          </w:p>
          <w:p w14:paraId="15F0019B" w14:textId="77777777" w:rsidR="008D1916" w:rsidRPr="006264BA" w:rsidRDefault="008D1916" w:rsidP="00860C14">
            <w:pPr>
              <w:rPr>
                <w:rFonts w:eastAsiaTheme="minorEastAsia"/>
                <w:sz w:val="20"/>
                <w:szCs w:val="20"/>
              </w:rPr>
            </w:pPr>
            <w:r w:rsidRPr="006264BA">
              <w:rPr>
                <w:rFonts w:eastAsiaTheme="minorEastAsia"/>
                <w:sz w:val="20"/>
                <w:szCs w:val="20"/>
              </w:rPr>
              <w:t>An Output dropped when project design was changed at Inception Workshop July 2010 to focus on knowledge management in 3 areas: sustainable financing, payment for environmental services, and preparation of the SCTR</w:t>
            </w:r>
            <w:r w:rsidR="00E54DAB" w:rsidRPr="006264BA">
              <w:rPr>
                <w:rFonts w:eastAsiaTheme="minorEastAsia"/>
                <w:sz w:val="20"/>
                <w:szCs w:val="20"/>
              </w:rPr>
              <w:t>.</w:t>
            </w:r>
          </w:p>
          <w:p w14:paraId="337A5F17" w14:textId="77777777" w:rsidR="008D1916" w:rsidRPr="006264BA" w:rsidRDefault="008D1916" w:rsidP="00860C14">
            <w:pPr>
              <w:rPr>
                <w:rFonts w:eastAsiaTheme="minorEastAsia"/>
                <w:i/>
                <w:sz w:val="20"/>
                <w:szCs w:val="20"/>
                <w:highlight w:val="yellow"/>
              </w:rPr>
            </w:pPr>
          </w:p>
        </w:tc>
      </w:tr>
      <w:tr w:rsidR="008D1916" w:rsidRPr="006264BA" w14:paraId="566080AD" w14:textId="77777777" w:rsidTr="00E54DAB">
        <w:trPr>
          <w:trHeight w:val="368"/>
        </w:trPr>
        <w:tc>
          <w:tcPr>
            <w:tcW w:w="1246" w:type="dxa"/>
            <w:vAlign w:val="center"/>
          </w:tcPr>
          <w:p w14:paraId="7F90C20E" w14:textId="77777777" w:rsidR="008A4806" w:rsidRPr="006264BA" w:rsidRDefault="008A4806" w:rsidP="00E54DAB">
            <w:pPr>
              <w:rPr>
                <w:rFonts w:eastAsiaTheme="minorEastAsia"/>
                <w:sz w:val="20"/>
                <w:szCs w:val="20"/>
              </w:rPr>
            </w:pPr>
            <w:r w:rsidRPr="006264BA">
              <w:rPr>
                <w:rFonts w:eastAsiaTheme="minorEastAsia"/>
                <w:sz w:val="20"/>
                <w:szCs w:val="20"/>
              </w:rPr>
              <w:t>Output 3.5</w:t>
            </w:r>
          </w:p>
        </w:tc>
        <w:tc>
          <w:tcPr>
            <w:tcW w:w="6599" w:type="dxa"/>
            <w:vAlign w:val="center"/>
          </w:tcPr>
          <w:p w14:paraId="6F71A079" w14:textId="77777777" w:rsidR="008A4806" w:rsidRPr="006264BA" w:rsidRDefault="008A4806" w:rsidP="00E54DAB">
            <w:pPr>
              <w:rPr>
                <w:rFonts w:eastAsiaTheme="minorEastAsia"/>
                <w:sz w:val="20"/>
                <w:szCs w:val="20"/>
              </w:rPr>
            </w:pPr>
            <w:r w:rsidRPr="006264BA">
              <w:rPr>
                <w:rFonts w:eastAsiaTheme="minorEastAsia"/>
                <w:sz w:val="20"/>
                <w:szCs w:val="20"/>
              </w:rPr>
              <w:t>Innovative financing of coastal and marine projects</w:t>
            </w:r>
          </w:p>
        </w:tc>
        <w:tc>
          <w:tcPr>
            <w:tcW w:w="615" w:type="dxa"/>
            <w:vAlign w:val="center"/>
          </w:tcPr>
          <w:p w14:paraId="752638DE" w14:textId="77777777" w:rsidR="008A4806" w:rsidRPr="006264BA" w:rsidRDefault="008A4806" w:rsidP="00E54DAB">
            <w:pPr>
              <w:rPr>
                <w:rFonts w:eastAsiaTheme="minorEastAsia"/>
                <w:sz w:val="20"/>
                <w:szCs w:val="20"/>
              </w:rPr>
            </w:pPr>
            <w:r w:rsidRPr="006264BA">
              <w:rPr>
                <w:rFonts w:eastAsiaTheme="minorEastAsia"/>
                <w:i/>
                <w:sz w:val="20"/>
                <w:szCs w:val="20"/>
              </w:rPr>
              <w:t>PA</w:t>
            </w:r>
          </w:p>
        </w:tc>
      </w:tr>
      <w:tr w:rsidR="008D1916" w:rsidRPr="006264BA" w14:paraId="43A01023" w14:textId="77777777" w:rsidTr="008D1916">
        <w:tc>
          <w:tcPr>
            <w:tcW w:w="8460" w:type="dxa"/>
            <w:gridSpan w:val="3"/>
          </w:tcPr>
          <w:p w14:paraId="4F355991" w14:textId="77777777" w:rsidR="008D1916" w:rsidRPr="006264BA" w:rsidRDefault="008D1916" w:rsidP="00860C14">
            <w:pPr>
              <w:rPr>
                <w:rFonts w:eastAsiaTheme="minorEastAsia"/>
                <w:sz w:val="20"/>
                <w:szCs w:val="20"/>
                <w:highlight w:val="yellow"/>
              </w:rPr>
            </w:pPr>
          </w:p>
          <w:p w14:paraId="4CB9FF05" w14:textId="77777777" w:rsidR="008D1916" w:rsidRPr="006264BA" w:rsidRDefault="008D1916" w:rsidP="00860C14">
            <w:pPr>
              <w:rPr>
                <w:rFonts w:eastAsiaTheme="minorEastAsia"/>
                <w:sz w:val="20"/>
                <w:szCs w:val="20"/>
              </w:rPr>
            </w:pPr>
            <w:r w:rsidRPr="006264BA">
              <w:rPr>
                <w:rFonts w:eastAsiaTheme="minorEastAsia"/>
                <w:sz w:val="20"/>
                <w:szCs w:val="20"/>
              </w:rPr>
              <w:t xml:space="preserve">This has been brought to the awareness of TA implementers and partners. This difficult content needs </w:t>
            </w:r>
            <w:r w:rsidR="00E54DAB" w:rsidRPr="006264BA">
              <w:rPr>
                <w:rFonts w:eastAsiaTheme="minorEastAsia"/>
                <w:sz w:val="20"/>
                <w:szCs w:val="20"/>
              </w:rPr>
              <w:t xml:space="preserve">to be made more understandable </w:t>
            </w:r>
            <w:r w:rsidRPr="006264BA">
              <w:rPr>
                <w:rFonts w:eastAsiaTheme="minorEastAsia"/>
                <w:sz w:val="20"/>
                <w:szCs w:val="20"/>
              </w:rPr>
              <w:t>using KM and communication tools .</w:t>
            </w:r>
          </w:p>
          <w:p w14:paraId="16793983" w14:textId="77777777" w:rsidR="008D1916" w:rsidRPr="006264BA" w:rsidRDefault="008D1916" w:rsidP="00860C14">
            <w:pPr>
              <w:rPr>
                <w:rFonts w:eastAsiaTheme="minorEastAsia"/>
                <w:i/>
                <w:sz w:val="20"/>
                <w:szCs w:val="20"/>
                <w:highlight w:val="yellow"/>
              </w:rPr>
            </w:pPr>
          </w:p>
        </w:tc>
      </w:tr>
    </w:tbl>
    <w:p w14:paraId="6E97D55F" w14:textId="77777777" w:rsidR="003C707A" w:rsidRPr="00CE5263" w:rsidRDefault="003C707A" w:rsidP="003C707A"/>
    <w:p w14:paraId="51E1825D" w14:textId="77777777" w:rsidR="003C707A" w:rsidRDefault="003C707A" w:rsidP="003C707A"/>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6930"/>
      </w:tblGrid>
      <w:tr w:rsidR="003C707A" w:rsidRPr="006264BA" w14:paraId="6D5FC1F2" w14:textId="77777777" w:rsidTr="00F8196F">
        <w:trPr>
          <w:trHeight w:val="296"/>
        </w:trPr>
        <w:tc>
          <w:tcPr>
            <w:tcW w:w="1530" w:type="dxa"/>
            <w:shd w:val="clear" w:color="auto" w:fill="C0C0C0"/>
          </w:tcPr>
          <w:p w14:paraId="53531681" w14:textId="77777777" w:rsidR="003C707A" w:rsidRPr="006264BA" w:rsidRDefault="003C707A" w:rsidP="00860C14">
            <w:pPr>
              <w:rPr>
                <w:rFonts w:eastAsiaTheme="minorEastAsia"/>
                <w:sz w:val="20"/>
              </w:rPr>
            </w:pPr>
            <w:r w:rsidRPr="006264BA">
              <w:rPr>
                <w:rFonts w:eastAsiaTheme="minorEastAsia"/>
                <w:b/>
                <w:sz w:val="20"/>
              </w:rPr>
              <w:t>Component 4</w:t>
            </w:r>
          </w:p>
        </w:tc>
        <w:tc>
          <w:tcPr>
            <w:tcW w:w="6930" w:type="dxa"/>
            <w:shd w:val="clear" w:color="auto" w:fill="C0C0C0"/>
          </w:tcPr>
          <w:p w14:paraId="35934235" w14:textId="77777777" w:rsidR="003C707A" w:rsidRPr="006264BA" w:rsidRDefault="003C707A" w:rsidP="00860C14">
            <w:pPr>
              <w:rPr>
                <w:rFonts w:eastAsiaTheme="minorEastAsia"/>
                <w:b/>
                <w:sz w:val="20"/>
              </w:rPr>
            </w:pPr>
            <w:r w:rsidRPr="006264BA">
              <w:rPr>
                <w:rFonts w:eastAsiaTheme="minorEastAsia"/>
                <w:b/>
                <w:sz w:val="20"/>
              </w:rPr>
              <w:t>Project Coordination and Management</w:t>
            </w:r>
          </w:p>
        </w:tc>
      </w:tr>
    </w:tbl>
    <w:p w14:paraId="0DA040D3" w14:textId="77777777" w:rsidR="003C707A" w:rsidRDefault="003C707A" w:rsidP="003C707A"/>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6480"/>
        <w:gridCol w:w="720"/>
      </w:tblGrid>
      <w:tr w:rsidR="003C707A" w:rsidRPr="006264BA" w14:paraId="214C1228" w14:textId="77777777" w:rsidTr="00E54DAB">
        <w:trPr>
          <w:trHeight w:val="575"/>
        </w:trPr>
        <w:tc>
          <w:tcPr>
            <w:tcW w:w="1260" w:type="dxa"/>
            <w:vAlign w:val="center"/>
          </w:tcPr>
          <w:p w14:paraId="57E3A54F" w14:textId="77777777" w:rsidR="003C707A" w:rsidRPr="006264BA" w:rsidRDefault="003C707A" w:rsidP="00E54DAB">
            <w:pPr>
              <w:rPr>
                <w:rFonts w:eastAsiaTheme="minorEastAsia"/>
                <w:sz w:val="20"/>
              </w:rPr>
            </w:pPr>
            <w:r w:rsidRPr="006264BA">
              <w:rPr>
                <w:rFonts w:eastAsiaTheme="minorEastAsia"/>
                <w:sz w:val="20"/>
              </w:rPr>
              <w:t>Outcome 4</w:t>
            </w:r>
          </w:p>
        </w:tc>
        <w:tc>
          <w:tcPr>
            <w:tcW w:w="6480" w:type="dxa"/>
            <w:vAlign w:val="center"/>
          </w:tcPr>
          <w:p w14:paraId="5349AC8D" w14:textId="77777777" w:rsidR="003C707A" w:rsidRPr="006264BA" w:rsidRDefault="003C707A" w:rsidP="00E54DAB">
            <w:pPr>
              <w:rPr>
                <w:rFonts w:eastAsiaTheme="minorEastAsia"/>
                <w:sz w:val="20"/>
              </w:rPr>
            </w:pPr>
            <w:r w:rsidRPr="006264BA">
              <w:rPr>
                <w:rFonts w:eastAsiaTheme="minorEastAsia"/>
                <w:sz w:val="20"/>
              </w:rPr>
              <w:t>Improved coordination and integration between the global oceans and coastal agenda, the GEF international waters portfolio, and CTI.</w:t>
            </w:r>
          </w:p>
        </w:tc>
        <w:tc>
          <w:tcPr>
            <w:tcW w:w="720" w:type="dxa"/>
            <w:vAlign w:val="center"/>
          </w:tcPr>
          <w:p w14:paraId="4C6D89CB" w14:textId="77777777" w:rsidR="003C707A" w:rsidRPr="006264BA" w:rsidRDefault="00EE282F" w:rsidP="00E54DAB">
            <w:pPr>
              <w:rPr>
                <w:rFonts w:eastAsiaTheme="minorEastAsia"/>
                <w:sz w:val="20"/>
              </w:rPr>
            </w:pPr>
            <w:r w:rsidRPr="006264BA">
              <w:rPr>
                <w:rFonts w:eastAsiaTheme="minorEastAsia"/>
                <w:sz w:val="20"/>
              </w:rPr>
              <w:t>PA</w:t>
            </w:r>
          </w:p>
        </w:tc>
      </w:tr>
    </w:tbl>
    <w:p w14:paraId="7E614119" w14:textId="77777777" w:rsidR="003C707A" w:rsidRDefault="003C707A" w:rsidP="003C707A"/>
    <w:p w14:paraId="740B619A" w14:textId="77777777" w:rsidR="003C707A" w:rsidRPr="00F92189" w:rsidRDefault="003C707A" w:rsidP="003C707A">
      <w:pPr>
        <w:rPr>
          <w:b/>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3C707A" w:rsidRPr="006264BA" w14:paraId="6E2CAABF" w14:textId="77777777" w:rsidTr="006264BA">
        <w:trPr>
          <w:trHeight w:val="809"/>
        </w:trPr>
        <w:tc>
          <w:tcPr>
            <w:tcW w:w="8460" w:type="dxa"/>
          </w:tcPr>
          <w:p w14:paraId="73AC4528" w14:textId="77777777" w:rsidR="00FA3A43" w:rsidRPr="006264BA" w:rsidRDefault="00FA3A43" w:rsidP="00FA3A43">
            <w:pPr>
              <w:rPr>
                <w:rFonts w:eastAsiaTheme="minorEastAsia"/>
                <w:i/>
                <w:sz w:val="20"/>
              </w:rPr>
            </w:pPr>
            <w:r w:rsidRPr="006264BA">
              <w:rPr>
                <w:rFonts w:eastAsiaTheme="minorEastAsia"/>
                <w:i/>
                <w:sz w:val="20"/>
              </w:rPr>
              <w:t>Summary of outcome progress to date:</w:t>
            </w:r>
          </w:p>
          <w:p w14:paraId="32E6053F" w14:textId="77777777" w:rsidR="00F37161" w:rsidRPr="006264BA" w:rsidRDefault="00F37161" w:rsidP="00860C14">
            <w:pPr>
              <w:rPr>
                <w:rFonts w:eastAsiaTheme="minorEastAsia"/>
              </w:rPr>
            </w:pPr>
          </w:p>
          <w:p w14:paraId="3D640326" w14:textId="77777777" w:rsidR="009E749F" w:rsidRPr="006264BA" w:rsidRDefault="00AB440A" w:rsidP="006264BA">
            <w:pPr>
              <w:jc w:val="both"/>
              <w:rPr>
                <w:rFonts w:eastAsiaTheme="minorEastAsia"/>
                <w:sz w:val="20"/>
                <w:szCs w:val="20"/>
              </w:rPr>
            </w:pPr>
            <w:r w:rsidRPr="006264BA">
              <w:rPr>
                <w:rFonts w:eastAsiaTheme="minorEastAsia"/>
                <w:sz w:val="20"/>
                <w:szCs w:val="20"/>
              </w:rPr>
              <w:t xml:space="preserve">Component Four is to </w:t>
            </w:r>
            <w:r w:rsidR="00AC580E" w:rsidRPr="006264BA">
              <w:rPr>
                <w:rFonts w:eastAsiaTheme="minorEastAsia"/>
                <w:sz w:val="20"/>
                <w:szCs w:val="20"/>
              </w:rPr>
              <w:t xml:space="preserve">provide </w:t>
            </w:r>
            <w:r w:rsidR="00F37161" w:rsidRPr="006264BA">
              <w:rPr>
                <w:rFonts w:eastAsiaTheme="minorEastAsia"/>
                <w:sz w:val="20"/>
                <w:szCs w:val="20"/>
              </w:rPr>
              <w:t>management,</w:t>
            </w:r>
            <w:r w:rsidR="00AC580E" w:rsidRPr="006264BA">
              <w:rPr>
                <w:rFonts w:eastAsiaTheme="minorEastAsia"/>
                <w:sz w:val="20"/>
                <w:szCs w:val="20"/>
              </w:rPr>
              <w:t xml:space="preserve"> M&amp;E </w:t>
            </w:r>
            <w:r w:rsidRPr="006264BA">
              <w:rPr>
                <w:rFonts w:eastAsiaTheme="minorEastAsia"/>
                <w:sz w:val="20"/>
                <w:szCs w:val="20"/>
              </w:rPr>
              <w:t>and</w:t>
            </w:r>
            <w:r w:rsidR="00F37161" w:rsidRPr="006264BA">
              <w:rPr>
                <w:rFonts w:eastAsiaTheme="minorEastAsia"/>
                <w:sz w:val="20"/>
                <w:szCs w:val="20"/>
              </w:rPr>
              <w:t xml:space="preserve">, </w:t>
            </w:r>
            <w:r w:rsidRPr="006264BA">
              <w:rPr>
                <w:rFonts w:eastAsiaTheme="minorEastAsia"/>
                <w:sz w:val="20"/>
                <w:szCs w:val="20"/>
              </w:rPr>
              <w:t xml:space="preserve">inter-component </w:t>
            </w:r>
            <w:r w:rsidR="004D5B82" w:rsidRPr="006264BA">
              <w:rPr>
                <w:rFonts w:eastAsiaTheme="minorEastAsia"/>
                <w:sz w:val="20"/>
                <w:szCs w:val="20"/>
              </w:rPr>
              <w:t>synergy.</w:t>
            </w:r>
          </w:p>
          <w:p w14:paraId="40D9AAA9" w14:textId="77777777" w:rsidR="00E87062" w:rsidRPr="006264BA" w:rsidRDefault="00E87062" w:rsidP="006264BA">
            <w:pPr>
              <w:jc w:val="both"/>
              <w:rPr>
                <w:rFonts w:ascii="Utopia-Regular" w:eastAsiaTheme="minorEastAsia" w:hAnsi="Utopia-Regular" w:cs="Utopia-Regular"/>
                <w:sz w:val="18"/>
                <w:szCs w:val="18"/>
              </w:rPr>
            </w:pPr>
          </w:p>
          <w:p w14:paraId="7974F7C6" w14:textId="77777777" w:rsidR="00887535" w:rsidRPr="006264BA" w:rsidRDefault="00887535" w:rsidP="006264BA">
            <w:pPr>
              <w:jc w:val="both"/>
              <w:rPr>
                <w:rFonts w:eastAsiaTheme="minorEastAsia"/>
                <w:sz w:val="20"/>
                <w:szCs w:val="20"/>
              </w:rPr>
            </w:pPr>
            <w:r w:rsidRPr="006264BA">
              <w:rPr>
                <w:rFonts w:eastAsiaTheme="minorEastAsia"/>
                <w:sz w:val="20"/>
                <w:szCs w:val="20"/>
              </w:rPr>
              <w:t xml:space="preserve">The project has benefitted from very professional management provided primarily by the project coordination unit located in Bangkok with excellent support from IW:LEARN, IOC/GOF, and UNOPS.  </w:t>
            </w:r>
            <w:r w:rsidR="004D5B82" w:rsidRPr="006264BA">
              <w:rPr>
                <w:rFonts w:eastAsiaTheme="minorEastAsia"/>
                <w:sz w:val="20"/>
                <w:szCs w:val="20"/>
              </w:rPr>
              <w:t xml:space="preserve">Project </w:t>
            </w:r>
            <w:r w:rsidRPr="006264BA">
              <w:rPr>
                <w:rFonts w:eastAsiaTheme="minorEastAsia"/>
                <w:sz w:val="20"/>
                <w:szCs w:val="20"/>
              </w:rPr>
              <w:t xml:space="preserve">M&amp;E follows standard UNDP and GEF procedures.  </w:t>
            </w:r>
          </w:p>
          <w:p w14:paraId="175253BA" w14:textId="77777777" w:rsidR="00AB440A" w:rsidRPr="006264BA" w:rsidRDefault="00AB440A" w:rsidP="006264BA">
            <w:pPr>
              <w:jc w:val="both"/>
              <w:rPr>
                <w:rFonts w:eastAsiaTheme="minorEastAsia"/>
                <w:sz w:val="20"/>
                <w:szCs w:val="20"/>
              </w:rPr>
            </w:pPr>
          </w:p>
          <w:p w14:paraId="4C62D685" w14:textId="77777777" w:rsidR="002B05CC" w:rsidRPr="006264BA" w:rsidRDefault="00887535" w:rsidP="006264BA">
            <w:pPr>
              <w:jc w:val="both"/>
              <w:rPr>
                <w:rFonts w:eastAsiaTheme="minorEastAsia"/>
                <w:sz w:val="20"/>
                <w:szCs w:val="20"/>
              </w:rPr>
            </w:pPr>
            <w:r w:rsidRPr="006264BA">
              <w:rPr>
                <w:rFonts w:eastAsiaTheme="minorEastAsia"/>
                <w:sz w:val="20"/>
                <w:szCs w:val="20"/>
              </w:rPr>
              <w:t>The third task to be undertaken through this component</w:t>
            </w:r>
            <w:r w:rsidR="004D5B82" w:rsidRPr="006264BA">
              <w:rPr>
                <w:rFonts w:eastAsiaTheme="minorEastAsia"/>
                <w:sz w:val="20"/>
                <w:szCs w:val="20"/>
              </w:rPr>
              <w:t xml:space="preserve"> is somewhat challenged.  The project coordination unit is to generate s</w:t>
            </w:r>
            <w:r w:rsidR="002B05CC" w:rsidRPr="006264BA">
              <w:rPr>
                <w:rFonts w:eastAsiaTheme="minorEastAsia"/>
                <w:sz w:val="20"/>
                <w:szCs w:val="20"/>
              </w:rPr>
              <w:t>ynergies to enhance portfolio learning with an emphasis on integrated management in regional processes as well as t</w:t>
            </w:r>
            <w:r w:rsidR="004D5B82" w:rsidRPr="006264BA">
              <w:rPr>
                <w:rFonts w:eastAsiaTheme="minorEastAsia"/>
                <w:sz w:val="20"/>
                <w:szCs w:val="20"/>
              </w:rPr>
              <w:t xml:space="preserve">ransboundary cooperation themes.  This element is </w:t>
            </w:r>
            <w:r w:rsidRPr="006264BA">
              <w:rPr>
                <w:rFonts w:eastAsiaTheme="minorEastAsia"/>
                <w:sz w:val="20"/>
                <w:szCs w:val="20"/>
              </w:rPr>
              <w:t xml:space="preserve">critical to outcome achievement, has received substantial as hoc support from the non-formalized steering committee, the project coordination </w:t>
            </w:r>
            <w:r w:rsidR="004D5B82" w:rsidRPr="006264BA">
              <w:rPr>
                <w:rFonts w:eastAsiaTheme="minorEastAsia"/>
                <w:sz w:val="20"/>
                <w:szCs w:val="20"/>
              </w:rPr>
              <w:t xml:space="preserve">unit, and project implementers.  </w:t>
            </w:r>
            <w:r w:rsidR="00E51DFE" w:rsidRPr="006264BA">
              <w:rPr>
                <w:rFonts w:eastAsiaTheme="minorEastAsia"/>
                <w:sz w:val="20"/>
                <w:szCs w:val="20"/>
              </w:rPr>
              <w:t xml:space="preserve">The logical framework simply states as measurement of progress towards the outcome: “At least 1,000 CTI practitioners effectively linked to global best practice through IW:LEARN by December 2011.”  This has not yet been achieved, but may be achieved if the IW:LEARN/CTI coordination efforts move forward aggressively.  </w:t>
            </w:r>
          </w:p>
          <w:p w14:paraId="06CC7EE4" w14:textId="77777777" w:rsidR="003C707A" w:rsidRPr="006264BA" w:rsidRDefault="003C707A" w:rsidP="00860C14">
            <w:pPr>
              <w:rPr>
                <w:rFonts w:eastAsiaTheme="minorEastAsia"/>
              </w:rPr>
            </w:pPr>
          </w:p>
        </w:tc>
      </w:tr>
    </w:tbl>
    <w:p w14:paraId="429F4AE3" w14:textId="77777777" w:rsidR="003C707A" w:rsidRDefault="003C707A" w:rsidP="003C707A"/>
    <w:p w14:paraId="7408B6B6" w14:textId="77777777" w:rsidR="003C707A" w:rsidRDefault="003C707A" w:rsidP="003C707A"/>
    <w:p w14:paraId="0D565291" w14:textId="77777777" w:rsidR="003C707A" w:rsidRPr="00B55DDF" w:rsidRDefault="003C707A" w:rsidP="003C707A"/>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6570"/>
        <w:gridCol w:w="720"/>
      </w:tblGrid>
      <w:tr w:rsidR="00F8196F" w:rsidRPr="006264BA" w14:paraId="0D2A71AD" w14:textId="77777777" w:rsidTr="00F8196F">
        <w:tc>
          <w:tcPr>
            <w:tcW w:w="1170" w:type="dxa"/>
            <w:shd w:val="clear" w:color="auto" w:fill="D9D9D9"/>
          </w:tcPr>
          <w:p w14:paraId="43AA2E43" w14:textId="77777777" w:rsidR="00F8196F" w:rsidRPr="006264BA" w:rsidRDefault="00F8196F" w:rsidP="00860C14">
            <w:pPr>
              <w:rPr>
                <w:rFonts w:eastAsiaTheme="minorEastAsia"/>
                <w:sz w:val="20"/>
              </w:rPr>
            </w:pPr>
            <w:r w:rsidRPr="006264BA">
              <w:rPr>
                <w:rFonts w:eastAsiaTheme="minorEastAsia"/>
                <w:sz w:val="20"/>
              </w:rPr>
              <w:t>#</w:t>
            </w:r>
          </w:p>
        </w:tc>
        <w:tc>
          <w:tcPr>
            <w:tcW w:w="6570" w:type="dxa"/>
            <w:shd w:val="clear" w:color="auto" w:fill="D9D9D9"/>
          </w:tcPr>
          <w:p w14:paraId="72BD92E8" w14:textId="77777777" w:rsidR="00F8196F" w:rsidRPr="006264BA" w:rsidRDefault="00F8196F" w:rsidP="00860C14">
            <w:pPr>
              <w:rPr>
                <w:rFonts w:eastAsiaTheme="minorEastAsia"/>
                <w:sz w:val="20"/>
              </w:rPr>
            </w:pPr>
            <w:r w:rsidRPr="006264BA">
              <w:rPr>
                <w:rFonts w:eastAsiaTheme="minorEastAsia"/>
                <w:sz w:val="20"/>
              </w:rPr>
              <w:t>Output</w:t>
            </w:r>
          </w:p>
        </w:tc>
        <w:tc>
          <w:tcPr>
            <w:tcW w:w="720" w:type="dxa"/>
            <w:shd w:val="clear" w:color="auto" w:fill="D9D9D9"/>
          </w:tcPr>
          <w:p w14:paraId="6DB9D4ED" w14:textId="77777777" w:rsidR="00F8196F" w:rsidRPr="006264BA" w:rsidRDefault="00F8196F" w:rsidP="00860C14">
            <w:pPr>
              <w:jc w:val="center"/>
              <w:rPr>
                <w:rFonts w:eastAsiaTheme="minorEastAsia"/>
                <w:sz w:val="20"/>
              </w:rPr>
            </w:pPr>
            <w:r w:rsidRPr="006264BA">
              <w:rPr>
                <w:rFonts w:eastAsiaTheme="minorEastAsia"/>
                <w:sz w:val="20"/>
              </w:rPr>
              <w:t>Status</w:t>
            </w:r>
          </w:p>
        </w:tc>
      </w:tr>
      <w:tr w:rsidR="00F8196F" w:rsidRPr="006264BA" w14:paraId="1692CF54" w14:textId="77777777" w:rsidTr="00E54DAB">
        <w:tc>
          <w:tcPr>
            <w:tcW w:w="1170" w:type="dxa"/>
            <w:vAlign w:val="center"/>
          </w:tcPr>
          <w:p w14:paraId="3057AAC7" w14:textId="77777777" w:rsidR="00F8196F" w:rsidRPr="006264BA" w:rsidRDefault="00F8196F" w:rsidP="00E54DAB">
            <w:pPr>
              <w:rPr>
                <w:rFonts w:eastAsiaTheme="minorEastAsia"/>
                <w:sz w:val="20"/>
              </w:rPr>
            </w:pPr>
            <w:r w:rsidRPr="006264BA">
              <w:rPr>
                <w:rFonts w:eastAsiaTheme="minorEastAsia"/>
                <w:sz w:val="20"/>
              </w:rPr>
              <w:t>Output 4.1</w:t>
            </w:r>
          </w:p>
        </w:tc>
        <w:tc>
          <w:tcPr>
            <w:tcW w:w="6570" w:type="dxa"/>
            <w:vAlign w:val="center"/>
          </w:tcPr>
          <w:p w14:paraId="2E3F5F39" w14:textId="77777777" w:rsidR="00F8196F" w:rsidRPr="006264BA" w:rsidRDefault="00F8196F" w:rsidP="00E54DAB">
            <w:pPr>
              <w:rPr>
                <w:rFonts w:eastAsiaTheme="minorEastAsia"/>
                <w:sz w:val="20"/>
              </w:rPr>
            </w:pPr>
            <w:r w:rsidRPr="006264BA">
              <w:rPr>
                <w:rFonts w:eastAsiaTheme="minorEastAsia"/>
                <w:sz w:val="20"/>
              </w:rPr>
              <w:t>Effective linkage of global, regional, and national level coastal and marine EBM</w:t>
            </w:r>
          </w:p>
        </w:tc>
        <w:tc>
          <w:tcPr>
            <w:tcW w:w="720" w:type="dxa"/>
            <w:vAlign w:val="center"/>
          </w:tcPr>
          <w:p w14:paraId="5034D9C2" w14:textId="77777777" w:rsidR="00F8196F" w:rsidRPr="006264BA" w:rsidRDefault="004D5B82" w:rsidP="00E54DAB">
            <w:pPr>
              <w:rPr>
                <w:rFonts w:eastAsiaTheme="minorEastAsia"/>
                <w:sz w:val="20"/>
              </w:rPr>
            </w:pPr>
            <w:r w:rsidRPr="006264BA">
              <w:rPr>
                <w:rFonts w:eastAsiaTheme="minorEastAsia"/>
                <w:sz w:val="20"/>
              </w:rPr>
              <w:t>PA</w:t>
            </w:r>
          </w:p>
        </w:tc>
      </w:tr>
      <w:tr w:rsidR="00F8196F" w:rsidRPr="006264BA" w14:paraId="5C090AD4" w14:textId="77777777" w:rsidTr="00FC21B8">
        <w:tc>
          <w:tcPr>
            <w:tcW w:w="8460" w:type="dxa"/>
            <w:gridSpan w:val="3"/>
          </w:tcPr>
          <w:p w14:paraId="192899EB" w14:textId="77777777" w:rsidR="004D5B82" w:rsidRPr="006264BA" w:rsidRDefault="004D5B82" w:rsidP="004D5B82">
            <w:pPr>
              <w:jc w:val="both"/>
              <w:rPr>
                <w:rFonts w:eastAsiaTheme="minorEastAsia"/>
                <w:sz w:val="20"/>
                <w:szCs w:val="20"/>
              </w:rPr>
            </w:pPr>
          </w:p>
          <w:p w14:paraId="45A57C07" w14:textId="7933E544" w:rsidR="004D5B82" w:rsidRPr="006264BA" w:rsidRDefault="004D5B82" w:rsidP="004D5B82">
            <w:pPr>
              <w:jc w:val="both"/>
              <w:rPr>
                <w:rFonts w:eastAsiaTheme="minorEastAsia"/>
                <w:sz w:val="20"/>
                <w:szCs w:val="20"/>
              </w:rPr>
            </w:pPr>
            <w:r w:rsidRPr="006264BA">
              <w:rPr>
                <w:rFonts w:eastAsiaTheme="minorEastAsia"/>
                <w:sz w:val="20"/>
                <w:szCs w:val="20"/>
              </w:rPr>
              <w:t>As noted above, this output has certainly received attention. Linkages between the GOF and CTI components, although they exist, are not formal and/or strategic.  IW:LEARN is linked to CTI activities. As described under Component 2, this includes providing assistance with portal development and other kno</w:t>
            </w:r>
            <w:r w:rsidR="00D37B4B">
              <w:rPr>
                <w:rFonts w:eastAsiaTheme="minorEastAsia"/>
                <w:sz w:val="20"/>
                <w:szCs w:val="20"/>
              </w:rPr>
              <w:t xml:space="preserve">wledge management activities.  </w:t>
            </w:r>
            <w:r w:rsidRPr="006264BA">
              <w:rPr>
                <w:rFonts w:eastAsiaTheme="minorEastAsia"/>
                <w:sz w:val="20"/>
                <w:szCs w:val="20"/>
              </w:rPr>
              <w:t xml:space="preserve">Again, nearly all of this work is ad hoc and an ancillary benefit of action taken under each component.    The project has not benefitted from a clear coordination strategy designed to build synergies between the three components.  Unfortunately, the project document does not describe such a requirement.  </w:t>
            </w:r>
          </w:p>
          <w:p w14:paraId="7893E019" w14:textId="77777777" w:rsidR="00064979" w:rsidRPr="006264BA" w:rsidRDefault="00064979" w:rsidP="00860C14">
            <w:pPr>
              <w:rPr>
                <w:rFonts w:eastAsiaTheme="minorEastAsia"/>
                <w:sz w:val="20"/>
              </w:rPr>
            </w:pPr>
          </w:p>
        </w:tc>
      </w:tr>
      <w:tr w:rsidR="00F8196F" w:rsidRPr="006264BA" w14:paraId="4A102CF7" w14:textId="77777777" w:rsidTr="00CB5A4F">
        <w:trPr>
          <w:trHeight w:val="638"/>
        </w:trPr>
        <w:tc>
          <w:tcPr>
            <w:tcW w:w="1170" w:type="dxa"/>
            <w:vAlign w:val="center"/>
          </w:tcPr>
          <w:p w14:paraId="61F148A5" w14:textId="77777777" w:rsidR="00F8196F" w:rsidRPr="006264BA" w:rsidRDefault="00F8196F" w:rsidP="00CB5A4F">
            <w:pPr>
              <w:rPr>
                <w:rFonts w:eastAsiaTheme="minorEastAsia"/>
                <w:sz w:val="20"/>
              </w:rPr>
            </w:pPr>
            <w:r w:rsidRPr="006264BA">
              <w:rPr>
                <w:rFonts w:eastAsiaTheme="minorEastAsia"/>
                <w:sz w:val="20"/>
              </w:rPr>
              <w:lastRenderedPageBreak/>
              <w:t>Output 4.2</w:t>
            </w:r>
          </w:p>
        </w:tc>
        <w:tc>
          <w:tcPr>
            <w:tcW w:w="6570" w:type="dxa"/>
            <w:vAlign w:val="center"/>
          </w:tcPr>
          <w:p w14:paraId="007CD5C9" w14:textId="77777777" w:rsidR="00F8196F" w:rsidRPr="006264BA" w:rsidRDefault="00F8196F" w:rsidP="00CB5A4F">
            <w:pPr>
              <w:rPr>
                <w:rFonts w:eastAsiaTheme="minorEastAsia"/>
                <w:sz w:val="20"/>
              </w:rPr>
            </w:pPr>
            <w:r w:rsidRPr="006264BA">
              <w:rPr>
                <w:rFonts w:eastAsiaTheme="minorEastAsia"/>
                <w:sz w:val="20"/>
              </w:rPr>
              <w:t>Efficient, transparent, and effective results-based management of all project components.</w:t>
            </w:r>
          </w:p>
        </w:tc>
        <w:tc>
          <w:tcPr>
            <w:tcW w:w="720" w:type="dxa"/>
            <w:vAlign w:val="center"/>
          </w:tcPr>
          <w:p w14:paraId="50222C74" w14:textId="77777777" w:rsidR="00F8196F" w:rsidRPr="006264BA" w:rsidRDefault="004D5B82" w:rsidP="00CB5A4F">
            <w:pPr>
              <w:rPr>
                <w:rFonts w:eastAsiaTheme="minorEastAsia"/>
                <w:sz w:val="20"/>
              </w:rPr>
            </w:pPr>
            <w:r w:rsidRPr="006264BA">
              <w:rPr>
                <w:rFonts w:eastAsiaTheme="minorEastAsia"/>
                <w:sz w:val="20"/>
              </w:rPr>
              <w:t>PA</w:t>
            </w:r>
          </w:p>
        </w:tc>
      </w:tr>
      <w:tr w:rsidR="00F8196F" w:rsidRPr="006264BA" w14:paraId="4D384365" w14:textId="77777777" w:rsidTr="00FC21B8">
        <w:tc>
          <w:tcPr>
            <w:tcW w:w="8460" w:type="dxa"/>
            <w:gridSpan w:val="3"/>
          </w:tcPr>
          <w:p w14:paraId="6999E854" w14:textId="77777777" w:rsidR="00F8196F" w:rsidRPr="006264BA" w:rsidRDefault="00F8196F" w:rsidP="00860C14">
            <w:pPr>
              <w:rPr>
                <w:rFonts w:eastAsiaTheme="minorEastAsia"/>
                <w:sz w:val="20"/>
              </w:rPr>
            </w:pPr>
          </w:p>
          <w:p w14:paraId="5072CE3C" w14:textId="77777777" w:rsidR="004D5B82" w:rsidRPr="006264BA" w:rsidRDefault="004D5B82" w:rsidP="00814C36">
            <w:pPr>
              <w:jc w:val="both"/>
              <w:rPr>
                <w:rFonts w:eastAsiaTheme="minorEastAsia"/>
                <w:sz w:val="20"/>
              </w:rPr>
            </w:pPr>
            <w:r w:rsidRPr="006264BA">
              <w:rPr>
                <w:rFonts w:eastAsiaTheme="minorEastAsia"/>
                <w:sz w:val="20"/>
              </w:rPr>
              <w:t>This output is on-track.  Regular financial and implementation reporting and monitoring take place.  The mid-term evaluation was conducted at an appropriate time in the project cycle.  A</w:t>
            </w:r>
            <w:r w:rsidR="00A7461F" w:rsidRPr="006264BA">
              <w:rPr>
                <w:rFonts w:eastAsiaTheme="minorEastAsia"/>
                <w:sz w:val="20"/>
              </w:rPr>
              <w:t xml:space="preserve"> final evaluation is planned prior to project close.</w:t>
            </w:r>
          </w:p>
          <w:p w14:paraId="5F5EA6F7" w14:textId="77777777" w:rsidR="006E1CE9" w:rsidRPr="006264BA" w:rsidRDefault="006E1CE9" w:rsidP="00860C14">
            <w:pPr>
              <w:rPr>
                <w:rFonts w:eastAsiaTheme="minorEastAsia"/>
                <w:sz w:val="20"/>
              </w:rPr>
            </w:pPr>
          </w:p>
        </w:tc>
      </w:tr>
    </w:tbl>
    <w:p w14:paraId="027E6897" w14:textId="77777777" w:rsidR="003C707A" w:rsidRPr="00B55DDF" w:rsidRDefault="003C707A" w:rsidP="003C707A"/>
    <w:p w14:paraId="467F15BD" w14:textId="77777777" w:rsidR="00D7653C" w:rsidRDefault="00D7653C">
      <w:pPr>
        <w:rPr>
          <w:i/>
        </w:rPr>
      </w:pPr>
    </w:p>
    <w:p w14:paraId="1471C5F0" w14:textId="77777777" w:rsidR="00B47858" w:rsidRDefault="00B47858">
      <w:pPr>
        <w:rPr>
          <w:i/>
        </w:rPr>
      </w:pPr>
    </w:p>
    <w:p w14:paraId="6BC33D3C" w14:textId="77777777" w:rsidR="007C4AD3" w:rsidRPr="00C6552C" w:rsidRDefault="007C4AD3" w:rsidP="007C4AD3">
      <w:pPr>
        <w:rPr>
          <w:b/>
          <w:iCs/>
        </w:rPr>
      </w:pPr>
      <w:r w:rsidRPr="00C6552C">
        <w:rPr>
          <w:b/>
          <w:iCs/>
        </w:rPr>
        <w:t xml:space="preserve">5.3.2 </w:t>
      </w:r>
      <w:r>
        <w:rPr>
          <w:b/>
          <w:iCs/>
        </w:rPr>
        <w:tab/>
      </w:r>
      <w:r w:rsidRPr="00C6552C">
        <w:rPr>
          <w:b/>
          <w:iCs/>
        </w:rPr>
        <w:t>Sustainability</w:t>
      </w:r>
    </w:p>
    <w:p w14:paraId="3C1117B7" w14:textId="77777777" w:rsidR="007C4AD3" w:rsidRDefault="007C4AD3" w:rsidP="007C4AD3">
      <w:pPr>
        <w:rPr>
          <w:b/>
          <w:i/>
          <w:iCs/>
        </w:rPr>
      </w:pP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0"/>
        <w:gridCol w:w="5850"/>
      </w:tblGrid>
      <w:tr w:rsidR="007C4AD3" w:rsidRPr="006264BA" w14:paraId="61FDAA0C" w14:textId="77777777" w:rsidTr="00CB5A4F">
        <w:tc>
          <w:tcPr>
            <w:tcW w:w="8370" w:type="dxa"/>
            <w:gridSpan w:val="2"/>
            <w:shd w:val="clear" w:color="auto" w:fill="C0C0C0"/>
          </w:tcPr>
          <w:p w14:paraId="76C79720" w14:textId="77777777" w:rsidR="007C4AD3" w:rsidRPr="006264BA" w:rsidRDefault="007C4AD3" w:rsidP="007C4AD3">
            <w:pPr>
              <w:rPr>
                <w:rFonts w:eastAsiaTheme="minorEastAsia"/>
                <w:b/>
                <w:sz w:val="20"/>
              </w:rPr>
            </w:pPr>
            <w:r w:rsidRPr="006264BA">
              <w:rPr>
                <w:rFonts w:eastAsiaTheme="minorEastAsia"/>
                <w:b/>
                <w:sz w:val="20"/>
              </w:rPr>
              <w:t>Ratings</w:t>
            </w:r>
          </w:p>
        </w:tc>
      </w:tr>
      <w:tr w:rsidR="007C4AD3" w:rsidRPr="006264BA" w14:paraId="45916A3E" w14:textId="77777777" w:rsidTr="00CB5A4F">
        <w:tc>
          <w:tcPr>
            <w:tcW w:w="2520" w:type="dxa"/>
          </w:tcPr>
          <w:p w14:paraId="5B717F46" w14:textId="77777777" w:rsidR="007C4AD3" w:rsidRPr="006264BA" w:rsidRDefault="007C4AD3" w:rsidP="007C4AD3">
            <w:pPr>
              <w:rPr>
                <w:rFonts w:eastAsiaTheme="minorEastAsia"/>
                <w:sz w:val="20"/>
              </w:rPr>
            </w:pPr>
            <w:r w:rsidRPr="006264BA">
              <w:rPr>
                <w:rFonts w:eastAsiaTheme="minorEastAsia"/>
                <w:sz w:val="20"/>
              </w:rPr>
              <w:t>Likely (L)</w:t>
            </w:r>
          </w:p>
        </w:tc>
        <w:tc>
          <w:tcPr>
            <w:tcW w:w="5850" w:type="dxa"/>
          </w:tcPr>
          <w:p w14:paraId="2C2C965E" w14:textId="77777777" w:rsidR="007C4AD3" w:rsidRPr="006264BA" w:rsidRDefault="007C4AD3" w:rsidP="007C4AD3">
            <w:pPr>
              <w:rPr>
                <w:rFonts w:eastAsiaTheme="minorEastAsia"/>
                <w:sz w:val="20"/>
              </w:rPr>
            </w:pPr>
            <w:r w:rsidRPr="006264BA">
              <w:rPr>
                <w:rFonts w:eastAsiaTheme="minorEastAsia"/>
                <w:sz w:val="20"/>
              </w:rPr>
              <w:t>There are no risks affecting this dimension of sustainability.</w:t>
            </w:r>
          </w:p>
        </w:tc>
      </w:tr>
      <w:tr w:rsidR="007C4AD3" w:rsidRPr="006264BA" w14:paraId="2E915F7B" w14:textId="77777777" w:rsidTr="00CB5A4F">
        <w:tc>
          <w:tcPr>
            <w:tcW w:w="2520" w:type="dxa"/>
          </w:tcPr>
          <w:p w14:paraId="76A59B0C" w14:textId="77777777" w:rsidR="007C4AD3" w:rsidRPr="006264BA" w:rsidRDefault="007C4AD3" w:rsidP="007C4AD3">
            <w:pPr>
              <w:rPr>
                <w:rFonts w:eastAsiaTheme="minorEastAsia"/>
                <w:sz w:val="20"/>
              </w:rPr>
            </w:pPr>
            <w:r w:rsidRPr="006264BA">
              <w:rPr>
                <w:rFonts w:eastAsiaTheme="minorEastAsia"/>
                <w:sz w:val="20"/>
              </w:rPr>
              <w:t>Moderately Likely (ML)</w:t>
            </w:r>
          </w:p>
        </w:tc>
        <w:tc>
          <w:tcPr>
            <w:tcW w:w="5850" w:type="dxa"/>
          </w:tcPr>
          <w:p w14:paraId="4A3A02FC" w14:textId="77777777" w:rsidR="007C4AD3" w:rsidRPr="006264BA" w:rsidRDefault="007C4AD3" w:rsidP="007C4AD3">
            <w:pPr>
              <w:rPr>
                <w:rFonts w:eastAsiaTheme="minorEastAsia"/>
                <w:sz w:val="20"/>
              </w:rPr>
            </w:pPr>
            <w:r w:rsidRPr="006264BA">
              <w:rPr>
                <w:rFonts w:eastAsiaTheme="minorEastAsia"/>
                <w:sz w:val="20"/>
              </w:rPr>
              <w:t>There are moderate risks that affect this dimension of sustainability.</w:t>
            </w:r>
          </w:p>
        </w:tc>
      </w:tr>
      <w:tr w:rsidR="007C4AD3" w:rsidRPr="006264BA" w14:paraId="5A141E6E" w14:textId="77777777" w:rsidTr="00CB5A4F">
        <w:tc>
          <w:tcPr>
            <w:tcW w:w="2520" w:type="dxa"/>
          </w:tcPr>
          <w:p w14:paraId="1A08B4AC" w14:textId="77777777" w:rsidR="007C4AD3" w:rsidRPr="006264BA" w:rsidRDefault="007C4AD3" w:rsidP="007C4AD3">
            <w:pPr>
              <w:rPr>
                <w:rFonts w:eastAsiaTheme="minorEastAsia"/>
                <w:sz w:val="20"/>
              </w:rPr>
            </w:pPr>
            <w:r w:rsidRPr="006264BA">
              <w:rPr>
                <w:rFonts w:eastAsiaTheme="minorEastAsia"/>
                <w:sz w:val="20"/>
              </w:rPr>
              <w:t>Moderately Unlikely (MU)</w:t>
            </w:r>
          </w:p>
        </w:tc>
        <w:tc>
          <w:tcPr>
            <w:tcW w:w="5850" w:type="dxa"/>
          </w:tcPr>
          <w:p w14:paraId="5B07ECCB" w14:textId="77777777" w:rsidR="007C4AD3" w:rsidRPr="006264BA" w:rsidRDefault="007C4AD3" w:rsidP="007C4AD3">
            <w:pPr>
              <w:rPr>
                <w:rFonts w:eastAsiaTheme="minorEastAsia"/>
                <w:sz w:val="20"/>
              </w:rPr>
            </w:pPr>
            <w:r w:rsidRPr="006264BA">
              <w:rPr>
                <w:rFonts w:eastAsiaTheme="minorEastAsia"/>
                <w:sz w:val="20"/>
              </w:rPr>
              <w:t>There are significant risks that affect this dimension of sustainability.</w:t>
            </w:r>
          </w:p>
        </w:tc>
      </w:tr>
      <w:tr w:rsidR="007C4AD3" w:rsidRPr="006264BA" w14:paraId="06351199" w14:textId="77777777" w:rsidTr="00CB5A4F">
        <w:tc>
          <w:tcPr>
            <w:tcW w:w="2520" w:type="dxa"/>
          </w:tcPr>
          <w:p w14:paraId="50E0575F" w14:textId="77777777" w:rsidR="007C4AD3" w:rsidRPr="006264BA" w:rsidRDefault="007C4AD3" w:rsidP="007C4AD3">
            <w:pPr>
              <w:rPr>
                <w:rFonts w:eastAsiaTheme="minorEastAsia"/>
                <w:sz w:val="20"/>
              </w:rPr>
            </w:pPr>
            <w:r w:rsidRPr="006264BA">
              <w:rPr>
                <w:rFonts w:eastAsiaTheme="minorEastAsia"/>
                <w:sz w:val="20"/>
              </w:rPr>
              <w:t>Unlikely (U)</w:t>
            </w:r>
          </w:p>
        </w:tc>
        <w:tc>
          <w:tcPr>
            <w:tcW w:w="5850" w:type="dxa"/>
          </w:tcPr>
          <w:p w14:paraId="4984C98D" w14:textId="77777777" w:rsidR="007C4AD3" w:rsidRPr="006264BA" w:rsidRDefault="007C4AD3" w:rsidP="007C4AD3">
            <w:pPr>
              <w:rPr>
                <w:rFonts w:eastAsiaTheme="minorEastAsia"/>
                <w:sz w:val="20"/>
              </w:rPr>
            </w:pPr>
            <w:r w:rsidRPr="006264BA">
              <w:rPr>
                <w:rFonts w:eastAsiaTheme="minorEastAsia"/>
                <w:sz w:val="20"/>
              </w:rPr>
              <w:t xml:space="preserve">There are severe risks that affect this dimension of sustainability.  </w:t>
            </w:r>
          </w:p>
        </w:tc>
      </w:tr>
    </w:tbl>
    <w:p w14:paraId="3CF0D939" w14:textId="77777777" w:rsidR="00814C36" w:rsidRDefault="00814C36" w:rsidP="007C4AD3">
      <w:pPr>
        <w:tabs>
          <w:tab w:val="left" w:pos="400"/>
        </w:tabs>
        <w:autoSpaceDE w:val="0"/>
        <w:autoSpaceDN w:val="0"/>
        <w:adjustRightInd w:val="0"/>
        <w:spacing w:after="120"/>
        <w:rPr>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900"/>
        <w:gridCol w:w="5437"/>
      </w:tblGrid>
      <w:tr w:rsidR="007C4AD3" w:rsidRPr="006264BA" w14:paraId="50D7ABAA" w14:textId="77777777" w:rsidTr="007B397D">
        <w:tc>
          <w:tcPr>
            <w:tcW w:w="2070" w:type="dxa"/>
            <w:shd w:val="clear" w:color="auto" w:fill="C0C0C0"/>
            <w:vAlign w:val="center"/>
          </w:tcPr>
          <w:p w14:paraId="7ECA33D9" w14:textId="77777777" w:rsidR="007C4AD3" w:rsidRPr="006264BA" w:rsidRDefault="007C4AD3" w:rsidP="007B397D">
            <w:pPr>
              <w:tabs>
                <w:tab w:val="left" w:pos="400"/>
              </w:tabs>
              <w:autoSpaceDE w:val="0"/>
              <w:autoSpaceDN w:val="0"/>
              <w:adjustRightInd w:val="0"/>
              <w:spacing w:after="120"/>
              <w:rPr>
                <w:rFonts w:eastAsiaTheme="minorEastAsia"/>
                <w:b/>
                <w:sz w:val="20"/>
                <w:szCs w:val="20"/>
              </w:rPr>
            </w:pPr>
            <w:r w:rsidRPr="006264BA">
              <w:rPr>
                <w:rFonts w:eastAsiaTheme="minorEastAsia"/>
                <w:b/>
                <w:sz w:val="20"/>
                <w:szCs w:val="20"/>
              </w:rPr>
              <w:t>Sustainability Factor</w:t>
            </w:r>
          </w:p>
        </w:tc>
        <w:tc>
          <w:tcPr>
            <w:tcW w:w="900" w:type="dxa"/>
            <w:shd w:val="clear" w:color="auto" w:fill="C0C0C0"/>
            <w:vAlign w:val="center"/>
          </w:tcPr>
          <w:p w14:paraId="2E340B5D" w14:textId="77777777" w:rsidR="007C4AD3" w:rsidRPr="006264BA" w:rsidRDefault="007C4AD3" w:rsidP="007B397D">
            <w:pPr>
              <w:tabs>
                <w:tab w:val="left" w:pos="400"/>
              </w:tabs>
              <w:autoSpaceDE w:val="0"/>
              <w:autoSpaceDN w:val="0"/>
              <w:adjustRightInd w:val="0"/>
              <w:spacing w:after="120"/>
              <w:rPr>
                <w:rFonts w:eastAsiaTheme="minorEastAsia"/>
                <w:b/>
                <w:sz w:val="20"/>
                <w:szCs w:val="20"/>
              </w:rPr>
            </w:pPr>
            <w:r w:rsidRPr="006264BA">
              <w:rPr>
                <w:rFonts w:eastAsiaTheme="minorEastAsia"/>
                <w:b/>
                <w:sz w:val="20"/>
                <w:szCs w:val="20"/>
              </w:rPr>
              <w:t>Rating</w:t>
            </w:r>
          </w:p>
        </w:tc>
        <w:tc>
          <w:tcPr>
            <w:tcW w:w="5437" w:type="dxa"/>
            <w:shd w:val="clear" w:color="auto" w:fill="C0C0C0"/>
            <w:vAlign w:val="center"/>
          </w:tcPr>
          <w:p w14:paraId="1DA4A842" w14:textId="77777777" w:rsidR="007C4AD3" w:rsidRPr="006264BA" w:rsidRDefault="007C4AD3" w:rsidP="007B397D">
            <w:pPr>
              <w:tabs>
                <w:tab w:val="left" w:pos="400"/>
              </w:tabs>
              <w:autoSpaceDE w:val="0"/>
              <w:autoSpaceDN w:val="0"/>
              <w:adjustRightInd w:val="0"/>
              <w:spacing w:after="120"/>
              <w:rPr>
                <w:rFonts w:eastAsiaTheme="minorEastAsia"/>
                <w:b/>
                <w:sz w:val="20"/>
                <w:szCs w:val="20"/>
              </w:rPr>
            </w:pPr>
            <w:r w:rsidRPr="006264BA">
              <w:rPr>
                <w:rFonts w:eastAsiaTheme="minorEastAsia"/>
                <w:b/>
                <w:sz w:val="20"/>
                <w:szCs w:val="20"/>
              </w:rPr>
              <w:t>Comments</w:t>
            </w:r>
          </w:p>
        </w:tc>
      </w:tr>
      <w:tr w:rsidR="00814C36" w:rsidRPr="006264BA" w14:paraId="221C78AB" w14:textId="77777777" w:rsidTr="007B397D">
        <w:tc>
          <w:tcPr>
            <w:tcW w:w="2070" w:type="dxa"/>
            <w:vMerge w:val="restart"/>
            <w:vAlign w:val="center"/>
          </w:tcPr>
          <w:p w14:paraId="7CE181BB" w14:textId="77777777" w:rsidR="00814C36" w:rsidRPr="006264BA" w:rsidRDefault="00814C36" w:rsidP="007B397D">
            <w:pPr>
              <w:tabs>
                <w:tab w:val="left" w:pos="400"/>
              </w:tabs>
              <w:autoSpaceDE w:val="0"/>
              <w:autoSpaceDN w:val="0"/>
              <w:adjustRightInd w:val="0"/>
              <w:spacing w:after="120"/>
              <w:rPr>
                <w:rFonts w:eastAsiaTheme="minorEastAsia"/>
                <w:sz w:val="20"/>
                <w:szCs w:val="20"/>
              </w:rPr>
            </w:pPr>
            <w:r w:rsidRPr="006264BA">
              <w:rPr>
                <w:rFonts w:eastAsiaTheme="minorEastAsia"/>
                <w:sz w:val="20"/>
                <w:szCs w:val="20"/>
              </w:rPr>
              <w:t>Financial Resources</w:t>
            </w:r>
          </w:p>
        </w:tc>
        <w:tc>
          <w:tcPr>
            <w:tcW w:w="900" w:type="dxa"/>
            <w:vAlign w:val="center"/>
          </w:tcPr>
          <w:p w14:paraId="723ACF21" w14:textId="77777777" w:rsidR="00814C36" w:rsidRPr="006264BA" w:rsidRDefault="007B397D" w:rsidP="007B397D">
            <w:pPr>
              <w:tabs>
                <w:tab w:val="left" w:pos="400"/>
              </w:tabs>
              <w:autoSpaceDE w:val="0"/>
              <w:autoSpaceDN w:val="0"/>
              <w:adjustRightInd w:val="0"/>
              <w:spacing w:after="120"/>
              <w:rPr>
                <w:rFonts w:eastAsiaTheme="minorEastAsia"/>
                <w:sz w:val="20"/>
                <w:szCs w:val="20"/>
              </w:rPr>
            </w:pPr>
            <w:r w:rsidRPr="006264BA">
              <w:rPr>
                <w:rFonts w:eastAsiaTheme="minorEastAsia"/>
                <w:sz w:val="20"/>
                <w:szCs w:val="20"/>
              </w:rPr>
              <w:t>L</w:t>
            </w:r>
          </w:p>
        </w:tc>
        <w:tc>
          <w:tcPr>
            <w:tcW w:w="5437" w:type="dxa"/>
            <w:vAlign w:val="center"/>
          </w:tcPr>
          <w:p w14:paraId="552909EA" w14:textId="77777777" w:rsidR="00814C36" w:rsidRPr="006264BA" w:rsidRDefault="00814C36" w:rsidP="007B397D">
            <w:pPr>
              <w:rPr>
                <w:rFonts w:eastAsiaTheme="minorEastAsia"/>
                <w:i/>
                <w:sz w:val="20"/>
                <w:szCs w:val="20"/>
                <w:u w:val="single"/>
              </w:rPr>
            </w:pPr>
            <w:r w:rsidRPr="006264BA">
              <w:rPr>
                <w:rFonts w:eastAsiaTheme="minorEastAsia"/>
                <w:i/>
                <w:sz w:val="20"/>
                <w:szCs w:val="20"/>
                <w:u w:val="single"/>
              </w:rPr>
              <w:t>Components 1, 2, and 4</w:t>
            </w:r>
          </w:p>
          <w:p w14:paraId="226E49A0" w14:textId="77777777" w:rsidR="00814C36" w:rsidRPr="006264BA" w:rsidRDefault="00814C36" w:rsidP="007B397D">
            <w:pPr>
              <w:rPr>
                <w:rFonts w:eastAsiaTheme="minorEastAsia"/>
                <w:sz w:val="20"/>
                <w:szCs w:val="20"/>
              </w:rPr>
            </w:pPr>
          </w:p>
          <w:p w14:paraId="7C0B3D03" w14:textId="77777777" w:rsidR="00814C36" w:rsidRPr="006264BA" w:rsidRDefault="00CB5A4F" w:rsidP="007B397D">
            <w:pPr>
              <w:jc w:val="both"/>
              <w:rPr>
                <w:rFonts w:eastAsiaTheme="minorEastAsia"/>
                <w:sz w:val="20"/>
                <w:szCs w:val="20"/>
              </w:rPr>
            </w:pPr>
            <w:r w:rsidRPr="006264BA">
              <w:rPr>
                <w:rFonts w:eastAsiaTheme="minorEastAsia"/>
                <w:sz w:val="20"/>
                <w:szCs w:val="20"/>
              </w:rPr>
              <w:t>Most project activities</w:t>
            </w:r>
            <w:r w:rsidR="007B397D" w:rsidRPr="006264BA">
              <w:rPr>
                <w:rFonts w:eastAsiaTheme="minorEastAsia"/>
                <w:sz w:val="20"/>
                <w:szCs w:val="20"/>
              </w:rPr>
              <w:t xml:space="preserve"> will not be financially self-sustaining.  </w:t>
            </w:r>
            <w:r w:rsidRPr="006264BA">
              <w:rPr>
                <w:rFonts w:eastAsiaTheme="minorEastAsia"/>
                <w:sz w:val="20"/>
                <w:szCs w:val="20"/>
              </w:rPr>
              <w:t xml:space="preserve">This is indicative of the nature of the effort and does not reflect any project inadequacies.  </w:t>
            </w:r>
            <w:r w:rsidR="007B397D" w:rsidRPr="006264BA">
              <w:rPr>
                <w:rFonts w:eastAsiaTheme="minorEastAsia"/>
                <w:sz w:val="20"/>
                <w:szCs w:val="20"/>
              </w:rPr>
              <w:t>Activities are dependent upon inputs from international donors.  However, it is very likely that donors will continue support.  IW:LEARN has a proven track record and is on an upward trajectory.  The catalytic work of GOF will continue to be relevant.</w:t>
            </w:r>
          </w:p>
          <w:p w14:paraId="56309DA4" w14:textId="77777777" w:rsidR="00814C36" w:rsidRPr="006264BA" w:rsidRDefault="00814C36" w:rsidP="007B397D">
            <w:pPr>
              <w:tabs>
                <w:tab w:val="left" w:pos="400"/>
              </w:tabs>
              <w:autoSpaceDE w:val="0"/>
              <w:autoSpaceDN w:val="0"/>
              <w:adjustRightInd w:val="0"/>
              <w:spacing w:after="120"/>
              <w:rPr>
                <w:rFonts w:eastAsiaTheme="minorEastAsia"/>
                <w:sz w:val="20"/>
                <w:szCs w:val="20"/>
              </w:rPr>
            </w:pPr>
          </w:p>
        </w:tc>
      </w:tr>
      <w:tr w:rsidR="00814C36" w:rsidRPr="006264BA" w14:paraId="19BFCD5C" w14:textId="77777777" w:rsidTr="007B397D">
        <w:tc>
          <w:tcPr>
            <w:tcW w:w="2070" w:type="dxa"/>
            <w:vMerge/>
            <w:vAlign w:val="center"/>
          </w:tcPr>
          <w:p w14:paraId="394DF4AA" w14:textId="77777777" w:rsidR="00814C36" w:rsidRPr="006264BA" w:rsidRDefault="00814C36" w:rsidP="007B397D">
            <w:pPr>
              <w:tabs>
                <w:tab w:val="left" w:pos="400"/>
              </w:tabs>
              <w:autoSpaceDE w:val="0"/>
              <w:autoSpaceDN w:val="0"/>
              <w:adjustRightInd w:val="0"/>
              <w:spacing w:after="120"/>
              <w:rPr>
                <w:rFonts w:eastAsiaTheme="minorEastAsia"/>
                <w:sz w:val="20"/>
                <w:szCs w:val="20"/>
              </w:rPr>
            </w:pPr>
          </w:p>
        </w:tc>
        <w:tc>
          <w:tcPr>
            <w:tcW w:w="900" w:type="dxa"/>
            <w:vAlign w:val="center"/>
          </w:tcPr>
          <w:p w14:paraId="7EAFEE9A" w14:textId="77777777" w:rsidR="00814C36" w:rsidRPr="006264BA" w:rsidRDefault="00814C36" w:rsidP="007B397D">
            <w:pPr>
              <w:tabs>
                <w:tab w:val="left" w:pos="400"/>
              </w:tabs>
              <w:autoSpaceDE w:val="0"/>
              <w:autoSpaceDN w:val="0"/>
              <w:adjustRightInd w:val="0"/>
              <w:spacing w:after="120"/>
              <w:rPr>
                <w:rFonts w:eastAsiaTheme="minorEastAsia"/>
                <w:i/>
                <w:sz w:val="20"/>
                <w:szCs w:val="20"/>
              </w:rPr>
            </w:pPr>
            <w:r w:rsidRPr="006264BA">
              <w:rPr>
                <w:rFonts w:eastAsiaTheme="minorEastAsia"/>
                <w:i/>
                <w:sz w:val="20"/>
                <w:szCs w:val="20"/>
              </w:rPr>
              <w:t>ML</w:t>
            </w:r>
          </w:p>
        </w:tc>
        <w:tc>
          <w:tcPr>
            <w:tcW w:w="5437" w:type="dxa"/>
            <w:vAlign w:val="center"/>
          </w:tcPr>
          <w:p w14:paraId="3E6189C6" w14:textId="77777777" w:rsidR="00814C36" w:rsidRPr="006264BA" w:rsidRDefault="00814C36" w:rsidP="007B397D">
            <w:pPr>
              <w:rPr>
                <w:rFonts w:eastAsiaTheme="minorEastAsia"/>
                <w:i/>
                <w:sz w:val="20"/>
                <w:szCs w:val="20"/>
                <w:u w:val="single"/>
              </w:rPr>
            </w:pPr>
            <w:r w:rsidRPr="006264BA">
              <w:rPr>
                <w:rFonts w:eastAsiaTheme="minorEastAsia"/>
                <w:i/>
                <w:sz w:val="20"/>
                <w:szCs w:val="20"/>
                <w:u w:val="single"/>
              </w:rPr>
              <w:t>Component 3</w:t>
            </w:r>
          </w:p>
          <w:p w14:paraId="3EEF4646" w14:textId="77777777" w:rsidR="00814C36" w:rsidRPr="006264BA" w:rsidRDefault="00814C36" w:rsidP="007B397D">
            <w:pPr>
              <w:rPr>
                <w:rFonts w:eastAsiaTheme="minorEastAsia"/>
                <w:sz w:val="20"/>
                <w:szCs w:val="20"/>
              </w:rPr>
            </w:pPr>
          </w:p>
          <w:p w14:paraId="7C67C0FF" w14:textId="77777777" w:rsidR="00814C36" w:rsidRPr="006264BA" w:rsidRDefault="00814C36" w:rsidP="007B397D">
            <w:pPr>
              <w:rPr>
                <w:rFonts w:eastAsiaTheme="minorEastAsia"/>
                <w:sz w:val="20"/>
                <w:szCs w:val="20"/>
              </w:rPr>
            </w:pPr>
            <w:r w:rsidRPr="006264BA">
              <w:rPr>
                <w:rFonts w:eastAsiaTheme="minorEastAsia"/>
                <w:sz w:val="20"/>
                <w:szCs w:val="20"/>
              </w:rPr>
              <w:t xml:space="preserve">The project is likely </w:t>
            </w:r>
            <w:r w:rsidRPr="00581E2D">
              <w:rPr>
                <w:rFonts w:eastAsiaTheme="minorEastAsia"/>
                <w:sz w:val="20"/>
                <w:szCs w:val="20"/>
              </w:rPr>
              <w:t xml:space="preserve">to </w:t>
            </w:r>
            <w:r w:rsidR="00786A5A" w:rsidRPr="00581E2D">
              <w:rPr>
                <w:rFonts w:eastAsiaTheme="minorEastAsia"/>
                <w:sz w:val="20"/>
                <w:szCs w:val="20"/>
              </w:rPr>
              <w:t xml:space="preserve">be </w:t>
            </w:r>
            <w:r w:rsidRPr="00581E2D">
              <w:rPr>
                <w:rFonts w:eastAsiaTheme="minorEastAsia"/>
                <w:sz w:val="20"/>
                <w:szCs w:val="20"/>
              </w:rPr>
              <w:t>adequately funded to complete its deliverables, but there are moderate</w:t>
            </w:r>
            <w:r w:rsidRPr="006264BA">
              <w:rPr>
                <w:rFonts w:eastAsiaTheme="minorEastAsia"/>
                <w:sz w:val="20"/>
                <w:szCs w:val="20"/>
              </w:rPr>
              <w:t xml:space="preserve"> risks of the sustainability of its activities at the country level. </w:t>
            </w:r>
          </w:p>
          <w:p w14:paraId="3363E11C" w14:textId="77777777" w:rsidR="00814C36" w:rsidRPr="006264BA" w:rsidRDefault="00814C36" w:rsidP="007B397D">
            <w:pPr>
              <w:rPr>
                <w:rFonts w:eastAsiaTheme="minorEastAsia"/>
                <w:i/>
                <w:sz w:val="20"/>
                <w:szCs w:val="20"/>
                <w:u w:val="single"/>
              </w:rPr>
            </w:pPr>
          </w:p>
        </w:tc>
      </w:tr>
      <w:tr w:rsidR="00AB114B" w:rsidRPr="006264BA" w14:paraId="2A619C90" w14:textId="77777777" w:rsidTr="007B397D">
        <w:tc>
          <w:tcPr>
            <w:tcW w:w="2070" w:type="dxa"/>
            <w:vMerge w:val="restart"/>
            <w:vAlign w:val="center"/>
          </w:tcPr>
          <w:p w14:paraId="6E360242" w14:textId="77777777" w:rsidR="00AB114B" w:rsidRPr="006264BA" w:rsidRDefault="00AB114B" w:rsidP="007B397D">
            <w:pPr>
              <w:tabs>
                <w:tab w:val="left" w:pos="400"/>
              </w:tabs>
              <w:autoSpaceDE w:val="0"/>
              <w:autoSpaceDN w:val="0"/>
              <w:adjustRightInd w:val="0"/>
              <w:spacing w:after="120"/>
              <w:rPr>
                <w:rFonts w:eastAsiaTheme="minorEastAsia"/>
                <w:sz w:val="20"/>
                <w:szCs w:val="20"/>
              </w:rPr>
            </w:pPr>
            <w:r w:rsidRPr="006264BA">
              <w:rPr>
                <w:rFonts w:eastAsiaTheme="minorEastAsia"/>
                <w:sz w:val="20"/>
                <w:szCs w:val="20"/>
              </w:rPr>
              <w:t>Sociopolitical</w:t>
            </w:r>
          </w:p>
        </w:tc>
        <w:tc>
          <w:tcPr>
            <w:tcW w:w="900" w:type="dxa"/>
            <w:vAlign w:val="center"/>
          </w:tcPr>
          <w:p w14:paraId="290194E4" w14:textId="77777777" w:rsidR="00AB114B" w:rsidRPr="006264BA" w:rsidRDefault="0073391F" w:rsidP="007B397D">
            <w:pPr>
              <w:tabs>
                <w:tab w:val="left" w:pos="400"/>
              </w:tabs>
              <w:autoSpaceDE w:val="0"/>
              <w:autoSpaceDN w:val="0"/>
              <w:adjustRightInd w:val="0"/>
              <w:spacing w:after="120"/>
              <w:rPr>
                <w:rFonts w:eastAsiaTheme="minorEastAsia"/>
                <w:sz w:val="20"/>
                <w:szCs w:val="20"/>
              </w:rPr>
            </w:pPr>
            <w:r w:rsidRPr="006264BA">
              <w:rPr>
                <w:rFonts w:eastAsiaTheme="minorEastAsia"/>
                <w:sz w:val="20"/>
                <w:szCs w:val="20"/>
              </w:rPr>
              <w:t>L</w:t>
            </w:r>
          </w:p>
        </w:tc>
        <w:tc>
          <w:tcPr>
            <w:tcW w:w="5437" w:type="dxa"/>
            <w:vAlign w:val="center"/>
          </w:tcPr>
          <w:p w14:paraId="3CB9AC7F" w14:textId="77777777" w:rsidR="00A0671F" w:rsidRPr="006264BA" w:rsidRDefault="00A0671F" w:rsidP="00A0671F">
            <w:pPr>
              <w:rPr>
                <w:rFonts w:eastAsiaTheme="minorEastAsia"/>
                <w:i/>
                <w:sz w:val="20"/>
                <w:szCs w:val="20"/>
                <w:u w:val="single"/>
              </w:rPr>
            </w:pPr>
            <w:r w:rsidRPr="006264BA">
              <w:rPr>
                <w:rFonts w:eastAsiaTheme="minorEastAsia"/>
                <w:i/>
                <w:sz w:val="20"/>
                <w:szCs w:val="20"/>
                <w:u w:val="single"/>
              </w:rPr>
              <w:t>Components 1, 2, and 4</w:t>
            </w:r>
          </w:p>
          <w:p w14:paraId="3A1B4A6C" w14:textId="77777777" w:rsidR="00AB114B" w:rsidRPr="006264BA" w:rsidRDefault="00AB114B" w:rsidP="007B397D">
            <w:pPr>
              <w:rPr>
                <w:rFonts w:eastAsiaTheme="minorEastAsia"/>
                <w:sz w:val="20"/>
                <w:szCs w:val="20"/>
              </w:rPr>
            </w:pPr>
          </w:p>
          <w:p w14:paraId="4402D33F" w14:textId="77777777" w:rsidR="0050790B" w:rsidRPr="006264BA" w:rsidRDefault="00AB114B" w:rsidP="0050790B">
            <w:pPr>
              <w:jc w:val="both"/>
              <w:rPr>
                <w:rFonts w:eastAsiaTheme="minorEastAsia"/>
                <w:sz w:val="20"/>
                <w:szCs w:val="20"/>
              </w:rPr>
            </w:pPr>
            <w:r w:rsidRPr="006264BA">
              <w:rPr>
                <w:rFonts w:eastAsiaTheme="minorEastAsia"/>
                <w:sz w:val="20"/>
                <w:szCs w:val="20"/>
              </w:rPr>
              <w:t xml:space="preserve">Representatives of global organizations, governments, and civil societies tend to be highly supportive of the project’s activities.  Although </w:t>
            </w:r>
            <w:r w:rsidR="0050790B" w:rsidRPr="006264BA">
              <w:rPr>
                <w:rFonts w:eastAsiaTheme="minorEastAsia"/>
                <w:sz w:val="20"/>
                <w:szCs w:val="20"/>
              </w:rPr>
              <w:t xml:space="preserve">long-term and sustainable </w:t>
            </w:r>
            <w:r w:rsidRPr="006264BA">
              <w:rPr>
                <w:rFonts w:eastAsiaTheme="minorEastAsia"/>
                <w:sz w:val="20"/>
                <w:szCs w:val="20"/>
              </w:rPr>
              <w:t xml:space="preserve">uptake is difficult to gauge, commitment to </w:t>
            </w:r>
            <w:r w:rsidR="0050790B" w:rsidRPr="006264BA">
              <w:rPr>
                <w:rFonts w:eastAsiaTheme="minorEastAsia"/>
                <w:sz w:val="20"/>
                <w:szCs w:val="20"/>
              </w:rPr>
              <w:t xml:space="preserve">participate in </w:t>
            </w:r>
            <w:r w:rsidRPr="006264BA">
              <w:rPr>
                <w:rFonts w:eastAsiaTheme="minorEastAsia"/>
                <w:sz w:val="20"/>
                <w:szCs w:val="20"/>
              </w:rPr>
              <w:t xml:space="preserve">forums such as </w:t>
            </w:r>
            <w:r w:rsidR="0050790B" w:rsidRPr="006264BA">
              <w:rPr>
                <w:rFonts w:eastAsiaTheme="minorEastAsia"/>
                <w:sz w:val="20"/>
                <w:szCs w:val="20"/>
              </w:rPr>
              <w:t>IW:LEARN</w:t>
            </w:r>
            <w:r w:rsidRPr="006264BA">
              <w:rPr>
                <w:rFonts w:eastAsiaTheme="minorEastAsia"/>
                <w:sz w:val="20"/>
                <w:szCs w:val="20"/>
              </w:rPr>
              <w:t xml:space="preserve">, </w:t>
            </w:r>
            <w:r w:rsidR="0050790B" w:rsidRPr="006264BA">
              <w:rPr>
                <w:rFonts w:eastAsiaTheme="minorEastAsia"/>
                <w:sz w:val="20"/>
                <w:szCs w:val="20"/>
              </w:rPr>
              <w:t xml:space="preserve">IWC, and GOC seems to be stable and/or growing.  </w:t>
            </w:r>
          </w:p>
          <w:p w14:paraId="3B6EF2B3" w14:textId="77777777" w:rsidR="00AB114B" w:rsidRPr="006264BA" w:rsidRDefault="00AB114B" w:rsidP="007B397D">
            <w:pPr>
              <w:tabs>
                <w:tab w:val="left" w:pos="400"/>
              </w:tabs>
              <w:autoSpaceDE w:val="0"/>
              <w:autoSpaceDN w:val="0"/>
              <w:adjustRightInd w:val="0"/>
              <w:spacing w:after="120"/>
              <w:rPr>
                <w:rFonts w:eastAsiaTheme="minorEastAsia"/>
                <w:sz w:val="20"/>
                <w:szCs w:val="20"/>
              </w:rPr>
            </w:pPr>
          </w:p>
        </w:tc>
      </w:tr>
      <w:tr w:rsidR="00AB114B" w:rsidRPr="006264BA" w14:paraId="3DC83D24" w14:textId="77777777" w:rsidTr="007B397D">
        <w:tc>
          <w:tcPr>
            <w:tcW w:w="2070" w:type="dxa"/>
            <w:vMerge/>
            <w:vAlign w:val="center"/>
          </w:tcPr>
          <w:p w14:paraId="7DC00A7D" w14:textId="77777777" w:rsidR="00AB114B" w:rsidRPr="006264BA" w:rsidRDefault="00AB114B" w:rsidP="007B397D">
            <w:pPr>
              <w:tabs>
                <w:tab w:val="left" w:pos="400"/>
              </w:tabs>
              <w:autoSpaceDE w:val="0"/>
              <w:autoSpaceDN w:val="0"/>
              <w:adjustRightInd w:val="0"/>
              <w:spacing w:after="120"/>
              <w:rPr>
                <w:rFonts w:eastAsiaTheme="minorEastAsia"/>
                <w:sz w:val="20"/>
                <w:szCs w:val="20"/>
              </w:rPr>
            </w:pPr>
          </w:p>
        </w:tc>
        <w:tc>
          <w:tcPr>
            <w:tcW w:w="900" w:type="dxa"/>
            <w:vAlign w:val="center"/>
          </w:tcPr>
          <w:p w14:paraId="4B5F56DE" w14:textId="77777777" w:rsidR="00AB114B" w:rsidRPr="006264BA" w:rsidRDefault="00AB114B" w:rsidP="007B397D">
            <w:pPr>
              <w:tabs>
                <w:tab w:val="left" w:pos="400"/>
              </w:tabs>
              <w:autoSpaceDE w:val="0"/>
              <w:autoSpaceDN w:val="0"/>
              <w:adjustRightInd w:val="0"/>
              <w:spacing w:after="120"/>
              <w:rPr>
                <w:rFonts w:eastAsiaTheme="minorEastAsia"/>
                <w:i/>
                <w:sz w:val="20"/>
                <w:szCs w:val="20"/>
              </w:rPr>
            </w:pPr>
            <w:r w:rsidRPr="006264BA">
              <w:rPr>
                <w:rFonts w:eastAsiaTheme="minorEastAsia"/>
                <w:i/>
                <w:sz w:val="20"/>
                <w:szCs w:val="20"/>
              </w:rPr>
              <w:t>L</w:t>
            </w:r>
          </w:p>
        </w:tc>
        <w:tc>
          <w:tcPr>
            <w:tcW w:w="5437" w:type="dxa"/>
            <w:vAlign w:val="center"/>
          </w:tcPr>
          <w:p w14:paraId="23946D6C" w14:textId="77777777" w:rsidR="00AB114B" w:rsidRPr="006264BA" w:rsidRDefault="00AB114B" w:rsidP="007B397D">
            <w:pPr>
              <w:rPr>
                <w:rFonts w:eastAsiaTheme="minorEastAsia"/>
                <w:i/>
                <w:sz w:val="20"/>
                <w:szCs w:val="20"/>
                <w:u w:val="single"/>
              </w:rPr>
            </w:pPr>
            <w:r w:rsidRPr="006264BA">
              <w:rPr>
                <w:rFonts w:eastAsiaTheme="minorEastAsia"/>
                <w:i/>
                <w:sz w:val="20"/>
                <w:szCs w:val="20"/>
                <w:u w:val="single"/>
              </w:rPr>
              <w:t>ADB/Component Three:</w:t>
            </w:r>
          </w:p>
          <w:p w14:paraId="10369BDC" w14:textId="77777777" w:rsidR="00AB114B" w:rsidRPr="006264BA" w:rsidRDefault="00AB114B" w:rsidP="007B397D">
            <w:pPr>
              <w:rPr>
                <w:rFonts w:eastAsiaTheme="minorEastAsia"/>
                <w:sz w:val="20"/>
                <w:szCs w:val="20"/>
              </w:rPr>
            </w:pPr>
          </w:p>
          <w:p w14:paraId="1A05EF50" w14:textId="77777777" w:rsidR="00AB114B" w:rsidRPr="006264BA" w:rsidRDefault="00AB114B" w:rsidP="007B397D">
            <w:pPr>
              <w:rPr>
                <w:rFonts w:eastAsiaTheme="minorEastAsia"/>
                <w:sz w:val="20"/>
                <w:szCs w:val="20"/>
              </w:rPr>
            </w:pPr>
            <w:r w:rsidRPr="006264BA">
              <w:rPr>
                <w:rFonts w:eastAsiaTheme="minorEastAsia"/>
                <w:sz w:val="20"/>
                <w:szCs w:val="20"/>
              </w:rPr>
              <w:t>Partners and stakeholders have now been suitably sensitized about the importance of knowledge and information on the 3 focus areas and KM, having learned their lesson on the environment as the bigger concern. With the proper approach, sociopolitical support is likely.</w:t>
            </w:r>
          </w:p>
          <w:p w14:paraId="70BA7FDD" w14:textId="77777777" w:rsidR="00AB114B" w:rsidRPr="006264BA" w:rsidRDefault="00AB114B" w:rsidP="007B397D">
            <w:pPr>
              <w:rPr>
                <w:rFonts w:eastAsiaTheme="minorEastAsia"/>
                <w:i/>
                <w:sz w:val="20"/>
                <w:szCs w:val="20"/>
                <w:u w:val="single"/>
              </w:rPr>
            </w:pPr>
          </w:p>
        </w:tc>
      </w:tr>
      <w:tr w:rsidR="00814C36" w:rsidRPr="006264BA" w14:paraId="739B4C7A" w14:textId="77777777" w:rsidTr="007B397D">
        <w:tc>
          <w:tcPr>
            <w:tcW w:w="2070" w:type="dxa"/>
            <w:vMerge w:val="restart"/>
            <w:vAlign w:val="center"/>
          </w:tcPr>
          <w:p w14:paraId="45DE71A8" w14:textId="77777777" w:rsidR="00814C36" w:rsidRPr="006264BA" w:rsidRDefault="00814C36" w:rsidP="007B397D">
            <w:pPr>
              <w:tabs>
                <w:tab w:val="left" w:pos="400"/>
              </w:tabs>
              <w:autoSpaceDE w:val="0"/>
              <w:autoSpaceDN w:val="0"/>
              <w:adjustRightInd w:val="0"/>
              <w:spacing w:after="120"/>
              <w:rPr>
                <w:rFonts w:eastAsiaTheme="minorEastAsia"/>
                <w:sz w:val="20"/>
                <w:szCs w:val="20"/>
              </w:rPr>
            </w:pPr>
            <w:r w:rsidRPr="006264BA">
              <w:rPr>
                <w:rFonts w:eastAsiaTheme="minorEastAsia"/>
                <w:sz w:val="20"/>
                <w:szCs w:val="20"/>
              </w:rPr>
              <w:t>Institutional Framework and Governance</w:t>
            </w:r>
          </w:p>
        </w:tc>
        <w:tc>
          <w:tcPr>
            <w:tcW w:w="900" w:type="dxa"/>
            <w:vAlign w:val="center"/>
          </w:tcPr>
          <w:p w14:paraId="01BB233C" w14:textId="77777777" w:rsidR="00814C36" w:rsidRPr="006264BA" w:rsidRDefault="0073391F" w:rsidP="007B397D">
            <w:pPr>
              <w:tabs>
                <w:tab w:val="left" w:pos="400"/>
              </w:tabs>
              <w:autoSpaceDE w:val="0"/>
              <w:autoSpaceDN w:val="0"/>
              <w:adjustRightInd w:val="0"/>
              <w:spacing w:after="120"/>
              <w:rPr>
                <w:rFonts w:eastAsiaTheme="minorEastAsia"/>
                <w:sz w:val="20"/>
                <w:szCs w:val="20"/>
              </w:rPr>
            </w:pPr>
            <w:r w:rsidRPr="006264BA">
              <w:rPr>
                <w:rFonts w:eastAsiaTheme="minorEastAsia"/>
                <w:sz w:val="20"/>
                <w:szCs w:val="20"/>
              </w:rPr>
              <w:t>L</w:t>
            </w:r>
          </w:p>
        </w:tc>
        <w:tc>
          <w:tcPr>
            <w:tcW w:w="5437" w:type="dxa"/>
            <w:vAlign w:val="center"/>
          </w:tcPr>
          <w:p w14:paraId="0343692D" w14:textId="77777777" w:rsidR="00A0671F" w:rsidRPr="006264BA" w:rsidRDefault="00A0671F" w:rsidP="00A0671F">
            <w:pPr>
              <w:rPr>
                <w:rFonts w:eastAsiaTheme="minorEastAsia"/>
                <w:i/>
                <w:sz w:val="20"/>
                <w:szCs w:val="20"/>
                <w:u w:val="single"/>
              </w:rPr>
            </w:pPr>
            <w:r w:rsidRPr="006264BA">
              <w:rPr>
                <w:rFonts w:eastAsiaTheme="minorEastAsia"/>
                <w:i/>
                <w:sz w:val="20"/>
                <w:szCs w:val="20"/>
                <w:u w:val="single"/>
              </w:rPr>
              <w:t>Components 1, 2, and 4</w:t>
            </w:r>
          </w:p>
          <w:p w14:paraId="4C26958D" w14:textId="77777777" w:rsidR="00814C36" w:rsidRPr="006264BA" w:rsidRDefault="00814C36" w:rsidP="007B397D">
            <w:pPr>
              <w:rPr>
                <w:rFonts w:eastAsiaTheme="minorEastAsia"/>
                <w:sz w:val="20"/>
                <w:szCs w:val="20"/>
              </w:rPr>
            </w:pPr>
          </w:p>
          <w:p w14:paraId="7F442784" w14:textId="77777777" w:rsidR="008B0683" w:rsidRPr="006264BA" w:rsidRDefault="000935F4" w:rsidP="00A66E86">
            <w:pPr>
              <w:jc w:val="both"/>
              <w:rPr>
                <w:rFonts w:eastAsiaTheme="minorEastAsia"/>
                <w:sz w:val="20"/>
                <w:szCs w:val="20"/>
              </w:rPr>
            </w:pPr>
            <w:r w:rsidRPr="006264BA">
              <w:rPr>
                <w:rFonts w:eastAsiaTheme="minorEastAsia"/>
                <w:sz w:val="20"/>
                <w:szCs w:val="20"/>
              </w:rPr>
              <w:t>The project is geared towards building international capacity to improve governance of o</w:t>
            </w:r>
            <w:r w:rsidR="008B0683" w:rsidRPr="006264BA">
              <w:rPr>
                <w:rFonts w:eastAsiaTheme="minorEastAsia"/>
                <w:sz w:val="20"/>
                <w:szCs w:val="20"/>
              </w:rPr>
              <w:t>ceans and coastal areas.  Although t</w:t>
            </w:r>
            <w:r w:rsidRPr="006264BA">
              <w:rPr>
                <w:rFonts w:eastAsiaTheme="minorEastAsia"/>
                <w:sz w:val="20"/>
                <w:szCs w:val="20"/>
              </w:rPr>
              <w:t xml:space="preserve">here is no specific institutional and/or governance framework </w:t>
            </w:r>
            <w:r w:rsidRPr="006264BA">
              <w:rPr>
                <w:rFonts w:eastAsiaTheme="minorEastAsia"/>
                <w:sz w:val="20"/>
                <w:szCs w:val="20"/>
              </w:rPr>
              <w:lastRenderedPageBreak/>
              <w:t>established by the project</w:t>
            </w:r>
            <w:r w:rsidR="008B0683" w:rsidRPr="006264BA">
              <w:rPr>
                <w:rFonts w:eastAsiaTheme="minorEastAsia"/>
                <w:sz w:val="20"/>
                <w:szCs w:val="20"/>
              </w:rPr>
              <w:t>, many project results such as policy improvements, knowledge improvements, etc. will be integrated within international and national management frameworks.</w:t>
            </w:r>
          </w:p>
          <w:p w14:paraId="74AD01B0" w14:textId="77777777" w:rsidR="008B0683" w:rsidRPr="006264BA" w:rsidRDefault="008B0683" w:rsidP="00A66E86">
            <w:pPr>
              <w:jc w:val="both"/>
              <w:rPr>
                <w:rFonts w:eastAsiaTheme="minorEastAsia"/>
                <w:sz w:val="20"/>
                <w:szCs w:val="20"/>
              </w:rPr>
            </w:pPr>
          </w:p>
          <w:p w14:paraId="2C26BE31" w14:textId="77777777" w:rsidR="00814C36" w:rsidRPr="006264BA" w:rsidRDefault="000935F4" w:rsidP="00A66E86">
            <w:pPr>
              <w:jc w:val="both"/>
              <w:rPr>
                <w:rFonts w:eastAsiaTheme="minorEastAsia"/>
                <w:sz w:val="20"/>
                <w:szCs w:val="20"/>
              </w:rPr>
            </w:pPr>
            <w:r w:rsidRPr="006264BA">
              <w:rPr>
                <w:rFonts w:eastAsiaTheme="minorEastAsia"/>
                <w:sz w:val="20"/>
                <w:szCs w:val="20"/>
              </w:rPr>
              <w:t xml:space="preserve">The project is working towards building momentum for </w:t>
            </w:r>
            <w:r w:rsidR="00637B21" w:rsidRPr="006264BA">
              <w:rPr>
                <w:rFonts w:eastAsiaTheme="minorEastAsia"/>
                <w:sz w:val="20"/>
                <w:szCs w:val="20"/>
              </w:rPr>
              <w:t>decision-makers to adopt improved policies during the Rio+20 summit.  In addition, the project has worked with GEF</w:t>
            </w:r>
            <w:r w:rsidR="00A83275" w:rsidRPr="006264BA">
              <w:rPr>
                <w:rFonts w:eastAsiaTheme="minorEastAsia"/>
                <w:sz w:val="20"/>
                <w:szCs w:val="20"/>
              </w:rPr>
              <w:t xml:space="preserve"> as an institution</w:t>
            </w:r>
            <w:r w:rsidR="00637B21" w:rsidRPr="006264BA">
              <w:rPr>
                <w:rFonts w:eastAsiaTheme="minorEastAsia"/>
                <w:sz w:val="20"/>
                <w:szCs w:val="20"/>
              </w:rPr>
              <w:t xml:space="preserve"> to improve the IW portfolio</w:t>
            </w:r>
            <w:r w:rsidR="00A66E86" w:rsidRPr="006264BA">
              <w:rPr>
                <w:rFonts w:eastAsiaTheme="minorEastAsia"/>
                <w:sz w:val="20"/>
                <w:szCs w:val="20"/>
              </w:rPr>
              <w:t xml:space="preserve"> monitoring, management, and cross-fertilization.</w:t>
            </w:r>
          </w:p>
          <w:p w14:paraId="655B1E03" w14:textId="77777777" w:rsidR="00814C36" w:rsidRPr="006264BA" w:rsidRDefault="00814C36" w:rsidP="007B397D">
            <w:pPr>
              <w:rPr>
                <w:rFonts w:eastAsiaTheme="minorEastAsia"/>
                <w:sz w:val="20"/>
                <w:szCs w:val="20"/>
              </w:rPr>
            </w:pPr>
          </w:p>
        </w:tc>
      </w:tr>
      <w:tr w:rsidR="00814C36" w:rsidRPr="006264BA" w14:paraId="0B2F7552" w14:textId="77777777" w:rsidTr="007B397D">
        <w:tc>
          <w:tcPr>
            <w:tcW w:w="2070" w:type="dxa"/>
            <w:vMerge/>
            <w:vAlign w:val="center"/>
          </w:tcPr>
          <w:p w14:paraId="27D1DA09" w14:textId="77777777" w:rsidR="00814C36" w:rsidRPr="006264BA" w:rsidRDefault="00814C36" w:rsidP="007B397D">
            <w:pPr>
              <w:tabs>
                <w:tab w:val="left" w:pos="400"/>
              </w:tabs>
              <w:autoSpaceDE w:val="0"/>
              <w:autoSpaceDN w:val="0"/>
              <w:adjustRightInd w:val="0"/>
              <w:spacing w:after="120"/>
              <w:rPr>
                <w:rFonts w:eastAsiaTheme="minorEastAsia"/>
                <w:sz w:val="20"/>
                <w:szCs w:val="20"/>
              </w:rPr>
            </w:pPr>
          </w:p>
        </w:tc>
        <w:tc>
          <w:tcPr>
            <w:tcW w:w="900" w:type="dxa"/>
            <w:vAlign w:val="center"/>
          </w:tcPr>
          <w:p w14:paraId="38A64C88" w14:textId="77777777" w:rsidR="008B0683" w:rsidRPr="006264BA" w:rsidRDefault="008B0683" w:rsidP="007B397D">
            <w:pPr>
              <w:tabs>
                <w:tab w:val="left" w:pos="400"/>
              </w:tabs>
              <w:autoSpaceDE w:val="0"/>
              <w:autoSpaceDN w:val="0"/>
              <w:adjustRightInd w:val="0"/>
              <w:spacing w:after="120"/>
              <w:rPr>
                <w:rFonts w:eastAsiaTheme="minorEastAsia"/>
                <w:i/>
                <w:sz w:val="20"/>
                <w:szCs w:val="20"/>
              </w:rPr>
            </w:pPr>
          </w:p>
          <w:p w14:paraId="5ED2DF43" w14:textId="77777777" w:rsidR="00814C36" w:rsidRPr="006264BA" w:rsidRDefault="00814C36" w:rsidP="007B397D">
            <w:pPr>
              <w:tabs>
                <w:tab w:val="left" w:pos="400"/>
              </w:tabs>
              <w:autoSpaceDE w:val="0"/>
              <w:autoSpaceDN w:val="0"/>
              <w:adjustRightInd w:val="0"/>
              <w:spacing w:after="120"/>
              <w:rPr>
                <w:rFonts w:eastAsiaTheme="minorEastAsia"/>
                <w:i/>
                <w:sz w:val="20"/>
                <w:szCs w:val="20"/>
              </w:rPr>
            </w:pPr>
            <w:r w:rsidRPr="006264BA">
              <w:rPr>
                <w:rFonts w:eastAsiaTheme="minorEastAsia"/>
                <w:i/>
                <w:sz w:val="20"/>
                <w:szCs w:val="20"/>
              </w:rPr>
              <w:t>L</w:t>
            </w:r>
          </w:p>
        </w:tc>
        <w:tc>
          <w:tcPr>
            <w:tcW w:w="5437" w:type="dxa"/>
            <w:vAlign w:val="center"/>
          </w:tcPr>
          <w:p w14:paraId="5ACBEFB8" w14:textId="77777777" w:rsidR="00814C36" w:rsidRPr="006264BA" w:rsidRDefault="00814C36" w:rsidP="007B397D">
            <w:pPr>
              <w:rPr>
                <w:rFonts w:eastAsiaTheme="minorEastAsia"/>
                <w:i/>
                <w:sz w:val="20"/>
                <w:szCs w:val="20"/>
                <w:u w:val="single"/>
              </w:rPr>
            </w:pPr>
            <w:r w:rsidRPr="006264BA">
              <w:rPr>
                <w:rFonts w:eastAsiaTheme="minorEastAsia"/>
                <w:i/>
                <w:sz w:val="20"/>
                <w:szCs w:val="20"/>
                <w:u w:val="single"/>
              </w:rPr>
              <w:t>ADB/Component Three:</w:t>
            </w:r>
          </w:p>
          <w:p w14:paraId="5CB852A3" w14:textId="77777777" w:rsidR="00814C36" w:rsidRPr="006264BA" w:rsidRDefault="00814C36" w:rsidP="007B397D">
            <w:pPr>
              <w:rPr>
                <w:rFonts w:eastAsiaTheme="minorEastAsia"/>
                <w:sz w:val="20"/>
                <w:szCs w:val="20"/>
              </w:rPr>
            </w:pPr>
          </w:p>
          <w:p w14:paraId="26472D87" w14:textId="77777777" w:rsidR="00814C36" w:rsidRPr="006264BA" w:rsidRDefault="00814C36" w:rsidP="007B397D">
            <w:pPr>
              <w:rPr>
                <w:rFonts w:eastAsiaTheme="minorEastAsia"/>
                <w:sz w:val="20"/>
                <w:szCs w:val="20"/>
              </w:rPr>
            </w:pPr>
            <w:r w:rsidRPr="006264BA">
              <w:rPr>
                <w:rFonts w:eastAsiaTheme="minorEastAsia"/>
                <w:sz w:val="20"/>
                <w:szCs w:val="20"/>
              </w:rPr>
              <w:t>Where there is sociopolitical impetus, there also will be a will toward building an institutional framework and governance.</w:t>
            </w:r>
          </w:p>
          <w:p w14:paraId="13AA669E" w14:textId="77777777" w:rsidR="00814C36" w:rsidRPr="006264BA" w:rsidRDefault="00814C36" w:rsidP="007B397D">
            <w:pPr>
              <w:rPr>
                <w:rFonts w:eastAsiaTheme="minorEastAsia"/>
                <w:i/>
                <w:sz w:val="20"/>
                <w:szCs w:val="20"/>
                <w:u w:val="single"/>
              </w:rPr>
            </w:pPr>
          </w:p>
        </w:tc>
      </w:tr>
      <w:tr w:rsidR="00814C36" w:rsidRPr="006264BA" w14:paraId="5781B1E9" w14:textId="77777777" w:rsidTr="007B397D">
        <w:tc>
          <w:tcPr>
            <w:tcW w:w="2070" w:type="dxa"/>
            <w:vMerge w:val="restart"/>
            <w:vAlign w:val="center"/>
          </w:tcPr>
          <w:p w14:paraId="36B48DED" w14:textId="77777777" w:rsidR="00814C36" w:rsidRPr="006264BA" w:rsidRDefault="00814C36" w:rsidP="007B397D">
            <w:pPr>
              <w:tabs>
                <w:tab w:val="left" w:pos="400"/>
              </w:tabs>
              <w:autoSpaceDE w:val="0"/>
              <w:autoSpaceDN w:val="0"/>
              <w:adjustRightInd w:val="0"/>
              <w:spacing w:after="120"/>
              <w:rPr>
                <w:rFonts w:eastAsiaTheme="minorEastAsia"/>
                <w:sz w:val="20"/>
                <w:szCs w:val="20"/>
              </w:rPr>
            </w:pPr>
            <w:r w:rsidRPr="006264BA">
              <w:rPr>
                <w:rFonts w:eastAsiaTheme="minorEastAsia"/>
                <w:bCs/>
                <w:sz w:val="20"/>
                <w:szCs w:val="20"/>
              </w:rPr>
              <w:t>Environmental</w:t>
            </w:r>
          </w:p>
        </w:tc>
        <w:tc>
          <w:tcPr>
            <w:tcW w:w="900" w:type="dxa"/>
            <w:vAlign w:val="center"/>
          </w:tcPr>
          <w:p w14:paraId="47B58D59" w14:textId="77777777" w:rsidR="00814C36" w:rsidRPr="006264BA" w:rsidRDefault="0073391F" w:rsidP="007B397D">
            <w:pPr>
              <w:tabs>
                <w:tab w:val="left" w:pos="400"/>
              </w:tabs>
              <w:autoSpaceDE w:val="0"/>
              <w:autoSpaceDN w:val="0"/>
              <w:adjustRightInd w:val="0"/>
              <w:spacing w:after="120"/>
              <w:rPr>
                <w:rFonts w:eastAsiaTheme="minorEastAsia"/>
                <w:i/>
                <w:sz w:val="20"/>
                <w:szCs w:val="20"/>
              </w:rPr>
            </w:pPr>
            <w:r w:rsidRPr="006264BA">
              <w:rPr>
                <w:rFonts w:eastAsiaTheme="minorEastAsia"/>
                <w:i/>
                <w:sz w:val="20"/>
                <w:szCs w:val="20"/>
              </w:rPr>
              <w:t>L</w:t>
            </w:r>
          </w:p>
        </w:tc>
        <w:tc>
          <w:tcPr>
            <w:tcW w:w="5437" w:type="dxa"/>
            <w:vAlign w:val="center"/>
          </w:tcPr>
          <w:p w14:paraId="1AFC576A" w14:textId="77777777" w:rsidR="00A0671F" w:rsidRPr="006264BA" w:rsidRDefault="00A0671F" w:rsidP="00A0671F">
            <w:pPr>
              <w:rPr>
                <w:rFonts w:eastAsiaTheme="minorEastAsia"/>
                <w:i/>
                <w:sz w:val="20"/>
                <w:szCs w:val="20"/>
                <w:u w:val="single"/>
              </w:rPr>
            </w:pPr>
            <w:r w:rsidRPr="006264BA">
              <w:rPr>
                <w:rFonts w:eastAsiaTheme="minorEastAsia"/>
                <w:i/>
                <w:sz w:val="20"/>
                <w:szCs w:val="20"/>
                <w:u w:val="single"/>
              </w:rPr>
              <w:t>Components 1, 2, and 4</w:t>
            </w:r>
          </w:p>
          <w:p w14:paraId="5DB24D4E" w14:textId="77777777" w:rsidR="00814C36" w:rsidRPr="006264BA" w:rsidRDefault="00814C36" w:rsidP="007B397D">
            <w:pPr>
              <w:rPr>
                <w:rFonts w:eastAsiaTheme="minorEastAsia"/>
                <w:sz w:val="20"/>
                <w:szCs w:val="20"/>
              </w:rPr>
            </w:pPr>
          </w:p>
          <w:p w14:paraId="1C4C9456" w14:textId="77777777" w:rsidR="00814C36" w:rsidRPr="006264BA" w:rsidRDefault="00A0671F" w:rsidP="003B1060">
            <w:pPr>
              <w:jc w:val="both"/>
              <w:rPr>
                <w:rFonts w:eastAsiaTheme="minorEastAsia"/>
                <w:sz w:val="20"/>
                <w:szCs w:val="20"/>
              </w:rPr>
            </w:pPr>
            <w:r w:rsidRPr="006264BA">
              <w:rPr>
                <w:rFonts w:eastAsiaTheme="minorEastAsia"/>
                <w:sz w:val="20"/>
                <w:szCs w:val="20"/>
              </w:rPr>
              <w:t>The project is specifically designed to motivate</w:t>
            </w:r>
            <w:r w:rsidR="00987A88" w:rsidRPr="006264BA">
              <w:rPr>
                <w:rFonts w:eastAsiaTheme="minorEastAsia"/>
                <w:sz w:val="20"/>
                <w:szCs w:val="20"/>
              </w:rPr>
              <w:t xml:space="preserve"> improved management </w:t>
            </w:r>
            <w:r w:rsidRPr="006264BA">
              <w:rPr>
                <w:rFonts w:eastAsiaTheme="minorEastAsia"/>
                <w:sz w:val="20"/>
                <w:szCs w:val="20"/>
              </w:rPr>
              <w:t>of IW, particularly oceans and coastal areas.  This includes reference to key issues such as biodiversity conservation and climate change.</w:t>
            </w:r>
          </w:p>
          <w:p w14:paraId="40E36967" w14:textId="77777777" w:rsidR="00814C36" w:rsidRPr="006264BA" w:rsidRDefault="00814C36" w:rsidP="007B397D">
            <w:pPr>
              <w:rPr>
                <w:rFonts w:eastAsiaTheme="minorEastAsia"/>
                <w:sz w:val="20"/>
                <w:szCs w:val="20"/>
              </w:rPr>
            </w:pPr>
          </w:p>
          <w:p w14:paraId="6F4F7D2A" w14:textId="77777777" w:rsidR="00814C36" w:rsidRPr="006264BA" w:rsidRDefault="00814C36" w:rsidP="007B397D">
            <w:pPr>
              <w:rPr>
                <w:rFonts w:eastAsiaTheme="minorEastAsia"/>
                <w:i/>
                <w:sz w:val="20"/>
                <w:szCs w:val="20"/>
              </w:rPr>
            </w:pPr>
          </w:p>
        </w:tc>
      </w:tr>
      <w:tr w:rsidR="00814C36" w:rsidRPr="006264BA" w14:paraId="32442DDB" w14:textId="77777777" w:rsidTr="007B397D">
        <w:tc>
          <w:tcPr>
            <w:tcW w:w="2070" w:type="dxa"/>
            <w:vMerge/>
            <w:vAlign w:val="center"/>
          </w:tcPr>
          <w:p w14:paraId="25932903" w14:textId="77777777" w:rsidR="00814C36" w:rsidRPr="006264BA" w:rsidRDefault="00814C36" w:rsidP="007B397D">
            <w:pPr>
              <w:tabs>
                <w:tab w:val="left" w:pos="400"/>
              </w:tabs>
              <w:autoSpaceDE w:val="0"/>
              <w:autoSpaceDN w:val="0"/>
              <w:adjustRightInd w:val="0"/>
              <w:spacing w:after="120"/>
              <w:rPr>
                <w:rFonts w:eastAsiaTheme="minorEastAsia"/>
                <w:bCs/>
                <w:sz w:val="20"/>
                <w:szCs w:val="20"/>
              </w:rPr>
            </w:pPr>
          </w:p>
        </w:tc>
        <w:tc>
          <w:tcPr>
            <w:tcW w:w="900" w:type="dxa"/>
            <w:vAlign w:val="center"/>
          </w:tcPr>
          <w:p w14:paraId="19992B1D" w14:textId="77777777" w:rsidR="00814C36" w:rsidRPr="006264BA" w:rsidRDefault="00814C36" w:rsidP="007B397D">
            <w:pPr>
              <w:tabs>
                <w:tab w:val="left" w:pos="400"/>
              </w:tabs>
              <w:autoSpaceDE w:val="0"/>
              <w:autoSpaceDN w:val="0"/>
              <w:adjustRightInd w:val="0"/>
              <w:spacing w:after="120"/>
              <w:rPr>
                <w:rFonts w:eastAsiaTheme="minorEastAsia"/>
                <w:i/>
                <w:sz w:val="20"/>
                <w:szCs w:val="20"/>
                <w:highlight w:val="yellow"/>
              </w:rPr>
            </w:pPr>
            <w:r w:rsidRPr="006264BA">
              <w:rPr>
                <w:rFonts w:eastAsiaTheme="minorEastAsia"/>
                <w:i/>
                <w:sz w:val="20"/>
                <w:szCs w:val="20"/>
              </w:rPr>
              <w:t>L</w:t>
            </w:r>
          </w:p>
        </w:tc>
        <w:tc>
          <w:tcPr>
            <w:tcW w:w="5437" w:type="dxa"/>
            <w:vAlign w:val="center"/>
          </w:tcPr>
          <w:p w14:paraId="2417B4E7" w14:textId="77777777" w:rsidR="00814C36" w:rsidRPr="006264BA" w:rsidRDefault="00814C36" w:rsidP="007B397D">
            <w:pPr>
              <w:rPr>
                <w:rFonts w:eastAsiaTheme="minorEastAsia"/>
                <w:i/>
                <w:sz w:val="20"/>
                <w:szCs w:val="20"/>
                <w:u w:val="single"/>
              </w:rPr>
            </w:pPr>
            <w:r w:rsidRPr="006264BA">
              <w:rPr>
                <w:rFonts w:eastAsiaTheme="minorEastAsia"/>
                <w:i/>
                <w:sz w:val="20"/>
                <w:szCs w:val="20"/>
                <w:u w:val="single"/>
              </w:rPr>
              <w:t>ADB/Component Three:</w:t>
            </w:r>
          </w:p>
          <w:p w14:paraId="3C83D2B1" w14:textId="77777777" w:rsidR="00814C36" w:rsidRPr="006264BA" w:rsidRDefault="00814C36" w:rsidP="007B397D">
            <w:pPr>
              <w:rPr>
                <w:rFonts w:eastAsiaTheme="minorEastAsia"/>
                <w:sz w:val="20"/>
                <w:szCs w:val="20"/>
              </w:rPr>
            </w:pPr>
          </w:p>
          <w:p w14:paraId="2836A2CC" w14:textId="77777777" w:rsidR="00814C36" w:rsidRPr="006264BA" w:rsidRDefault="00814C36" w:rsidP="007B397D">
            <w:pPr>
              <w:rPr>
                <w:rFonts w:eastAsiaTheme="minorEastAsia"/>
                <w:sz w:val="20"/>
                <w:szCs w:val="20"/>
              </w:rPr>
            </w:pPr>
            <w:r w:rsidRPr="006264BA">
              <w:rPr>
                <w:rFonts w:eastAsiaTheme="minorEastAsia"/>
                <w:sz w:val="20"/>
                <w:szCs w:val="20"/>
              </w:rPr>
              <w:t>This project is primarily capacity building and its output is knowledge and information. Its content will impact on the environment by promoting more effective coastal and marine resources management.</w:t>
            </w:r>
          </w:p>
          <w:p w14:paraId="5310456C" w14:textId="77777777" w:rsidR="00814C36" w:rsidRPr="006264BA" w:rsidRDefault="00814C36" w:rsidP="007B397D">
            <w:pPr>
              <w:rPr>
                <w:rFonts w:eastAsiaTheme="minorEastAsia"/>
                <w:i/>
                <w:sz w:val="20"/>
                <w:szCs w:val="20"/>
                <w:u w:val="single"/>
              </w:rPr>
            </w:pPr>
          </w:p>
        </w:tc>
      </w:tr>
    </w:tbl>
    <w:p w14:paraId="7C9FFA6E" w14:textId="77777777" w:rsidR="00C03933" w:rsidRDefault="00C03933" w:rsidP="001A2B7E">
      <w:pPr>
        <w:jc w:val="center"/>
        <w:rPr>
          <w:i/>
        </w:rPr>
      </w:pPr>
    </w:p>
    <w:p w14:paraId="20573FEE" w14:textId="77777777" w:rsidR="00C03933" w:rsidRDefault="00C03933" w:rsidP="001A2B7E">
      <w:pPr>
        <w:jc w:val="center"/>
        <w:rPr>
          <w:b/>
        </w:rPr>
        <w:sectPr w:rsidR="00C03933" w:rsidSect="00BC4226">
          <w:pgSz w:w="11900" w:h="16840"/>
          <w:pgMar w:top="1440" w:right="1800" w:bottom="1440" w:left="1800" w:header="720" w:footer="720" w:gutter="0"/>
          <w:cols w:space="720"/>
        </w:sectPr>
      </w:pPr>
    </w:p>
    <w:p w14:paraId="4E3C4B93" w14:textId="77777777" w:rsidR="001A2B7E" w:rsidRPr="00831FF4" w:rsidRDefault="001A2B7E" w:rsidP="001A2B7E">
      <w:pPr>
        <w:jc w:val="center"/>
        <w:rPr>
          <w:b/>
        </w:rPr>
      </w:pPr>
      <w:r>
        <w:rPr>
          <w:b/>
        </w:rPr>
        <w:lastRenderedPageBreak/>
        <w:t xml:space="preserve">Part </w:t>
      </w:r>
      <w:r w:rsidRPr="00831FF4">
        <w:rPr>
          <w:b/>
        </w:rPr>
        <w:t>6.  Lessons learned</w:t>
      </w:r>
    </w:p>
    <w:p w14:paraId="7A2C367E" w14:textId="77777777" w:rsidR="00DB3BB8" w:rsidRDefault="00DB3BB8" w:rsidP="001A2B7E"/>
    <w:p w14:paraId="0D3375CA" w14:textId="77777777" w:rsidR="005A5943" w:rsidRPr="00B35DAE" w:rsidRDefault="00AA35D2" w:rsidP="001A2B7E">
      <w:r w:rsidRPr="00B35DAE">
        <w:t xml:space="preserve">This project provides </w:t>
      </w:r>
      <w:r w:rsidR="005A5943" w:rsidRPr="00B35DAE">
        <w:t>positive lessons that may be applied to future programming.</w:t>
      </w:r>
    </w:p>
    <w:p w14:paraId="0A3A7D29" w14:textId="77777777" w:rsidR="001A2B7E" w:rsidRPr="00B35DAE" w:rsidRDefault="001A2B7E" w:rsidP="001A2B7E">
      <w:pPr>
        <w:rPr>
          <w:b/>
          <w:bCs/>
        </w:rPr>
      </w:pPr>
    </w:p>
    <w:p w14:paraId="00E038E8" w14:textId="77777777" w:rsidR="002954C4" w:rsidRPr="00B35DAE" w:rsidRDefault="002954C4" w:rsidP="007A4094">
      <w:pPr>
        <w:pStyle w:val="ListParagraph"/>
        <w:numPr>
          <w:ilvl w:val="1"/>
          <w:numId w:val="6"/>
        </w:numPr>
        <w:rPr>
          <w:bCs/>
          <w:i/>
          <w:sz w:val="22"/>
          <w:szCs w:val="22"/>
        </w:rPr>
      </w:pPr>
      <w:r w:rsidRPr="00B35DAE">
        <w:rPr>
          <w:bCs/>
          <w:i/>
          <w:sz w:val="22"/>
          <w:szCs w:val="22"/>
        </w:rPr>
        <w:t xml:space="preserve">Investing in high-caliber international expertise </w:t>
      </w:r>
      <w:r w:rsidR="00144F80" w:rsidRPr="00B35DAE">
        <w:rPr>
          <w:bCs/>
          <w:i/>
          <w:sz w:val="22"/>
          <w:szCs w:val="22"/>
        </w:rPr>
        <w:t>can be</w:t>
      </w:r>
      <w:r w:rsidRPr="00B35DAE">
        <w:rPr>
          <w:bCs/>
          <w:i/>
          <w:sz w:val="22"/>
          <w:szCs w:val="22"/>
        </w:rPr>
        <w:t xml:space="preserve"> cost-effective.</w:t>
      </w:r>
    </w:p>
    <w:p w14:paraId="34F3D9CC" w14:textId="77777777" w:rsidR="002954C4" w:rsidRPr="00B35DAE" w:rsidRDefault="002954C4" w:rsidP="001A2B7E">
      <w:pPr>
        <w:ind w:left="720" w:hanging="720"/>
        <w:rPr>
          <w:bCs/>
          <w:i/>
        </w:rPr>
      </w:pPr>
    </w:p>
    <w:p w14:paraId="09F745D3" w14:textId="77777777" w:rsidR="002954C4" w:rsidRDefault="009D0D58" w:rsidP="00153D7E">
      <w:pPr>
        <w:ind w:left="720" w:hanging="720"/>
        <w:jc w:val="both"/>
        <w:rPr>
          <w:bCs/>
        </w:rPr>
      </w:pPr>
      <w:r w:rsidRPr="00B35DAE">
        <w:rPr>
          <w:bCs/>
        </w:rPr>
        <w:tab/>
        <w:t>The</w:t>
      </w:r>
      <w:r w:rsidR="002954C4" w:rsidRPr="00B35DAE">
        <w:rPr>
          <w:bCs/>
        </w:rPr>
        <w:t xml:space="preserve"> project has recruited and mobilized top experts</w:t>
      </w:r>
      <w:r w:rsidR="00D31B9F" w:rsidRPr="00B35DAE">
        <w:rPr>
          <w:bCs/>
        </w:rPr>
        <w:t>.  This is</w:t>
      </w:r>
      <w:r w:rsidR="000B1479" w:rsidRPr="00B35DAE">
        <w:rPr>
          <w:bCs/>
        </w:rPr>
        <w:t xml:space="preserve"> reflected in the qua</w:t>
      </w:r>
      <w:r w:rsidR="00951D82" w:rsidRPr="00B35DAE">
        <w:rPr>
          <w:bCs/>
        </w:rPr>
        <w:t>lity</w:t>
      </w:r>
      <w:r w:rsidR="00D31B9F" w:rsidRPr="00B35DAE">
        <w:rPr>
          <w:bCs/>
        </w:rPr>
        <w:t xml:space="preserve"> and efficiency</w:t>
      </w:r>
      <w:r w:rsidR="00951D82" w:rsidRPr="00B35DAE">
        <w:rPr>
          <w:bCs/>
        </w:rPr>
        <w:t xml:space="preserve"> of deliverables produced.  H</w:t>
      </w:r>
      <w:r w:rsidRPr="00B35DAE">
        <w:rPr>
          <w:bCs/>
        </w:rPr>
        <w:t>igh-</w:t>
      </w:r>
      <w:r w:rsidR="00153D7E" w:rsidRPr="00B35DAE">
        <w:rPr>
          <w:bCs/>
        </w:rPr>
        <w:t>caliber</w:t>
      </w:r>
      <w:r w:rsidRPr="00B35DAE">
        <w:rPr>
          <w:bCs/>
        </w:rPr>
        <w:t xml:space="preserve"> technical support </w:t>
      </w:r>
      <w:r w:rsidR="00951D82" w:rsidRPr="00B35DAE">
        <w:rPr>
          <w:bCs/>
        </w:rPr>
        <w:t xml:space="preserve">may </w:t>
      </w:r>
      <w:r w:rsidR="00153D7E" w:rsidRPr="00B35DAE">
        <w:rPr>
          <w:bCs/>
        </w:rPr>
        <w:t>be costly</w:t>
      </w:r>
      <w:r w:rsidRPr="00B35DAE">
        <w:rPr>
          <w:bCs/>
        </w:rPr>
        <w:t xml:space="preserve">, but </w:t>
      </w:r>
      <w:r w:rsidR="00153D7E" w:rsidRPr="00B35DAE">
        <w:rPr>
          <w:bCs/>
        </w:rPr>
        <w:t xml:space="preserve">may ultimately be more </w:t>
      </w:r>
      <w:r w:rsidR="00951D82" w:rsidRPr="00B35DAE">
        <w:rPr>
          <w:bCs/>
        </w:rPr>
        <w:t xml:space="preserve">effective </w:t>
      </w:r>
      <w:r w:rsidR="00153D7E" w:rsidRPr="00B35DAE">
        <w:rPr>
          <w:bCs/>
        </w:rPr>
        <w:t xml:space="preserve">than cheaper alternatives in terms of </w:t>
      </w:r>
      <w:r w:rsidR="00D31B9F" w:rsidRPr="00B35DAE">
        <w:rPr>
          <w:bCs/>
        </w:rPr>
        <w:t xml:space="preserve">providing </w:t>
      </w:r>
      <w:r w:rsidR="00153D7E" w:rsidRPr="00B35DAE">
        <w:rPr>
          <w:bCs/>
        </w:rPr>
        <w:t>service</w:t>
      </w:r>
      <w:r w:rsidR="00D31B9F" w:rsidRPr="00B35DAE">
        <w:rPr>
          <w:bCs/>
        </w:rPr>
        <w:t xml:space="preserve"> value</w:t>
      </w:r>
      <w:r w:rsidR="000340AA">
        <w:rPr>
          <w:bCs/>
        </w:rPr>
        <w:t xml:space="preserve"> </w:t>
      </w:r>
      <w:r w:rsidR="00153D7E" w:rsidRPr="00B35DAE">
        <w:rPr>
          <w:bCs/>
        </w:rPr>
        <w:t>for</w:t>
      </w:r>
      <w:r w:rsidR="000340AA">
        <w:rPr>
          <w:bCs/>
        </w:rPr>
        <w:t xml:space="preserve"> </w:t>
      </w:r>
      <w:r w:rsidR="0078007E" w:rsidRPr="00B35DAE">
        <w:rPr>
          <w:bCs/>
        </w:rPr>
        <w:t>recipient</w:t>
      </w:r>
      <w:r w:rsidRPr="00B35DAE">
        <w:rPr>
          <w:bCs/>
        </w:rPr>
        <w:t xml:space="preserve"> stakeholder</w:t>
      </w:r>
      <w:r w:rsidR="00951D82" w:rsidRPr="00B35DAE">
        <w:rPr>
          <w:bCs/>
        </w:rPr>
        <w:t>s</w:t>
      </w:r>
      <w:r w:rsidR="000B1479" w:rsidRPr="00B35DAE">
        <w:rPr>
          <w:bCs/>
        </w:rPr>
        <w:t xml:space="preserve">.     </w:t>
      </w:r>
    </w:p>
    <w:p w14:paraId="0ED3F809" w14:textId="77777777" w:rsidR="00730391" w:rsidRDefault="00730391" w:rsidP="00153D7E">
      <w:pPr>
        <w:ind w:left="720" w:hanging="720"/>
        <w:jc w:val="both"/>
        <w:rPr>
          <w:bCs/>
        </w:rPr>
      </w:pPr>
    </w:p>
    <w:p w14:paraId="74DF3A3F" w14:textId="7C0B70CF" w:rsidR="00730391" w:rsidRPr="002C2E26" w:rsidRDefault="00730391" w:rsidP="00730391">
      <w:pPr>
        <w:pStyle w:val="ListParagraph"/>
        <w:numPr>
          <w:ilvl w:val="1"/>
          <w:numId w:val="6"/>
        </w:numPr>
        <w:jc w:val="both"/>
        <w:rPr>
          <w:bCs/>
          <w:i/>
          <w:sz w:val="22"/>
          <w:szCs w:val="22"/>
        </w:rPr>
      </w:pPr>
      <w:r w:rsidRPr="002C2E26">
        <w:rPr>
          <w:bCs/>
          <w:i/>
          <w:sz w:val="22"/>
          <w:szCs w:val="22"/>
        </w:rPr>
        <w:t>Investing in multi-layered programs</w:t>
      </w:r>
      <w:r w:rsidR="0061768C">
        <w:rPr>
          <w:bCs/>
          <w:i/>
          <w:sz w:val="22"/>
          <w:szCs w:val="22"/>
        </w:rPr>
        <w:t xml:space="preserve"> with international perspective</w:t>
      </w:r>
      <w:r w:rsidRPr="002C2E26">
        <w:rPr>
          <w:bCs/>
          <w:i/>
          <w:sz w:val="22"/>
          <w:szCs w:val="22"/>
        </w:rPr>
        <w:t xml:space="preserve"> can be effective</w:t>
      </w:r>
    </w:p>
    <w:p w14:paraId="32CA7FF1" w14:textId="77777777" w:rsidR="00730391" w:rsidRDefault="00730391" w:rsidP="00730391">
      <w:pPr>
        <w:jc w:val="both"/>
        <w:rPr>
          <w:bCs/>
        </w:rPr>
      </w:pPr>
    </w:p>
    <w:p w14:paraId="6D37F744" w14:textId="270D41F0" w:rsidR="00730391" w:rsidRPr="00730391" w:rsidRDefault="0061768C" w:rsidP="00730391">
      <w:pPr>
        <w:ind w:left="720"/>
        <w:jc w:val="both"/>
        <w:rPr>
          <w:bCs/>
        </w:rPr>
      </w:pPr>
      <w:r>
        <w:rPr>
          <w:bCs/>
        </w:rPr>
        <w:t>At first glance, the complex design of this</w:t>
      </w:r>
      <w:r w:rsidR="00730391">
        <w:rPr>
          <w:bCs/>
        </w:rPr>
        <w:t xml:space="preserve"> project</w:t>
      </w:r>
      <w:r>
        <w:rPr>
          <w:bCs/>
        </w:rPr>
        <w:t xml:space="preserve"> may </w:t>
      </w:r>
      <w:r w:rsidR="00730391">
        <w:rPr>
          <w:bCs/>
        </w:rPr>
        <w:t xml:space="preserve">mask the potential effectiveness.  However, this program responded well to an important global need (degradation of ocean and coastal integrity) that </w:t>
      </w:r>
      <w:r>
        <w:rPr>
          <w:bCs/>
        </w:rPr>
        <w:t>can only be addressed through a</w:t>
      </w:r>
      <w:r w:rsidR="00730391">
        <w:rPr>
          <w:bCs/>
        </w:rPr>
        <w:t xml:space="preserve"> coordinated global response.  The project has not always been effective at catalyzing synergy between the components, but overall the project has shown that this sort of investment has merit and can provide be</w:t>
      </w:r>
      <w:r w:rsidR="002C2E26">
        <w:rPr>
          <w:bCs/>
        </w:rPr>
        <w:t xml:space="preserve">nefits well </w:t>
      </w:r>
      <w:r w:rsidR="00730391">
        <w:rPr>
          <w:bCs/>
        </w:rPr>
        <w:t>beyond the relatively low cost.</w:t>
      </w:r>
    </w:p>
    <w:p w14:paraId="6E3E5F0B" w14:textId="77777777" w:rsidR="002954C4" w:rsidRPr="00B35DAE" w:rsidRDefault="002954C4" w:rsidP="00153D7E">
      <w:pPr>
        <w:ind w:left="720" w:hanging="720"/>
        <w:jc w:val="both"/>
        <w:rPr>
          <w:bCs/>
        </w:rPr>
      </w:pPr>
    </w:p>
    <w:p w14:paraId="69D111B5" w14:textId="77777777" w:rsidR="001A2B7E" w:rsidRPr="00B35DAE" w:rsidRDefault="00630118" w:rsidP="00B35DAE">
      <w:pPr>
        <w:pStyle w:val="ListParagraph"/>
        <w:numPr>
          <w:ilvl w:val="1"/>
          <w:numId w:val="6"/>
        </w:numPr>
        <w:jc w:val="both"/>
        <w:rPr>
          <w:bCs/>
          <w:sz w:val="22"/>
          <w:szCs w:val="22"/>
        </w:rPr>
      </w:pPr>
      <w:r w:rsidRPr="00B35DAE">
        <w:rPr>
          <w:bCs/>
          <w:i/>
          <w:sz w:val="22"/>
          <w:szCs w:val="22"/>
        </w:rPr>
        <w:t>Complex initiative</w:t>
      </w:r>
      <w:r w:rsidR="00AA35D2" w:rsidRPr="00B35DAE">
        <w:rPr>
          <w:bCs/>
          <w:i/>
          <w:sz w:val="22"/>
          <w:szCs w:val="22"/>
        </w:rPr>
        <w:t xml:space="preserve">s </w:t>
      </w:r>
      <w:r w:rsidR="00F6561C" w:rsidRPr="00B35DAE">
        <w:rPr>
          <w:bCs/>
          <w:i/>
          <w:sz w:val="22"/>
          <w:szCs w:val="22"/>
        </w:rPr>
        <w:t xml:space="preserve">with multiple activity </w:t>
      </w:r>
      <w:r w:rsidR="00AA35D2" w:rsidRPr="00B35DAE">
        <w:rPr>
          <w:bCs/>
          <w:i/>
          <w:sz w:val="22"/>
          <w:szCs w:val="22"/>
        </w:rPr>
        <w:t>tracks</w:t>
      </w:r>
      <w:r w:rsidR="00F6561C" w:rsidRPr="00B35DAE">
        <w:rPr>
          <w:bCs/>
          <w:i/>
          <w:sz w:val="22"/>
          <w:szCs w:val="22"/>
        </w:rPr>
        <w:t xml:space="preserve"> may</w:t>
      </w:r>
      <w:r w:rsidR="000340AA">
        <w:rPr>
          <w:bCs/>
          <w:i/>
          <w:sz w:val="22"/>
          <w:szCs w:val="22"/>
        </w:rPr>
        <w:t xml:space="preserve"> </w:t>
      </w:r>
      <w:r w:rsidR="00400509" w:rsidRPr="00B35DAE">
        <w:rPr>
          <w:bCs/>
          <w:i/>
          <w:sz w:val="22"/>
          <w:szCs w:val="22"/>
        </w:rPr>
        <w:t xml:space="preserve">benefit from </w:t>
      </w:r>
      <w:r w:rsidR="00C80448" w:rsidRPr="00B35DAE">
        <w:rPr>
          <w:bCs/>
          <w:i/>
          <w:sz w:val="22"/>
          <w:szCs w:val="22"/>
        </w:rPr>
        <w:t xml:space="preserve">project design documents that </w:t>
      </w:r>
      <w:r w:rsidRPr="00B35DAE">
        <w:rPr>
          <w:bCs/>
          <w:i/>
          <w:sz w:val="22"/>
          <w:szCs w:val="22"/>
        </w:rPr>
        <w:t>integr</w:t>
      </w:r>
      <w:r w:rsidR="00400509" w:rsidRPr="00B35DAE">
        <w:rPr>
          <w:bCs/>
          <w:i/>
          <w:sz w:val="22"/>
          <w:szCs w:val="22"/>
        </w:rPr>
        <w:t>ate</w:t>
      </w:r>
      <w:r w:rsidR="000340AA">
        <w:rPr>
          <w:bCs/>
          <w:i/>
          <w:sz w:val="22"/>
          <w:szCs w:val="22"/>
        </w:rPr>
        <w:t xml:space="preserve"> </w:t>
      </w:r>
      <w:r w:rsidR="00400509" w:rsidRPr="00B35DAE">
        <w:rPr>
          <w:bCs/>
          <w:i/>
          <w:sz w:val="22"/>
          <w:szCs w:val="22"/>
        </w:rPr>
        <w:t>and align components to maximize synergy</w:t>
      </w:r>
      <w:r w:rsidRPr="00B35DAE">
        <w:rPr>
          <w:bCs/>
          <w:i/>
          <w:sz w:val="22"/>
          <w:szCs w:val="22"/>
        </w:rPr>
        <w:t>.</w:t>
      </w:r>
    </w:p>
    <w:p w14:paraId="14A133C9" w14:textId="77777777" w:rsidR="00D11AC5" w:rsidRPr="00B35DAE" w:rsidRDefault="00D11AC5" w:rsidP="00153D7E">
      <w:pPr>
        <w:ind w:left="720" w:hanging="720"/>
        <w:jc w:val="both"/>
        <w:rPr>
          <w:bCs/>
        </w:rPr>
      </w:pPr>
    </w:p>
    <w:p w14:paraId="074C5022" w14:textId="77777777" w:rsidR="007422D1" w:rsidRDefault="00D11AC5" w:rsidP="007422D1">
      <w:pPr>
        <w:ind w:left="720" w:hanging="720"/>
        <w:jc w:val="both"/>
        <w:rPr>
          <w:bCs/>
        </w:rPr>
      </w:pPr>
      <w:r w:rsidRPr="00B35DAE">
        <w:rPr>
          <w:bCs/>
        </w:rPr>
        <w:tab/>
      </w:r>
      <w:r w:rsidR="00B25E22" w:rsidRPr="00B35DAE">
        <w:rPr>
          <w:bCs/>
        </w:rPr>
        <w:t>The project document would have benefitted from a separate section specifically describing how inter-c</w:t>
      </w:r>
      <w:r w:rsidR="00F6561C" w:rsidRPr="00B35DAE">
        <w:rPr>
          <w:bCs/>
        </w:rPr>
        <w:t>omponent synergy would be achie</w:t>
      </w:r>
      <w:r w:rsidR="00B25E22" w:rsidRPr="00B35DAE">
        <w:rPr>
          <w:bCs/>
        </w:rPr>
        <w:t>ved.</w:t>
      </w:r>
      <w:r w:rsidR="00F6561C" w:rsidRPr="00B35DAE">
        <w:rPr>
          <w:bCs/>
        </w:rPr>
        <w:t xml:space="preserve">  This would be reflected in the management structure, results </w:t>
      </w:r>
      <w:r w:rsidR="00400509" w:rsidRPr="00B35DAE">
        <w:rPr>
          <w:bCs/>
        </w:rPr>
        <w:t>framewor</w:t>
      </w:r>
      <w:r w:rsidR="00F6561C" w:rsidRPr="00B35DAE">
        <w:rPr>
          <w:bCs/>
        </w:rPr>
        <w:t>k, and/or with the generation of a brief project integration strategy completed at project inception.</w:t>
      </w:r>
    </w:p>
    <w:p w14:paraId="15AADEFA" w14:textId="77777777" w:rsidR="00FC7B6D" w:rsidRDefault="00FC7B6D" w:rsidP="007422D1">
      <w:pPr>
        <w:ind w:left="720" w:hanging="720"/>
        <w:jc w:val="both"/>
        <w:rPr>
          <w:bCs/>
        </w:rPr>
      </w:pPr>
    </w:p>
    <w:p w14:paraId="5194E652" w14:textId="77777777" w:rsidR="00AA28D3" w:rsidRDefault="00FC7B6D" w:rsidP="00FC7B6D">
      <w:pPr>
        <w:ind w:left="720"/>
        <w:jc w:val="both"/>
        <w:rPr>
          <w:bCs/>
        </w:rPr>
      </w:pPr>
      <w:r w:rsidRPr="00EA719B">
        <w:rPr>
          <w:bCs/>
        </w:rPr>
        <w:t>Cross-fertilization was certainly an element</w:t>
      </w:r>
      <w:r>
        <w:rPr>
          <w:bCs/>
        </w:rPr>
        <w:t xml:space="preserve"> of the initial project design. </w:t>
      </w:r>
      <w:r w:rsidRPr="00C12535">
        <w:rPr>
          <w:bCs/>
        </w:rPr>
        <w:t>The project’s objective is:  “</w:t>
      </w:r>
      <w:r w:rsidRPr="00C12535">
        <w:t>Effective, efficient management systems drawn from targeted learning from the GEF international waters (IW) program applied in the Coral Triangle and other areas by 2010.”</w:t>
      </w:r>
      <w:r w:rsidR="007C0D4D">
        <w:t xml:space="preserve">  </w:t>
      </w:r>
      <w:r>
        <w:rPr>
          <w:bCs/>
        </w:rPr>
        <w:t xml:space="preserve">The project implementers are carrying </w:t>
      </w:r>
      <w:r w:rsidR="00F86B33">
        <w:rPr>
          <w:bCs/>
        </w:rPr>
        <w:t>integration</w:t>
      </w:r>
      <w:r>
        <w:rPr>
          <w:bCs/>
        </w:rPr>
        <w:t xml:space="preserve"> forward</w:t>
      </w:r>
      <w:r w:rsidRPr="00C12535">
        <w:rPr>
          <w:bCs/>
        </w:rPr>
        <w:t xml:space="preserve">.  </w:t>
      </w:r>
      <w:r>
        <w:rPr>
          <w:bCs/>
        </w:rPr>
        <w:t xml:space="preserve">Several examples are noted in this evaluation.  </w:t>
      </w:r>
    </w:p>
    <w:p w14:paraId="45F56ABA" w14:textId="77777777" w:rsidR="00AA28D3" w:rsidRDefault="00AA28D3" w:rsidP="00FC7B6D">
      <w:pPr>
        <w:ind w:left="720"/>
        <w:jc w:val="both"/>
        <w:rPr>
          <w:bCs/>
        </w:rPr>
      </w:pPr>
    </w:p>
    <w:p w14:paraId="5738E041" w14:textId="3239EE1B" w:rsidR="00FC7B6D" w:rsidRPr="00AA28D3" w:rsidRDefault="007C0D4D" w:rsidP="00AA28D3">
      <w:pPr>
        <w:ind w:left="720"/>
        <w:jc w:val="both"/>
        <w:rPr>
          <w:bCs/>
        </w:rPr>
      </w:pPr>
      <w:r>
        <w:rPr>
          <w:bCs/>
        </w:rPr>
        <w:t>With</w:t>
      </w:r>
      <w:r w:rsidR="00FC7B6D" w:rsidRPr="00EA719B">
        <w:rPr>
          <w:bCs/>
        </w:rPr>
        <w:t xml:space="preserve"> </w:t>
      </w:r>
      <w:r w:rsidR="00AA28D3">
        <w:rPr>
          <w:bCs/>
        </w:rPr>
        <w:t>slightly more</w:t>
      </w:r>
      <w:r w:rsidR="00FC7B6D" w:rsidRPr="00EA719B">
        <w:rPr>
          <w:bCs/>
        </w:rPr>
        <w:t xml:space="preserve"> strategic and creative integration, this project would have likely </w:t>
      </w:r>
      <w:r w:rsidR="00FC7B6D">
        <w:rPr>
          <w:bCs/>
        </w:rPr>
        <w:t>achieved</w:t>
      </w:r>
      <w:r w:rsidR="00FC7B6D" w:rsidRPr="00EA719B">
        <w:rPr>
          <w:bCs/>
        </w:rPr>
        <w:t xml:space="preserve"> much higher-impact</w:t>
      </w:r>
      <w:r w:rsidR="00FC7B6D">
        <w:rPr>
          <w:bCs/>
        </w:rPr>
        <w:t>ing levels of synergy.</w:t>
      </w:r>
      <w:r w:rsidR="00581E2D">
        <w:rPr>
          <w:bCs/>
        </w:rPr>
        <w:t xml:space="preserve">  </w:t>
      </w:r>
      <w:r w:rsidR="00AA28D3">
        <w:t xml:space="preserve">With more strategic harmonization, </w:t>
      </w:r>
      <w:r>
        <w:t xml:space="preserve">GOF </w:t>
      </w:r>
      <w:r w:rsidR="00AA28D3">
        <w:t>could have identified</w:t>
      </w:r>
      <w:r>
        <w:t xml:space="preserve"> </w:t>
      </w:r>
      <w:r w:rsidR="00AA28D3">
        <w:rPr>
          <w:bCs/>
        </w:rPr>
        <w:t>improved management approaches.  CTI would trial these</w:t>
      </w:r>
      <w:r>
        <w:rPr>
          <w:bCs/>
        </w:rPr>
        <w:t xml:space="preserve"> approa</w:t>
      </w:r>
      <w:r w:rsidR="00AA28D3">
        <w:rPr>
          <w:bCs/>
        </w:rPr>
        <w:t xml:space="preserve">ches.  The IW:LEARN would capture and disseminate </w:t>
      </w:r>
      <w:r w:rsidR="00FC7B6D" w:rsidRPr="00EA719B">
        <w:rPr>
          <w:bCs/>
        </w:rPr>
        <w:t>best-p</w:t>
      </w:r>
      <w:r w:rsidR="00AA28D3">
        <w:rPr>
          <w:bCs/>
        </w:rPr>
        <w:t xml:space="preserve">ractices </w:t>
      </w:r>
      <w:r w:rsidR="00FC7B6D" w:rsidRPr="00EA719B">
        <w:rPr>
          <w:bCs/>
        </w:rPr>
        <w:t>to global GEF IW partn</w:t>
      </w:r>
      <w:r w:rsidR="00AA28D3">
        <w:rPr>
          <w:bCs/>
        </w:rPr>
        <w:t xml:space="preserve">ers.  Likewise, lessons generated via CTI could directly inform GOF activity.  </w:t>
      </w:r>
      <w:r w:rsidR="00FC7B6D" w:rsidRPr="00EA719B">
        <w:rPr>
          <w:bCs/>
        </w:rPr>
        <w:t xml:space="preserve">This same three-tiered, learning loop approach could be subsequently shifted </w:t>
      </w:r>
      <w:r w:rsidR="00CF25E9">
        <w:rPr>
          <w:bCs/>
        </w:rPr>
        <w:t xml:space="preserve">to </w:t>
      </w:r>
      <w:r w:rsidR="00FC7B6D" w:rsidRPr="00EA719B">
        <w:rPr>
          <w:bCs/>
        </w:rPr>
        <w:t>other regions</w:t>
      </w:r>
      <w:r w:rsidR="00AA28D3">
        <w:rPr>
          <w:bCs/>
        </w:rPr>
        <w:t>.  This would eventually create stronger regional</w:t>
      </w:r>
      <w:r w:rsidR="00B53ECB">
        <w:rPr>
          <w:bCs/>
        </w:rPr>
        <w:t xml:space="preserve"> cohesion</w:t>
      </w:r>
      <w:r w:rsidR="00AA28D3">
        <w:rPr>
          <w:bCs/>
        </w:rPr>
        <w:t xml:space="preserve"> and, </w:t>
      </w:r>
      <w:r w:rsidR="00A475B5">
        <w:rPr>
          <w:bCs/>
        </w:rPr>
        <w:t>ultimatel</w:t>
      </w:r>
      <w:r w:rsidR="00AA28D3">
        <w:rPr>
          <w:bCs/>
        </w:rPr>
        <w:t>y, global co</w:t>
      </w:r>
      <w:r w:rsidR="00DB028B">
        <w:rPr>
          <w:bCs/>
        </w:rPr>
        <w:t>llaboration</w:t>
      </w:r>
      <w:r w:rsidR="00AA28D3">
        <w:rPr>
          <w:bCs/>
        </w:rPr>
        <w:t xml:space="preserve"> and learning. </w:t>
      </w:r>
    </w:p>
    <w:p w14:paraId="3C0009BC" w14:textId="77777777" w:rsidR="001A2B7E" w:rsidRPr="00B35DAE" w:rsidRDefault="001A2B7E" w:rsidP="00FC7B6D">
      <w:pPr>
        <w:jc w:val="both"/>
        <w:rPr>
          <w:bCs/>
        </w:rPr>
      </w:pPr>
    </w:p>
    <w:p w14:paraId="68824F41" w14:textId="77777777" w:rsidR="00E30F98" w:rsidRPr="00B35DAE" w:rsidRDefault="00F6561C" w:rsidP="00B35DAE">
      <w:pPr>
        <w:pStyle w:val="ListParagraph"/>
        <w:numPr>
          <w:ilvl w:val="1"/>
          <w:numId w:val="6"/>
        </w:numPr>
        <w:jc w:val="both"/>
        <w:rPr>
          <w:bCs/>
          <w:sz w:val="22"/>
          <w:szCs w:val="22"/>
        </w:rPr>
      </w:pPr>
      <w:r w:rsidRPr="00B35DAE">
        <w:rPr>
          <w:bCs/>
          <w:i/>
          <w:sz w:val="22"/>
          <w:szCs w:val="22"/>
        </w:rPr>
        <w:t>Projects</w:t>
      </w:r>
      <w:r w:rsidR="00AA35D2" w:rsidRPr="00B35DAE">
        <w:rPr>
          <w:bCs/>
          <w:i/>
          <w:sz w:val="22"/>
          <w:szCs w:val="22"/>
        </w:rPr>
        <w:t xml:space="preserve"> designed to </w:t>
      </w:r>
      <w:r w:rsidR="00153D7E" w:rsidRPr="00B35DAE">
        <w:rPr>
          <w:bCs/>
          <w:i/>
          <w:sz w:val="22"/>
          <w:szCs w:val="22"/>
        </w:rPr>
        <w:t>catalyze</w:t>
      </w:r>
      <w:r w:rsidR="00630118" w:rsidRPr="00B35DAE">
        <w:rPr>
          <w:bCs/>
          <w:i/>
          <w:sz w:val="22"/>
          <w:szCs w:val="22"/>
        </w:rPr>
        <w:t xml:space="preserve"> governance</w:t>
      </w:r>
      <w:r w:rsidR="00153D7E" w:rsidRPr="00B35DAE">
        <w:rPr>
          <w:bCs/>
          <w:i/>
          <w:sz w:val="22"/>
          <w:szCs w:val="22"/>
        </w:rPr>
        <w:t xml:space="preserve"> and management</w:t>
      </w:r>
      <w:r w:rsidR="00630118" w:rsidRPr="00B35DAE">
        <w:rPr>
          <w:bCs/>
          <w:i/>
          <w:sz w:val="22"/>
          <w:szCs w:val="22"/>
        </w:rPr>
        <w:t xml:space="preserve"> improvement</w:t>
      </w:r>
      <w:r w:rsidR="00153D7E" w:rsidRPr="00B35DAE">
        <w:rPr>
          <w:bCs/>
          <w:i/>
          <w:sz w:val="22"/>
          <w:szCs w:val="22"/>
        </w:rPr>
        <w:t xml:space="preserve">s may benefit from </w:t>
      </w:r>
      <w:r w:rsidR="0078007E" w:rsidRPr="00B35DAE">
        <w:rPr>
          <w:bCs/>
          <w:i/>
          <w:sz w:val="22"/>
          <w:szCs w:val="22"/>
        </w:rPr>
        <w:t xml:space="preserve">target </w:t>
      </w:r>
      <w:r w:rsidR="00153D7E" w:rsidRPr="00B35DAE">
        <w:rPr>
          <w:bCs/>
          <w:i/>
          <w:sz w:val="22"/>
          <w:szCs w:val="22"/>
        </w:rPr>
        <w:t>improvem</w:t>
      </w:r>
      <w:r w:rsidR="005E6234" w:rsidRPr="00B35DAE">
        <w:rPr>
          <w:bCs/>
          <w:i/>
          <w:sz w:val="22"/>
          <w:szCs w:val="22"/>
        </w:rPr>
        <w:t xml:space="preserve">ents </w:t>
      </w:r>
      <w:r w:rsidR="005131BF" w:rsidRPr="00B35DAE">
        <w:rPr>
          <w:bCs/>
          <w:i/>
          <w:sz w:val="22"/>
          <w:szCs w:val="22"/>
        </w:rPr>
        <w:t>defined at project inception and reflected in</w:t>
      </w:r>
      <w:r w:rsidR="006F66DF" w:rsidRPr="00B35DAE">
        <w:rPr>
          <w:bCs/>
          <w:i/>
          <w:sz w:val="22"/>
          <w:szCs w:val="22"/>
        </w:rPr>
        <w:t xml:space="preserve"> results framework</w:t>
      </w:r>
      <w:r w:rsidR="005131BF" w:rsidRPr="00B35DAE">
        <w:rPr>
          <w:bCs/>
          <w:i/>
          <w:sz w:val="22"/>
          <w:szCs w:val="22"/>
        </w:rPr>
        <w:t>s</w:t>
      </w:r>
      <w:r w:rsidR="002954C4" w:rsidRPr="00B35DAE">
        <w:rPr>
          <w:bCs/>
          <w:i/>
          <w:sz w:val="22"/>
          <w:szCs w:val="22"/>
        </w:rPr>
        <w:t>.</w:t>
      </w:r>
    </w:p>
    <w:p w14:paraId="6A276846" w14:textId="77777777" w:rsidR="00E30F98" w:rsidRPr="00B35DAE" w:rsidRDefault="00E30F98" w:rsidP="00153D7E">
      <w:pPr>
        <w:ind w:left="720" w:hanging="720"/>
        <w:jc w:val="both"/>
        <w:rPr>
          <w:bCs/>
        </w:rPr>
      </w:pPr>
    </w:p>
    <w:p w14:paraId="04D82258" w14:textId="77777777" w:rsidR="00E30F98" w:rsidRDefault="00E30F98" w:rsidP="00153D7E">
      <w:pPr>
        <w:ind w:left="720" w:hanging="720"/>
        <w:jc w:val="both"/>
        <w:rPr>
          <w:bCs/>
        </w:rPr>
      </w:pPr>
      <w:r w:rsidRPr="00B35DAE">
        <w:rPr>
          <w:bCs/>
        </w:rPr>
        <w:tab/>
      </w:r>
      <w:r w:rsidR="00EA3BCD" w:rsidRPr="00B35DAE">
        <w:rPr>
          <w:bCs/>
        </w:rPr>
        <w:t xml:space="preserve">This project’s objective and each of the components are directed towards improving management of oceans and coastal areas.  However, the project’s monitoring framework does not create parameters to describe those improvements.  </w:t>
      </w:r>
      <w:r w:rsidR="006F66DF" w:rsidRPr="00B35DAE">
        <w:rPr>
          <w:bCs/>
        </w:rPr>
        <w:t xml:space="preserve">For instance, the objective level indicator measures access to learning, not improved management.  </w:t>
      </w:r>
      <w:r w:rsidR="00EA3BCD" w:rsidRPr="00B35DAE">
        <w:rPr>
          <w:bCs/>
        </w:rPr>
        <w:t xml:space="preserve">In the future, it may be useful to consider defining what constitutes “improved” management and providing specific indicators </w:t>
      </w:r>
      <w:r w:rsidR="003A7C00" w:rsidRPr="00B35DAE">
        <w:rPr>
          <w:bCs/>
        </w:rPr>
        <w:t xml:space="preserve">and monitoring protocols </w:t>
      </w:r>
      <w:r w:rsidR="00EA3BCD" w:rsidRPr="00B35DAE">
        <w:rPr>
          <w:bCs/>
        </w:rPr>
        <w:t>to gage adoptio</w:t>
      </w:r>
      <w:r w:rsidR="00CA585B">
        <w:rPr>
          <w:bCs/>
        </w:rPr>
        <w:t>n of these defined improvements and determine “impact”.</w:t>
      </w:r>
    </w:p>
    <w:p w14:paraId="72AA466F" w14:textId="77777777" w:rsidR="00FC7B6D" w:rsidRDefault="00FC7B6D" w:rsidP="00153D7E">
      <w:pPr>
        <w:ind w:left="720" w:hanging="720"/>
        <w:jc w:val="both"/>
        <w:rPr>
          <w:bCs/>
        </w:rPr>
      </w:pPr>
    </w:p>
    <w:p w14:paraId="095D0092" w14:textId="2DEFEF5D" w:rsidR="00FC7B6D" w:rsidRDefault="00FC7B6D" w:rsidP="00FC7B6D">
      <w:pPr>
        <w:ind w:left="720"/>
        <w:jc w:val="both"/>
      </w:pPr>
      <w:r>
        <w:lastRenderedPageBreak/>
        <w:t xml:space="preserve">The project is to comply with GEF IW Objective 1 (foster cooperation) and Objective 2 (catalyze transboundary action).  </w:t>
      </w:r>
      <w:r w:rsidRPr="00B515AE">
        <w:rPr>
          <w:bCs/>
        </w:rPr>
        <w:t>T</w:t>
      </w:r>
      <w:r w:rsidRPr="00B515AE">
        <w:t xml:space="preserve">he project is </w:t>
      </w:r>
      <w:r>
        <w:t>moving this global agenda forward.  The work of GOF, IW:LEARN, the CTI implementation team, and other project stakeholders is effective in this regard. However, there is not a clear guiding statement in the project document and/or implemented activities that describes the desired “end of project scenario</w:t>
      </w:r>
      <w:r w:rsidR="00D37B4B">
        <w:t>,”</w:t>
      </w:r>
      <w:r>
        <w:t xml:space="preserve"> including a description of the global cooperation or action to be achieved.  </w:t>
      </w:r>
      <w:r w:rsidRPr="00B515AE">
        <w:t xml:space="preserve">The effectiveness of the project would </w:t>
      </w:r>
      <w:r>
        <w:t xml:space="preserve">likely </w:t>
      </w:r>
      <w:r w:rsidRPr="00B515AE">
        <w:t>have been enhanced had it, from the</w:t>
      </w:r>
      <w:r>
        <w:t xml:space="preserve"> beginning, identified even broad policy and governance objectives and designed indicators to measure project success at reaching the intended objective and related outcomes. </w:t>
      </w:r>
    </w:p>
    <w:p w14:paraId="4FEB9869" w14:textId="77777777" w:rsidR="00E30F98" w:rsidRPr="00B35DAE" w:rsidRDefault="00E30F98" w:rsidP="00A37ADB">
      <w:pPr>
        <w:rPr>
          <w:bCs/>
        </w:rPr>
      </w:pPr>
    </w:p>
    <w:p w14:paraId="1C42D6E7" w14:textId="77777777" w:rsidR="00886F3C" w:rsidRPr="00B35DAE" w:rsidRDefault="0049200B" w:rsidP="00B35DAE">
      <w:pPr>
        <w:pStyle w:val="ListParagraph"/>
        <w:numPr>
          <w:ilvl w:val="1"/>
          <w:numId w:val="6"/>
        </w:numPr>
        <w:rPr>
          <w:bCs/>
          <w:i/>
          <w:sz w:val="22"/>
          <w:szCs w:val="22"/>
        </w:rPr>
      </w:pPr>
      <w:r w:rsidRPr="00B35DAE">
        <w:rPr>
          <w:bCs/>
          <w:i/>
          <w:sz w:val="22"/>
          <w:szCs w:val="22"/>
        </w:rPr>
        <w:t>Global projects benefit from the support of a formal Project Steering Committee.</w:t>
      </w:r>
    </w:p>
    <w:p w14:paraId="4B3B1ED4" w14:textId="77777777" w:rsidR="0049200B" w:rsidRPr="00B35DAE" w:rsidRDefault="0049200B" w:rsidP="0049200B">
      <w:pPr>
        <w:ind w:left="720" w:hanging="720"/>
        <w:rPr>
          <w:bCs/>
        </w:rPr>
      </w:pPr>
    </w:p>
    <w:p w14:paraId="361A8CB9" w14:textId="77777777" w:rsidR="0049200B" w:rsidRPr="00B35DAE" w:rsidRDefault="0049200B" w:rsidP="00F1192D">
      <w:pPr>
        <w:ind w:left="720" w:hanging="720"/>
        <w:jc w:val="both"/>
        <w:rPr>
          <w:bCs/>
        </w:rPr>
      </w:pPr>
      <w:r w:rsidRPr="00B35DAE">
        <w:rPr>
          <w:bCs/>
        </w:rPr>
        <w:tab/>
      </w:r>
      <w:r w:rsidR="00C6537A" w:rsidRPr="00B35DAE">
        <w:rPr>
          <w:bCs/>
        </w:rPr>
        <w:t xml:space="preserve">This </w:t>
      </w:r>
      <w:r w:rsidR="00F1192D" w:rsidRPr="00B35DAE">
        <w:rPr>
          <w:bCs/>
        </w:rPr>
        <w:t xml:space="preserve">relatively small </w:t>
      </w:r>
      <w:r w:rsidR="00C6537A" w:rsidRPr="00B35DAE">
        <w:rPr>
          <w:bCs/>
        </w:rPr>
        <w:t>project is</w:t>
      </w:r>
      <w:r w:rsidR="00F1192D" w:rsidRPr="00B35DAE">
        <w:rPr>
          <w:bCs/>
        </w:rPr>
        <w:t xml:space="preserve"> large in terms of </w:t>
      </w:r>
      <w:r w:rsidR="00A97246" w:rsidRPr="00B35DAE">
        <w:rPr>
          <w:bCs/>
        </w:rPr>
        <w:t xml:space="preserve">potential </w:t>
      </w:r>
      <w:r w:rsidR="00F1192D" w:rsidRPr="00B35DAE">
        <w:rPr>
          <w:bCs/>
        </w:rPr>
        <w:t>global impact and reach.  The project is</w:t>
      </w:r>
      <w:r w:rsidR="00C6537A" w:rsidRPr="00B35DAE">
        <w:rPr>
          <w:bCs/>
        </w:rPr>
        <w:t xml:space="preserve"> supported by a diverse group of professionals spread across numerous institutions and located in three distinct global regions (North America, Europe, and Asia)</w:t>
      </w:r>
      <w:r w:rsidR="00F1192D" w:rsidRPr="00B35DAE">
        <w:rPr>
          <w:bCs/>
        </w:rPr>
        <w:t>.  By all accounts, t</w:t>
      </w:r>
      <w:r w:rsidR="00C6537A" w:rsidRPr="00B35DAE">
        <w:rPr>
          <w:bCs/>
        </w:rPr>
        <w:t xml:space="preserve">hey have provided excellent technical, co-financing, and strategic consultation.  </w:t>
      </w:r>
      <w:r w:rsidR="00F1192D" w:rsidRPr="00B35DAE">
        <w:rPr>
          <w:bCs/>
        </w:rPr>
        <w:t>The evaluators believe, however, that the project would have been even more effective had it</w:t>
      </w:r>
      <w:r w:rsidR="00C6537A" w:rsidRPr="00B35DAE">
        <w:rPr>
          <w:bCs/>
        </w:rPr>
        <w:t xml:space="preserve"> benefitted from a formal Steering Committee </w:t>
      </w:r>
      <w:r w:rsidR="00F1192D" w:rsidRPr="00B35DAE">
        <w:rPr>
          <w:bCs/>
        </w:rPr>
        <w:t xml:space="preserve">tasked with acting as a board of directors </w:t>
      </w:r>
      <w:r w:rsidR="00C70374" w:rsidRPr="00B35DAE">
        <w:rPr>
          <w:bCs/>
        </w:rPr>
        <w:t xml:space="preserve">to help ensure alignment and synergy.  This could have been accomplished for very little investment simply by organizing </w:t>
      </w:r>
      <w:r w:rsidR="00297CCF" w:rsidRPr="00B35DAE">
        <w:rPr>
          <w:bCs/>
        </w:rPr>
        <w:t>formal</w:t>
      </w:r>
      <w:r w:rsidR="00F1192D" w:rsidRPr="00B35DAE">
        <w:rPr>
          <w:bCs/>
        </w:rPr>
        <w:t xml:space="preserve"> electronic meetings</w:t>
      </w:r>
      <w:r w:rsidR="00C6537A" w:rsidRPr="00B35DAE">
        <w:rPr>
          <w:bCs/>
        </w:rPr>
        <w:t>.</w:t>
      </w:r>
    </w:p>
    <w:p w14:paraId="339569A7" w14:textId="77777777" w:rsidR="0049200B" w:rsidRPr="00B35DAE" w:rsidRDefault="0049200B" w:rsidP="00A37ADB">
      <w:pPr>
        <w:rPr>
          <w:bCs/>
        </w:rPr>
      </w:pPr>
    </w:p>
    <w:p w14:paraId="0602FA59" w14:textId="03C9DC83" w:rsidR="0081223D" w:rsidRPr="00B35DAE" w:rsidRDefault="00555177" w:rsidP="00B35DAE">
      <w:pPr>
        <w:pStyle w:val="ListParagraph"/>
        <w:numPr>
          <w:ilvl w:val="1"/>
          <w:numId w:val="6"/>
        </w:numPr>
        <w:jc w:val="both"/>
        <w:rPr>
          <w:bCs/>
          <w:i/>
          <w:sz w:val="22"/>
          <w:szCs w:val="22"/>
        </w:rPr>
      </w:pPr>
      <w:r w:rsidRPr="00B35DAE">
        <w:rPr>
          <w:bCs/>
          <w:i/>
          <w:sz w:val="22"/>
          <w:szCs w:val="22"/>
        </w:rPr>
        <w:t>Project</w:t>
      </w:r>
      <w:r w:rsidR="00274D92" w:rsidRPr="00B35DAE">
        <w:rPr>
          <w:bCs/>
          <w:i/>
          <w:sz w:val="22"/>
          <w:szCs w:val="22"/>
        </w:rPr>
        <w:t>s generally</w:t>
      </w:r>
      <w:r w:rsidRPr="00B35DAE">
        <w:rPr>
          <w:bCs/>
          <w:i/>
          <w:sz w:val="22"/>
          <w:szCs w:val="22"/>
        </w:rPr>
        <w:t xml:space="preserve"> benefit from </w:t>
      </w:r>
      <w:r w:rsidR="00274D92" w:rsidRPr="00B35DAE">
        <w:rPr>
          <w:bCs/>
          <w:i/>
          <w:sz w:val="22"/>
          <w:szCs w:val="22"/>
        </w:rPr>
        <w:t>completing a</w:t>
      </w:r>
      <w:r w:rsidR="0081223D" w:rsidRPr="00B35DAE">
        <w:rPr>
          <w:bCs/>
          <w:i/>
          <w:sz w:val="22"/>
          <w:szCs w:val="22"/>
        </w:rPr>
        <w:t xml:space="preserve"> deta</w:t>
      </w:r>
      <w:r w:rsidR="00274D92" w:rsidRPr="00B35DAE">
        <w:rPr>
          <w:bCs/>
          <w:i/>
          <w:sz w:val="22"/>
          <w:szCs w:val="22"/>
        </w:rPr>
        <w:t>iled work plan</w:t>
      </w:r>
      <w:r w:rsidR="00CF25E9">
        <w:rPr>
          <w:bCs/>
          <w:i/>
          <w:sz w:val="22"/>
          <w:szCs w:val="22"/>
        </w:rPr>
        <w:t xml:space="preserve"> </w:t>
      </w:r>
      <w:r w:rsidR="0081223D" w:rsidRPr="00B35DAE">
        <w:rPr>
          <w:bCs/>
          <w:i/>
          <w:sz w:val="22"/>
          <w:szCs w:val="22"/>
        </w:rPr>
        <w:t>at project inception</w:t>
      </w:r>
      <w:r w:rsidRPr="00B35DAE">
        <w:rPr>
          <w:bCs/>
          <w:i/>
          <w:sz w:val="22"/>
          <w:szCs w:val="22"/>
        </w:rPr>
        <w:t>.</w:t>
      </w:r>
    </w:p>
    <w:p w14:paraId="3B4AD12B" w14:textId="77777777" w:rsidR="0081223D" w:rsidRPr="00B35DAE" w:rsidRDefault="0081223D" w:rsidP="0081223D">
      <w:pPr>
        <w:ind w:left="720" w:hanging="720"/>
        <w:rPr>
          <w:bCs/>
        </w:rPr>
      </w:pPr>
      <w:r w:rsidRPr="00B35DAE">
        <w:rPr>
          <w:bCs/>
        </w:rPr>
        <w:tab/>
      </w:r>
    </w:p>
    <w:p w14:paraId="4047383C" w14:textId="77777777" w:rsidR="0081223D" w:rsidRPr="00B35DAE" w:rsidRDefault="0081223D" w:rsidP="0081223D">
      <w:pPr>
        <w:ind w:left="720" w:hanging="720"/>
        <w:jc w:val="both"/>
        <w:rPr>
          <w:bCs/>
        </w:rPr>
      </w:pPr>
      <w:r w:rsidRPr="00B35DAE">
        <w:rPr>
          <w:bCs/>
        </w:rPr>
        <w:tab/>
        <w:t>Every project should generate a very comprehensive and detailed work plan during the inception phase.  The work plan should cover the entire project duration.  The work plan should be vetted with key stakeholders, including the implementing agency, executing agency, project steering committee, and other key stakeholders.  The work plan should be time bound and have solid lines of responsibility.  The work plan should be linked to the project’s logical framework (results framework) and show how the completion of activities and achievement of outputs will lead to achievement of success indicators and the overall project objectives/outcomes.  The completion of a project workplan should be an executing agency’s pre-requisite for the release of project implementation funds.  The work plan should be reviewed and revised regularly during project implementation.  The full project work plan should inform both the AWP and the PIR.</w:t>
      </w:r>
    </w:p>
    <w:p w14:paraId="074538EE" w14:textId="77777777" w:rsidR="0081223D" w:rsidRPr="00B35DAE" w:rsidRDefault="0081223D" w:rsidP="0081223D">
      <w:pPr>
        <w:ind w:left="720" w:hanging="720"/>
        <w:jc w:val="both"/>
        <w:rPr>
          <w:bCs/>
        </w:rPr>
      </w:pPr>
    </w:p>
    <w:p w14:paraId="05A5C1DB" w14:textId="77777777" w:rsidR="0081223D" w:rsidRPr="00B35DAE" w:rsidRDefault="00555177" w:rsidP="00B35DAE">
      <w:pPr>
        <w:pStyle w:val="ListParagraph"/>
        <w:numPr>
          <w:ilvl w:val="1"/>
          <w:numId w:val="6"/>
        </w:numPr>
        <w:rPr>
          <w:bCs/>
          <w:i/>
          <w:sz w:val="22"/>
          <w:szCs w:val="22"/>
        </w:rPr>
      </w:pPr>
      <w:r w:rsidRPr="00B35DAE">
        <w:rPr>
          <w:bCs/>
          <w:i/>
          <w:sz w:val="22"/>
          <w:szCs w:val="22"/>
        </w:rPr>
        <w:t>Projects benefit from actively involving the</w:t>
      </w:r>
      <w:r w:rsidR="0081223D" w:rsidRPr="00B35DAE">
        <w:rPr>
          <w:bCs/>
          <w:i/>
          <w:sz w:val="22"/>
          <w:szCs w:val="22"/>
        </w:rPr>
        <w:t xml:space="preserve"> project design</w:t>
      </w:r>
      <w:r w:rsidR="00F8611E" w:rsidRPr="00B35DAE">
        <w:rPr>
          <w:bCs/>
          <w:i/>
          <w:sz w:val="22"/>
          <w:szCs w:val="22"/>
        </w:rPr>
        <w:t xml:space="preserve">er/drafter in project inception and </w:t>
      </w:r>
      <w:r w:rsidR="0081223D" w:rsidRPr="00B35DAE">
        <w:rPr>
          <w:bCs/>
          <w:i/>
          <w:sz w:val="22"/>
          <w:szCs w:val="22"/>
        </w:rPr>
        <w:t>implementation</w:t>
      </w:r>
      <w:r w:rsidRPr="00B35DAE">
        <w:rPr>
          <w:bCs/>
          <w:i/>
          <w:sz w:val="22"/>
          <w:szCs w:val="22"/>
        </w:rPr>
        <w:t>.</w:t>
      </w:r>
    </w:p>
    <w:p w14:paraId="430A954C" w14:textId="77777777" w:rsidR="0081223D" w:rsidRPr="00B35DAE" w:rsidRDefault="0081223D" w:rsidP="0081223D">
      <w:pPr>
        <w:ind w:left="720" w:hanging="720"/>
        <w:rPr>
          <w:bCs/>
        </w:rPr>
      </w:pPr>
    </w:p>
    <w:p w14:paraId="080E5AEE" w14:textId="77777777" w:rsidR="0081223D" w:rsidRDefault="0081223D" w:rsidP="0081223D">
      <w:pPr>
        <w:ind w:left="720" w:hanging="720"/>
        <w:jc w:val="both"/>
        <w:rPr>
          <w:bCs/>
        </w:rPr>
      </w:pPr>
      <w:r w:rsidRPr="00B35DAE">
        <w:rPr>
          <w:bCs/>
        </w:rPr>
        <w:tab/>
        <w:t>This project is one of the few that retained their project designer to provide support for project implementation.  This was a very useful approach that should be re</w:t>
      </w:r>
      <w:r w:rsidR="00802DBE" w:rsidRPr="00B35DAE">
        <w:rPr>
          <w:bCs/>
        </w:rPr>
        <w:t xml:space="preserve">plicated by other GEF projects.  </w:t>
      </w:r>
      <w:r w:rsidR="008E5EED" w:rsidRPr="00B35DAE">
        <w:rPr>
          <w:bCs/>
        </w:rPr>
        <w:t>They offer background information regarding design and expectations.  The person has also been able to assist project management address any immediate implementation challenges and help make necessary adaptations.  Most importantly, t</w:t>
      </w:r>
      <w:r w:rsidRPr="00B35DAE">
        <w:rPr>
          <w:bCs/>
        </w:rPr>
        <w:t>his person is able to</w:t>
      </w:r>
      <w:r w:rsidR="00802DBE" w:rsidRPr="00B35DAE">
        <w:rPr>
          <w:bCs/>
        </w:rPr>
        <w:t xml:space="preserve"> bridge </w:t>
      </w:r>
      <w:r w:rsidR="008E5EED" w:rsidRPr="00B35DAE">
        <w:rPr>
          <w:bCs/>
        </w:rPr>
        <w:t xml:space="preserve">and ensure effective transition between </w:t>
      </w:r>
      <w:r w:rsidR="00802DBE" w:rsidRPr="00B35DAE">
        <w:rPr>
          <w:bCs/>
        </w:rPr>
        <w:t xml:space="preserve">the project design, inception, and implementation phases.  </w:t>
      </w:r>
    </w:p>
    <w:p w14:paraId="29C31987" w14:textId="77777777" w:rsidR="0081223D" w:rsidRDefault="0081223D" w:rsidP="00FC7B6D">
      <w:pPr>
        <w:jc w:val="both"/>
        <w:rPr>
          <w:bCs/>
        </w:rPr>
      </w:pPr>
    </w:p>
    <w:p w14:paraId="3CB72B4E" w14:textId="77777777" w:rsidR="00FC7B6D" w:rsidRPr="00B35DAE" w:rsidRDefault="00FC7B6D" w:rsidP="00FC7B6D">
      <w:pPr>
        <w:jc w:val="both"/>
        <w:rPr>
          <w:bCs/>
        </w:rPr>
      </w:pPr>
    </w:p>
    <w:p w14:paraId="5A053251" w14:textId="77777777" w:rsidR="00E92C15" w:rsidRPr="00B35DAE" w:rsidRDefault="00E92C15" w:rsidP="00E92C15">
      <w:pPr>
        <w:rPr>
          <w:b/>
          <w:bCs/>
          <w:i/>
        </w:rPr>
      </w:pPr>
    </w:p>
    <w:p w14:paraId="1468253F" w14:textId="77777777" w:rsidR="00C03933" w:rsidRDefault="00C03933" w:rsidP="00807EE6">
      <w:pPr>
        <w:ind w:left="720" w:hanging="720"/>
        <w:jc w:val="center"/>
        <w:rPr>
          <w:b/>
          <w:bCs/>
        </w:rPr>
        <w:sectPr w:rsidR="00C03933" w:rsidSect="00BC4226">
          <w:pgSz w:w="11900" w:h="16840"/>
          <w:pgMar w:top="1440" w:right="1800" w:bottom="1440" w:left="1800" w:header="720" w:footer="720" w:gutter="0"/>
          <w:cols w:space="720"/>
        </w:sectPr>
      </w:pPr>
    </w:p>
    <w:p w14:paraId="7A6990DD" w14:textId="77777777" w:rsidR="00807EE6" w:rsidRDefault="00807EE6" w:rsidP="00807EE6">
      <w:pPr>
        <w:ind w:left="720" w:hanging="720"/>
        <w:jc w:val="center"/>
        <w:rPr>
          <w:b/>
          <w:bCs/>
        </w:rPr>
      </w:pPr>
      <w:r>
        <w:rPr>
          <w:b/>
          <w:bCs/>
        </w:rPr>
        <w:lastRenderedPageBreak/>
        <w:t>Part 7.</w:t>
      </w:r>
      <w:r>
        <w:rPr>
          <w:b/>
          <w:bCs/>
        </w:rPr>
        <w:tab/>
      </w:r>
      <w:r w:rsidRPr="00831FF4">
        <w:rPr>
          <w:b/>
          <w:bCs/>
        </w:rPr>
        <w:t>Conclusions</w:t>
      </w:r>
      <w:r>
        <w:rPr>
          <w:b/>
          <w:bCs/>
        </w:rPr>
        <w:t xml:space="preserve"> and Recommendations</w:t>
      </w:r>
    </w:p>
    <w:p w14:paraId="3EE76A38" w14:textId="77777777" w:rsidR="00807EE6" w:rsidRDefault="00807EE6" w:rsidP="00807EE6">
      <w:pPr>
        <w:ind w:left="2880" w:hanging="2880"/>
      </w:pPr>
    </w:p>
    <w:p w14:paraId="4EE2AA9A" w14:textId="77777777" w:rsidR="006D42D5" w:rsidRDefault="006D42D5" w:rsidP="00FC7B6D"/>
    <w:p w14:paraId="68B7C1FD" w14:textId="77777777" w:rsidR="00807EE6" w:rsidRDefault="00807EE6" w:rsidP="00807EE6">
      <w:pPr>
        <w:rPr>
          <w:b/>
        </w:rPr>
      </w:pPr>
      <w:r w:rsidRPr="005F059E">
        <w:rPr>
          <w:b/>
        </w:rPr>
        <w:t>7.1</w:t>
      </w:r>
      <w:r w:rsidRPr="005F059E">
        <w:rPr>
          <w:b/>
        </w:rPr>
        <w:tab/>
        <w:t>Conclusions</w:t>
      </w:r>
    </w:p>
    <w:p w14:paraId="6C9A0443" w14:textId="77777777" w:rsidR="00807EE6" w:rsidRDefault="00807EE6" w:rsidP="00807EE6">
      <w:pPr>
        <w:jc w:val="both"/>
        <w:rPr>
          <w:b/>
        </w:rPr>
      </w:pPr>
    </w:p>
    <w:p w14:paraId="6BA27A1E" w14:textId="77777777" w:rsidR="00807EE6" w:rsidRDefault="00807EE6" w:rsidP="00807EE6">
      <w:pPr>
        <w:jc w:val="both"/>
        <w:rPr>
          <w:b/>
        </w:rPr>
      </w:pPr>
      <w:r>
        <w:rPr>
          <w:b/>
        </w:rPr>
        <w:t>Overall Conclusion:</w:t>
      </w:r>
    </w:p>
    <w:p w14:paraId="5333D3CC" w14:textId="77777777" w:rsidR="00807EE6" w:rsidRDefault="00807EE6" w:rsidP="00807EE6">
      <w:pPr>
        <w:jc w:val="both"/>
        <w:rPr>
          <w:b/>
        </w:rPr>
      </w:pPr>
    </w:p>
    <w:p w14:paraId="28BDE052" w14:textId="7D922E7D" w:rsidR="006477FB" w:rsidRDefault="00A55071" w:rsidP="00807EE6">
      <w:pPr>
        <w:jc w:val="both"/>
      </w:pPr>
      <w:r>
        <w:t xml:space="preserve">This is a well-designed and implemented project.  </w:t>
      </w:r>
      <w:r w:rsidR="007422D1">
        <w:t xml:space="preserve">Although several planned for activities have not and will not be undertaken, strategic alternatives were identified and are being implemented.  </w:t>
      </w:r>
      <w:r w:rsidR="006477FB">
        <w:t>The evaluators were not able to adequately assess budget matters, including cost effectiveness, due to a lack of information.  The</w:t>
      </w:r>
      <w:r w:rsidR="009532E2">
        <w:t xml:space="preserve"> project </w:t>
      </w:r>
      <w:r w:rsidR="006477FB">
        <w:t xml:space="preserve">certainly </w:t>
      </w:r>
      <w:r w:rsidR="009532E2">
        <w:t xml:space="preserve">appears to be delivering critical elements and is on-course to achieving desired outcomes.  </w:t>
      </w:r>
      <w:r w:rsidR="006477FB">
        <w:t>Most importantly, t</w:t>
      </w:r>
      <w:r w:rsidR="009532E2">
        <w:t>he project benefits from an incredibly talented and dedicated cohort of global professionals.</w:t>
      </w:r>
      <w:r w:rsidR="008675B1">
        <w:t xml:space="preserve">  These persons have</w:t>
      </w:r>
      <w:r w:rsidR="00BA25E3">
        <w:t xml:space="preserve"> </w:t>
      </w:r>
      <w:r w:rsidR="006477FB">
        <w:t>delivered exceptional quality.</w:t>
      </w:r>
    </w:p>
    <w:p w14:paraId="7133B038" w14:textId="77777777" w:rsidR="00FC7B6D" w:rsidRDefault="00FC7B6D" w:rsidP="00807EE6">
      <w:pPr>
        <w:jc w:val="both"/>
      </w:pPr>
    </w:p>
    <w:p w14:paraId="66FC524C" w14:textId="77777777" w:rsidR="00FC7B6D" w:rsidRDefault="00FC7B6D" w:rsidP="00FC7B6D">
      <w:pPr>
        <w:jc w:val="both"/>
      </w:pPr>
      <w:r>
        <w:t xml:space="preserve">Because Components 1, 2, and 4 are “front loaded” with nearly all financing expended and major activities completed prior to the mid-term evaluation, no substantial course corrections are required.   If the project had substantial resources and activities remaining, several course corrections and/or improvements would be recommended.  This includes creation of a formal Steering Committee and completion of a detailed component integration/synergy strategy.  These recommendations are mostly relegated to the “lessons learned” category.     </w:t>
      </w:r>
    </w:p>
    <w:p w14:paraId="6E4CBC20" w14:textId="77777777" w:rsidR="00020348" w:rsidRDefault="00020348" w:rsidP="00807EE6">
      <w:pPr>
        <w:jc w:val="both"/>
      </w:pPr>
    </w:p>
    <w:p w14:paraId="10DA0ACB" w14:textId="77777777" w:rsidR="00807EE6" w:rsidRPr="00E12B29" w:rsidRDefault="00020348" w:rsidP="00F31B02">
      <w:pPr>
        <w:jc w:val="both"/>
      </w:pPr>
      <w:r w:rsidRPr="00581E2D">
        <w:t>As for Component Three,</w:t>
      </w:r>
      <w:r w:rsidR="000340AA" w:rsidRPr="00581E2D">
        <w:t xml:space="preserve"> </w:t>
      </w:r>
      <w:r w:rsidRPr="00581E2D">
        <w:t xml:space="preserve">the TA on Knowledge Management, Policy, and Institutional Support to the Coral Triangle Initiative has succeeded </w:t>
      </w:r>
      <w:r w:rsidR="000340AA" w:rsidRPr="00581E2D">
        <w:t xml:space="preserve">in </w:t>
      </w:r>
      <w:r w:rsidRPr="00581E2D">
        <w:t xml:space="preserve">focusing the attention of </w:t>
      </w:r>
      <w:r w:rsidR="004F27CD" w:rsidRPr="00581E2D">
        <w:t xml:space="preserve">the region’s </w:t>
      </w:r>
      <w:r w:rsidRPr="00581E2D">
        <w:t xml:space="preserve">policy makers, </w:t>
      </w:r>
      <w:r w:rsidR="00682518" w:rsidRPr="00581E2D">
        <w:t>marine science institutions</w:t>
      </w:r>
      <w:r w:rsidRPr="00581E2D">
        <w:t xml:space="preserve">, and development </w:t>
      </w:r>
      <w:r w:rsidR="00682518" w:rsidRPr="00581E2D">
        <w:t>partners</w:t>
      </w:r>
      <w:r w:rsidRPr="00581E2D">
        <w:t xml:space="preserve"> on the need to strengthen regional policy dialogue and cooperation in the Coral Triangle. </w:t>
      </w:r>
      <w:r w:rsidR="00682518" w:rsidRPr="00581E2D">
        <w:t xml:space="preserve">Despite a late start, small original funding, and the difficulty of implementing several activities over a large archipelagic area among six countries with disparate information and communication capacities, the project was able to mobilize and obtain the commitment of Coral Triangle governments for a system of knowledge exchange and dialogue, design and produce knowledge products and learning systems with stakeholder participation, and establish learning systems in about 15 months of operation. The </w:t>
      </w:r>
      <w:r w:rsidR="004F27CD" w:rsidRPr="00581E2D">
        <w:t xml:space="preserve">critical </w:t>
      </w:r>
      <w:r w:rsidR="00682518" w:rsidRPr="00581E2D">
        <w:t>task</w:t>
      </w:r>
      <w:r w:rsidR="006F6356" w:rsidRPr="00581E2D">
        <w:t>s that remain include</w:t>
      </w:r>
      <w:r w:rsidR="00682518" w:rsidRPr="00581E2D">
        <w:t xml:space="preserve"> that of ensuring the sustainability and augmentation of the project’s gains beyond its lifetime. Key to this sustainability is the installation of a permanent Regional CTI Secretariat that will be committed to carry on the country-driven nature of the undertaking and protect it from donor-</w:t>
      </w:r>
      <w:r w:rsidR="006F6356" w:rsidRPr="00581E2D">
        <w:t xml:space="preserve"> or implementer-</w:t>
      </w:r>
      <w:r w:rsidR="00682518" w:rsidRPr="00581E2D">
        <w:t xml:space="preserve">driven </w:t>
      </w:r>
      <w:r w:rsidR="006F6356" w:rsidRPr="00581E2D">
        <w:t>agendas that will negate the gains it has attained so far</w:t>
      </w:r>
      <w:r w:rsidR="002E7B75" w:rsidRPr="00581E2D">
        <w:t>.</w:t>
      </w:r>
      <w:r>
        <w:t xml:space="preserve"> </w:t>
      </w:r>
    </w:p>
    <w:p w14:paraId="17DCC845" w14:textId="77777777" w:rsidR="004507CA" w:rsidRDefault="004507CA" w:rsidP="00807EE6">
      <w:pPr>
        <w:jc w:val="both"/>
        <w:rPr>
          <w:b/>
        </w:rPr>
      </w:pPr>
    </w:p>
    <w:p w14:paraId="0BFBAD3A" w14:textId="77777777" w:rsidR="00807EE6" w:rsidRDefault="00807EE6" w:rsidP="00807EE6">
      <w:pPr>
        <w:ind w:left="360" w:hanging="360"/>
        <w:jc w:val="both"/>
        <w:rPr>
          <w:b/>
        </w:rPr>
      </w:pPr>
      <w:r>
        <w:rPr>
          <w:b/>
        </w:rPr>
        <w:t xml:space="preserve">7.1.1 </w:t>
      </w:r>
      <w:r>
        <w:rPr>
          <w:b/>
        </w:rPr>
        <w:tab/>
        <w:t>Relevance</w:t>
      </w:r>
    </w:p>
    <w:p w14:paraId="51313959" w14:textId="77777777" w:rsidR="00807EE6" w:rsidRDefault="00807EE6" w:rsidP="00807EE6">
      <w:pPr>
        <w:tabs>
          <w:tab w:val="num" w:pos="450"/>
        </w:tabs>
        <w:ind w:left="360" w:hanging="360"/>
        <w:jc w:val="both"/>
      </w:pPr>
    </w:p>
    <w:p w14:paraId="6871FCC5" w14:textId="77777777" w:rsidR="00E30F98" w:rsidRPr="00F31B02" w:rsidRDefault="00F31B02" w:rsidP="00A56D2A">
      <w:pPr>
        <w:jc w:val="both"/>
      </w:pPr>
      <w:r w:rsidRPr="00F31B02">
        <w:t>The project remains highly relevant.</w:t>
      </w:r>
      <w:r>
        <w:t xml:space="preserve">  The project is attempting to address major international issues pertaining to the conservation of global oceans and coastal areas.  </w:t>
      </w:r>
      <w:r w:rsidR="00963029">
        <w:t xml:space="preserve">This includes attempts to generate fundamental management and governance improvements on the global level, project level, and within the vastly important coral triangle.  </w:t>
      </w:r>
    </w:p>
    <w:p w14:paraId="77FB11EA" w14:textId="77777777" w:rsidR="004507CA" w:rsidRDefault="004507CA" w:rsidP="001D0B42">
      <w:pPr>
        <w:tabs>
          <w:tab w:val="num" w:pos="450"/>
        </w:tabs>
        <w:jc w:val="both"/>
      </w:pPr>
    </w:p>
    <w:p w14:paraId="75EB43FA" w14:textId="77777777" w:rsidR="00807EE6" w:rsidRPr="00FA2BD9" w:rsidRDefault="00807EE6" w:rsidP="00807EE6">
      <w:pPr>
        <w:tabs>
          <w:tab w:val="num" w:pos="450"/>
        </w:tabs>
        <w:ind w:left="360" w:hanging="360"/>
        <w:jc w:val="both"/>
        <w:rPr>
          <w:b/>
        </w:rPr>
      </w:pPr>
      <w:r w:rsidRPr="00FA2BD9">
        <w:rPr>
          <w:b/>
        </w:rPr>
        <w:t xml:space="preserve">7.1.2 </w:t>
      </w:r>
      <w:r w:rsidRPr="00FA2BD9">
        <w:rPr>
          <w:b/>
        </w:rPr>
        <w:tab/>
        <w:t>Effectiveness</w:t>
      </w:r>
    </w:p>
    <w:p w14:paraId="5D9BC554" w14:textId="77777777" w:rsidR="00E30F98" w:rsidRDefault="00E30F98" w:rsidP="00E30F98"/>
    <w:p w14:paraId="3BEE1CEE" w14:textId="16F9CC57" w:rsidR="003D35A3" w:rsidRDefault="003D35A3" w:rsidP="006F2449">
      <w:pPr>
        <w:jc w:val="both"/>
      </w:pPr>
      <w:r>
        <w:t>The project is</w:t>
      </w:r>
      <w:r w:rsidR="001D0B42">
        <w:t xml:space="preserve"> effective</w:t>
      </w:r>
      <w:r w:rsidR="00751C6F">
        <w:t xml:space="preserve"> in terms of impact</w:t>
      </w:r>
      <w:r w:rsidR="00BA25E3">
        <w:t xml:space="preserve"> and appears to be cost-effective</w:t>
      </w:r>
      <w:r w:rsidR="00CB62CD">
        <w:t xml:space="preserve">.  The project has achieved a substantial amount of effort with a relatively low budget.  </w:t>
      </w:r>
      <w:r w:rsidR="00BA25E3">
        <w:t>The</w:t>
      </w:r>
      <w:r>
        <w:t xml:space="preserve"> project is reaching hundreds of i</w:t>
      </w:r>
      <w:r w:rsidR="001D0B42">
        <w:t>ntended stakeholders</w:t>
      </w:r>
      <w:r>
        <w:t>.  Many of these stakeholders are high-level decision makers and/or responsible for implementing major GEF IW programs</w:t>
      </w:r>
      <w:r w:rsidR="001D0B42">
        <w:t xml:space="preserve">.  The project is catalyzing partnerships and awareness of global ocean and coastal area </w:t>
      </w:r>
      <w:r>
        <w:t>issues amongst these stakeholders</w:t>
      </w:r>
      <w:r w:rsidR="001D0B42">
        <w:t xml:space="preserve">. </w:t>
      </w:r>
      <w:r w:rsidR="00FB0CC8">
        <w:t xml:space="preserve">The CTI efforts are effectively creating a participatory structure for strengthening regional policy dialogue from the organizational to the country and regional level.  The research efforts are generating knowledge on the less understood economies of </w:t>
      </w:r>
      <w:r w:rsidR="00FB0CC8">
        <w:lastRenderedPageBreak/>
        <w:t xml:space="preserve">coastal and marine resource management and developing effective knowledge management systems.  </w:t>
      </w:r>
    </w:p>
    <w:p w14:paraId="38D8A224" w14:textId="77777777" w:rsidR="00FB0CC8" w:rsidRPr="001679C0" w:rsidRDefault="00FB0CC8" w:rsidP="00807EE6"/>
    <w:p w14:paraId="69D10416" w14:textId="77777777" w:rsidR="00807EE6" w:rsidRPr="001679C0" w:rsidRDefault="00807EE6" w:rsidP="00807EE6">
      <w:pPr>
        <w:tabs>
          <w:tab w:val="num" w:pos="450"/>
        </w:tabs>
        <w:ind w:left="360" w:hanging="360"/>
        <w:jc w:val="both"/>
        <w:rPr>
          <w:b/>
        </w:rPr>
      </w:pPr>
      <w:r w:rsidRPr="001679C0">
        <w:rPr>
          <w:b/>
        </w:rPr>
        <w:t>7.1.3</w:t>
      </w:r>
      <w:r w:rsidRPr="001679C0">
        <w:rPr>
          <w:b/>
        </w:rPr>
        <w:tab/>
      </w:r>
      <w:r w:rsidRPr="001679C0">
        <w:rPr>
          <w:b/>
        </w:rPr>
        <w:tab/>
        <w:t>Efficiency</w:t>
      </w:r>
    </w:p>
    <w:p w14:paraId="1296A500" w14:textId="77777777" w:rsidR="00807EE6" w:rsidRPr="001679C0" w:rsidRDefault="00807EE6" w:rsidP="00807EE6">
      <w:pPr>
        <w:tabs>
          <w:tab w:val="num" w:pos="450"/>
        </w:tabs>
        <w:ind w:left="360" w:hanging="360"/>
        <w:jc w:val="both"/>
      </w:pPr>
    </w:p>
    <w:p w14:paraId="38449EC8" w14:textId="77777777" w:rsidR="00E30F98" w:rsidRPr="001679C0" w:rsidRDefault="00751C6F" w:rsidP="00781F73">
      <w:pPr>
        <w:jc w:val="both"/>
      </w:pPr>
      <w:r w:rsidRPr="001679C0">
        <w:t xml:space="preserve">The project is efficient.  </w:t>
      </w:r>
      <w:r w:rsidR="0013139D" w:rsidRPr="001679C0">
        <w:t xml:space="preserve">The PCU is effective and professional.  </w:t>
      </w:r>
      <w:r w:rsidRPr="001679C0">
        <w:t>Most major activities are being implemented as designed.</w:t>
      </w:r>
      <w:r w:rsidR="0013139D" w:rsidRPr="001679C0">
        <w:t xml:space="preserve">  Activities that are not being implemented have morphed into reasonable alternatives designed to move the project towards desired outcomes.</w:t>
      </w:r>
    </w:p>
    <w:p w14:paraId="0D4652FA" w14:textId="77777777" w:rsidR="00C03933" w:rsidRPr="001679C0" w:rsidRDefault="00C03933" w:rsidP="00807EE6">
      <w:pPr>
        <w:rPr>
          <w:b/>
        </w:rPr>
      </w:pPr>
    </w:p>
    <w:p w14:paraId="5DE9F292" w14:textId="77777777" w:rsidR="00807EE6" w:rsidRPr="001679C0" w:rsidRDefault="00807EE6" w:rsidP="00807EE6">
      <w:pPr>
        <w:rPr>
          <w:b/>
        </w:rPr>
      </w:pPr>
      <w:r w:rsidRPr="001679C0">
        <w:rPr>
          <w:b/>
        </w:rPr>
        <w:t>7.2</w:t>
      </w:r>
      <w:r w:rsidRPr="001679C0">
        <w:rPr>
          <w:b/>
        </w:rPr>
        <w:tab/>
        <w:t>Recommendations</w:t>
      </w:r>
    </w:p>
    <w:p w14:paraId="730BBC41" w14:textId="77777777" w:rsidR="004507CA" w:rsidRPr="001679C0" w:rsidRDefault="004507CA" w:rsidP="00807EE6"/>
    <w:p w14:paraId="7986700A" w14:textId="6440FE7C" w:rsidR="00E76C20" w:rsidRPr="0005037E" w:rsidRDefault="0005037E" w:rsidP="0005037E">
      <w:r>
        <w:t>As noted, c</w:t>
      </w:r>
      <w:r w:rsidR="00E76C20">
        <w:t>omponents 1, 2, and 4 are</w:t>
      </w:r>
      <w:r w:rsidR="00E76C20" w:rsidRPr="002F6902">
        <w:t xml:space="preserve"> “front-loaded”</w:t>
      </w:r>
      <w:r>
        <w:t xml:space="preserve"> with m</w:t>
      </w:r>
      <w:r w:rsidR="00E76C20" w:rsidRPr="004127DD">
        <w:t>ost budget allocations and activities</w:t>
      </w:r>
      <w:r w:rsidR="009532E2">
        <w:t xml:space="preserve"> </w:t>
      </w:r>
      <w:r w:rsidR="00E76C20">
        <w:t>already</w:t>
      </w:r>
      <w:r w:rsidR="00E76C20" w:rsidRPr="004127DD">
        <w:t xml:space="preserve"> nearing completion prior to the mid-term.  </w:t>
      </w:r>
      <w:r>
        <w:t>There</w:t>
      </w:r>
      <w:r w:rsidR="00E76C20" w:rsidRPr="004127DD">
        <w:t xml:space="preserve"> is little latitude remaining to make substantial recommendations and/or course changes.  </w:t>
      </w:r>
    </w:p>
    <w:p w14:paraId="185058AC" w14:textId="77777777" w:rsidR="007A092E" w:rsidRPr="007A092E" w:rsidRDefault="007A092E" w:rsidP="007A092E"/>
    <w:p w14:paraId="0E5C68BC" w14:textId="55CA4301" w:rsidR="007A092E" w:rsidRPr="00EE291C" w:rsidRDefault="007A092E" w:rsidP="00EE291C">
      <w:pPr>
        <w:pStyle w:val="ListParagraph"/>
        <w:numPr>
          <w:ilvl w:val="0"/>
          <w:numId w:val="38"/>
        </w:numPr>
        <w:ind w:hanging="720"/>
        <w:rPr>
          <w:sz w:val="22"/>
          <w:szCs w:val="22"/>
        </w:rPr>
      </w:pPr>
      <w:r w:rsidRPr="00EE291C">
        <w:rPr>
          <w:sz w:val="22"/>
          <w:szCs w:val="22"/>
        </w:rPr>
        <w:t>Complete a full assessment of the project budget and allocations by activity</w:t>
      </w:r>
      <w:r w:rsidR="00F26B1D" w:rsidRPr="00EE291C">
        <w:rPr>
          <w:sz w:val="22"/>
          <w:szCs w:val="22"/>
        </w:rPr>
        <w:t xml:space="preserve"> prior to project close</w:t>
      </w:r>
    </w:p>
    <w:p w14:paraId="22929BAC" w14:textId="77777777" w:rsidR="007A092E" w:rsidRDefault="007A092E" w:rsidP="007A092E"/>
    <w:p w14:paraId="7D01D1A9" w14:textId="7508EBB9" w:rsidR="007A092E" w:rsidRPr="007A092E" w:rsidRDefault="007A092E" w:rsidP="00546C17">
      <w:pPr>
        <w:ind w:left="720"/>
        <w:jc w:val="both"/>
      </w:pPr>
      <w:r>
        <w:t>Prior to close, the project should complete a full financial accounting of GEF expenditures.  This should be provided to the evaluators so they may discern funds allocated to particular activities</w:t>
      </w:r>
      <w:r w:rsidR="00546C17">
        <w:t>.  The accounting should provide insights into project co-financing.</w:t>
      </w:r>
    </w:p>
    <w:p w14:paraId="0A2AAF45" w14:textId="77777777" w:rsidR="007A092E" w:rsidRDefault="007A092E" w:rsidP="007A092E">
      <w:pPr>
        <w:pStyle w:val="ListParagraph"/>
        <w:rPr>
          <w:sz w:val="22"/>
          <w:szCs w:val="22"/>
        </w:rPr>
      </w:pPr>
    </w:p>
    <w:p w14:paraId="24B1BB00" w14:textId="77777777" w:rsidR="00E30F98" w:rsidRPr="00EE291C" w:rsidRDefault="00122E9B" w:rsidP="00EE291C">
      <w:pPr>
        <w:pStyle w:val="ListParagraph"/>
        <w:numPr>
          <w:ilvl w:val="0"/>
          <w:numId w:val="38"/>
        </w:numPr>
        <w:ind w:hanging="720"/>
        <w:rPr>
          <w:sz w:val="22"/>
          <w:szCs w:val="22"/>
        </w:rPr>
      </w:pPr>
      <w:r w:rsidRPr="00EE291C">
        <w:rPr>
          <w:sz w:val="22"/>
          <w:szCs w:val="22"/>
        </w:rPr>
        <w:t xml:space="preserve">Compile a summary of best and most urgent governance and management approaches  </w:t>
      </w:r>
    </w:p>
    <w:p w14:paraId="515FC04C" w14:textId="77777777" w:rsidR="00E30F98" w:rsidRPr="001679C0" w:rsidRDefault="00E30F98" w:rsidP="00E30F98"/>
    <w:p w14:paraId="61610085" w14:textId="7A5A22DA" w:rsidR="0075402D" w:rsidRPr="001679C0" w:rsidRDefault="00FC7B6D" w:rsidP="002E5422">
      <w:pPr>
        <w:ind w:left="720"/>
        <w:jc w:val="both"/>
      </w:pPr>
      <w:r w:rsidRPr="001679C0">
        <w:t>Prior to project close, the GOF should be encouraged to work with IW:LEARN and CTI to compile a brief summary (15</w:t>
      </w:r>
      <w:r w:rsidR="002E5422" w:rsidRPr="001679C0">
        <w:t xml:space="preserve"> - 20</w:t>
      </w:r>
      <w:r w:rsidRPr="001679C0">
        <w:t xml:space="preserve"> pages) encapsulating best and most urgent policy and management practices for conservation of global ocean and coastal resources.  This summary would refer to best practices developed and/or ad</w:t>
      </w:r>
      <w:r w:rsidR="002E5422" w:rsidRPr="001679C0">
        <w:t>opted internationally.  It would also reflect experience and knowledge gained from project activities,</w:t>
      </w:r>
      <w:r w:rsidRPr="001679C0">
        <w:t xml:space="preserve"> including those generated through the CTI initiative.</w:t>
      </w:r>
      <w:r w:rsidR="009D601E" w:rsidRPr="001679C0">
        <w:t xml:space="preserve">  This would facilitate “l</w:t>
      </w:r>
      <w:r w:rsidR="008F01BC" w:rsidRPr="001679C0">
        <w:t xml:space="preserve">essons learned” from CTI </w:t>
      </w:r>
      <w:r w:rsidR="009D601E" w:rsidRPr="001679C0">
        <w:t>being</w:t>
      </w:r>
      <w:r w:rsidR="008F01BC" w:rsidRPr="001679C0">
        <w:t xml:space="preserve"> scaled up to global level.</w:t>
      </w:r>
      <w:r w:rsidR="00CB6476">
        <w:t xml:space="preserve">  </w:t>
      </w:r>
      <w:r w:rsidR="00920626" w:rsidRPr="001679C0">
        <w:t xml:space="preserve">This would follow the ecosystem based management objectives as described in the project document.  It would help to build a platform the generation of the </w:t>
      </w:r>
      <w:r w:rsidR="002E5422" w:rsidRPr="001679C0">
        <w:t xml:space="preserve"> “Global Oceans Strategic Plan to 2016”.  This document</w:t>
      </w:r>
      <w:r w:rsidR="00CB6476">
        <w:t xml:space="preserve"> </w:t>
      </w:r>
      <w:r w:rsidR="002E5422" w:rsidRPr="001679C0">
        <w:t>would help future projects, including GEF IW projects,</w:t>
      </w:r>
      <w:r w:rsidR="00CB6476">
        <w:t xml:space="preserve"> </w:t>
      </w:r>
      <w:r w:rsidR="0075402D" w:rsidRPr="001679C0">
        <w:t>establish achievement benchmarks</w:t>
      </w:r>
      <w:r w:rsidR="002E5422" w:rsidRPr="001679C0">
        <w:t xml:space="preserve"> for their investments and activities</w:t>
      </w:r>
      <w:r w:rsidR="0075402D" w:rsidRPr="001679C0">
        <w:t>.</w:t>
      </w:r>
      <w:r w:rsidR="002E5422" w:rsidRPr="001679C0">
        <w:t xml:space="preserve">  The document would also inform the activities of the on-going, project support</w:t>
      </w:r>
      <w:r w:rsidR="00CB6476">
        <w:t xml:space="preserve"> </w:t>
      </w:r>
      <w:r w:rsidR="002E5422" w:rsidRPr="001679C0">
        <w:t>“Rio+20 Friends of the Ocean” initiative.</w:t>
      </w:r>
    </w:p>
    <w:p w14:paraId="615DD125" w14:textId="77777777" w:rsidR="0075402D" w:rsidRPr="001679C0" w:rsidRDefault="0075402D" w:rsidP="0075402D">
      <w:pPr>
        <w:jc w:val="both"/>
      </w:pPr>
    </w:p>
    <w:p w14:paraId="672D68AF" w14:textId="77777777" w:rsidR="00122E9B" w:rsidRPr="00EE291C" w:rsidRDefault="000112BC" w:rsidP="00EE291C">
      <w:pPr>
        <w:pStyle w:val="ListParagraph"/>
        <w:numPr>
          <w:ilvl w:val="0"/>
          <w:numId w:val="38"/>
        </w:numPr>
        <w:ind w:hanging="720"/>
        <w:jc w:val="both"/>
        <w:rPr>
          <w:sz w:val="22"/>
          <w:szCs w:val="22"/>
        </w:rPr>
      </w:pPr>
      <w:r w:rsidRPr="00EE291C">
        <w:rPr>
          <w:sz w:val="22"/>
          <w:szCs w:val="22"/>
        </w:rPr>
        <w:t>Create an action plan</w:t>
      </w:r>
      <w:r w:rsidR="003A3590" w:rsidRPr="00EE291C">
        <w:rPr>
          <w:sz w:val="22"/>
          <w:szCs w:val="22"/>
        </w:rPr>
        <w:t xml:space="preserve"> for operationalizing</w:t>
      </w:r>
      <w:r w:rsidR="00122E9B" w:rsidRPr="00EE291C">
        <w:rPr>
          <w:sz w:val="22"/>
          <w:szCs w:val="22"/>
        </w:rPr>
        <w:t xml:space="preserve"> Rio+20</w:t>
      </w:r>
      <w:r w:rsidR="003A3590" w:rsidRPr="00EE291C">
        <w:rPr>
          <w:sz w:val="22"/>
          <w:szCs w:val="22"/>
        </w:rPr>
        <w:t xml:space="preserve"> recommendations</w:t>
      </w:r>
    </w:p>
    <w:p w14:paraId="5415DF29" w14:textId="77777777" w:rsidR="000112BC" w:rsidRPr="001679C0" w:rsidRDefault="000112BC" w:rsidP="0075402D">
      <w:pPr>
        <w:jc w:val="both"/>
      </w:pPr>
    </w:p>
    <w:p w14:paraId="661EFCB6" w14:textId="77777777" w:rsidR="000112BC" w:rsidRPr="001679C0" w:rsidRDefault="000112BC" w:rsidP="003A3590">
      <w:pPr>
        <w:ind w:left="720"/>
        <w:jc w:val="both"/>
      </w:pPr>
      <w:r w:rsidRPr="001679C0">
        <w:t xml:space="preserve">The GOF has generated a useful 2-page briefing “Recommendations for Oceans and Coasts at Rio+20”.  This is a good starting point for discussions, but does not yet provide details as to how these good wishes will be </w:t>
      </w:r>
      <w:r w:rsidR="00C46A1F" w:rsidRPr="001679C0">
        <w:t xml:space="preserve">practically </w:t>
      </w:r>
      <w:r w:rsidRPr="001679C0">
        <w:t>operationalized.  Although the specific content of discussions held during round-table discussions held to date is beyond the purview of the evaluation team, it is hoped that this initial list of recommen</w:t>
      </w:r>
      <w:r w:rsidR="0087191B" w:rsidRPr="001679C0">
        <w:t>dations will be accompanied by two things:  a desired outcome from the Rio+20 specific to conservation of oceans and coastal areas; and, a detailed</w:t>
      </w:r>
      <w:r w:rsidRPr="001679C0">
        <w:t xml:space="preserve"> action plan for how these recommenda</w:t>
      </w:r>
      <w:r w:rsidR="003A3590" w:rsidRPr="001679C0">
        <w:t xml:space="preserve">tions will be operationalized.  Ideally, this in turn will be used as a lever to catalyze increased global financial support for programming.  This may include a review of the current scope and opportunities represented by donors as well as the GEF IW platform. </w:t>
      </w:r>
    </w:p>
    <w:p w14:paraId="4DD1C3A2" w14:textId="77777777" w:rsidR="000112BC" w:rsidRPr="001679C0" w:rsidRDefault="000112BC" w:rsidP="0075402D">
      <w:pPr>
        <w:jc w:val="both"/>
      </w:pPr>
    </w:p>
    <w:p w14:paraId="034AFED0" w14:textId="77777777" w:rsidR="000112BC" w:rsidRPr="001679C0" w:rsidRDefault="009A5809" w:rsidP="009A5809">
      <w:pPr>
        <w:ind w:left="720"/>
        <w:jc w:val="both"/>
      </w:pPr>
      <w:r w:rsidRPr="001679C0">
        <w:t>The current GOF recommendations may be viewed here:</w:t>
      </w:r>
    </w:p>
    <w:p w14:paraId="6F1E26AF" w14:textId="77777777" w:rsidR="009A5809" w:rsidRPr="001679C0" w:rsidRDefault="009A5809" w:rsidP="009A5809">
      <w:pPr>
        <w:ind w:left="720"/>
        <w:jc w:val="both"/>
      </w:pPr>
    </w:p>
    <w:p w14:paraId="72BEFF76" w14:textId="77777777" w:rsidR="000112BC" w:rsidRPr="001679C0" w:rsidRDefault="007541CB" w:rsidP="009A5809">
      <w:pPr>
        <w:ind w:left="720"/>
        <w:jc w:val="both"/>
      </w:pPr>
      <w:hyperlink r:id="rId33" w:history="1">
        <w:r w:rsidR="000112BC" w:rsidRPr="001679C0">
          <w:rPr>
            <w:rStyle w:val="Hyperlink"/>
          </w:rPr>
          <w:t>http://www.globaloceans.org/sites/udel.edu.globaloceans/files/GOF-Recommendations-OceansAndCoasts-Rio20.pdf</w:t>
        </w:r>
      </w:hyperlink>
    </w:p>
    <w:p w14:paraId="245B3466" w14:textId="77777777" w:rsidR="0075402D" w:rsidRPr="001679C0" w:rsidRDefault="0075402D" w:rsidP="0075402D">
      <w:pPr>
        <w:jc w:val="both"/>
      </w:pPr>
    </w:p>
    <w:p w14:paraId="59F6017F" w14:textId="5B19D836" w:rsidR="00E30F98" w:rsidRPr="00EE291C" w:rsidRDefault="00CA585B" w:rsidP="00EE291C">
      <w:pPr>
        <w:pStyle w:val="ListParagraph"/>
        <w:numPr>
          <w:ilvl w:val="0"/>
          <w:numId w:val="38"/>
        </w:numPr>
        <w:ind w:hanging="720"/>
        <w:rPr>
          <w:sz w:val="22"/>
          <w:szCs w:val="22"/>
        </w:rPr>
      </w:pPr>
      <w:r w:rsidRPr="00EE291C">
        <w:rPr>
          <w:sz w:val="22"/>
          <w:szCs w:val="22"/>
        </w:rPr>
        <w:t>Generate compa</w:t>
      </w:r>
      <w:r w:rsidR="001D45C2" w:rsidRPr="00EE291C">
        <w:rPr>
          <w:sz w:val="22"/>
          <w:szCs w:val="22"/>
        </w:rPr>
        <w:t>rable indicators for GEF IW pro</w:t>
      </w:r>
      <w:r w:rsidRPr="00EE291C">
        <w:rPr>
          <w:sz w:val="22"/>
          <w:szCs w:val="22"/>
        </w:rPr>
        <w:t>j</w:t>
      </w:r>
      <w:r w:rsidR="001D45C2" w:rsidRPr="00EE291C">
        <w:rPr>
          <w:sz w:val="22"/>
          <w:szCs w:val="22"/>
        </w:rPr>
        <w:t>e</w:t>
      </w:r>
      <w:r w:rsidRPr="00EE291C">
        <w:rPr>
          <w:sz w:val="22"/>
          <w:szCs w:val="22"/>
        </w:rPr>
        <w:t>cts</w:t>
      </w:r>
    </w:p>
    <w:p w14:paraId="4DA45A2D" w14:textId="77777777" w:rsidR="00CA585B" w:rsidRPr="001679C0" w:rsidRDefault="00CA585B" w:rsidP="00CA585B"/>
    <w:p w14:paraId="35E6C500" w14:textId="6DD115D3" w:rsidR="00CB6476" w:rsidRDefault="00CB6476" w:rsidP="003B7E25">
      <w:pPr>
        <w:ind w:left="720"/>
        <w:jc w:val="both"/>
      </w:pPr>
      <w:r w:rsidRPr="00A519E0">
        <w:t xml:space="preserve">There was discussion under Output 2.3 </w:t>
      </w:r>
      <w:r w:rsidR="003B7E25">
        <w:t>regarding the generation of</w:t>
      </w:r>
      <w:r w:rsidRPr="00A519E0">
        <w:t xml:space="preserve"> comparable indicators for all IW projects.  These indicators were to be developed in consultation with GOF to match the pursuit of ocean and </w:t>
      </w:r>
      <w:r w:rsidR="00A519E0">
        <w:t>coastal conservation actions.  It would be quite useful to generate</w:t>
      </w:r>
      <w:r w:rsidRPr="00A519E0">
        <w:t xml:space="preserve"> compar</w:t>
      </w:r>
      <w:r w:rsidR="00DA31D1" w:rsidRPr="00A519E0">
        <w:t>able data</w:t>
      </w:r>
      <w:r w:rsidR="001D45C2" w:rsidRPr="00A519E0">
        <w:t xml:space="preserve"> sets on a program wide level, particularly those that help to </w:t>
      </w:r>
      <w:r w:rsidR="00A519E0" w:rsidRPr="00A519E0">
        <w:t xml:space="preserve">indicate movement towards a global agenda for improved </w:t>
      </w:r>
      <w:r w:rsidR="005963B0">
        <w:t xml:space="preserve">ocean and coastal </w:t>
      </w:r>
      <w:r w:rsidR="00A519E0" w:rsidRPr="00A519E0">
        <w:t>management</w:t>
      </w:r>
      <w:r w:rsidR="00A519E0">
        <w:t>.  These could be linked through the IW: LEARN portal and could even morph into a tracking tool to inform global policy.</w:t>
      </w:r>
    </w:p>
    <w:p w14:paraId="42A768C8" w14:textId="77777777" w:rsidR="0061768C" w:rsidRPr="00153096" w:rsidRDefault="0061768C" w:rsidP="003B7E25">
      <w:pPr>
        <w:ind w:left="720"/>
        <w:jc w:val="both"/>
      </w:pPr>
    </w:p>
    <w:p w14:paraId="7B2BA571" w14:textId="2E3817E3" w:rsidR="0061768C" w:rsidRPr="009F577E" w:rsidRDefault="000C32DC" w:rsidP="009F577E">
      <w:pPr>
        <w:pStyle w:val="ListParagraph"/>
        <w:numPr>
          <w:ilvl w:val="0"/>
          <w:numId w:val="38"/>
        </w:numPr>
        <w:ind w:hanging="720"/>
        <w:rPr>
          <w:sz w:val="22"/>
          <w:szCs w:val="22"/>
        </w:rPr>
      </w:pPr>
      <w:r w:rsidRPr="009F577E">
        <w:rPr>
          <w:sz w:val="22"/>
          <w:szCs w:val="22"/>
        </w:rPr>
        <w:t xml:space="preserve">Mobilize funding </w:t>
      </w:r>
      <w:r w:rsidR="00153096" w:rsidRPr="009F577E">
        <w:rPr>
          <w:sz w:val="22"/>
          <w:szCs w:val="22"/>
        </w:rPr>
        <w:t xml:space="preserve">to build upon </w:t>
      </w:r>
      <w:r w:rsidR="009F577E">
        <w:rPr>
          <w:sz w:val="22"/>
          <w:szCs w:val="22"/>
        </w:rPr>
        <w:t xml:space="preserve">commenced global </w:t>
      </w:r>
      <w:r w:rsidR="00153096" w:rsidRPr="009F577E">
        <w:rPr>
          <w:sz w:val="22"/>
          <w:szCs w:val="22"/>
        </w:rPr>
        <w:t xml:space="preserve">programming </w:t>
      </w:r>
    </w:p>
    <w:p w14:paraId="4A1E7EEA" w14:textId="77777777" w:rsidR="00153096" w:rsidRDefault="00153096" w:rsidP="00153096"/>
    <w:p w14:paraId="3CCC2F93" w14:textId="2D73CCA5" w:rsidR="00774499" w:rsidRDefault="00857010" w:rsidP="00896748">
      <w:pPr>
        <w:ind w:left="720"/>
        <w:jc w:val="both"/>
      </w:pPr>
      <w:r>
        <w:t xml:space="preserve">Although not perfect, the project has shown that </w:t>
      </w:r>
      <w:r w:rsidR="005049D7">
        <w:t>a</w:t>
      </w:r>
      <w:r w:rsidR="005049D7" w:rsidRPr="00153096">
        <w:t xml:space="preserve"> multi-tiered and global approach is required</w:t>
      </w:r>
      <w:r w:rsidR="005049D7">
        <w:t xml:space="preserve"> </w:t>
      </w:r>
      <w:r>
        <w:t xml:space="preserve">to </w:t>
      </w:r>
      <w:r w:rsidRPr="00153096">
        <w:t xml:space="preserve">help catalyze </w:t>
      </w:r>
      <w:r>
        <w:t xml:space="preserve">international </w:t>
      </w:r>
      <w:r w:rsidR="009F577E">
        <w:t xml:space="preserve">policy and action </w:t>
      </w:r>
      <w:r>
        <w:t xml:space="preserve">responses </w:t>
      </w:r>
      <w:r w:rsidR="005049D7">
        <w:t>to ocean and coastal area degradation</w:t>
      </w:r>
      <w:r>
        <w:t xml:space="preserve">. </w:t>
      </w:r>
      <w:r w:rsidR="009F577E">
        <w:t xml:space="preserve">This is a </w:t>
      </w:r>
      <w:r w:rsidR="005963B0">
        <w:t>vital</w:t>
      </w:r>
      <w:r w:rsidR="009F577E">
        <w:t xml:space="preserve"> niche and one well suited to GEF with its global network of projects and expertise.  </w:t>
      </w:r>
      <w:r w:rsidR="005049D7">
        <w:t xml:space="preserve">Hopefully </w:t>
      </w:r>
      <w:r>
        <w:t xml:space="preserve">before momentum is lost </w:t>
      </w:r>
      <w:r w:rsidR="00153096">
        <w:t>p</w:t>
      </w:r>
      <w:r w:rsidR="0061768C" w:rsidRPr="00153096">
        <w:t xml:space="preserve">roject implementers </w:t>
      </w:r>
      <w:r w:rsidR="005963B0">
        <w:t>are commencing</w:t>
      </w:r>
      <w:r w:rsidR="00153096">
        <w:t xml:space="preserve"> the</w:t>
      </w:r>
      <w:r w:rsidR="0061768C" w:rsidRPr="00153096">
        <w:t xml:space="preserve"> process of </w:t>
      </w:r>
      <w:r w:rsidR="00153096">
        <w:t>capturing</w:t>
      </w:r>
      <w:r w:rsidR="0061768C" w:rsidRPr="00153096">
        <w:t xml:space="preserve"> </w:t>
      </w:r>
      <w:r w:rsidR="007F7F5A">
        <w:t xml:space="preserve">continued funding. </w:t>
      </w:r>
      <w:r w:rsidR="002A5786">
        <w:t>Any program continuation</w:t>
      </w:r>
      <w:r w:rsidR="0061768C" w:rsidRPr="00153096">
        <w:t xml:space="preserve"> </w:t>
      </w:r>
      <w:r w:rsidR="002A5786">
        <w:t>should benefit from</w:t>
      </w:r>
      <w:r w:rsidR="0061768C" w:rsidRPr="00153096">
        <w:t xml:space="preserve"> safeguards</w:t>
      </w:r>
      <w:r w:rsidR="005D3F7F">
        <w:t xml:space="preserve"> </w:t>
      </w:r>
      <w:r w:rsidR="00ED46AC">
        <w:t xml:space="preserve">to enhance strategic intra-project collaboration, e.g., a </w:t>
      </w:r>
      <w:r w:rsidR="005D3F7F">
        <w:t>formal s</w:t>
      </w:r>
      <w:r w:rsidR="00ED46AC">
        <w:t>teering committee</w:t>
      </w:r>
      <w:r w:rsidR="005D3F7F">
        <w:t xml:space="preserve">.  </w:t>
      </w:r>
      <w:r w:rsidR="00774499">
        <w:t>The program should continue to improve the</w:t>
      </w:r>
      <w:r w:rsidR="005D3F7F">
        <w:t xml:space="preserve"> horizontal and vertical</w:t>
      </w:r>
      <w:r w:rsidR="002A5786">
        <w:t xml:space="preserve"> flow of knowledge </w:t>
      </w:r>
      <w:r w:rsidR="005D3F7F">
        <w:t>between a</w:t>
      </w:r>
      <w:r w:rsidR="002A5786">
        <w:t xml:space="preserve"> full spectrum of stakeholders</w:t>
      </w:r>
      <w:r w:rsidR="00153096">
        <w:t xml:space="preserve"> </w:t>
      </w:r>
      <w:r w:rsidR="002A5786">
        <w:t xml:space="preserve">(e.g., </w:t>
      </w:r>
      <w:r w:rsidR="00153096">
        <w:t>global platforms, international donors,</w:t>
      </w:r>
      <w:r w:rsidR="002A5786">
        <w:t xml:space="preserve"> national decision-makers, </w:t>
      </w:r>
      <w:r w:rsidR="00774499">
        <w:t>and local pr</w:t>
      </w:r>
      <w:r w:rsidR="008D08DE">
        <w:t xml:space="preserve">oject implementers).  </w:t>
      </w:r>
      <w:r w:rsidR="009F577E">
        <w:t>Better learning, increased collaboration, and tangible conservation improvements should be the measure of investment results</w:t>
      </w:r>
      <w:r w:rsidR="008D08DE">
        <w:t>.</w:t>
      </w:r>
    </w:p>
    <w:p w14:paraId="2D65C024" w14:textId="77777777" w:rsidR="00774499" w:rsidRDefault="00774499" w:rsidP="00896748">
      <w:pPr>
        <w:ind w:left="720"/>
        <w:jc w:val="both"/>
      </w:pPr>
    </w:p>
    <w:p w14:paraId="4DEB0314" w14:textId="41551AD5" w:rsidR="00774499" w:rsidRPr="009F577E" w:rsidRDefault="00774499" w:rsidP="009F577E">
      <w:pPr>
        <w:pStyle w:val="ListParagraph"/>
        <w:numPr>
          <w:ilvl w:val="0"/>
          <w:numId w:val="38"/>
        </w:numPr>
        <w:ind w:hanging="720"/>
        <w:rPr>
          <w:sz w:val="22"/>
          <w:szCs w:val="22"/>
        </w:rPr>
      </w:pPr>
      <w:r w:rsidRPr="009F577E">
        <w:rPr>
          <w:sz w:val="22"/>
          <w:szCs w:val="22"/>
        </w:rPr>
        <w:t>Provide full-time funding for IW:LEARN</w:t>
      </w:r>
    </w:p>
    <w:p w14:paraId="0B797786" w14:textId="77777777" w:rsidR="00774499" w:rsidRDefault="00774499" w:rsidP="00896748">
      <w:pPr>
        <w:ind w:left="720"/>
        <w:jc w:val="both"/>
      </w:pPr>
    </w:p>
    <w:p w14:paraId="31B1C258" w14:textId="5C70F723" w:rsidR="00774499" w:rsidRDefault="00774499" w:rsidP="00896748">
      <w:pPr>
        <w:ind w:left="720"/>
        <w:jc w:val="both"/>
      </w:pPr>
      <w:r>
        <w:t>The evaluators do not fully understand the funding mechanisms for IW:LEARN</w:t>
      </w:r>
      <w:r w:rsidR="00F86DF3">
        <w:t>.  However, it seems that thi</w:t>
      </w:r>
      <w:r w:rsidR="00E76C20">
        <w:t xml:space="preserve">s platform is at least in part </w:t>
      </w:r>
      <w:r w:rsidR="00F86DF3">
        <w:t>passed between project</w:t>
      </w:r>
      <w:r w:rsidR="00E76C20">
        <w:t>s.  There seems to be merit in GEF exploring opportunities to simply providing full-time funding for IW:LEARN.</w:t>
      </w:r>
    </w:p>
    <w:p w14:paraId="6011AB1C" w14:textId="77777777" w:rsidR="00E76C20" w:rsidRDefault="00E76C20" w:rsidP="00896748">
      <w:pPr>
        <w:ind w:left="720"/>
        <w:jc w:val="both"/>
      </w:pPr>
    </w:p>
    <w:p w14:paraId="4DCF646D" w14:textId="265D814E" w:rsidR="00581E2D" w:rsidRPr="009F577E" w:rsidRDefault="00E76C20" w:rsidP="009F577E">
      <w:pPr>
        <w:pStyle w:val="ListParagraph"/>
        <w:numPr>
          <w:ilvl w:val="0"/>
          <w:numId w:val="38"/>
        </w:numPr>
        <w:ind w:hanging="720"/>
        <w:jc w:val="both"/>
        <w:rPr>
          <w:sz w:val="22"/>
          <w:szCs w:val="22"/>
        </w:rPr>
      </w:pPr>
      <w:r w:rsidRPr="009F577E">
        <w:rPr>
          <w:sz w:val="22"/>
          <w:szCs w:val="22"/>
        </w:rPr>
        <w:t>Provide an extension for Component 3</w:t>
      </w:r>
    </w:p>
    <w:p w14:paraId="14B5C8AC" w14:textId="18A64505" w:rsidR="00E86B1F" w:rsidRPr="00581E2D" w:rsidRDefault="00E86B1F" w:rsidP="000A3A43">
      <w:pPr>
        <w:pStyle w:val="ListParagraph"/>
        <w:jc w:val="both"/>
      </w:pPr>
      <w:r w:rsidRPr="00581E2D">
        <w:rPr>
          <w:sz w:val="22"/>
          <w:szCs w:val="22"/>
        </w:rPr>
        <w:br/>
        <w:t xml:space="preserve">ADB should allow an extension of the TA in time to enable it to accomplish its remaining targets. Some supplementary activities may be necessary to attain them. For instance, one target at the country level that still needs to be accomplished is to drum up support for the implementation of the CT6 countries’ National Program of Action (NPoAs) on coastal and marine resources conservation. This calls for a general public understanding of CMR management and therefore will require education and communication activities beyond information exchange among scientists and CMR technical people. Activities should be implemented to increase involvement of local government and other community sectors and to demystify CMR management information for non-scientist decision-makers. </w:t>
      </w:r>
    </w:p>
    <w:p w14:paraId="5DD4286B" w14:textId="77777777" w:rsidR="003C7F4B" w:rsidRPr="00581E2D" w:rsidRDefault="003C7F4B" w:rsidP="00CF25E9">
      <w:pPr>
        <w:jc w:val="both"/>
      </w:pPr>
    </w:p>
    <w:p w14:paraId="2F1F69F6" w14:textId="77777777" w:rsidR="00C701DD" w:rsidRPr="009F577E" w:rsidRDefault="00C701DD" w:rsidP="009F577E">
      <w:pPr>
        <w:pStyle w:val="ListParagraph"/>
        <w:numPr>
          <w:ilvl w:val="0"/>
          <w:numId w:val="38"/>
        </w:numPr>
        <w:ind w:hanging="720"/>
        <w:jc w:val="both"/>
        <w:rPr>
          <w:sz w:val="22"/>
          <w:szCs w:val="22"/>
        </w:rPr>
      </w:pPr>
      <w:r w:rsidRPr="009F577E">
        <w:rPr>
          <w:sz w:val="22"/>
          <w:szCs w:val="22"/>
        </w:rPr>
        <w:t xml:space="preserve">The permanent Regional CTI Secretariat needs to be installed and be </w:t>
      </w:r>
      <w:r w:rsidR="000E7EC4" w:rsidRPr="009F577E">
        <w:rPr>
          <w:sz w:val="22"/>
          <w:szCs w:val="22"/>
        </w:rPr>
        <w:t xml:space="preserve">more closely </w:t>
      </w:r>
      <w:r w:rsidRPr="009F577E">
        <w:rPr>
          <w:sz w:val="22"/>
          <w:szCs w:val="22"/>
        </w:rPr>
        <w:t xml:space="preserve">engaged in ensuring the sustainability of the project’s successful activities. </w:t>
      </w:r>
    </w:p>
    <w:p w14:paraId="6330DB15" w14:textId="77777777" w:rsidR="00E92C15" w:rsidRPr="00581E2D" w:rsidRDefault="00C701DD" w:rsidP="00581E2D">
      <w:pPr>
        <w:pStyle w:val="ListParagraph"/>
        <w:jc w:val="both"/>
        <w:rPr>
          <w:sz w:val="22"/>
          <w:szCs w:val="22"/>
        </w:rPr>
      </w:pPr>
      <w:r w:rsidRPr="00581E2D">
        <w:rPr>
          <w:sz w:val="22"/>
          <w:szCs w:val="22"/>
        </w:rPr>
        <w:br/>
      </w:r>
      <w:r w:rsidR="000E7EC4" w:rsidRPr="00581E2D">
        <w:rPr>
          <w:sz w:val="22"/>
          <w:szCs w:val="22"/>
        </w:rPr>
        <w:t xml:space="preserve">Closer engagement does not mean </w:t>
      </w:r>
      <w:r w:rsidR="00D51178" w:rsidRPr="00581E2D">
        <w:rPr>
          <w:sz w:val="22"/>
          <w:szCs w:val="22"/>
        </w:rPr>
        <w:t xml:space="preserve">an additional layer of </w:t>
      </w:r>
      <w:r w:rsidR="000E7EC4" w:rsidRPr="00581E2D">
        <w:rPr>
          <w:sz w:val="22"/>
          <w:szCs w:val="22"/>
        </w:rPr>
        <w:t>supervision and control</w:t>
      </w:r>
      <w:r w:rsidR="007E62D3" w:rsidRPr="00581E2D">
        <w:rPr>
          <w:sz w:val="22"/>
          <w:szCs w:val="22"/>
        </w:rPr>
        <w:t xml:space="preserve"> but nurturing support and promotion of identified project goals</w:t>
      </w:r>
      <w:r w:rsidR="000E7EC4" w:rsidRPr="00581E2D">
        <w:rPr>
          <w:sz w:val="22"/>
          <w:szCs w:val="22"/>
        </w:rPr>
        <w:t xml:space="preserve">. The project has achieved most of its targets </w:t>
      </w:r>
      <w:r w:rsidR="00F165E9" w:rsidRPr="00581E2D">
        <w:rPr>
          <w:sz w:val="22"/>
          <w:szCs w:val="22"/>
        </w:rPr>
        <w:t>through an approach that</w:t>
      </w:r>
      <w:r w:rsidR="007E62D3" w:rsidRPr="00581E2D">
        <w:rPr>
          <w:sz w:val="22"/>
          <w:szCs w:val="22"/>
        </w:rPr>
        <w:t xml:space="preserve"> encourag</w:t>
      </w:r>
      <w:r w:rsidR="00F165E9" w:rsidRPr="00581E2D">
        <w:rPr>
          <w:sz w:val="22"/>
          <w:szCs w:val="22"/>
        </w:rPr>
        <w:t>es</w:t>
      </w:r>
      <w:r w:rsidR="007E62D3" w:rsidRPr="00581E2D">
        <w:rPr>
          <w:sz w:val="22"/>
          <w:szCs w:val="22"/>
        </w:rPr>
        <w:t xml:space="preserve"> collaboration and resource sharing among the government, non-government, and other development partner </w:t>
      </w:r>
      <w:r w:rsidR="007E62D3" w:rsidRPr="00581E2D">
        <w:rPr>
          <w:sz w:val="22"/>
          <w:szCs w:val="22"/>
        </w:rPr>
        <w:lastRenderedPageBreak/>
        <w:t>organizations</w:t>
      </w:r>
      <w:r w:rsidR="000E7EC4" w:rsidRPr="00581E2D">
        <w:rPr>
          <w:sz w:val="22"/>
          <w:szCs w:val="22"/>
        </w:rPr>
        <w:t xml:space="preserve">. </w:t>
      </w:r>
      <w:r w:rsidR="007E62D3" w:rsidRPr="00581E2D">
        <w:rPr>
          <w:sz w:val="22"/>
          <w:szCs w:val="22"/>
        </w:rPr>
        <w:t xml:space="preserve">That this has been done validates </w:t>
      </w:r>
      <w:r w:rsidR="00F165E9" w:rsidRPr="00581E2D">
        <w:rPr>
          <w:sz w:val="22"/>
          <w:szCs w:val="22"/>
        </w:rPr>
        <w:t>the appropriateness of the approach to the stakeholders in the region</w:t>
      </w:r>
      <w:r w:rsidR="00D51178" w:rsidRPr="00581E2D">
        <w:rPr>
          <w:sz w:val="22"/>
          <w:szCs w:val="22"/>
        </w:rPr>
        <w:t>;</w:t>
      </w:r>
      <w:r w:rsidR="00F165E9" w:rsidRPr="00581E2D">
        <w:rPr>
          <w:sz w:val="22"/>
          <w:szCs w:val="22"/>
        </w:rPr>
        <w:t xml:space="preserve"> </w:t>
      </w:r>
      <w:r w:rsidR="00D51178" w:rsidRPr="00581E2D">
        <w:rPr>
          <w:sz w:val="22"/>
          <w:szCs w:val="22"/>
        </w:rPr>
        <w:t>reinforcing this approach could help sustain the gains attained so far</w:t>
      </w:r>
      <w:r w:rsidR="00F165E9" w:rsidRPr="00581E2D">
        <w:rPr>
          <w:sz w:val="22"/>
          <w:szCs w:val="22"/>
        </w:rPr>
        <w:t>.</w:t>
      </w:r>
      <w:r w:rsidR="009C0923" w:rsidRPr="00581E2D">
        <w:rPr>
          <w:sz w:val="22"/>
          <w:szCs w:val="22"/>
        </w:rPr>
        <w:t xml:space="preserve"> </w:t>
      </w:r>
    </w:p>
    <w:p w14:paraId="645190DD" w14:textId="77777777" w:rsidR="00E92C15" w:rsidRPr="00581E2D" w:rsidRDefault="00E92C15" w:rsidP="00581E2D">
      <w:pPr>
        <w:ind w:left="720" w:hanging="720"/>
        <w:jc w:val="both"/>
      </w:pPr>
    </w:p>
    <w:p w14:paraId="282F5F21" w14:textId="77777777" w:rsidR="00E92C15" w:rsidRPr="00581E2D" w:rsidRDefault="00F165E9" w:rsidP="00581E2D">
      <w:pPr>
        <w:ind w:left="720"/>
        <w:jc w:val="both"/>
      </w:pPr>
      <w:r w:rsidRPr="00581E2D">
        <w:t xml:space="preserve">Hosting the Regional CTI Secretariat may be done by a regional entity such as ADB or by a CT6 government that </w:t>
      </w:r>
      <w:r w:rsidR="00F33C7A" w:rsidRPr="00581E2D">
        <w:t>is willing and able to provide administrative support and facilitative assistance in the critical areas of knowledge management</w:t>
      </w:r>
      <w:r w:rsidRPr="00581E2D">
        <w:t xml:space="preserve">, communication, </w:t>
      </w:r>
      <w:r w:rsidR="00F33C7A" w:rsidRPr="00581E2D">
        <w:t>and</w:t>
      </w:r>
      <w:r w:rsidRPr="00581E2D">
        <w:t xml:space="preserve"> information technology.  </w:t>
      </w:r>
      <w:r w:rsidR="00F33C7A" w:rsidRPr="00581E2D">
        <w:t>In either arrangement, long-term commitments must be secured.</w:t>
      </w:r>
      <w:r w:rsidR="00E86B1F" w:rsidRPr="00581E2D">
        <w:br/>
      </w:r>
    </w:p>
    <w:p w14:paraId="3C613D98" w14:textId="77777777" w:rsidR="00E86B1F" w:rsidRPr="009F577E" w:rsidRDefault="00E86B1F" w:rsidP="009F577E">
      <w:pPr>
        <w:pStyle w:val="ListParagraph"/>
        <w:numPr>
          <w:ilvl w:val="0"/>
          <w:numId w:val="38"/>
        </w:numPr>
        <w:ind w:hanging="720"/>
        <w:jc w:val="both"/>
        <w:rPr>
          <w:sz w:val="22"/>
          <w:szCs w:val="22"/>
        </w:rPr>
      </w:pPr>
      <w:r w:rsidRPr="009F577E">
        <w:rPr>
          <w:sz w:val="22"/>
          <w:szCs w:val="22"/>
        </w:rPr>
        <w:t xml:space="preserve">Successful and promising activities in sharing and exchange of CMR management practices should be sustained. </w:t>
      </w:r>
    </w:p>
    <w:p w14:paraId="7984CA6E" w14:textId="77777777" w:rsidR="00E86B1F" w:rsidRPr="00581E2D" w:rsidRDefault="00E86B1F" w:rsidP="00581E2D">
      <w:pPr>
        <w:pStyle w:val="ListParagraph"/>
        <w:jc w:val="both"/>
        <w:rPr>
          <w:sz w:val="22"/>
          <w:szCs w:val="22"/>
        </w:rPr>
      </w:pPr>
    </w:p>
    <w:p w14:paraId="7656D279" w14:textId="77777777" w:rsidR="00E86B1F" w:rsidRPr="00581E2D" w:rsidRDefault="00E86B1F" w:rsidP="00581E2D">
      <w:pPr>
        <w:pStyle w:val="ListParagraph"/>
        <w:jc w:val="both"/>
        <w:rPr>
          <w:sz w:val="22"/>
          <w:szCs w:val="22"/>
        </w:rPr>
      </w:pPr>
      <w:r w:rsidRPr="00581E2D">
        <w:rPr>
          <w:sz w:val="22"/>
          <w:szCs w:val="22"/>
        </w:rPr>
        <w:t xml:space="preserve">The project has developed KM systems and tools for knowledge sharing in CMR management. These should be sustained and even enhanced by embedding them in relevant Pacific projects of ADB. Before project close in October 2012, these systems and tools should be identified and documented in an audit and placed in formats for access and use by CT6 organizations looking to improve their knowledge sharing processes. An accompanying capacity building activity may also be designed. </w:t>
      </w:r>
    </w:p>
    <w:p w14:paraId="7BD5572D" w14:textId="77777777" w:rsidR="00E86B1F" w:rsidRPr="00581E2D" w:rsidRDefault="00E86B1F" w:rsidP="00581E2D">
      <w:pPr>
        <w:jc w:val="both"/>
      </w:pPr>
    </w:p>
    <w:p w14:paraId="427E56DA" w14:textId="77777777" w:rsidR="00E86B1F" w:rsidRDefault="00E86B1F" w:rsidP="00581E2D">
      <w:pPr>
        <w:ind w:left="720"/>
        <w:jc w:val="both"/>
      </w:pPr>
      <w:r w:rsidRPr="00581E2D">
        <w:t>Through collaboration, this activity should involve minimal costs that the project will be able to absorb. Yet this could help CT6 countries benefit from each other’s experience and promote the use of effective methods of knowledge management in CMR management – yet another beneficial outcome of the project.</w:t>
      </w:r>
      <w:r>
        <w:t xml:space="preserve"> </w:t>
      </w:r>
    </w:p>
    <w:p w14:paraId="6274F163" w14:textId="77777777" w:rsidR="00E30F98" w:rsidRDefault="00E30F98" w:rsidP="00E30F98"/>
    <w:p w14:paraId="163DA5D5" w14:textId="65CF9DCE" w:rsidR="00017D34" w:rsidRDefault="00017D34" w:rsidP="00E30F98">
      <w:r>
        <w:t>10.</w:t>
      </w:r>
      <w:r>
        <w:tab/>
        <w:t>F</w:t>
      </w:r>
      <w:r w:rsidR="00CC3151">
        <w:t>ocus f</w:t>
      </w:r>
      <w:r>
        <w:t>i</w:t>
      </w:r>
      <w:r w:rsidR="00CC3151">
        <w:t>nal evaluation efforts on</w:t>
      </w:r>
      <w:r>
        <w:t xml:space="preserve"> Component 3</w:t>
      </w:r>
    </w:p>
    <w:p w14:paraId="560FA0F0" w14:textId="77777777" w:rsidR="00017D34" w:rsidRDefault="00017D34" w:rsidP="00E30F98"/>
    <w:p w14:paraId="4CB93732" w14:textId="734442E3" w:rsidR="00017D34" w:rsidRPr="001679C0" w:rsidRDefault="00017D34" w:rsidP="00C93B6E">
      <w:pPr>
        <w:ind w:left="720"/>
        <w:jc w:val="both"/>
      </w:pPr>
      <w:r>
        <w:t xml:space="preserve">The project will require a final evaluation.  </w:t>
      </w:r>
      <w:r w:rsidR="00C93B6E">
        <w:t>At this point, most of Components 1, 2 and 4 are finished.  The project might be best served if the final eval</w:t>
      </w:r>
      <w:r w:rsidR="00ED3A39">
        <w:t>uation:  (a) completes a rapid</w:t>
      </w:r>
      <w:r w:rsidR="00C93B6E">
        <w:t xml:space="preserve"> review of Components 1, 2, and 4, including a budget assessment; and, (b) completes a detailed review of Component 3, including site visits to CTI countries.     </w:t>
      </w:r>
    </w:p>
    <w:p w14:paraId="3B5D45F2" w14:textId="77777777" w:rsidR="004507CA" w:rsidRPr="001679C0" w:rsidRDefault="004507CA" w:rsidP="00807EE6"/>
    <w:p w14:paraId="04512CBC" w14:textId="77777777" w:rsidR="00A77A23" w:rsidRDefault="00A77A23" w:rsidP="00807EE6"/>
    <w:p w14:paraId="211F3128" w14:textId="77777777" w:rsidR="00A77A23" w:rsidRDefault="00A77A23" w:rsidP="00807EE6"/>
    <w:p w14:paraId="44AD8048" w14:textId="77777777" w:rsidR="00A77A23" w:rsidRDefault="00A77A23" w:rsidP="00807EE6"/>
    <w:p w14:paraId="4F1F1F33" w14:textId="77777777" w:rsidR="00A77A23" w:rsidRDefault="00A77A23" w:rsidP="00807EE6"/>
    <w:p w14:paraId="77FCC795" w14:textId="77777777" w:rsidR="00A77A23" w:rsidRDefault="00A77A23" w:rsidP="00807EE6">
      <w:pPr>
        <w:sectPr w:rsidR="00A77A23" w:rsidSect="00BC4226">
          <w:pgSz w:w="11900" w:h="16840"/>
          <w:pgMar w:top="1440" w:right="1800" w:bottom="1440" w:left="1800" w:header="720" w:footer="720" w:gutter="0"/>
          <w:cols w:space="720"/>
        </w:sectPr>
      </w:pPr>
    </w:p>
    <w:p w14:paraId="37819A16" w14:textId="77777777" w:rsidR="00A77A23" w:rsidRPr="00BF75E8" w:rsidRDefault="00A77A23" w:rsidP="00807EE6"/>
    <w:p w14:paraId="02011AAF" w14:textId="6A1EC58B" w:rsidR="000C52A2" w:rsidRPr="00824D71" w:rsidRDefault="00CC3151" w:rsidP="000C52A2">
      <w:pPr>
        <w:rPr>
          <w:b/>
        </w:rPr>
      </w:pPr>
      <w:r>
        <w:rPr>
          <w:b/>
        </w:rPr>
        <w:t>Annex:  Results Framework Progress</w:t>
      </w:r>
    </w:p>
    <w:p w14:paraId="7F695322" w14:textId="77777777" w:rsidR="00520B12" w:rsidRDefault="00520B12" w:rsidP="00520B12"/>
    <w:p w14:paraId="06A73BF7" w14:textId="77777777" w:rsidR="00203D6A" w:rsidRDefault="00203D6A" w:rsidP="00520B12"/>
    <w:p w14:paraId="58B41978" w14:textId="77777777" w:rsidR="00877530" w:rsidRPr="00203D6A" w:rsidRDefault="00203D6A" w:rsidP="00203D6A">
      <w:pPr>
        <w:ind w:left="2160" w:hanging="2160"/>
        <w:rPr>
          <w:b/>
        </w:rPr>
      </w:pPr>
      <w:r w:rsidRPr="00203D6A">
        <w:rPr>
          <w:b/>
        </w:rPr>
        <w:t xml:space="preserve">Objective:  </w:t>
      </w:r>
      <w:r>
        <w:rPr>
          <w:b/>
        </w:rPr>
        <w:tab/>
      </w:r>
      <w:r w:rsidRPr="00203D6A">
        <w:rPr>
          <w:b/>
        </w:rPr>
        <w:t>Improved management of coastal and marine ecosystems through efficient and effective inter- and intra-regional adaptive learning processes.</w:t>
      </w:r>
    </w:p>
    <w:p w14:paraId="1041E6EA" w14:textId="77777777" w:rsidR="00520B12" w:rsidRDefault="00520B12" w:rsidP="00520B12"/>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070"/>
        <w:gridCol w:w="1800"/>
        <w:gridCol w:w="2340"/>
        <w:gridCol w:w="2340"/>
        <w:gridCol w:w="3060"/>
      </w:tblGrid>
      <w:tr w:rsidR="00520B12" w:rsidRPr="006264BA" w14:paraId="188D202B" w14:textId="77777777" w:rsidTr="00203D6A">
        <w:trPr>
          <w:cantSplit/>
          <w:trHeight w:val="337"/>
        </w:trPr>
        <w:tc>
          <w:tcPr>
            <w:tcW w:w="13968" w:type="dxa"/>
            <w:gridSpan w:val="6"/>
            <w:shd w:val="clear" w:color="auto" w:fill="E6E6E6"/>
          </w:tcPr>
          <w:p w14:paraId="4B445C13" w14:textId="77777777" w:rsidR="00520B12" w:rsidRPr="006264BA" w:rsidRDefault="00520B12" w:rsidP="00203D6A">
            <w:pPr>
              <w:rPr>
                <w:rFonts w:eastAsiaTheme="minorEastAsia"/>
                <w:b/>
                <w:sz w:val="18"/>
              </w:rPr>
            </w:pPr>
          </w:p>
        </w:tc>
      </w:tr>
      <w:tr w:rsidR="00203D6A" w:rsidRPr="006264BA" w14:paraId="5FF4E1F7" w14:textId="77777777" w:rsidTr="00203D6A">
        <w:trPr>
          <w:cantSplit/>
          <w:trHeight w:val="337"/>
        </w:trPr>
        <w:tc>
          <w:tcPr>
            <w:tcW w:w="2358" w:type="dxa"/>
            <w:shd w:val="clear" w:color="auto" w:fill="E6E6E6"/>
          </w:tcPr>
          <w:p w14:paraId="7917CE3C" w14:textId="77777777" w:rsidR="004C0D19" w:rsidRPr="006264BA" w:rsidRDefault="00203D6A" w:rsidP="00203D6A">
            <w:pPr>
              <w:jc w:val="center"/>
              <w:rPr>
                <w:rFonts w:eastAsiaTheme="minorEastAsia"/>
                <w:b/>
                <w:sz w:val="18"/>
              </w:rPr>
            </w:pPr>
            <w:r w:rsidRPr="006264BA">
              <w:rPr>
                <w:rFonts w:eastAsiaTheme="minorEastAsia"/>
                <w:b/>
                <w:sz w:val="18"/>
              </w:rPr>
              <w:t xml:space="preserve">Objective Level </w:t>
            </w:r>
            <w:r w:rsidR="004C0D19" w:rsidRPr="006264BA">
              <w:rPr>
                <w:rFonts w:eastAsiaTheme="minorEastAsia"/>
                <w:b/>
                <w:sz w:val="18"/>
              </w:rPr>
              <w:t>Indicator</w:t>
            </w:r>
            <w:r w:rsidRPr="006264BA">
              <w:rPr>
                <w:rFonts w:eastAsiaTheme="minorEastAsia"/>
                <w:b/>
                <w:sz w:val="18"/>
              </w:rPr>
              <w:t>s</w:t>
            </w:r>
          </w:p>
        </w:tc>
        <w:tc>
          <w:tcPr>
            <w:tcW w:w="2070" w:type="dxa"/>
            <w:shd w:val="clear" w:color="auto" w:fill="E6E6E6"/>
          </w:tcPr>
          <w:p w14:paraId="214FD1FA" w14:textId="77777777" w:rsidR="004C0D19" w:rsidRPr="009F7D08" w:rsidRDefault="004C0D19" w:rsidP="00203D6A">
            <w:pPr>
              <w:pStyle w:val="Heading3"/>
              <w:jc w:val="center"/>
              <w:rPr>
                <w:b/>
                <w:i w:val="0"/>
                <w:sz w:val="18"/>
                <w:u w:val="none"/>
              </w:rPr>
            </w:pPr>
            <w:r w:rsidRPr="009F7D08">
              <w:rPr>
                <w:b/>
                <w:i w:val="0"/>
                <w:sz w:val="18"/>
                <w:u w:val="none"/>
              </w:rPr>
              <w:t>Baseline</w:t>
            </w:r>
          </w:p>
        </w:tc>
        <w:tc>
          <w:tcPr>
            <w:tcW w:w="1800" w:type="dxa"/>
            <w:shd w:val="clear" w:color="auto" w:fill="E6E6E6"/>
          </w:tcPr>
          <w:p w14:paraId="0E37392B" w14:textId="77777777" w:rsidR="004C0D19" w:rsidRPr="009F7D08" w:rsidRDefault="004C0D19" w:rsidP="00203D6A">
            <w:pPr>
              <w:pStyle w:val="Heading3"/>
              <w:jc w:val="center"/>
              <w:rPr>
                <w:b/>
                <w:i w:val="0"/>
                <w:sz w:val="18"/>
                <w:u w:val="none"/>
              </w:rPr>
            </w:pPr>
            <w:r w:rsidRPr="009F7D08">
              <w:rPr>
                <w:b/>
                <w:i w:val="0"/>
                <w:sz w:val="18"/>
                <w:u w:val="none"/>
              </w:rPr>
              <w:t>Target</w:t>
            </w:r>
          </w:p>
        </w:tc>
        <w:tc>
          <w:tcPr>
            <w:tcW w:w="2340" w:type="dxa"/>
            <w:shd w:val="clear" w:color="auto" w:fill="FFCC99"/>
          </w:tcPr>
          <w:p w14:paraId="7798D5D3" w14:textId="77777777" w:rsidR="004C0D19" w:rsidRPr="006264BA" w:rsidRDefault="004C0D19" w:rsidP="00203D6A">
            <w:pPr>
              <w:jc w:val="center"/>
              <w:rPr>
                <w:rFonts w:eastAsiaTheme="minorEastAsia"/>
                <w:b/>
                <w:sz w:val="18"/>
              </w:rPr>
            </w:pPr>
            <w:r w:rsidRPr="006264BA">
              <w:rPr>
                <w:rFonts w:eastAsiaTheme="minorEastAsia"/>
                <w:b/>
                <w:sz w:val="18"/>
              </w:rPr>
              <w:t>Mid-Term Status</w:t>
            </w:r>
          </w:p>
        </w:tc>
        <w:tc>
          <w:tcPr>
            <w:tcW w:w="2340" w:type="dxa"/>
            <w:shd w:val="clear" w:color="auto" w:fill="E6E6E6"/>
          </w:tcPr>
          <w:p w14:paraId="3D4FEA20" w14:textId="77777777" w:rsidR="004C0D19" w:rsidRPr="006264BA" w:rsidRDefault="004C0D19" w:rsidP="00203D6A">
            <w:pPr>
              <w:jc w:val="center"/>
              <w:rPr>
                <w:rFonts w:eastAsiaTheme="minorEastAsia"/>
                <w:b/>
                <w:sz w:val="18"/>
              </w:rPr>
            </w:pPr>
            <w:r w:rsidRPr="006264BA">
              <w:rPr>
                <w:rFonts w:eastAsiaTheme="minorEastAsia"/>
                <w:b/>
                <w:sz w:val="18"/>
              </w:rPr>
              <w:t>Sources of verification</w:t>
            </w:r>
          </w:p>
        </w:tc>
        <w:tc>
          <w:tcPr>
            <w:tcW w:w="3060" w:type="dxa"/>
            <w:shd w:val="clear" w:color="auto" w:fill="E6E6E6"/>
          </w:tcPr>
          <w:p w14:paraId="3DD5ABCF" w14:textId="77777777" w:rsidR="004C0D19" w:rsidRPr="006264BA" w:rsidRDefault="004C0D19" w:rsidP="00203D6A">
            <w:pPr>
              <w:jc w:val="center"/>
              <w:rPr>
                <w:rFonts w:eastAsiaTheme="minorEastAsia"/>
                <w:b/>
                <w:sz w:val="18"/>
              </w:rPr>
            </w:pPr>
            <w:r w:rsidRPr="006264BA">
              <w:rPr>
                <w:rFonts w:eastAsiaTheme="minorEastAsia"/>
                <w:b/>
                <w:sz w:val="18"/>
              </w:rPr>
              <w:t>Risks and Assumptions</w:t>
            </w:r>
          </w:p>
          <w:p w14:paraId="492D0A67" w14:textId="77777777" w:rsidR="004C0D19" w:rsidRPr="006264BA" w:rsidRDefault="004C0D19" w:rsidP="00203D6A">
            <w:pPr>
              <w:jc w:val="center"/>
              <w:rPr>
                <w:rFonts w:eastAsiaTheme="minorEastAsia"/>
                <w:b/>
                <w:sz w:val="18"/>
              </w:rPr>
            </w:pPr>
          </w:p>
        </w:tc>
      </w:tr>
      <w:tr w:rsidR="00203D6A" w:rsidRPr="006264BA" w14:paraId="01C529CE" w14:textId="77777777" w:rsidTr="00203D6A">
        <w:trPr>
          <w:cantSplit/>
          <w:trHeight w:val="720"/>
        </w:trPr>
        <w:tc>
          <w:tcPr>
            <w:tcW w:w="2358" w:type="dxa"/>
            <w:shd w:val="clear" w:color="auto" w:fill="CCCCCC"/>
          </w:tcPr>
          <w:p w14:paraId="508DA4AF" w14:textId="77777777" w:rsidR="004C0D19" w:rsidRPr="006264BA" w:rsidRDefault="004C0D19" w:rsidP="00203D6A">
            <w:pPr>
              <w:rPr>
                <w:rFonts w:eastAsiaTheme="minorEastAsia"/>
                <w:sz w:val="18"/>
              </w:rPr>
            </w:pPr>
            <w:r w:rsidRPr="006264BA">
              <w:rPr>
                <w:rFonts w:eastAsiaTheme="minorEastAsia"/>
                <w:sz w:val="18"/>
              </w:rPr>
              <w:t>Effective, efficient management systems drawn from targeted learning from the GEF international waters (IW) program applied in the Coral Triangle and other areas by 2010.</w:t>
            </w:r>
          </w:p>
        </w:tc>
        <w:tc>
          <w:tcPr>
            <w:tcW w:w="2070" w:type="dxa"/>
          </w:tcPr>
          <w:p w14:paraId="64F3B340" w14:textId="77777777" w:rsidR="004C0D19" w:rsidRPr="006264BA" w:rsidRDefault="004C0D19" w:rsidP="00203D6A">
            <w:pPr>
              <w:rPr>
                <w:rFonts w:eastAsiaTheme="minorEastAsia"/>
                <w:sz w:val="18"/>
              </w:rPr>
            </w:pPr>
            <w:r w:rsidRPr="006264BA">
              <w:rPr>
                <w:rFonts w:eastAsiaTheme="minorEastAsia"/>
                <w:sz w:val="18"/>
              </w:rPr>
              <w:t>Establishment of information sharing and targeted learning in previous IW:LEARN project.</w:t>
            </w:r>
          </w:p>
        </w:tc>
        <w:tc>
          <w:tcPr>
            <w:tcW w:w="1800" w:type="dxa"/>
          </w:tcPr>
          <w:p w14:paraId="74308ABE" w14:textId="77777777" w:rsidR="004C0D19" w:rsidRPr="006264BA" w:rsidRDefault="004C0D19" w:rsidP="00203D6A">
            <w:pPr>
              <w:rPr>
                <w:rFonts w:eastAsiaTheme="minorEastAsia"/>
                <w:sz w:val="18"/>
              </w:rPr>
            </w:pPr>
            <w:r w:rsidRPr="006264BA">
              <w:rPr>
                <w:rFonts w:eastAsiaTheme="minorEastAsia"/>
                <w:sz w:val="18"/>
              </w:rPr>
              <w:t>Lessons learned from previous IW projects, and from World Ocean Conference applied by the six CTI countries.</w:t>
            </w:r>
          </w:p>
        </w:tc>
        <w:tc>
          <w:tcPr>
            <w:tcW w:w="2340" w:type="dxa"/>
            <w:shd w:val="clear" w:color="auto" w:fill="FFCC99"/>
          </w:tcPr>
          <w:p w14:paraId="05479BD4" w14:textId="165EB7BD" w:rsidR="004C0D19" w:rsidRPr="006264BA" w:rsidRDefault="00ED3A39" w:rsidP="00203D6A">
            <w:pPr>
              <w:rPr>
                <w:rFonts w:eastAsiaTheme="minorEastAsia"/>
                <w:sz w:val="18"/>
              </w:rPr>
            </w:pPr>
            <w:r>
              <w:rPr>
                <w:rFonts w:eastAsiaTheme="minorEastAsia"/>
                <w:sz w:val="18"/>
              </w:rPr>
              <w:t>Required country level reporting.</w:t>
            </w:r>
          </w:p>
        </w:tc>
        <w:tc>
          <w:tcPr>
            <w:tcW w:w="2340" w:type="dxa"/>
          </w:tcPr>
          <w:p w14:paraId="2731D0C9" w14:textId="77777777" w:rsidR="004C0D19" w:rsidRPr="00877530" w:rsidRDefault="004C0D19" w:rsidP="00A21079">
            <w:pPr>
              <w:pStyle w:val="ListParagraph"/>
              <w:numPr>
                <w:ilvl w:val="0"/>
                <w:numId w:val="4"/>
              </w:numPr>
              <w:ind w:left="162" w:hanging="180"/>
              <w:rPr>
                <w:sz w:val="18"/>
              </w:rPr>
            </w:pPr>
            <w:r w:rsidRPr="00877530">
              <w:rPr>
                <w:sz w:val="18"/>
              </w:rPr>
              <w:t>Attendance at WOC in 2009</w:t>
            </w:r>
          </w:p>
          <w:p w14:paraId="3D236E69" w14:textId="77777777" w:rsidR="004C0D19" w:rsidRPr="00877530" w:rsidRDefault="004C0D19" w:rsidP="00A21079">
            <w:pPr>
              <w:pStyle w:val="ListParagraph"/>
              <w:numPr>
                <w:ilvl w:val="0"/>
                <w:numId w:val="4"/>
              </w:numPr>
              <w:ind w:left="162" w:hanging="180"/>
              <w:rPr>
                <w:sz w:val="18"/>
              </w:rPr>
            </w:pPr>
            <w:r w:rsidRPr="00877530">
              <w:rPr>
                <w:sz w:val="18"/>
              </w:rPr>
              <w:t>Hits on IW:LEARN website</w:t>
            </w:r>
          </w:p>
          <w:p w14:paraId="134F7F40" w14:textId="77777777" w:rsidR="004C0D19" w:rsidRPr="00877530" w:rsidRDefault="004C0D19" w:rsidP="00A21079">
            <w:pPr>
              <w:pStyle w:val="ListParagraph"/>
              <w:numPr>
                <w:ilvl w:val="0"/>
                <w:numId w:val="4"/>
              </w:numPr>
              <w:ind w:left="162" w:hanging="180"/>
              <w:rPr>
                <w:sz w:val="18"/>
              </w:rPr>
            </w:pPr>
            <w:r w:rsidRPr="00877530">
              <w:rPr>
                <w:sz w:val="18"/>
              </w:rPr>
              <w:t>CTI Regional Plan of Action and country action plans</w:t>
            </w:r>
          </w:p>
          <w:p w14:paraId="6BD16A34" w14:textId="77777777" w:rsidR="004C0D19" w:rsidRPr="00877530" w:rsidRDefault="004C0D19" w:rsidP="00A21079">
            <w:pPr>
              <w:pStyle w:val="ListParagraph"/>
              <w:numPr>
                <w:ilvl w:val="0"/>
                <w:numId w:val="4"/>
              </w:numPr>
              <w:ind w:left="162" w:hanging="180"/>
              <w:rPr>
                <w:sz w:val="18"/>
              </w:rPr>
            </w:pPr>
            <w:r w:rsidRPr="00877530">
              <w:rPr>
                <w:sz w:val="18"/>
              </w:rPr>
              <w:t>CTI monitoring and evaluation system.</w:t>
            </w:r>
          </w:p>
        </w:tc>
        <w:tc>
          <w:tcPr>
            <w:tcW w:w="3060" w:type="dxa"/>
          </w:tcPr>
          <w:p w14:paraId="5BE43052" w14:textId="77777777" w:rsidR="004C0D19" w:rsidRPr="006264BA" w:rsidRDefault="004C0D19" w:rsidP="00203D6A">
            <w:pPr>
              <w:rPr>
                <w:rFonts w:eastAsiaTheme="minorEastAsia"/>
                <w:sz w:val="18"/>
              </w:rPr>
            </w:pPr>
            <w:r w:rsidRPr="006264BA">
              <w:rPr>
                <w:rFonts w:eastAsiaTheme="minorEastAsia"/>
                <w:b/>
                <w:sz w:val="18"/>
              </w:rPr>
              <w:t>Risk</w:t>
            </w:r>
            <w:r w:rsidRPr="006264BA">
              <w:rPr>
                <w:rFonts w:eastAsiaTheme="minorEastAsia"/>
                <w:sz w:val="18"/>
              </w:rPr>
              <w:t>: Among the many environmental and natural resource crises globally, marine and coastal ecosystems may remain relatively neglected.</w:t>
            </w:r>
          </w:p>
          <w:p w14:paraId="5C1E9520" w14:textId="77777777" w:rsidR="004C0D19" w:rsidRPr="006264BA" w:rsidRDefault="004C0D19" w:rsidP="00203D6A">
            <w:pPr>
              <w:rPr>
                <w:rFonts w:eastAsiaTheme="minorEastAsia"/>
                <w:sz w:val="18"/>
              </w:rPr>
            </w:pPr>
          </w:p>
          <w:p w14:paraId="1C4BD693" w14:textId="77777777" w:rsidR="004C0D19" w:rsidRPr="006264BA" w:rsidRDefault="004C0D19" w:rsidP="00203D6A">
            <w:pPr>
              <w:rPr>
                <w:rFonts w:eastAsiaTheme="minorEastAsia"/>
                <w:sz w:val="18"/>
              </w:rPr>
            </w:pPr>
            <w:r w:rsidRPr="006264BA">
              <w:rPr>
                <w:rFonts w:eastAsiaTheme="minorEastAsia"/>
                <w:b/>
                <w:sz w:val="18"/>
              </w:rPr>
              <w:t>Assumption</w:t>
            </w:r>
            <w:r w:rsidRPr="006264BA">
              <w:rPr>
                <w:rFonts w:eastAsiaTheme="minorEastAsia"/>
                <w:sz w:val="18"/>
              </w:rPr>
              <w:t>:  Development partners, including the private sector, will substantially increase external funding of coral reef management, along with increased funding from national governments.</w:t>
            </w:r>
          </w:p>
          <w:p w14:paraId="24739919" w14:textId="77777777" w:rsidR="004C0D19" w:rsidRPr="006264BA" w:rsidRDefault="004C0D19" w:rsidP="00203D6A">
            <w:pPr>
              <w:rPr>
                <w:rFonts w:eastAsiaTheme="minorEastAsia"/>
                <w:sz w:val="18"/>
              </w:rPr>
            </w:pPr>
          </w:p>
        </w:tc>
      </w:tr>
    </w:tbl>
    <w:p w14:paraId="03E16F86" w14:textId="77777777" w:rsidR="00520B12" w:rsidRDefault="00520B12" w:rsidP="00520B12"/>
    <w:p w14:paraId="7A80172F" w14:textId="77777777" w:rsidR="00520B12" w:rsidRDefault="00520B12" w:rsidP="00520B12"/>
    <w:p w14:paraId="1F065D0E" w14:textId="77777777" w:rsidR="00877530" w:rsidRDefault="00877530" w:rsidP="00520B12">
      <w:pPr>
        <w:sectPr w:rsidR="00877530" w:rsidSect="00A77A23">
          <w:pgSz w:w="16840" w:h="11900" w:orient="landscape"/>
          <w:pgMar w:top="1800" w:right="1440" w:bottom="1800" w:left="1440" w:header="720" w:footer="720" w:gutter="0"/>
          <w:cols w:space="720"/>
        </w:sectPr>
      </w:pPr>
    </w:p>
    <w:p w14:paraId="522C9782" w14:textId="77777777" w:rsidR="00520B12" w:rsidRPr="00203D6A" w:rsidRDefault="00203D6A" w:rsidP="009846F8">
      <w:pPr>
        <w:ind w:left="2160" w:hanging="2160"/>
        <w:rPr>
          <w:b/>
        </w:rPr>
      </w:pPr>
      <w:r w:rsidRPr="00203D6A">
        <w:rPr>
          <w:b/>
        </w:rPr>
        <w:lastRenderedPageBreak/>
        <w:t>Outcome 1:</w:t>
      </w:r>
      <w:r w:rsidRPr="00203D6A">
        <w:rPr>
          <w:b/>
        </w:rPr>
        <w:tab/>
        <w:t>To foster critical thinking, creativity, learning, and partnership building towards the achievement of WSSD goals and the MDGs related to oceans, coasts, and SIDS, and in response to new ocean issues.</w:t>
      </w:r>
    </w:p>
    <w:p w14:paraId="13BD43A0" w14:textId="77777777" w:rsidR="00203D6A" w:rsidRDefault="00203D6A" w:rsidP="00203D6A"/>
    <w:p w14:paraId="5ED80C18" w14:textId="77777777" w:rsidR="00972B01" w:rsidRDefault="00972B01" w:rsidP="009846F8"/>
    <w:p w14:paraId="2154CCB0" w14:textId="77777777" w:rsidR="00972B01" w:rsidRDefault="00972B01" w:rsidP="009846F8"/>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530"/>
        <w:gridCol w:w="1350"/>
        <w:gridCol w:w="4410"/>
        <w:gridCol w:w="1890"/>
        <w:gridCol w:w="2970"/>
      </w:tblGrid>
      <w:tr w:rsidR="00567E4B" w:rsidRPr="006264BA" w14:paraId="324DE36A" w14:textId="77777777" w:rsidTr="00567E4B">
        <w:trPr>
          <w:cantSplit/>
          <w:trHeight w:val="287"/>
          <w:tblHeader/>
        </w:trPr>
        <w:tc>
          <w:tcPr>
            <w:tcW w:w="2088" w:type="dxa"/>
            <w:shd w:val="clear" w:color="auto" w:fill="D9D9D9"/>
          </w:tcPr>
          <w:p w14:paraId="4D3D38DB" w14:textId="77777777" w:rsidR="00972B01" w:rsidRPr="006264BA" w:rsidRDefault="00972B01" w:rsidP="006628B3">
            <w:pPr>
              <w:jc w:val="center"/>
              <w:rPr>
                <w:rFonts w:eastAsiaTheme="minorEastAsia"/>
                <w:b/>
                <w:sz w:val="18"/>
              </w:rPr>
            </w:pPr>
            <w:r w:rsidRPr="006264BA">
              <w:rPr>
                <w:rFonts w:eastAsiaTheme="minorEastAsia"/>
                <w:b/>
                <w:sz w:val="18"/>
              </w:rPr>
              <w:t>Outcome One Indicators</w:t>
            </w:r>
          </w:p>
        </w:tc>
        <w:tc>
          <w:tcPr>
            <w:tcW w:w="1530" w:type="dxa"/>
            <w:shd w:val="clear" w:color="auto" w:fill="D9D9D9"/>
          </w:tcPr>
          <w:p w14:paraId="40BAF6E3" w14:textId="77777777" w:rsidR="00972B01" w:rsidRPr="001679C0" w:rsidRDefault="00972B01" w:rsidP="006628B3">
            <w:pPr>
              <w:pStyle w:val="Heading3"/>
              <w:jc w:val="center"/>
              <w:rPr>
                <w:b/>
                <w:i w:val="0"/>
                <w:sz w:val="18"/>
                <w:u w:val="none"/>
              </w:rPr>
            </w:pPr>
            <w:r w:rsidRPr="001679C0">
              <w:rPr>
                <w:b/>
                <w:i w:val="0"/>
                <w:sz w:val="18"/>
                <w:u w:val="none"/>
              </w:rPr>
              <w:t>Baseline</w:t>
            </w:r>
          </w:p>
        </w:tc>
        <w:tc>
          <w:tcPr>
            <w:tcW w:w="1350" w:type="dxa"/>
            <w:shd w:val="clear" w:color="auto" w:fill="D9D9D9"/>
          </w:tcPr>
          <w:p w14:paraId="5F9E2753" w14:textId="77777777" w:rsidR="00972B01" w:rsidRPr="001679C0" w:rsidRDefault="00972B01" w:rsidP="006628B3">
            <w:pPr>
              <w:pStyle w:val="Heading3"/>
              <w:jc w:val="center"/>
              <w:rPr>
                <w:b/>
                <w:i w:val="0"/>
                <w:sz w:val="18"/>
                <w:u w:val="none"/>
              </w:rPr>
            </w:pPr>
            <w:r w:rsidRPr="001679C0">
              <w:rPr>
                <w:b/>
                <w:i w:val="0"/>
                <w:sz w:val="18"/>
                <w:u w:val="none"/>
              </w:rPr>
              <w:t>Target</w:t>
            </w:r>
          </w:p>
        </w:tc>
        <w:tc>
          <w:tcPr>
            <w:tcW w:w="4410" w:type="dxa"/>
            <w:shd w:val="clear" w:color="auto" w:fill="D9D9D9"/>
          </w:tcPr>
          <w:p w14:paraId="51577238" w14:textId="77777777" w:rsidR="00972B01" w:rsidRPr="006264BA" w:rsidRDefault="00972B01" w:rsidP="006628B3">
            <w:pPr>
              <w:jc w:val="center"/>
              <w:rPr>
                <w:rFonts w:eastAsiaTheme="minorEastAsia"/>
                <w:b/>
                <w:sz w:val="18"/>
              </w:rPr>
            </w:pPr>
            <w:r w:rsidRPr="006264BA">
              <w:rPr>
                <w:rFonts w:eastAsiaTheme="minorEastAsia"/>
                <w:b/>
                <w:sz w:val="18"/>
              </w:rPr>
              <w:t>Mid-Term Status</w:t>
            </w:r>
          </w:p>
        </w:tc>
        <w:tc>
          <w:tcPr>
            <w:tcW w:w="1890" w:type="dxa"/>
            <w:shd w:val="clear" w:color="auto" w:fill="D9D9D9"/>
          </w:tcPr>
          <w:p w14:paraId="22C5AABC" w14:textId="77777777" w:rsidR="00972B01" w:rsidRPr="006264BA" w:rsidRDefault="00972B01" w:rsidP="006628B3">
            <w:pPr>
              <w:jc w:val="center"/>
              <w:rPr>
                <w:rFonts w:eastAsiaTheme="minorEastAsia"/>
                <w:b/>
                <w:sz w:val="18"/>
              </w:rPr>
            </w:pPr>
            <w:r w:rsidRPr="006264BA">
              <w:rPr>
                <w:rFonts w:eastAsiaTheme="minorEastAsia"/>
                <w:b/>
                <w:sz w:val="18"/>
              </w:rPr>
              <w:t>Sources of verification</w:t>
            </w:r>
          </w:p>
        </w:tc>
        <w:tc>
          <w:tcPr>
            <w:tcW w:w="2970" w:type="dxa"/>
            <w:shd w:val="clear" w:color="auto" w:fill="D9D9D9"/>
          </w:tcPr>
          <w:p w14:paraId="1433A05A" w14:textId="77777777" w:rsidR="00972B01" w:rsidRPr="006264BA" w:rsidRDefault="00972B01" w:rsidP="006628B3">
            <w:pPr>
              <w:jc w:val="center"/>
              <w:rPr>
                <w:rFonts w:eastAsiaTheme="minorEastAsia"/>
                <w:b/>
                <w:sz w:val="18"/>
              </w:rPr>
            </w:pPr>
            <w:r w:rsidRPr="006264BA">
              <w:rPr>
                <w:rFonts w:eastAsiaTheme="minorEastAsia"/>
                <w:b/>
                <w:sz w:val="18"/>
              </w:rPr>
              <w:t>Risks and Assumptions</w:t>
            </w:r>
          </w:p>
          <w:p w14:paraId="1B9B5D10" w14:textId="77777777" w:rsidR="00972B01" w:rsidRPr="006264BA" w:rsidRDefault="00972B01" w:rsidP="006628B3">
            <w:pPr>
              <w:jc w:val="center"/>
              <w:rPr>
                <w:rFonts w:eastAsiaTheme="minorEastAsia"/>
                <w:b/>
                <w:sz w:val="18"/>
              </w:rPr>
            </w:pPr>
          </w:p>
        </w:tc>
      </w:tr>
      <w:tr w:rsidR="00567E4B" w:rsidRPr="006264BA" w14:paraId="25E3BE3B" w14:textId="77777777" w:rsidTr="00567E4B">
        <w:tc>
          <w:tcPr>
            <w:tcW w:w="2088" w:type="dxa"/>
            <w:shd w:val="clear" w:color="auto" w:fill="auto"/>
          </w:tcPr>
          <w:p w14:paraId="711A209D" w14:textId="5BD0880A" w:rsidR="00972B01" w:rsidRPr="006264BA" w:rsidRDefault="00972B01" w:rsidP="006628B3">
            <w:pPr>
              <w:rPr>
                <w:rFonts w:eastAsiaTheme="minorEastAsia"/>
                <w:sz w:val="18"/>
              </w:rPr>
            </w:pPr>
            <w:r w:rsidRPr="006264BA">
              <w:rPr>
                <w:rFonts w:eastAsiaTheme="minorEastAsia"/>
                <w:sz w:val="18"/>
              </w:rPr>
              <w:t xml:space="preserve">Strategic plan and program of work for 2010-2014 addressing the WSSD targets on oceans, coasts, and SIDS, prepared by </w:t>
            </w:r>
            <w:r w:rsidR="006F5C19">
              <w:rPr>
                <w:rFonts w:eastAsiaTheme="minorEastAsia"/>
                <w:sz w:val="18"/>
              </w:rPr>
              <w:t>Global Ocean Forum</w:t>
            </w:r>
            <w:r w:rsidRPr="006264BA">
              <w:rPr>
                <w:rFonts w:eastAsiaTheme="minorEastAsia"/>
                <w:sz w:val="18"/>
              </w:rPr>
              <w:t xml:space="preserve"> Working Groups completed by December 2009, in the following areas:</w:t>
            </w:r>
          </w:p>
          <w:p w14:paraId="12620F57" w14:textId="77777777" w:rsidR="00972B01" w:rsidRPr="006264BA" w:rsidRDefault="00972B01" w:rsidP="006628B3">
            <w:pPr>
              <w:rPr>
                <w:rFonts w:eastAsiaTheme="minorEastAsia"/>
                <w:sz w:val="18"/>
              </w:rPr>
            </w:pPr>
            <w:r w:rsidRPr="006264BA">
              <w:rPr>
                <w:rFonts w:eastAsiaTheme="minorEastAsia"/>
                <w:sz w:val="18"/>
              </w:rPr>
              <w:t>- Climate, oceans, and security</w:t>
            </w:r>
          </w:p>
          <w:p w14:paraId="56F32A16" w14:textId="77777777" w:rsidR="00972B01" w:rsidRPr="006264BA" w:rsidRDefault="00972B01" w:rsidP="006628B3">
            <w:pPr>
              <w:rPr>
                <w:rFonts w:eastAsiaTheme="minorEastAsia"/>
                <w:sz w:val="18"/>
              </w:rPr>
            </w:pPr>
            <w:r w:rsidRPr="006264BA">
              <w:rPr>
                <w:rFonts w:eastAsiaTheme="minorEastAsia"/>
                <w:sz w:val="18"/>
              </w:rPr>
              <w:t>- Achieving progress markers on EBM and ICM 2010 goals</w:t>
            </w:r>
          </w:p>
          <w:p w14:paraId="49A271A6" w14:textId="77777777" w:rsidR="00972B01" w:rsidRPr="006264BA" w:rsidRDefault="00972B01" w:rsidP="006628B3">
            <w:pPr>
              <w:rPr>
                <w:rFonts w:eastAsiaTheme="minorEastAsia"/>
                <w:sz w:val="18"/>
              </w:rPr>
            </w:pPr>
            <w:r w:rsidRPr="006264BA">
              <w:rPr>
                <w:rFonts w:eastAsiaTheme="minorEastAsia"/>
                <w:sz w:val="18"/>
              </w:rPr>
              <w:t>- Large Marine Ecosystems management</w:t>
            </w:r>
          </w:p>
          <w:p w14:paraId="77EEB71B" w14:textId="77777777" w:rsidR="00972B01" w:rsidRPr="006264BA" w:rsidRDefault="00972B01" w:rsidP="006628B3">
            <w:pPr>
              <w:rPr>
                <w:rFonts w:eastAsiaTheme="minorEastAsia"/>
                <w:sz w:val="18"/>
              </w:rPr>
            </w:pPr>
            <w:r w:rsidRPr="006264BA">
              <w:rPr>
                <w:rFonts w:eastAsiaTheme="minorEastAsia"/>
                <w:sz w:val="18"/>
              </w:rPr>
              <w:t>- Marine biodiversity and networks of MPAs</w:t>
            </w:r>
          </w:p>
          <w:p w14:paraId="1BF383CB" w14:textId="77777777" w:rsidR="00972B01" w:rsidRPr="006264BA" w:rsidRDefault="00972B01" w:rsidP="006628B3">
            <w:pPr>
              <w:rPr>
                <w:rFonts w:eastAsiaTheme="minorEastAsia"/>
                <w:sz w:val="18"/>
              </w:rPr>
            </w:pPr>
            <w:r w:rsidRPr="006264BA">
              <w:rPr>
                <w:rFonts w:eastAsiaTheme="minorEastAsia"/>
                <w:sz w:val="18"/>
              </w:rPr>
              <w:t xml:space="preserve">- Fisheries and aquaculture </w:t>
            </w:r>
          </w:p>
          <w:p w14:paraId="6813B552" w14:textId="77777777" w:rsidR="00972B01" w:rsidRPr="006264BA" w:rsidRDefault="00972B01" w:rsidP="006628B3">
            <w:pPr>
              <w:rPr>
                <w:rFonts w:eastAsiaTheme="minorEastAsia"/>
                <w:sz w:val="18"/>
              </w:rPr>
            </w:pPr>
            <w:r w:rsidRPr="006264BA">
              <w:rPr>
                <w:rFonts w:eastAsiaTheme="minorEastAsia"/>
                <w:sz w:val="18"/>
              </w:rPr>
              <w:t>- SIDS and implementation of the Mauritius Strategy</w:t>
            </w:r>
          </w:p>
          <w:p w14:paraId="571FFBEE" w14:textId="77777777" w:rsidR="00972B01" w:rsidRPr="006264BA" w:rsidRDefault="00972B01" w:rsidP="006628B3">
            <w:pPr>
              <w:rPr>
                <w:rFonts w:eastAsiaTheme="minorEastAsia"/>
                <w:sz w:val="18"/>
              </w:rPr>
            </w:pPr>
            <w:r w:rsidRPr="006264BA">
              <w:rPr>
                <w:rFonts w:eastAsiaTheme="minorEastAsia"/>
                <w:sz w:val="18"/>
              </w:rPr>
              <w:t>- Linking the management of freshwater, coasts, and oceans</w:t>
            </w:r>
          </w:p>
        </w:tc>
        <w:tc>
          <w:tcPr>
            <w:tcW w:w="1530" w:type="dxa"/>
          </w:tcPr>
          <w:p w14:paraId="0110BDF2" w14:textId="77777777" w:rsidR="00972B01" w:rsidRPr="006264BA" w:rsidRDefault="00972B01" w:rsidP="006628B3">
            <w:pPr>
              <w:rPr>
                <w:rFonts w:eastAsiaTheme="minorEastAsia"/>
                <w:sz w:val="18"/>
              </w:rPr>
            </w:pPr>
            <w:r w:rsidRPr="006264BA">
              <w:rPr>
                <w:rFonts w:eastAsiaTheme="minorEastAsia"/>
                <w:sz w:val="18"/>
              </w:rPr>
              <w:t>Disparate plans and programs implemented by various organizations to address each of the WSSD targets on oceans, coasts, and SIDS.</w:t>
            </w:r>
          </w:p>
        </w:tc>
        <w:tc>
          <w:tcPr>
            <w:tcW w:w="1350" w:type="dxa"/>
          </w:tcPr>
          <w:p w14:paraId="7A539047" w14:textId="77777777" w:rsidR="00972B01" w:rsidRPr="006264BA" w:rsidRDefault="00972B01" w:rsidP="006628B3">
            <w:pPr>
              <w:rPr>
                <w:rFonts w:eastAsiaTheme="minorEastAsia"/>
                <w:sz w:val="18"/>
              </w:rPr>
            </w:pPr>
            <w:r w:rsidRPr="006264BA">
              <w:rPr>
                <w:rFonts w:eastAsiaTheme="minorEastAsia"/>
                <w:sz w:val="18"/>
              </w:rPr>
              <w:t>Seven Strategic Plans and Program of Work that incorporate ongoing plans and programs as well as new projects to address weak areas/gaps in each. Drafts completed for presentation at GOC2010 in April 2010.</w:t>
            </w:r>
          </w:p>
        </w:tc>
        <w:tc>
          <w:tcPr>
            <w:tcW w:w="4410" w:type="dxa"/>
            <w:shd w:val="clear" w:color="auto" w:fill="FFCC99"/>
          </w:tcPr>
          <w:p w14:paraId="72D2E9CE" w14:textId="14DEC2EC" w:rsidR="00972B01" w:rsidRPr="001679C0" w:rsidRDefault="00972B01" w:rsidP="006628B3">
            <w:pPr>
              <w:rPr>
                <w:color w:val="000000"/>
                <w:sz w:val="18"/>
              </w:rPr>
            </w:pPr>
            <w:r w:rsidRPr="001679C0">
              <w:rPr>
                <w:color w:val="000000"/>
                <w:sz w:val="18"/>
              </w:rPr>
              <w:t xml:space="preserve">The </w:t>
            </w:r>
            <w:r w:rsidR="006F5C19">
              <w:rPr>
                <w:color w:val="000000"/>
                <w:sz w:val="18"/>
              </w:rPr>
              <w:t>Global Ocean Forum</w:t>
            </w:r>
            <w:r w:rsidRPr="001679C0">
              <w:rPr>
                <w:color w:val="000000"/>
                <w:sz w:val="18"/>
              </w:rPr>
              <w:t xml:space="preserve"> prepared three Policy Briefs (on climate and oceans, marine biodiversity, and improving ocean governance) for presentation at the 5</w:t>
            </w:r>
            <w:r w:rsidRPr="001679C0">
              <w:rPr>
                <w:color w:val="000000"/>
                <w:sz w:val="18"/>
                <w:vertAlign w:val="superscript"/>
              </w:rPr>
              <w:t>th</w:t>
            </w:r>
            <w:r w:rsidRPr="001679C0">
              <w:rPr>
                <w:color w:val="000000"/>
                <w:sz w:val="18"/>
              </w:rPr>
              <w:t xml:space="preserve"> Global Oceans Conference (GOC5) (May 3-7, 2010) and a volume of panel summaries for sessions held during the Policy, Science and Technical Symposium for presentation at the Global Oceans Conference (May 3-4, 2010).*</w:t>
            </w:r>
          </w:p>
          <w:p w14:paraId="20606C83" w14:textId="77777777" w:rsidR="00972B01" w:rsidRPr="001679C0" w:rsidRDefault="00972B01" w:rsidP="006628B3">
            <w:pPr>
              <w:rPr>
                <w:color w:val="000000"/>
                <w:sz w:val="18"/>
              </w:rPr>
            </w:pPr>
          </w:p>
          <w:p w14:paraId="2E2FADFD" w14:textId="37A6C075" w:rsidR="00972B01" w:rsidRPr="001679C0" w:rsidRDefault="00972B01" w:rsidP="006628B3">
            <w:pPr>
              <w:rPr>
                <w:color w:val="000000"/>
                <w:sz w:val="18"/>
              </w:rPr>
            </w:pPr>
            <w:r w:rsidRPr="001679C0">
              <w:rPr>
                <w:color w:val="000000"/>
                <w:sz w:val="18"/>
              </w:rPr>
              <w:t xml:space="preserve">Meetings by the </w:t>
            </w:r>
            <w:r w:rsidR="006F5C19">
              <w:rPr>
                <w:color w:val="000000"/>
                <w:sz w:val="18"/>
              </w:rPr>
              <w:t>Global Ocean Forum</w:t>
            </w:r>
            <w:r w:rsidRPr="001679C0">
              <w:rPr>
                <w:color w:val="000000"/>
                <w:sz w:val="18"/>
              </w:rPr>
              <w:t xml:space="preserve"> Working Groups on the three conference themes and other issue areas covering the WSSD targets (i.e., capacity development, public education, marine biodiversity and networks of MPAs, management of marine areas beyond national jurisdiction, and fisheries and aquaculture) were held at the GOC5 on May 5, 2010, where next steps were discussed, in particular, preparations for Rio+20, where new targets are expected to be set.</w:t>
            </w:r>
            <w:r w:rsidRPr="001679C0">
              <w:rPr>
                <w:color w:val="000000"/>
                <w:sz w:val="18"/>
              </w:rPr>
              <w:br/>
            </w:r>
          </w:p>
          <w:p w14:paraId="763298ED" w14:textId="77777777" w:rsidR="00972B01" w:rsidRPr="001679C0" w:rsidRDefault="00972B01" w:rsidP="006628B3">
            <w:pPr>
              <w:rPr>
                <w:color w:val="000000"/>
                <w:sz w:val="18"/>
              </w:rPr>
            </w:pPr>
            <w:r w:rsidRPr="001679C0">
              <w:rPr>
                <w:color w:val="000000"/>
                <w:sz w:val="18"/>
              </w:rPr>
              <w:t xml:space="preserve">The GOC5 also produced the Co-Chairs’ Concluding Statement which laid out next steps for the global oceans community on the three major themes of climate, biodiversity, and improving governance.  </w:t>
            </w:r>
          </w:p>
          <w:p w14:paraId="0E21AA05" w14:textId="77777777" w:rsidR="00972B01" w:rsidRPr="001679C0" w:rsidRDefault="00972B01" w:rsidP="006628B3">
            <w:pPr>
              <w:rPr>
                <w:color w:val="000000"/>
                <w:sz w:val="18"/>
              </w:rPr>
            </w:pPr>
          </w:p>
          <w:p w14:paraId="3C844747" w14:textId="77777777" w:rsidR="00972B01" w:rsidRPr="001679C0" w:rsidRDefault="00972B01" w:rsidP="006628B3">
            <w:pPr>
              <w:rPr>
                <w:color w:val="000000"/>
                <w:sz w:val="18"/>
              </w:rPr>
            </w:pPr>
            <w:r w:rsidRPr="001679C0">
              <w:rPr>
                <w:color w:val="000000"/>
                <w:sz w:val="18"/>
              </w:rPr>
              <w:t xml:space="preserve">Following the Global Oceans Conference in May 2010, the Global Ocean Forum brought the substantive results of the conference for further elaboration and action to:  1) the Convention on Biological Diversity’s Conference of the Parties in Nagoya, Japan, in October 2010, and 2) the UN Framework Convention on Climate Change (UNFCCC) negotiations in Cancun, Mexico in December </w:t>
            </w:r>
            <w:r w:rsidRPr="001679C0">
              <w:rPr>
                <w:color w:val="000000"/>
                <w:sz w:val="18"/>
              </w:rPr>
              <w:lastRenderedPageBreak/>
              <w:t>2010 and in Durban, South Africa in December 2011.  As well, the Global Ocean Forum organized to participate in and contribute substantive information on progress achieved (or lack thereof) in the attainment of both the 1992 UNCED and the 2002 WSSD goals on oceans, coasts, and islands to the Rio+20 process (UN Conference on Sustainable Development, June 20-22, 2012).</w:t>
            </w:r>
          </w:p>
          <w:p w14:paraId="39AF30E1" w14:textId="77777777" w:rsidR="00972B01" w:rsidRPr="001679C0" w:rsidRDefault="00972B01" w:rsidP="006628B3">
            <w:pPr>
              <w:rPr>
                <w:color w:val="000000"/>
                <w:sz w:val="18"/>
                <w:szCs w:val="18"/>
              </w:rPr>
            </w:pPr>
          </w:p>
          <w:p w14:paraId="10F30986" w14:textId="77777777" w:rsidR="00972B01" w:rsidRPr="001679C0" w:rsidRDefault="00972B01" w:rsidP="006628B3">
            <w:pPr>
              <w:rPr>
                <w:color w:val="000000"/>
                <w:sz w:val="18"/>
                <w:szCs w:val="18"/>
              </w:rPr>
            </w:pPr>
            <w:r w:rsidRPr="001679C0">
              <w:rPr>
                <w:color w:val="000000"/>
                <w:sz w:val="18"/>
                <w:szCs w:val="18"/>
              </w:rPr>
              <w:t>The Global Oceans Conference 2010 Report has been prepared.</w:t>
            </w:r>
          </w:p>
          <w:p w14:paraId="56C10EBA" w14:textId="77777777" w:rsidR="00972B01" w:rsidRPr="001679C0" w:rsidRDefault="00972B01" w:rsidP="006628B3">
            <w:pPr>
              <w:rPr>
                <w:color w:val="000000"/>
                <w:sz w:val="18"/>
                <w:szCs w:val="18"/>
              </w:rPr>
            </w:pPr>
          </w:p>
          <w:p w14:paraId="475EE67D" w14:textId="04CCA21C" w:rsidR="00972B01" w:rsidRPr="006264BA" w:rsidRDefault="00972B01" w:rsidP="006628B3">
            <w:pPr>
              <w:rPr>
                <w:rFonts w:eastAsiaTheme="minorEastAsia"/>
                <w:sz w:val="18"/>
              </w:rPr>
            </w:pPr>
            <w:r w:rsidRPr="001679C0">
              <w:rPr>
                <w:color w:val="000000"/>
                <w:sz w:val="18"/>
                <w:szCs w:val="18"/>
              </w:rPr>
              <w:t xml:space="preserve">* Following the advice of the </w:t>
            </w:r>
            <w:r w:rsidR="006F5C19">
              <w:rPr>
                <w:color w:val="000000"/>
                <w:sz w:val="18"/>
                <w:szCs w:val="18"/>
              </w:rPr>
              <w:t>Global Ocean Forum</w:t>
            </w:r>
            <w:r w:rsidRPr="001679C0">
              <w:rPr>
                <w:color w:val="000000"/>
                <w:sz w:val="18"/>
                <w:szCs w:val="18"/>
              </w:rPr>
              <w:t xml:space="preserve"> Steering Committee, the three major themes of the Conference were focused on the three issues of climate, biodiversity, and governance, incorporating discussions of the other WSSD topics under these three major themes.  This was thought to be more effective in terms of attracting wide high-level involvement and media and public attention.  Consequently, the number of Policy Briefs was reduced from 7 to 3.</w:t>
            </w:r>
          </w:p>
        </w:tc>
        <w:tc>
          <w:tcPr>
            <w:tcW w:w="1890" w:type="dxa"/>
          </w:tcPr>
          <w:p w14:paraId="1EBD18FD" w14:textId="77777777" w:rsidR="00972B01" w:rsidRPr="006264BA" w:rsidRDefault="00972B01" w:rsidP="006628B3">
            <w:pPr>
              <w:rPr>
                <w:rFonts w:eastAsiaTheme="minorEastAsia"/>
                <w:sz w:val="18"/>
              </w:rPr>
            </w:pPr>
            <w:r w:rsidRPr="006264BA">
              <w:rPr>
                <w:rFonts w:eastAsiaTheme="minorEastAsia"/>
                <w:sz w:val="18"/>
              </w:rPr>
              <w:lastRenderedPageBreak/>
              <w:t>Seven Policy Briefs/Planning Documents</w:t>
            </w:r>
          </w:p>
          <w:p w14:paraId="577451A3" w14:textId="77777777" w:rsidR="00972B01" w:rsidRPr="006264BA" w:rsidRDefault="00972B01" w:rsidP="006628B3">
            <w:pPr>
              <w:rPr>
                <w:rFonts w:eastAsiaTheme="minorEastAsia"/>
                <w:sz w:val="18"/>
              </w:rPr>
            </w:pPr>
          </w:p>
          <w:p w14:paraId="246CCF1B" w14:textId="77777777" w:rsidR="00972B01" w:rsidRPr="006264BA" w:rsidRDefault="00972B01" w:rsidP="006628B3">
            <w:pPr>
              <w:rPr>
                <w:rFonts w:eastAsiaTheme="minorEastAsia"/>
                <w:sz w:val="18"/>
              </w:rPr>
            </w:pPr>
          </w:p>
        </w:tc>
        <w:tc>
          <w:tcPr>
            <w:tcW w:w="2970" w:type="dxa"/>
          </w:tcPr>
          <w:p w14:paraId="7D520011" w14:textId="77777777" w:rsidR="00972B01" w:rsidRPr="006264BA" w:rsidRDefault="00972B01" w:rsidP="006628B3">
            <w:pPr>
              <w:rPr>
                <w:rFonts w:eastAsiaTheme="minorEastAsia"/>
                <w:b/>
                <w:sz w:val="18"/>
              </w:rPr>
            </w:pPr>
            <w:r w:rsidRPr="006264BA">
              <w:rPr>
                <w:rFonts w:eastAsiaTheme="minorEastAsia"/>
                <w:b/>
                <w:sz w:val="18"/>
              </w:rPr>
              <w:t>Assumptions:</w:t>
            </w:r>
          </w:p>
          <w:p w14:paraId="4DD99465" w14:textId="77777777" w:rsidR="00972B01" w:rsidRPr="006264BA" w:rsidRDefault="00972B01" w:rsidP="006628B3">
            <w:pPr>
              <w:rPr>
                <w:rFonts w:eastAsiaTheme="minorEastAsia"/>
                <w:sz w:val="18"/>
              </w:rPr>
            </w:pPr>
            <w:r w:rsidRPr="006264BA">
              <w:rPr>
                <w:rFonts w:eastAsiaTheme="minorEastAsia"/>
                <w:sz w:val="18"/>
              </w:rPr>
              <w:t>The process will engage adequate representation from major stakeholders.</w:t>
            </w:r>
          </w:p>
          <w:p w14:paraId="2F1EC939" w14:textId="77777777" w:rsidR="00972B01" w:rsidRPr="006264BA" w:rsidRDefault="00972B01" w:rsidP="006628B3">
            <w:pPr>
              <w:rPr>
                <w:rFonts w:eastAsiaTheme="minorEastAsia"/>
                <w:sz w:val="18"/>
              </w:rPr>
            </w:pPr>
          </w:p>
          <w:p w14:paraId="4B1A6413" w14:textId="77777777" w:rsidR="00972B01" w:rsidRPr="006264BA" w:rsidRDefault="00972B01" w:rsidP="006628B3">
            <w:pPr>
              <w:rPr>
                <w:rFonts w:eastAsiaTheme="minorEastAsia"/>
                <w:sz w:val="18"/>
              </w:rPr>
            </w:pPr>
            <w:r w:rsidRPr="006264BA">
              <w:rPr>
                <w:rFonts w:eastAsiaTheme="minorEastAsia"/>
                <w:sz w:val="18"/>
              </w:rPr>
              <w:t>The approach and methods used by the Working Groups capture relevant knowledge and insights and apply best practices.</w:t>
            </w:r>
          </w:p>
          <w:p w14:paraId="4E7E1AF9" w14:textId="77777777" w:rsidR="00972B01" w:rsidRPr="006264BA" w:rsidRDefault="00972B01" w:rsidP="006628B3">
            <w:pPr>
              <w:rPr>
                <w:rFonts w:eastAsiaTheme="minorEastAsia"/>
                <w:sz w:val="18"/>
              </w:rPr>
            </w:pPr>
          </w:p>
          <w:p w14:paraId="56DD95C7" w14:textId="77777777" w:rsidR="00972B01" w:rsidRPr="006264BA" w:rsidRDefault="00972B01" w:rsidP="006628B3">
            <w:pPr>
              <w:rPr>
                <w:rFonts w:eastAsiaTheme="minorEastAsia"/>
                <w:sz w:val="18"/>
              </w:rPr>
            </w:pPr>
            <w:r w:rsidRPr="006264BA">
              <w:rPr>
                <w:rFonts w:eastAsiaTheme="minorEastAsia"/>
                <w:sz w:val="18"/>
              </w:rPr>
              <w:t>The strategic planning process will run in support of existing formal processes.</w:t>
            </w:r>
          </w:p>
          <w:p w14:paraId="0DC7CC89" w14:textId="77777777" w:rsidR="00972B01" w:rsidRPr="006264BA" w:rsidRDefault="00972B01" w:rsidP="006628B3">
            <w:pPr>
              <w:rPr>
                <w:rFonts w:eastAsiaTheme="minorEastAsia"/>
                <w:sz w:val="18"/>
              </w:rPr>
            </w:pPr>
          </w:p>
          <w:p w14:paraId="44FE640F" w14:textId="77777777" w:rsidR="00972B01" w:rsidRPr="006264BA" w:rsidRDefault="00972B01" w:rsidP="006628B3">
            <w:pPr>
              <w:rPr>
                <w:rFonts w:eastAsiaTheme="minorEastAsia"/>
                <w:sz w:val="18"/>
              </w:rPr>
            </w:pPr>
            <w:r w:rsidRPr="006264BA">
              <w:rPr>
                <w:rFonts w:eastAsiaTheme="minorEastAsia"/>
                <w:sz w:val="18"/>
              </w:rPr>
              <w:t>The strategic plan and program of work will be adopted, supported and carried out by stakeholders involved in the process.</w:t>
            </w:r>
          </w:p>
          <w:p w14:paraId="6E516771" w14:textId="77777777" w:rsidR="00972B01" w:rsidRPr="006264BA" w:rsidRDefault="00972B01" w:rsidP="006628B3">
            <w:pPr>
              <w:rPr>
                <w:rFonts w:eastAsiaTheme="minorEastAsia"/>
                <w:sz w:val="18"/>
              </w:rPr>
            </w:pPr>
          </w:p>
          <w:p w14:paraId="43FA4BA4" w14:textId="77777777" w:rsidR="00972B01" w:rsidRPr="006264BA" w:rsidRDefault="00972B01" w:rsidP="006628B3">
            <w:pPr>
              <w:rPr>
                <w:rFonts w:eastAsiaTheme="minorEastAsia"/>
                <w:b/>
                <w:sz w:val="18"/>
              </w:rPr>
            </w:pPr>
            <w:r w:rsidRPr="006264BA">
              <w:rPr>
                <w:rFonts w:eastAsiaTheme="minorEastAsia"/>
                <w:b/>
                <w:sz w:val="18"/>
              </w:rPr>
              <w:t>Risks:</w:t>
            </w:r>
          </w:p>
          <w:p w14:paraId="7434BA80" w14:textId="77777777" w:rsidR="00972B01" w:rsidRPr="006264BA" w:rsidRDefault="00972B01" w:rsidP="006628B3">
            <w:pPr>
              <w:rPr>
                <w:rFonts w:eastAsiaTheme="minorEastAsia"/>
                <w:b/>
                <w:sz w:val="18"/>
              </w:rPr>
            </w:pPr>
            <w:r w:rsidRPr="006264BA">
              <w:rPr>
                <w:rFonts w:eastAsiaTheme="minorEastAsia"/>
                <w:sz w:val="18"/>
              </w:rPr>
              <w:t>The planning process is carried out with excessively optimistic assumptions and expectations regarding goals, objectives, activities, timing, and resources that could be accessed to implement the plan.</w:t>
            </w:r>
          </w:p>
        </w:tc>
      </w:tr>
      <w:tr w:rsidR="00567E4B" w:rsidRPr="006264BA" w14:paraId="4FDAF449" w14:textId="77777777" w:rsidTr="00567E4B">
        <w:tc>
          <w:tcPr>
            <w:tcW w:w="2088" w:type="dxa"/>
            <w:shd w:val="clear" w:color="auto" w:fill="auto"/>
          </w:tcPr>
          <w:p w14:paraId="2D05AF7B" w14:textId="77777777" w:rsidR="00972B01" w:rsidRPr="006264BA" w:rsidRDefault="00972B01" w:rsidP="006628B3">
            <w:pPr>
              <w:rPr>
                <w:rFonts w:eastAsiaTheme="minorEastAsia"/>
                <w:sz w:val="18"/>
              </w:rPr>
            </w:pPr>
            <w:r w:rsidRPr="006264BA">
              <w:rPr>
                <w:rFonts w:eastAsiaTheme="minorEastAsia"/>
                <w:sz w:val="18"/>
              </w:rPr>
              <w:lastRenderedPageBreak/>
              <w:t xml:space="preserve">Tangible recommendations from multi-stakeholder dialogues at WOC2009, on the following issues: </w:t>
            </w:r>
          </w:p>
          <w:p w14:paraId="4E29D78D" w14:textId="77777777" w:rsidR="00972B01" w:rsidRPr="006264BA" w:rsidRDefault="00972B01" w:rsidP="006628B3">
            <w:pPr>
              <w:suppressAutoHyphens/>
              <w:overflowPunct w:val="0"/>
              <w:autoSpaceDE w:val="0"/>
              <w:autoSpaceDN w:val="0"/>
              <w:adjustRightInd w:val="0"/>
              <w:textAlignment w:val="baseline"/>
              <w:rPr>
                <w:rFonts w:eastAsiaTheme="minorEastAsia"/>
                <w:sz w:val="18"/>
              </w:rPr>
            </w:pPr>
            <w:r w:rsidRPr="006264BA">
              <w:rPr>
                <w:rFonts w:eastAsiaTheme="minorEastAsia"/>
                <w:sz w:val="18"/>
              </w:rPr>
              <w:t>(i) Ocean/climate issues included in the climate negotiations and vice versa</w:t>
            </w:r>
          </w:p>
          <w:p w14:paraId="363F1C35" w14:textId="77777777" w:rsidR="00972B01" w:rsidRPr="006264BA" w:rsidRDefault="00972B01" w:rsidP="006628B3">
            <w:pPr>
              <w:suppressAutoHyphens/>
              <w:overflowPunct w:val="0"/>
              <w:autoSpaceDE w:val="0"/>
              <w:autoSpaceDN w:val="0"/>
              <w:adjustRightInd w:val="0"/>
              <w:textAlignment w:val="baseline"/>
              <w:rPr>
                <w:rFonts w:eastAsiaTheme="minorEastAsia"/>
                <w:sz w:val="18"/>
              </w:rPr>
            </w:pPr>
            <w:r w:rsidRPr="006264BA">
              <w:rPr>
                <w:rFonts w:eastAsiaTheme="minorEastAsia"/>
                <w:sz w:val="18"/>
              </w:rPr>
              <w:t>(ii) Understanding and developing policy responses to global ocean changes – ocean warming, acidification, changes in currents, changes in polar regions</w:t>
            </w:r>
          </w:p>
          <w:p w14:paraId="2E29EAE2" w14:textId="77777777" w:rsidR="00972B01" w:rsidRPr="006264BA" w:rsidRDefault="00972B01" w:rsidP="006628B3">
            <w:pPr>
              <w:suppressAutoHyphens/>
              <w:overflowPunct w:val="0"/>
              <w:autoSpaceDE w:val="0"/>
              <w:autoSpaceDN w:val="0"/>
              <w:adjustRightInd w:val="0"/>
              <w:textAlignment w:val="baseline"/>
              <w:rPr>
                <w:rFonts w:eastAsiaTheme="minorEastAsia"/>
                <w:sz w:val="18"/>
              </w:rPr>
            </w:pPr>
            <w:r w:rsidRPr="006264BA">
              <w:rPr>
                <w:rFonts w:eastAsiaTheme="minorEastAsia"/>
                <w:sz w:val="18"/>
              </w:rPr>
              <w:lastRenderedPageBreak/>
              <w:t>(iii) Promoting international commitment and funding to respond to the differential effects of climate change on different regions</w:t>
            </w:r>
          </w:p>
          <w:p w14:paraId="19249A79" w14:textId="77777777" w:rsidR="00972B01" w:rsidRPr="006264BA" w:rsidRDefault="00972B01" w:rsidP="006628B3">
            <w:pPr>
              <w:suppressAutoHyphens/>
              <w:overflowPunct w:val="0"/>
              <w:autoSpaceDE w:val="0"/>
              <w:autoSpaceDN w:val="0"/>
              <w:adjustRightInd w:val="0"/>
              <w:textAlignment w:val="baseline"/>
              <w:rPr>
                <w:rFonts w:eastAsiaTheme="minorEastAsia"/>
                <w:sz w:val="18"/>
              </w:rPr>
            </w:pPr>
            <w:r w:rsidRPr="006264BA">
              <w:rPr>
                <w:rFonts w:eastAsiaTheme="minorEastAsia"/>
                <w:sz w:val="18"/>
              </w:rPr>
              <w:t>(iv) Encouraging adaptation  in the context of EBM/ICM</w:t>
            </w:r>
          </w:p>
          <w:p w14:paraId="2C46DA8A" w14:textId="77777777" w:rsidR="00972B01" w:rsidRPr="006264BA" w:rsidRDefault="00972B01" w:rsidP="006628B3">
            <w:pPr>
              <w:suppressAutoHyphens/>
              <w:overflowPunct w:val="0"/>
              <w:autoSpaceDE w:val="0"/>
              <w:autoSpaceDN w:val="0"/>
              <w:adjustRightInd w:val="0"/>
              <w:textAlignment w:val="baseline"/>
              <w:rPr>
                <w:rFonts w:eastAsiaTheme="minorEastAsia"/>
                <w:sz w:val="18"/>
              </w:rPr>
            </w:pPr>
            <w:r w:rsidRPr="006264BA">
              <w:rPr>
                <w:rFonts w:eastAsiaTheme="minorEastAsia"/>
                <w:sz w:val="18"/>
              </w:rPr>
              <w:t>(v) Properly managing mitigation efforts that use the oceans, e.g. carbon storage and sequestration and iron fertilization</w:t>
            </w:r>
          </w:p>
          <w:p w14:paraId="353ABE05" w14:textId="77777777" w:rsidR="00972B01" w:rsidRPr="006264BA" w:rsidRDefault="00972B01" w:rsidP="006628B3">
            <w:pPr>
              <w:suppressAutoHyphens/>
              <w:overflowPunct w:val="0"/>
              <w:autoSpaceDE w:val="0"/>
              <w:autoSpaceDN w:val="0"/>
              <w:adjustRightInd w:val="0"/>
              <w:textAlignment w:val="baseline"/>
              <w:rPr>
                <w:rFonts w:eastAsiaTheme="minorEastAsia"/>
                <w:sz w:val="18"/>
              </w:rPr>
            </w:pPr>
            <w:r w:rsidRPr="006264BA">
              <w:rPr>
                <w:rFonts w:eastAsiaTheme="minorEastAsia"/>
                <w:sz w:val="18"/>
              </w:rPr>
              <w:t>(vi) Encouraging alternative forms of energy using the oceans</w:t>
            </w:r>
          </w:p>
          <w:p w14:paraId="29989026" w14:textId="77777777" w:rsidR="00972B01" w:rsidRPr="006264BA" w:rsidRDefault="00972B01" w:rsidP="006628B3">
            <w:pPr>
              <w:rPr>
                <w:rFonts w:eastAsiaTheme="minorEastAsia"/>
                <w:sz w:val="18"/>
              </w:rPr>
            </w:pPr>
            <w:r w:rsidRPr="006264BA">
              <w:rPr>
                <w:rFonts w:eastAsiaTheme="minorEastAsia"/>
                <w:sz w:val="18"/>
              </w:rPr>
              <w:t>(vii) Managing air pollution from ships.</w:t>
            </w:r>
          </w:p>
        </w:tc>
        <w:tc>
          <w:tcPr>
            <w:tcW w:w="1530" w:type="dxa"/>
          </w:tcPr>
          <w:p w14:paraId="5CDEBC79" w14:textId="77777777" w:rsidR="00972B01" w:rsidRPr="006264BA" w:rsidRDefault="00972B01" w:rsidP="006628B3">
            <w:pPr>
              <w:rPr>
                <w:rFonts w:eastAsiaTheme="minorEastAsia"/>
                <w:sz w:val="18"/>
              </w:rPr>
            </w:pPr>
            <w:r w:rsidRPr="006264BA">
              <w:rPr>
                <w:rFonts w:eastAsiaTheme="minorEastAsia"/>
                <w:sz w:val="18"/>
              </w:rPr>
              <w:lastRenderedPageBreak/>
              <w:t>Broad recommendations on areas that need further progress in research and policy development.</w:t>
            </w:r>
          </w:p>
        </w:tc>
        <w:tc>
          <w:tcPr>
            <w:tcW w:w="1350" w:type="dxa"/>
          </w:tcPr>
          <w:p w14:paraId="67F15069" w14:textId="77777777" w:rsidR="00972B01" w:rsidRPr="006264BA" w:rsidRDefault="00972B01" w:rsidP="006628B3">
            <w:pPr>
              <w:rPr>
                <w:rFonts w:eastAsiaTheme="minorEastAsia"/>
                <w:sz w:val="18"/>
              </w:rPr>
            </w:pPr>
            <w:r w:rsidRPr="006264BA">
              <w:rPr>
                <w:rFonts w:eastAsiaTheme="minorEastAsia"/>
                <w:sz w:val="18"/>
              </w:rPr>
              <w:t>Specific recommendations on action in each area that could be further pursued by stakeholders and included in the strategic plan and program of work for 2010-2014, prepared by end-June 2009.</w:t>
            </w:r>
          </w:p>
        </w:tc>
        <w:tc>
          <w:tcPr>
            <w:tcW w:w="4410" w:type="dxa"/>
            <w:shd w:val="clear" w:color="auto" w:fill="FFCC99"/>
          </w:tcPr>
          <w:p w14:paraId="2FA6BFE9" w14:textId="2A9CFD2F" w:rsidR="00972B01" w:rsidRPr="001679C0" w:rsidRDefault="00972B01" w:rsidP="006628B3">
            <w:pPr>
              <w:rPr>
                <w:color w:val="000000"/>
                <w:sz w:val="18"/>
              </w:rPr>
            </w:pPr>
            <w:r w:rsidRPr="001679C0">
              <w:rPr>
                <w:color w:val="000000"/>
                <w:sz w:val="18"/>
              </w:rPr>
              <w:t xml:space="preserve">Specific recommendations emanated from the Global Ocean Policy Day held on May 13, 2009 at the World Ocean Conference, which were submitted to the UNFCCC as a statement on June 5, 2009 by the </w:t>
            </w:r>
            <w:r w:rsidR="006F5C19">
              <w:rPr>
                <w:color w:val="000000"/>
                <w:sz w:val="18"/>
              </w:rPr>
              <w:t>Global Ocean Forum</w:t>
            </w:r>
            <w:r w:rsidRPr="001679C0">
              <w:rPr>
                <w:color w:val="000000"/>
                <w:sz w:val="18"/>
              </w:rPr>
              <w:t xml:space="preserve"> together with collaborating organizations (see http://www.globaloceans.org/sites/udel.edu.globaloceans/files/GOPD-FinalStatement.pdf). </w:t>
            </w:r>
          </w:p>
          <w:p w14:paraId="2B1D1979" w14:textId="77777777" w:rsidR="00972B01" w:rsidRPr="001679C0" w:rsidRDefault="00972B01" w:rsidP="006628B3">
            <w:pPr>
              <w:rPr>
                <w:color w:val="000000"/>
                <w:sz w:val="18"/>
              </w:rPr>
            </w:pPr>
          </w:p>
          <w:p w14:paraId="166709E8" w14:textId="77777777" w:rsidR="00972B01" w:rsidRPr="006264BA" w:rsidRDefault="00972B01" w:rsidP="006628B3">
            <w:pPr>
              <w:rPr>
                <w:rFonts w:eastAsiaTheme="minorEastAsia"/>
                <w:sz w:val="18"/>
              </w:rPr>
            </w:pPr>
            <w:r w:rsidRPr="001679C0">
              <w:rPr>
                <w:color w:val="000000"/>
                <w:sz w:val="18"/>
              </w:rPr>
              <w:t>A volume of papers on all aspects of the climate/oceans issue was prepared, including scientific aspects of oceans and climate interactions, mitigation issues, adaptation issues, financing, capacity development and public outreach.  This volume of papers is being revised as a special issue of a journal (This is an “add-on” to the GEF project).</w:t>
            </w:r>
          </w:p>
        </w:tc>
        <w:tc>
          <w:tcPr>
            <w:tcW w:w="1890" w:type="dxa"/>
          </w:tcPr>
          <w:p w14:paraId="09F3BFAF" w14:textId="77777777" w:rsidR="00972B01" w:rsidRPr="006264BA" w:rsidRDefault="00972B01" w:rsidP="006628B3">
            <w:pPr>
              <w:rPr>
                <w:rFonts w:eastAsiaTheme="minorEastAsia"/>
                <w:sz w:val="18"/>
              </w:rPr>
            </w:pPr>
            <w:r w:rsidRPr="006264BA">
              <w:rPr>
                <w:rFonts w:eastAsiaTheme="minorEastAsia"/>
                <w:sz w:val="18"/>
              </w:rPr>
              <w:t>Report of the World Ocean Conference/Global Ocean Policy Day.</w:t>
            </w:r>
          </w:p>
          <w:p w14:paraId="670D4B1A" w14:textId="77777777" w:rsidR="00972B01" w:rsidRPr="006264BA" w:rsidRDefault="00972B01" w:rsidP="006628B3">
            <w:pPr>
              <w:rPr>
                <w:rFonts w:eastAsiaTheme="minorEastAsia"/>
                <w:sz w:val="18"/>
              </w:rPr>
            </w:pPr>
          </w:p>
          <w:p w14:paraId="04071CEF" w14:textId="77777777" w:rsidR="00972B01" w:rsidRPr="006264BA" w:rsidRDefault="00972B01" w:rsidP="006628B3">
            <w:pPr>
              <w:rPr>
                <w:rFonts w:eastAsiaTheme="minorEastAsia"/>
                <w:sz w:val="18"/>
              </w:rPr>
            </w:pPr>
            <w:r w:rsidRPr="006264BA">
              <w:rPr>
                <w:rFonts w:eastAsiaTheme="minorEastAsia"/>
                <w:sz w:val="18"/>
              </w:rPr>
              <w:t>Manado Ocean Declaration.</w:t>
            </w:r>
          </w:p>
          <w:p w14:paraId="1FEDB34D" w14:textId="77777777" w:rsidR="00972B01" w:rsidRPr="006264BA" w:rsidRDefault="00972B01" w:rsidP="006628B3">
            <w:pPr>
              <w:rPr>
                <w:rFonts w:eastAsiaTheme="minorEastAsia"/>
                <w:sz w:val="18"/>
              </w:rPr>
            </w:pPr>
          </w:p>
          <w:p w14:paraId="7D044678" w14:textId="77777777" w:rsidR="00972B01" w:rsidRPr="006264BA" w:rsidRDefault="00972B01" w:rsidP="006628B3">
            <w:pPr>
              <w:rPr>
                <w:rFonts w:eastAsiaTheme="minorEastAsia"/>
                <w:sz w:val="18"/>
              </w:rPr>
            </w:pPr>
            <w:r w:rsidRPr="006264BA">
              <w:rPr>
                <w:rFonts w:eastAsiaTheme="minorEastAsia"/>
                <w:sz w:val="18"/>
              </w:rPr>
              <w:t>500 participants in the Global Ocean Day at the Manado World Ocean Conference (organized by the Global Ocean Forum)</w:t>
            </w:r>
          </w:p>
          <w:p w14:paraId="28105DF6" w14:textId="77777777" w:rsidR="00972B01" w:rsidRPr="006264BA" w:rsidRDefault="00972B01" w:rsidP="006628B3">
            <w:pPr>
              <w:rPr>
                <w:rFonts w:eastAsiaTheme="minorEastAsia"/>
                <w:sz w:val="18"/>
              </w:rPr>
            </w:pPr>
          </w:p>
          <w:p w14:paraId="16F15D4B" w14:textId="77777777" w:rsidR="00972B01" w:rsidRPr="006264BA" w:rsidRDefault="00972B01" w:rsidP="006628B3">
            <w:pPr>
              <w:rPr>
                <w:rFonts w:eastAsiaTheme="minorEastAsia"/>
                <w:sz w:val="18"/>
              </w:rPr>
            </w:pPr>
          </w:p>
          <w:p w14:paraId="4494BF31" w14:textId="77777777" w:rsidR="00972B01" w:rsidRPr="006264BA" w:rsidRDefault="00972B01" w:rsidP="006628B3">
            <w:pPr>
              <w:rPr>
                <w:rFonts w:eastAsiaTheme="minorEastAsia"/>
                <w:sz w:val="18"/>
              </w:rPr>
            </w:pPr>
            <w:r w:rsidRPr="006264BA">
              <w:rPr>
                <w:rFonts w:eastAsiaTheme="minorEastAsia"/>
                <w:sz w:val="18"/>
              </w:rPr>
              <w:lastRenderedPageBreak/>
              <w:t>Oceans and Climate Change: Issues and Recommendations for Policymakers and for the Climate Negotiations, Policy Briefs prepared for the World Ocean Conference, Manado, May 2009</w:t>
            </w:r>
          </w:p>
          <w:p w14:paraId="19779671" w14:textId="77777777" w:rsidR="00972B01" w:rsidRPr="006264BA" w:rsidRDefault="007541CB" w:rsidP="006628B3">
            <w:pPr>
              <w:rPr>
                <w:rFonts w:eastAsiaTheme="minorEastAsia"/>
                <w:sz w:val="18"/>
              </w:rPr>
            </w:pPr>
            <w:hyperlink r:id="rId34" w:history="1">
              <w:r w:rsidR="00972B01" w:rsidRPr="006264BA">
                <w:rPr>
                  <w:rStyle w:val="Hyperlink"/>
                  <w:rFonts w:eastAsiaTheme="minorEastAsia"/>
                  <w:sz w:val="18"/>
                </w:rPr>
                <w:t>http://globaloceans.org/globaloceans/sites/udel.edu.globaloceans/files/Policy-Briefs-WOC2009.pdf</w:t>
              </w:r>
            </w:hyperlink>
          </w:p>
          <w:p w14:paraId="1BD32626" w14:textId="77777777" w:rsidR="00972B01" w:rsidRPr="006264BA" w:rsidRDefault="00972B01" w:rsidP="006628B3">
            <w:pPr>
              <w:rPr>
                <w:rFonts w:eastAsiaTheme="minorEastAsia"/>
                <w:sz w:val="18"/>
              </w:rPr>
            </w:pPr>
          </w:p>
          <w:p w14:paraId="0E6B4305" w14:textId="77777777" w:rsidR="00972B01" w:rsidRPr="006264BA" w:rsidRDefault="00972B01" w:rsidP="006628B3">
            <w:pPr>
              <w:rPr>
                <w:rFonts w:eastAsiaTheme="minorEastAsia"/>
                <w:sz w:val="18"/>
              </w:rPr>
            </w:pPr>
            <w:r w:rsidRPr="006264BA">
              <w:rPr>
                <w:rFonts w:eastAsiaTheme="minorEastAsia"/>
                <w:sz w:val="18"/>
              </w:rPr>
              <w:t>Statement Emanating from the Global Ocean Policy Day, World Ocean Conference, Manado, May 2009</w:t>
            </w:r>
          </w:p>
          <w:p w14:paraId="43F6C7AB" w14:textId="77777777" w:rsidR="00972B01" w:rsidRPr="006264BA" w:rsidRDefault="00972B01" w:rsidP="006628B3">
            <w:pPr>
              <w:rPr>
                <w:rFonts w:eastAsiaTheme="minorEastAsia"/>
                <w:sz w:val="18"/>
              </w:rPr>
            </w:pPr>
          </w:p>
          <w:p w14:paraId="6D56D571" w14:textId="77777777" w:rsidR="00972B01" w:rsidRPr="006264BA" w:rsidRDefault="00972B01" w:rsidP="006628B3">
            <w:pPr>
              <w:rPr>
                <w:rFonts w:eastAsiaTheme="minorEastAsia"/>
                <w:sz w:val="18"/>
              </w:rPr>
            </w:pPr>
            <w:r w:rsidRPr="006264BA">
              <w:rPr>
                <w:rFonts w:eastAsiaTheme="minorEastAsia"/>
                <w:sz w:val="18"/>
              </w:rPr>
              <w:t>Submission to the Ad Hoc Working Group on Long-Term Cooperative Action under the UNFCCC, 6th Session, At the Frontlines of Climate Change—Oceans, Coasts, and Small Island Developing States: The Need for Action Now in the Climate Negotiations, Bonn, June 2009</w:t>
            </w:r>
          </w:p>
          <w:p w14:paraId="37474697" w14:textId="77777777" w:rsidR="00972B01" w:rsidRPr="006264BA" w:rsidRDefault="007541CB" w:rsidP="006628B3">
            <w:pPr>
              <w:rPr>
                <w:rFonts w:eastAsiaTheme="minorEastAsia"/>
                <w:sz w:val="18"/>
              </w:rPr>
            </w:pPr>
            <w:hyperlink r:id="rId35" w:history="1">
              <w:r w:rsidR="00972B01" w:rsidRPr="006264BA">
                <w:rPr>
                  <w:rStyle w:val="Hyperlink"/>
                  <w:rFonts w:eastAsiaTheme="minorEastAsia"/>
                  <w:sz w:val="18"/>
                </w:rPr>
                <w:t>http://unfccc.int/resour</w:t>
              </w:r>
              <w:r w:rsidR="00972B01" w:rsidRPr="006264BA">
                <w:rPr>
                  <w:rStyle w:val="Hyperlink"/>
                  <w:rFonts w:eastAsiaTheme="minorEastAsia"/>
                  <w:sz w:val="18"/>
                </w:rPr>
                <w:lastRenderedPageBreak/>
                <w:t>ce/docs/2009/smsn/ngo/156.pdf</w:t>
              </w:r>
            </w:hyperlink>
          </w:p>
          <w:p w14:paraId="446BD01E" w14:textId="77777777" w:rsidR="00972B01" w:rsidRPr="006264BA" w:rsidRDefault="00972B01" w:rsidP="006628B3">
            <w:pPr>
              <w:rPr>
                <w:rFonts w:eastAsiaTheme="minorEastAsia"/>
                <w:sz w:val="18"/>
              </w:rPr>
            </w:pPr>
          </w:p>
          <w:p w14:paraId="771BF0C0" w14:textId="77777777" w:rsidR="00972B01" w:rsidRPr="006264BA" w:rsidRDefault="00972B01" w:rsidP="006628B3">
            <w:pPr>
              <w:rPr>
                <w:rFonts w:eastAsiaTheme="minorEastAsia"/>
                <w:sz w:val="18"/>
              </w:rPr>
            </w:pPr>
            <w:r w:rsidRPr="006264BA">
              <w:rPr>
                <w:rFonts w:eastAsiaTheme="minorEastAsia"/>
                <w:sz w:val="18"/>
              </w:rPr>
              <w:t>Special Issue on Oceans and Climate Change:  Issues and Recommendations for Policymakers and for the Climate Negotiations submitted to the international journal Ocean &amp; Coastal Management</w:t>
            </w:r>
          </w:p>
          <w:p w14:paraId="05EFFE7F" w14:textId="77777777" w:rsidR="00972B01" w:rsidRPr="006264BA" w:rsidRDefault="00972B01" w:rsidP="006628B3">
            <w:pPr>
              <w:rPr>
                <w:rFonts w:eastAsiaTheme="minorEastAsia"/>
                <w:sz w:val="18"/>
              </w:rPr>
            </w:pPr>
          </w:p>
          <w:p w14:paraId="630314A4" w14:textId="77777777" w:rsidR="00972B01" w:rsidRPr="006264BA" w:rsidRDefault="00972B01" w:rsidP="006628B3">
            <w:pPr>
              <w:rPr>
                <w:rFonts w:eastAsiaTheme="minorEastAsia"/>
                <w:sz w:val="18"/>
              </w:rPr>
            </w:pPr>
          </w:p>
        </w:tc>
        <w:tc>
          <w:tcPr>
            <w:tcW w:w="2970" w:type="dxa"/>
          </w:tcPr>
          <w:p w14:paraId="083BD4DD" w14:textId="77777777" w:rsidR="00972B01" w:rsidRPr="006264BA" w:rsidRDefault="00972B01" w:rsidP="006628B3">
            <w:pPr>
              <w:rPr>
                <w:rFonts w:eastAsiaTheme="minorEastAsia"/>
                <w:sz w:val="18"/>
              </w:rPr>
            </w:pPr>
            <w:r w:rsidRPr="006264BA">
              <w:rPr>
                <w:rFonts w:eastAsiaTheme="minorEastAsia"/>
                <w:b/>
                <w:sz w:val="18"/>
              </w:rPr>
              <w:lastRenderedPageBreak/>
              <w:t>Risks:</w:t>
            </w:r>
            <w:r w:rsidRPr="006264BA">
              <w:rPr>
                <w:rFonts w:eastAsiaTheme="minorEastAsia"/>
                <w:sz w:val="18"/>
              </w:rPr>
              <w:t xml:space="preserve"> The Conference could be perceived as too government-dominated which could jeopardize the adoption/application of the Manado Ocean Declaration.</w:t>
            </w:r>
          </w:p>
          <w:p w14:paraId="7A61CA5E" w14:textId="77777777" w:rsidR="00972B01" w:rsidRPr="006264BA" w:rsidRDefault="00972B01" w:rsidP="006628B3">
            <w:pPr>
              <w:rPr>
                <w:rFonts w:eastAsiaTheme="minorEastAsia"/>
                <w:sz w:val="18"/>
              </w:rPr>
            </w:pPr>
          </w:p>
          <w:p w14:paraId="149D7F2C" w14:textId="77777777" w:rsidR="00972B01" w:rsidRPr="006264BA" w:rsidRDefault="00972B01" w:rsidP="006628B3">
            <w:pPr>
              <w:rPr>
                <w:rFonts w:eastAsiaTheme="minorEastAsia"/>
                <w:sz w:val="18"/>
              </w:rPr>
            </w:pPr>
            <w:r w:rsidRPr="006264BA">
              <w:rPr>
                <w:rFonts w:eastAsiaTheme="minorEastAsia"/>
                <w:sz w:val="18"/>
              </w:rPr>
              <w:t>If multi-stakeholder dialogues during WOC2009 are not well managed, stakeholder confidence and trust, and participation in future multi-stakeholder meetings will be at risk.</w:t>
            </w:r>
          </w:p>
          <w:p w14:paraId="79247ABF" w14:textId="77777777" w:rsidR="00972B01" w:rsidRPr="006264BA" w:rsidRDefault="00972B01" w:rsidP="006628B3">
            <w:pPr>
              <w:rPr>
                <w:rFonts w:eastAsiaTheme="minorEastAsia"/>
                <w:sz w:val="18"/>
              </w:rPr>
            </w:pPr>
          </w:p>
          <w:p w14:paraId="0785E155" w14:textId="77777777" w:rsidR="00972B01" w:rsidRPr="006264BA" w:rsidRDefault="00972B01" w:rsidP="006628B3">
            <w:pPr>
              <w:rPr>
                <w:rFonts w:eastAsiaTheme="minorEastAsia"/>
                <w:b/>
                <w:sz w:val="18"/>
              </w:rPr>
            </w:pPr>
            <w:r w:rsidRPr="006264BA">
              <w:rPr>
                <w:rFonts w:eastAsiaTheme="minorEastAsia"/>
                <w:b/>
                <w:sz w:val="18"/>
              </w:rPr>
              <w:t>Assumptions:</w:t>
            </w:r>
          </w:p>
          <w:p w14:paraId="36223BBE" w14:textId="77777777" w:rsidR="00972B01" w:rsidRPr="006264BA" w:rsidRDefault="00972B01" w:rsidP="006628B3">
            <w:pPr>
              <w:rPr>
                <w:rFonts w:eastAsiaTheme="minorEastAsia"/>
                <w:sz w:val="18"/>
              </w:rPr>
            </w:pPr>
            <w:r w:rsidRPr="006264BA">
              <w:rPr>
                <w:rFonts w:eastAsiaTheme="minorEastAsia"/>
                <w:sz w:val="18"/>
              </w:rPr>
              <w:t xml:space="preserve">WOC2009 will draw wide participation from governments, NGOs, intergovernmental </w:t>
            </w:r>
            <w:r w:rsidRPr="006264BA">
              <w:rPr>
                <w:rFonts w:eastAsiaTheme="minorEastAsia"/>
                <w:sz w:val="18"/>
              </w:rPr>
              <w:lastRenderedPageBreak/>
              <w:t>organizations, the science and business communities.</w:t>
            </w:r>
          </w:p>
          <w:p w14:paraId="5A5AB4E6" w14:textId="77777777" w:rsidR="00972B01" w:rsidRPr="006264BA" w:rsidRDefault="00972B01" w:rsidP="006628B3">
            <w:pPr>
              <w:rPr>
                <w:rFonts w:eastAsiaTheme="minorEastAsia"/>
                <w:sz w:val="18"/>
              </w:rPr>
            </w:pPr>
          </w:p>
          <w:p w14:paraId="64DAC354" w14:textId="77777777" w:rsidR="00972B01" w:rsidRPr="006264BA" w:rsidRDefault="00972B01" w:rsidP="006628B3">
            <w:pPr>
              <w:rPr>
                <w:rFonts w:eastAsiaTheme="minorEastAsia"/>
                <w:sz w:val="18"/>
              </w:rPr>
            </w:pPr>
            <w:r w:rsidRPr="006264BA">
              <w:rPr>
                <w:rFonts w:eastAsiaTheme="minorEastAsia"/>
                <w:sz w:val="18"/>
              </w:rPr>
              <w:t>WOC2009 adapts an open and transparent stakeholder process to ensure stakeholder support and adoption of the Conference outputs, especially the Manado Ocean Declaration.</w:t>
            </w:r>
          </w:p>
          <w:p w14:paraId="37845D4F" w14:textId="77777777" w:rsidR="00972B01" w:rsidRPr="006264BA" w:rsidRDefault="00972B01" w:rsidP="006628B3">
            <w:pPr>
              <w:rPr>
                <w:rFonts w:eastAsiaTheme="minorEastAsia"/>
                <w:sz w:val="18"/>
              </w:rPr>
            </w:pPr>
          </w:p>
          <w:p w14:paraId="6BFC79D6" w14:textId="77777777" w:rsidR="00972B01" w:rsidRPr="006264BA" w:rsidRDefault="00972B01" w:rsidP="006628B3">
            <w:pPr>
              <w:rPr>
                <w:rFonts w:eastAsiaTheme="minorEastAsia"/>
                <w:b/>
                <w:sz w:val="18"/>
              </w:rPr>
            </w:pPr>
          </w:p>
        </w:tc>
      </w:tr>
      <w:tr w:rsidR="00567E4B" w:rsidRPr="006264BA" w14:paraId="078115F7" w14:textId="77777777" w:rsidTr="00567E4B">
        <w:tc>
          <w:tcPr>
            <w:tcW w:w="2088" w:type="dxa"/>
            <w:shd w:val="clear" w:color="auto" w:fill="auto"/>
          </w:tcPr>
          <w:p w14:paraId="1DDA83F1" w14:textId="77777777" w:rsidR="00972B01" w:rsidRPr="006264BA" w:rsidRDefault="00972B01" w:rsidP="006628B3">
            <w:pPr>
              <w:rPr>
                <w:rFonts w:eastAsiaTheme="minorEastAsia"/>
                <w:sz w:val="18"/>
              </w:rPr>
            </w:pPr>
            <w:r w:rsidRPr="006264BA">
              <w:rPr>
                <w:rFonts w:eastAsiaTheme="minorEastAsia"/>
                <w:sz w:val="18"/>
              </w:rPr>
              <w:lastRenderedPageBreak/>
              <w:t>5</w:t>
            </w:r>
            <w:r w:rsidRPr="006264BA">
              <w:rPr>
                <w:rFonts w:eastAsiaTheme="minorEastAsia"/>
                <w:sz w:val="18"/>
                <w:vertAlign w:val="superscript"/>
              </w:rPr>
              <w:t>th</w:t>
            </w:r>
            <w:r w:rsidRPr="006264BA">
              <w:rPr>
                <w:rFonts w:eastAsiaTheme="minorEastAsia"/>
                <w:sz w:val="18"/>
              </w:rPr>
              <w:t xml:space="preserve"> Global Oceans Conference successfully accomplished in April 2010.</w:t>
            </w:r>
          </w:p>
        </w:tc>
        <w:tc>
          <w:tcPr>
            <w:tcW w:w="1530" w:type="dxa"/>
          </w:tcPr>
          <w:p w14:paraId="63046BD9" w14:textId="77777777" w:rsidR="00972B01" w:rsidRPr="006264BA" w:rsidRDefault="00972B01" w:rsidP="006628B3">
            <w:pPr>
              <w:rPr>
                <w:rFonts w:eastAsiaTheme="minorEastAsia"/>
                <w:sz w:val="18"/>
              </w:rPr>
            </w:pPr>
            <w:r w:rsidRPr="006264BA">
              <w:rPr>
                <w:rFonts w:eastAsiaTheme="minorEastAsia"/>
                <w:sz w:val="18"/>
              </w:rPr>
              <w:t xml:space="preserve">Policy recommendations towards achieving the WSSD targets emanating from the Hanoi Conference. </w:t>
            </w:r>
          </w:p>
          <w:p w14:paraId="3BAA3F9F" w14:textId="77777777" w:rsidR="00972B01" w:rsidRPr="006264BA" w:rsidRDefault="00972B01" w:rsidP="006628B3">
            <w:pPr>
              <w:rPr>
                <w:rFonts w:eastAsiaTheme="minorEastAsia"/>
                <w:sz w:val="18"/>
              </w:rPr>
            </w:pPr>
          </w:p>
          <w:p w14:paraId="0D577DCC" w14:textId="77777777" w:rsidR="00972B01" w:rsidRPr="006264BA" w:rsidRDefault="00972B01" w:rsidP="006628B3">
            <w:pPr>
              <w:rPr>
                <w:rFonts w:eastAsiaTheme="minorEastAsia"/>
                <w:sz w:val="18"/>
              </w:rPr>
            </w:pPr>
          </w:p>
          <w:p w14:paraId="7081B613" w14:textId="77777777" w:rsidR="00972B01" w:rsidRPr="006264BA" w:rsidRDefault="00972B01" w:rsidP="006628B3">
            <w:pPr>
              <w:rPr>
                <w:rFonts w:eastAsiaTheme="minorEastAsia"/>
                <w:sz w:val="18"/>
              </w:rPr>
            </w:pPr>
            <w:r w:rsidRPr="006264BA">
              <w:rPr>
                <w:rFonts w:eastAsiaTheme="minorEastAsia"/>
                <w:sz w:val="18"/>
              </w:rPr>
              <w:t>400 participants from various sectors</w:t>
            </w:r>
          </w:p>
        </w:tc>
        <w:tc>
          <w:tcPr>
            <w:tcW w:w="1350" w:type="dxa"/>
          </w:tcPr>
          <w:p w14:paraId="3B32F53B" w14:textId="77777777" w:rsidR="00972B01" w:rsidRPr="006264BA" w:rsidRDefault="00972B01" w:rsidP="006628B3">
            <w:pPr>
              <w:rPr>
                <w:rFonts w:eastAsiaTheme="minorEastAsia"/>
                <w:sz w:val="18"/>
              </w:rPr>
            </w:pPr>
            <w:r w:rsidRPr="006264BA">
              <w:rPr>
                <w:rFonts w:eastAsiaTheme="minorEastAsia"/>
                <w:sz w:val="18"/>
              </w:rPr>
              <w:t>Strategic Plan and Program of Work for 2010-2014 for each of the WSSD targets endorsed by GOC2010 participants, completed by end June 2010.</w:t>
            </w:r>
          </w:p>
          <w:p w14:paraId="2CF6BBDD" w14:textId="77777777" w:rsidR="00972B01" w:rsidRPr="006264BA" w:rsidRDefault="00972B01" w:rsidP="006628B3">
            <w:pPr>
              <w:rPr>
                <w:rFonts w:eastAsiaTheme="minorEastAsia"/>
                <w:sz w:val="18"/>
              </w:rPr>
            </w:pPr>
          </w:p>
          <w:p w14:paraId="1091E88D" w14:textId="77777777" w:rsidR="00972B01" w:rsidRPr="006264BA" w:rsidRDefault="00972B01" w:rsidP="006628B3">
            <w:pPr>
              <w:rPr>
                <w:rFonts w:eastAsiaTheme="minorEastAsia"/>
                <w:sz w:val="18"/>
              </w:rPr>
            </w:pPr>
            <w:r w:rsidRPr="006264BA">
              <w:rPr>
                <w:rFonts w:eastAsiaTheme="minorEastAsia"/>
                <w:sz w:val="18"/>
              </w:rPr>
              <w:t>500 participants from various sectors</w:t>
            </w:r>
          </w:p>
          <w:p w14:paraId="489325D7" w14:textId="77777777" w:rsidR="00972B01" w:rsidRPr="006264BA" w:rsidRDefault="00972B01" w:rsidP="006628B3">
            <w:pPr>
              <w:rPr>
                <w:rFonts w:eastAsiaTheme="minorEastAsia"/>
                <w:sz w:val="18"/>
              </w:rPr>
            </w:pPr>
          </w:p>
          <w:p w14:paraId="501F80EC" w14:textId="77777777" w:rsidR="00972B01" w:rsidRPr="006264BA" w:rsidRDefault="00972B01" w:rsidP="006628B3">
            <w:pPr>
              <w:rPr>
                <w:rFonts w:eastAsiaTheme="minorEastAsia"/>
                <w:sz w:val="18"/>
              </w:rPr>
            </w:pPr>
            <w:r w:rsidRPr="006264BA">
              <w:rPr>
                <w:rFonts w:eastAsiaTheme="minorEastAsia"/>
                <w:sz w:val="18"/>
              </w:rPr>
              <w:t>Over 850 participants from 80 countries</w:t>
            </w:r>
          </w:p>
        </w:tc>
        <w:tc>
          <w:tcPr>
            <w:tcW w:w="4410" w:type="dxa"/>
            <w:shd w:val="clear" w:color="auto" w:fill="FFCC99"/>
          </w:tcPr>
          <w:p w14:paraId="63A1B313" w14:textId="77777777" w:rsidR="00972B01" w:rsidRPr="001679C0" w:rsidRDefault="00972B01" w:rsidP="006628B3">
            <w:pPr>
              <w:rPr>
                <w:color w:val="000000"/>
                <w:sz w:val="18"/>
              </w:rPr>
            </w:pPr>
            <w:r w:rsidRPr="001679C0">
              <w:rPr>
                <w:color w:val="000000"/>
                <w:sz w:val="18"/>
              </w:rPr>
              <w:t xml:space="preserve">The Global Oceans Conference 2010 exceeded expectations-in terms of number of participants (859 from 80 countries, with 64% of countries represented from developing countries and SIDS); high-level attention-at least 80 high level leaders from all regions, including 2 heads of state; co-financing (as noted in the co-financing report); and results in terms of outlining next steps for advancing the global oceans agenda. </w:t>
            </w:r>
          </w:p>
          <w:p w14:paraId="4D5FDBD5" w14:textId="77777777" w:rsidR="00972B01" w:rsidRPr="001679C0" w:rsidRDefault="00972B01" w:rsidP="006628B3">
            <w:pPr>
              <w:rPr>
                <w:color w:val="000000"/>
                <w:sz w:val="18"/>
              </w:rPr>
            </w:pPr>
          </w:p>
          <w:p w14:paraId="718164D9" w14:textId="77777777" w:rsidR="00972B01" w:rsidRPr="001679C0" w:rsidRDefault="00972B01" w:rsidP="006628B3">
            <w:pPr>
              <w:rPr>
                <w:color w:val="000000"/>
                <w:sz w:val="18"/>
              </w:rPr>
            </w:pPr>
            <w:r w:rsidRPr="001679C0">
              <w:rPr>
                <w:color w:val="000000"/>
                <w:sz w:val="18"/>
              </w:rPr>
              <w:t xml:space="preserve">The Global Oceans Conference incorporated a number of innovations: --A Policy, Science, and Technical Symposium involving 53 panels and 350 presenters; --The High-Level segment involving high-level national and international leaders from all regions; --The National Ocean Officials Roundtable; --The first-ever Ocean Parliamentarians Roundtable; --The Roundtable of Regional and Local Officials. </w:t>
            </w:r>
          </w:p>
          <w:p w14:paraId="0C06DD4F" w14:textId="77777777" w:rsidR="00972B01" w:rsidRPr="001679C0" w:rsidRDefault="00972B01" w:rsidP="006628B3">
            <w:pPr>
              <w:rPr>
                <w:color w:val="000000"/>
                <w:sz w:val="18"/>
              </w:rPr>
            </w:pPr>
          </w:p>
          <w:p w14:paraId="7E64D891" w14:textId="77777777" w:rsidR="00972B01" w:rsidRPr="001679C0" w:rsidRDefault="00972B01" w:rsidP="006628B3">
            <w:pPr>
              <w:rPr>
                <w:color w:val="000000"/>
                <w:sz w:val="18"/>
              </w:rPr>
            </w:pPr>
            <w:r w:rsidRPr="001679C0">
              <w:rPr>
                <w:color w:val="000000"/>
                <w:sz w:val="18"/>
              </w:rPr>
              <w:t xml:space="preserve">As noted, in lieu of Strategic Plan and Program of Work for 2010-2014 for each of the WSSD targets, working groups on each topic covering the WSSD targets </w:t>
            </w:r>
            <w:r w:rsidRPr="001679C0">
              <w:rPr>
                <w:color w:val="000000"/>
                <w:sz w:val="18"/>
              </w:rPr>
              <w:lastRenderedPageBreak/>
              <w:t>discussed next steps at the 5th Global Oceans Conference, in particular, preparations for Rio+20, where new targets will be set.</w:t>
            </w:r>
          </w:p>
          <w:p w14:paraId="7DD52DB4" w14:textId="77777777" w:rsidR="00972B01" w:rsidRPr="006264BA" w:rsidRDefault="00972B01" w:rsidP="006628B3">
            <w:pPr>
              <w:rPr>
                <w:rFonts w:eastAsiaTheme="minorEastAsia"/>
                <w:sz w:val="18"/>
              </w:rPr>
            </w:pPr>
          </w:p>
        </w:tc>
        <w:tc>
          <w:tcPr>
            <w:tcW w:w="1890" w:type="dxa"/>
          </w:tcPr>
          <w:p w14:paraId="76475C7B" w14:textId="77777777" w:rsidR="00972B01" w:rsidRPr="006264BA" w:rsidRDefault="00972B01" w:rsidP="006628B3">
            <w:pPr>
              <w:rPr>
                <w:rFonts w:eastAsiaTheme="minorEastAsia"/>
                <w:sz w:val="18"/>
              </w:rPr>
            </w:pPr>
          </w:p>
          <w:p w14:paraId="2AB3D1E5" w14:textId="77777777" w:rsidR="00972B01" w:rsidRPr="006264BA" w:rsidRDefault="00972B01" w:rsidP="006628B3">
            <w:pPr>
              <w:rPr>
                <w:rFonts w:eastAsiaTheme="minorEastAsia"/>
                <w:sz w:val="18"/>
              </w:rPr>
            </w:pPr>
            <w:r w:rsidRPr="006264BA">
              <w:rPr>
                <w:rFonts w:eastAsiaTheme="minorEastAsia"/>
                <w:sz w:val="18"/>
              </w:rPr>
              <w:t>5th Global Oceans Conference Summary Report, Paris, May 2010</w:t>
            </w:r>
          </w:p>
          <w:p w14:paraId="4F8817BB" w14:textId="77777777" w:rsidR="00972B01" w:rsidRPr="006264BA" w:rsidRDefault="007541CB" w:rsidP="006628B3">
            <w:pPr>
              <w:rPr>
                <w:rFonts w:eastAsiaTheme="minorEastAsia"/>
                <w:sz w:val="18"/>
              </w:rPr>
            </w:pPr>
            <w:hyperlink r:id="rId36" w:history="1">
              <w:r w:rsidR="00972B01" w:rsidRPr="006264BA">
                <w:rPr>
                  <w:rStyle w:val="Hyperlink"/>
                  <w:rFonts w:eastAsiaTheme="minorEastAsia"/>
                  <w:sz w:val="18"/>
                </w:rPr>
                <w:t>http://www.globaloceans.org/sites/udel.edu.globaloceans/files/GOC5_Summary.pdf</w:t>
              </w:r>
            </w:hyperlink>
          </w:p>
          <w:p w14:paraId="33033D19" w14:textId="77777777" w:rsidR="00972B01" w:rsidRPr="006264BA" w:rsidRDefault="00972B01" w:rsidP="006628B3">
            <w:pPr>
              <w:rPr>
                <w:rFonts w:eastAsiaTheme="minorEastAsia"/>
                <w:sz w:val="18"/>
              </w:rPr>
            </w:pPr>
          </w:p>
          <w:p w14:paraId="1E4BAB98" w14:textId="77777777" w:rsidR="00972B01" w:rsidRPr="006264BA" w:rsidRDefault="00972B01" w:rsidP="006628B3">
            <w:pPr>
              <w:rPr>
                <w:rFonts w:eastAsiaTheme="minorEastAsia"/>
                <w:sz w:val="18"/>
              </w:rPr>
            </w:pPr>
            <w:r w:rsidRPr="006264BA">
              <w:rPr>
                <w:rFonts w:eastAsiaTheme="minorEastAsia"/>
                <w:sz w:val="18"/>
              </w:rPr>
              <w:t>5th Global Oceans Conference International Institute for Sustainable Development Earth Negotiations Bulletin (IISD ENB) Summary Report (in English and French), Paris, May 2010</w:t>
            </w:r>
          </w:p>
          <w:p w14:paraId="5802B2F2" w14:textId="77777777" w:rsidR="00972B01" w:rsidRPr="006264BA" w:rsidRDefault="007541CB" w:rsidP="006628B3">
            <w:pPr>
              <w:rPr>
                <w:rFonts w:eastAsiaTheme="minorEastAsia"/>
                <w:sz w:val="18"/>
              </w:rPr>
            </w:pPr>
            <w:hyperlink r:id="rId37" w:history="1">
              <w:r w:rsidR="00972B01" w:rsidRPr="006264BA">
                <w:rPr>
                  <w:rStyle w:val="Hyperlink"/>
                  <w:rFonts w:eastAsiaTheme="minorEastAsia"/>
                  <w:sz w:val="18"/>
                </w:rPr>
                <w:t>http://www.globalocea</w:t>
              </w:r>
              <w:r w:rsidR="00972B01" w:rsidRPr="006264BA">
                <w:rPr>
                  <w:rStyle w:val="Hyperlink"/>
                  <w:rFonts w:eastAsiaTheme="minorEastAsia"/>
                  <w:sz w:val="18"/>
                </w:rPr>
                <w:lastRenderedPageBreak/>
                <w:t>ns.org/sites/udel.edu.globaloceans/files/GOC5IISDENBReport.pdf</w:t>
              </w:r>
            </w:hyperlink>
          </w:p>
          <w:p w14:paraId="7A97C7C0" w14:textId="77777777" w:rsidR="00972B01" w:rsidRPr="006264BA" w:rsidRDefault="00972B01" w:rsidP="006628B3">
            <w:pPr>
              <w:rPr>
                <w:rFonts w:eastAsiaTheme="minorEastAsia"/>
                <w:sz w:val="18"/>
              </w:rPr>
            </w:pPr>
          </w:p>
          <w:p w14:paraId="2BD708C9" w14:textId="77777777" w:rsidR="00972B01" w:rsidRPr="006264BA" w:rsidRDefault="00972B01" w:rsidP="006628B3">
            <w:pPr>
              <w:rPr>
                <w:rFonts w:eastAsiaTheme="minorEastAsia"/>
                <w:sz w:val="18"/>
              </w:rPr>
            </w:pPr>
            <w:r w:rsidRPr="006264BA">
              <w:rPr>
                <w:rFonts w:eastAsiaTheme="minorEastAsia"/>
                <w:sz w:val="18"/>
              </w:rPr>
              <w:t>Volume of Symposium Session Summaries, Paris, May 2010</w:t>
            </w:r>
          </w:p>
          <w:p w14:paraId="7378E08E" w14:textId="77777777" w:rsidR="00972B01" w:rsidRPr="006264BA" w:rsidRDefault="007541CB" w:rsidP="006628B3">
            <w:pPr>
              <w:rPr>
                <w:rFonts w:eastAsiaTheme="minorEastAsia"/>
                <w:sz w:val="18"/>
              </w:rPr>
            </w:pPr>
            <w:hyperlink r:id="rId38" w:history="1">
              <w:r w:rsidR="00972B01" w:rsidRPr="006264BA">
                <w:rPr>
                  <w:rStyle w:val="Hyperlink"/>
                  <w:rFonts w:eastAsiaTheme="minorEastAsia"/>
                  <w:sz w:val="18"/>
                </w:rPr>
                <w:t>http://www.globaloceans.org/sites/udel.edu.globaloceans/files/symposium_4web.pdf</w:t>
              </w:r>
            </w:hyperlink>
          </w:p>
          <w:p w14:paraId="7F4BAA1C" w14:textId="77777777" w:rsidR="00972B01" w:rsidRPr="006264BA" w:rsidRDefault="00972B01" w:rsidP="006628B3">
            <w:pPr>
              <w:rPr>
                <w:rFonts w:eastAsiaTheme="minorEastAsia"/>
                <w:sz w:val="18"/>
              </w:rPr>
            </w:pPr>
          </w:p>
          <w:p w14:paraId="14C9DE33" w14:textId="77777777" w:rsidR="00972B01" w:rsidRPr="006264BA" w:rsidRDefault="00972B01" w:rsidP="006628B3">
            <w:pPr>
              <w:rPr>
                <w:rFonts w:eastAsiaTheme="minorEastAsia"/>
                <w:sz w:val="18"/>
              </w:rPr>
            </w:pPr>
            <w:r w:rsidRPr="006264BA">
              <w:rPr>
                <w:rFonts w:eastAsiaTheme="minorEastAsia"/>
                <w:sz w:val="18"/>
              </w:rPr>
              <w:t>Co-Chairs’ Concluding Statement, Paris, May 2010</w:t>
            </w:r>
          </w:p>
          <w:p w14:paraId="1F5DFEE8" w14:textId="77777777" w:rsidR="00972B01" w:rsidRPr="006264BA" w:rsidRDefault="00972B01" w:rsidP="006628B3">
            <w:pPr>
              <w:rPr>
                <w:rFonts w:eastAsiaTheme="minorEastAsia"/>
                <w:sz w:val="18"/>
              </w:rPr>
            </w:pPr>
            <w:r w:rsidRPr="006264BA">
              <w:rPr>
                <w:rFonts w:eastAsiaTheme="minorEastAsia"/>
                <w:sz w:val="18"/>
              </w:rPr>
              <w:t>http://www.globaloceans.org/sites/udel.edu.globaloceans/files/Co-Chairs-Concluding-Statement.pdf</w:t>
            </w:r>
          </w:p>
          <w:p w14:paraId="7408BC7B" w14:textId="77777777" w:rsidR="00972B01" w:rsidRPr="006264BA" w:rsidRDefault="00972B01" w:rsidP="006628B3">
            <w:pPr>
              <w:rPr>
                <w:rFonts w:eastAsiaTheme="minorEastAsia"/>
                <w:sz w:val="18"/>
              </w:rPr>
            </w:pPr>
            <w:r w:rsidRPr="006264BA">
              <w:rPr>
                <w:rFonts w:eastAsiaTheme="minorEastAsia"/>
                <w:sz w:val="18"/>
              </w:rPr>
              <w:t xml:space="preserve">Policy Briefs prepared for the 5th Global Oceans Conference, Paris, May 2010: </w:t>
            </w:r>
          </w:p>
          <w:p w14:paraId="0E33AF5A" w14:textId="77777777" w:rsidR="00972B01" w:rsidRPr="006264BA" w:rsidRDefault="00972B01" w:rsidP="006628B3">
            <w:pPr>
              <w:rPr>
                <w:rFonts w:eastAsiaTheme="minorEastAsia"/>
                <w:sz w:val="18"/>
              </w:rPr>
            </w:pPr>
            <w:r w:rsidRPr="006264BA">
              <w:rPr>
                <w:rFonts w:eastAsiaTheme="minorEastAsia"/>
                <w:sz w:val="18"/>
              </w:rPr>
              <w:t>- Marine Biodiversity and Networks of Marine Protected Areas</w:t>
            </w:r>
          </w:p>
          <w:p w14:paraId="6FDABC20" w14:textId="77777777" w:rsidR="00972B01" w:rsidRPr="006264BA" w:rsidRDefault="00972B01" w:rsidP="006628B3">
            <w:pPr>
              <w:rPr>
                <w:rFonts w:eastAsiaTheme="minorEastAsia"/>
                <w:sz w:val="18"/>
              </w:rPr>
            </w:pPr>
            <w:r w:rsidRPr="006264BA">
              <w:rPr>
                <w:rFonts w:eastAsiaTheme="minorEastAsia"/>
                <w:sz w:val="18"/>
              </w:rPr>
              <w:t>http://www.globaloceans.org/sites/udel.edu.globaloceans/files/BiodiversityPB_4web.pdf</w:t>
            </w:r>
          </w:p>
          <w:p w14:paraId="35700CD0" w14:textId="77777777" w:rsidR="00972B01" w:rsidRPr="006264BA" w:rsidRDefault="00972B01" w:rsidP="006628B3">
            <w:pPr>
              <w:rPr>
                <w:rFonts w:eastAsiaTheme="minorEastAsia"/>
                <w:sz w:val="18"/>
              </w:rPr>
            </w:pPr>
            <w:r w:rsidRPr="006264BA">
              <w:rPr>
                <w:rFonts w:eastAsiaTheme="minorEastAsia"/>
                <w:sz w:val="18"/>
              </w:rPr>
              <w:t>- Ensuring Survival: Oceans, Climate, and Security</w:t>
            </w:r>
          </w:p>
          <w:p w14:paraId="26A864B3" w14:textId="77777777" w:rsidR="00972B01" w:rsidRPr="006264BA" w:rsidRDefault="00972B01" w:rsidP="006628B3">
            <w:pPr>
              <w:rPr>
                <w:rFonts w:eastAsiaTheme="minorEastAsia"/>
                <w:sz w:val="18"/>
              </w:rPr>
            </w:pPr>
            <w:r w:rsidRPr="006264BA">
              <w:rPr>
                <w:rFonts w:eastAsiaTheme="minorEastAsia"/>
                <w:sz w:val="18"/>
              </w:rPr>
              <w:t>http://www.globalocea</w:t>
            </w:r>
            <w:r w:rsidRPr="006264BA">
              <w:rPr>
                <w:rFonts w:eastAsiaTheme="minorEastAsia"/>
                <w:sz w:val="18"/>
              </w:rPr>
              <w:lastRenderedPageBreak/>
              <w:t>ns.org/sites/udel.edu.globaloceans/files/PolicyBrief-Climate-Oceans.pdf</w:t>
            </w:r>
          </w:p>
          <w:p w14:paraId="252BF867" w14:textId="77777777" w:rsidR="00972B01" w:rsidRPr="006264BA" w:rsidRDefault="00972B01" w:rsidP="006628B3">
            <w:pPr>
              <w:rPr>
                <w:rFonts w:eastAsiaTheme="minorEastAsia"/>
                <w:sz w:val="18"/>
              </w:rPr>
            </w:pPr>
            <w:r w:rsidRPr="006264BA">
              <w:rPr>
                <w:rFonts w:eastAsiaTheme="minorEastAsia"/>
                <w:sz w:val="18"/>
              </w:rPr>
              <w:t>- Improving Governance: achieving Integrated, Ecosystem-Based Ocean and Coastal Management</w:t>
            </w:r>
          </w:p>
          <w:p w14:paraId="22E544F0" w14:textId="77777777" w:rsidR="00972B01" w:rsidRPr="006264BA" w:rsidRDefault="00972B01" w:rsidP="006628B3">
            <w:pPr>
              <w:rPr>
                <w:rFonts w:eastAsiaTheme="minorEastAsia"/>
                <w:sz w:val="18"/>
              </w:rPr>
            </w:pPr>
            <w:r w:rsidRPr="006264BA">
              <w:rPr>
                <w:rFonts w:eastAsiaTheme="minorEastAsia"/>
                <w:sz w:val="18"/>
              </w:rPr>
              <w:t>http://www.globaloceans.org/sites/udel.edu.globaloceans/files/PolicyBrief-EBM-ICM.pdf</w:t>
            </w:r>
          </w:p>
          <w:p w14:paraId="50926388" w14:textId="77777777" w:rsidR="00972B01" w:rsidRPr="006264BA" w:rsidRDefault="00972B01" w:rsidP="006628B3">
            <w:pPr>
              <w:rPr>
                <w:rFonts w:eastAsiaTheme="minorEastAsia"/>
                <w:sz w:val="18"/>
              </w:rPr>
            </w:pPr>
          </w:p>
          <w:p w14:paraId="1B014907" w14:textId="77777777" w:rsidR="00972B01" w:rsidRPr="006264BA" w:rsidRDefault="00972B01" w:rsidP="006628B3">
            <w:pPr>
              <w:rPr>
                <w:rFonts w:eastAsiaTheme="minorEastAsia"/>
                <w:sz w:val="18"/>
              </w:rPr>
            </w:pPr>
          </w:p>
          <w:p w14:paraId="1B5B453F" w14:textId="77777777" w:rsidR="00972B01" w:rsidRPr="006264BA" w:rsidRDefault="00972B01" w:rsidP="006628B3">
            <w:pPr>
              <w:rPr>
                <w:rFonts w:eastAsiaTheme="minorEastAsia"/>
                <w:sz w:val="18"/>
              </w:rPr>
            </w:pPr>
            <w:r w:rsidRPr="006264BA">
              <w:rPr>
                <w:rFonts w:eastAsiaTheme="minorEastAsia"/>
                <w:sz w:val="18"/>
              </w:rPr>
              <w:t>Reports of the Working Group Meetings at the 5th Global Oceans Conference, Paris, May 2010: 1) Biodiversity and Marine Protected Areas and issues related to ABNJ; 2) Ecosystem-Based Management and Integrated Coastal Management by 2010; 3) Fisheries and Aquaculture – Sustainability and Governance; 4) Education/Outreach/Media</w:t>
            </w:r>
          </w:p>
        </w:tc>
        <w:tc>
          <w:tcPr>
            <w:tcW w:w="2970" w:type="dxa"/>
          </w:tcPr>
          <w:p w14:paraId="177C421A" w14:textId="77777777" w:rsidR="00972B01" w:rsidRPr="006264BA" w:rsidRDefault="00972B01" w:rsidP="006628B3">
            <w:pPr>
              <w:rPr>
                <w:rFonts w:eastAsiaTheme="minorEastAsia"/>
                <w:sz w:val="18"/>
              </w:rPr>
            </w:pPr>
            <w:r w:rsidRPr="006264BA">
              <w:rPr>
                <w:rFonts w:eastAsiaTheme="minorEastAsia"/>
                <w:b/>
                <w:sz w:val="18"/>
              </w:rPr>
              <w:lastRenderedPageBreak/>
              <w:t xml:space="preserve">Assumptions: </w:t>
            </w:r>
            <w:r w:rsidRPr="006264BA">
              <w:rPr>
                <w:rFonts w:eastAsiaTheme="minorEastAsia"/>
                <w:sz w:val="18"/>
              </w:rPr>
              <w:t>Stakeholders will be adequately represented in the dialogue and engage in effective interaction.</w:t>
            </w:r>
          </w:p>
          <w:p w14:paraId="1500AC79" w14:textId="77777777" w:rsidR="00972B01" w:rsidRPr="006264BA" w:rsidRDefault="00972B01" w:rsidP="006628B3">
            <w:pPr>
              <w:rPr>
                <w:rFonts w:eastAsiaTheme="minorEastAsia"/>
                <w:sz w:val="18"/>
              </w:rPr>
            </w:pPr>
            <w:r w:rsidRPr="006264BA">
              <w:rPr>
                <w:rFonts w:eastAsiaTheme="minorEastAsia"/>
                <w:sz w:val="18"/>
              </w:rPr>
              <w:t>Adequate resources are made available for effective stakeholder participation and representation.</w:t>
            </w:r>
          </w:p>
          <w:p w14:paraId="55E56D4E" w14:textId="77777777" w:rsidR="00972B01" w:rsidRPr="006264BA" w:rsidRDefault="00972B01" w:rsidP="006628B3">
            <w:pPr>
              <w:rPr>
                <w:rFonts w:eastAsiaTheme="minorEastAsia"/>
                <w:sz w:val="18"/>
              </w:rPr>
            </w:pPr>
            <w:r w:rsidRPr="006264BA">
              <w:rPr>
                <w:rFonts w:eastAsiaTheme="minorEastAsia"/>
                <w:sz w:val="18"/>
              </w:rPr>
              <w:t xml:space="preserve">Expectations among stakeholders are articulated and clear objectives and outcomes are categorically conveyed. </w:t>
            </w:r>
          </w:p>
          <w:p w14:paraId="5D9F30E3" w14:textId="77777777" w:rsidR="00972B01" w:rsidRPr="006264BA" w:rsidRDefault="00972B01" w:rsidP="006628B3">
            <w:pPr>
              <w:rPr>
                <w:rFonts w:eastAsiaTheme="minorEastAsia"/>
                <w:sz w:val="18"/>
              </w:rPr>
            </w:pPr>
          </w:p>
          <w:p w14:paraId="3F234F5A" w14:textId="77777777" w:rsidR="00972B01" w:rsidRPr="006264BA" w:rsidRDefault="00972B01" w:rsidP="006628B3">
            <w:pPr>
              <w:rPr>
                <w:rFonts w:eastAsiaTheme="minorEastAsia"/>
                <w:b/>
                <w:sz w:val="18"/>
              </w:rPr>
            </w:pPr>
            <w:r w:rsidRPr="006264BA">
              <w:rPr>
                <w:rFonts w:eastAsiaTheme="minorEastAsia"/>
                <w:b/>
                <w:sz w:val="18"/>
              </w:rPr>
              <w:t>Risks:</w:t>
            </w:r>
          </w:p>
          <w:p w14:paraId="48A81632" w14:textId="77777777" w:rsidR="00972B01" w:rsidRPr="006264BA" w:rsidRDefault="00972B01" w:rsidP="006628B3">
            <w:pPr>
              <w:rPr>
                <w:rFonts w:eastAsiaTheme="minorEastAsia"/>
                <w:sz w:val="18"/>
              </w:rPr>
            </w:pPr>
            <w:r w:rsidRPr="006264BA">
              <w:rPr>
                <w:rFonts w:eastAsiaTheme="minorEastAsia"/>
                <w:sz w:val="18"/>
              </w:rPr>
              <w:t>Proliferation of loud/strong voices during the dialogue could lead to inaction or fragmentation of efforts.</w:t>
            </w:r>
          </w:p>
          <w:p w14:paraId="73686895" w14:textId="77777777" w:rsidR="00972B01" w:rsidRPr="006264BA" w:rsidRDefault="00972B01" w:rsidP="006628B3">
            <w:pPr>
              <w:rPr>
                <w:rFonts w:eastAsiaTheme="minorEastAsia"/>
                <w:b/>
                <w:sz w:val="18"/>
              </w:rPr>
            </w:pPr>
            <w:r w:rsidRPr="006264BA">
              <w:rPr>
                <w:rFonts w:eastAsiaTheme="minorEastAsia"/>
                <w:sz w:val="18"/>
              </w:rPr>
              <w:t>Disengagement of disappointed stakeholders if dialogue outcomes are not achieved, expectations are unmet, and no follow on activities are developed.</w:t>
            </w:r>
          </w:p>
        </w:tc>
      </w:tr>
      <w:tr w:rsidR="00567E4B" w:rsidRPr="006264BA" w14:paraId="652AECC7" w14:textId="77777777" w:rsidTr="00567E4B">
        <w:tc>
          <w:tcPr>
            <w:tcW w:w="2088" w:type="dxa"/>
            <w:shd w:val="clear" w:color="auto" w:fill="auto"/>
          </w:tcPr>
          <w:p w14:paraId="7E3465B1" w14:textId="77777777" w:rsidR="00972B01" w:rsidRPr="006264BA" w:rsidRDefault="00972B01" w:rsidP="006628B3">
            <w:pPr>
              <w:rPr>
                <w:rFonts w:eastAsiaTheme="minorEastAsia"/>
                <w:sz w:val="18"/>
              </w:rPr>
            </w:pPr>
            <w:r w:rsidRPr="006264BA">
              <w:rPr>
                <w:rFonts w:eastAsiaTheme="minorEastAsia"/>
                <w:sz w:val="18"/>
              </w:rPr>
              <w:lastRenderedPageBreak/>
              <w:t xml:space="preserve">Recommendations towards the development </w:t>
            </w:r>
            <w:r w:rsidRPr="006264BA">
              <w:rPr>
                <w:rFonts w:eastAsiaTheme="minorEastAsia"/>
                <w:sz w:val="18"/>
              </w:rPr>
              <w:lastRenderedPageBreak/>
              <w:t xml:space="preserve">of a new IW program area on governance of marine areas beyond national jurisdiction (MABNJ) for consideration in the next GEF replenishment process (GEF5) produced by June 2009. </w:t>
            </w:r>
          </w:p>
          <w:p w14:paraId="3B2E23A6" w14:textId="77777777" w:rsidR="00972B01" w:rsidRPr="006264BA" w:rsidRDefault="00972B01" w:rsidP="006628B3">
            <w:pPr>
              <w:rPr>
                <w:rFonts w:eastAsiaTheme="minorEastAsia"/>
                <w:sz w:val="18"/>
              </w:rPr>
            </w:pPr>
          </w:p>
        </w:tc>
        <w:tc>
          <w:tcPr>
            <w:tcW w:w="1530" w:type="dxa"/>
          </w:tcPr>
          <w:p w14:paraId="741A63F4" w14:textId="77777777" w:rsidR="00972B01" w:rsidRPr="006264BA" w:rsidRDefault="00972B01" w:rsidP="006628B3">
            <w:pPr>
              <w:rPr>
                <w:rFonts w:eastAsiaTheme="minorEastAsia"/>
                <w:sz w:val="18"/>
              </w:rPr>
            </w:pPr>
            <w:r w:rsidRPr="006264BA">
              <w:rPr>
                <w:rFonts w:eastAsiaTheme="minorEastAsia"/>
                <w:sz w:val="18"/>
              </w:rPr>
              <w:lastRenderedPageBreak/>
              <w:t xml:space="preserve">There is no program on </w:t>
            </w:r>
            <w:r w:rsidRPr="006264BA">
              <w:rPr>
                <w:rFonts w:eastAsiaTheme="minorEastAsia"/>
                <w:sz w:val="18"/>
              </w:rPr>
              <w:lastRenderedPageBreak/>
              <w:t>governance of marine areas beyond national jurisdiction under the GEF IW focal area.</w:t>
            </w:r>
          </w:p>
        </w:tc>
        <w:tc>
          <w:tcPr>
            <w:tcW w:w="1350" w:type="dxa"/>
          </w:tcPr>
          <w:p w14:paraId="337980E0" w14:textId="77777777" w:rsidR="00972B01" w:rsidRPr="006264BA" w:rsidRDefault="00972B01" w:rsidP="006628B3">
            <w:pPr>
              <w:rPr>
                <w:rFonts w:eastAsiaTheme="minorEastAsia"/>
                <w:sz w:val="18"/>
              </w:rPr>
            </w:pPr>
            <w:r w:rsidRPr="006264BA">
              <w:rPr>
                <w:rFonts w:eastAsiaTheme="minorEastAsia"/>
                <w:sz w:val="18"/>
              </w:rPr>
              <w:lastRenderedPageBreak/>
              <w:t xml:space="preserve">Governance of marine areas </w:t>
            </w:r>
            <w:r w:rsidRPr="006264BA">
              <w:rPr>
                <w:rFonts w:eastAsiaTheme="minorEastAsia"/>
                <w:sz w:val="18"/>
              </w:rPr>
              <w:lastRenderedPageBreak/>
              <w:t>beyond national jurisdiction officially becomes part of the IW focal area under GEF5, as a new program by completion of the GEF5 replenishment process.</w:t>
            </w:r>
          </w:p>
        </w:tc>
        <w:tc>
          <w:tcPr>
            <w:tcW w:w="4410" w:type="dxa"/>
            <w:tcBorders>
              <w:bottom w:val="single" w:sz="4" w:space="0" w:color="auto"/>
            </w:tcBorders>
            <w:shd w:val="clear" w:color="auto" w:fill="FFCC99"/>
          </w:tcPr>
          <w:p w14:paraId="5751E751" w14:textId="77777777" w:rsidR="00972B01" w:rsidRPr="001679C0" w:rsidRDefault="00972B01" w:rsidP="006628B3">
            <w:pPr>
              <w:rPr>
                <w:color w:val="000000"/>
                <w:sz w:val="18"/>
              </w:rPr>
            </w:pPr>
            <w:r w:rsidRPr="001679C0">
              <w:rPr>
                <w:color w:val="000000"/>
                <w:sz w:val="18"/>
              </w:rPr>
              <w:lastRenderedPageBreak/>
              <w:t xml:space="preserve">Under GEF5, a new International Waters objective on implementation of pilot efforts at preventing degradation </w:t>
            </w:r>
            <w:r w:rsidRPr="001679C0">
              <w:rPr>
                <w:color w:val="000000"/>
                <w:sz w:val="18"/>
              </w:rPr>
              <w:lastRenderedPageBreak/>
              <w:t>of valuable ocean areas beyond national jurisdiction is now included. Input to this process came from a Global Ocean Forum activity under the PPG for the current project, a Workshop on Governance of Marine Areas Beyond National Jurisdiction (ABNJ): Management Issues and Policy Options, held on November 3-5, 2008, Singapore. Work under Activity 3 of Component 1 was intended to result in a proposal on regional experimentation on ecosystem-based management in Areas Beyond National Jurisdiction to be submitted to GEF under this new IW objective.</w:t>
            </w:r>
          </w:p>
          <w:p w14:paraId="7C23F560" w14:textId="77777777" w:rsidR="00972B01" w:rsidRPr="001679C0" w:rsidRDefault="00972B01" w:rsidP="006628B3">
            <w:pPr>
              <w:rPr>
                <w:color w:val="000000"/>
                <w:sz w:val="18"/>
              </w:rPr>
            </w:pPr>
          </w:p>
          <w:p w14:paraId="0A8953BF" w14:textId="77777777" w:rsidR="00972B01" w:rsidRPr="001679C0" w:rsidRDefault="00972B01" w:rsidP="006628B3">
            <w:pPr>
              <w:rPr>
                <w:color w:val="000000"/>
                <w:sz w:val="18"/>
              </w:rPr>
            </w:pPr>
            <w:r w:rsidRPr="001679C0">
              <w:rPr>
                <w:color w:val="000000"/>
                <w:sz w:val="18"/>
              </w:rPr>
              <w:t xml:space="preserve">A project proposal under the GEF/FAO program on improving management of fisheries and marine biodiversity in marine areas beyond national jurisdiction, titled "Global Coordination and Knowledge Management for ABNJ Governance," was developed by the Global Ocean Forum together with the Food and Agriculture Organization of the United Nations (FAO), with guidance from the GEF Secretariat. The proposed project, to be co-executed by the Global Ocean Forum and FAO, will promote effective global coordination, knowledge management and exchange of information on Marine Areas Beyond National Jurisdiction (ABNJ) to ensure sustainable fisheries and other uses and conservation of globally significant biodiversity in the oceans. </w:t>
            </w:r>
          </w:p>
          <w:p w14:paraId="515E8134" w14:textId="77777777" w:rsidR="00972B01" w:rsidRPr="006264BA" w:rsidRDefault="00972B01" w:rsidP="006628B3">
            <w:pPr>
              <w:rPr>
                <w:rFonts w:eastAsiaTheme="minorEastAsia"/>
                <w:sz w:val="18"/>
              </w:rPr>
            </w:pPr>
          </w:p>
        </w:tc>
        <w:tc>
          <w:tcPr>
            <w:tcW w:w="1890" w:type="dxa"/>
          </w:tcPr>
          <w:p w14:paraId="318F9849" w14:textId="77777777" w:rsidR="00972B01" w:rsidRPr="006264BA" w:rsidRDefault="00972B01" w:rsidP="006628B3">
            <w:pPr>
              <w:rPr>
                <w:rFonts w:eastAsiaTheme="minorEastAsia"/>
                <w:sz w:val="18"/>
              </w:rPr>
            </w:pPr>
            <w:r w:rsidRPr="006264BA">
              <w:rPr>
                <w:rFonts w:eastAsiaTheme="minorEastAsia"/>
                <w:sz w:val="18"/>
              </w:rPr>
              <w:lastRenderedPageBreak/>
              <w:t xml:space="preserve">Concept proposals for regional case studies </w:t>
            </w:r>
            <w:r w:rsidRPr="006264BA">
              <w:rPr>
                <w:rFonts w:eastAsiaTheme="minorEastAsia"/>
                <w:sz w:val="18"/>
              </w:rPr>
              <w:lastRenderedPageBreak/>
              <w:t>prepared</w:t>
            </w:r>
          </w:p>
          <w:p w14:paraId="6CD1EDAD" w14:textId="77777777" w:rsidR="00972B01" w:rsidRPr="006264BA" w:rsidRDefault="00972B01" w:rsidP="006628B3">
            <w:pPr>
              <w:rPr>
                <w:rFonts w:eastAsiaTheme="minorEastAsia"/>
                <w:sz w:val="18"/>
              </w:rPr>
            </w:pPr>
          </w:p>
          <w:p w14:paraId="4C97F8CA" w14:textId="77777777" w:rsidR="00972B01" w:rsidRPr="006264BA" w:rsidRDefault="00972B01" w:rsidP="006628B3">
            <w:pPr>
              <w:rPr>
                <w:rFonts w:eastAsiaTheme="minorEastAsia"/>
                <w:sz w:val="18"/>
              </w:rPr>
            </w:pPr>
            <w:r w:rsidRPr="006264BA">
              <w:rPr>
                <w:rFonts w:eastAsiaTheme="minorEastAsia"/>
                <w:sz w:val="18"/>
              </w:rPr>
              <w:t>Document for discussion submitted to the GEF Council and Technical Advisory Committee for the GEF5 replenishment.</w:t>
            </w:r>
          </w:p>
          <w:p w14:paraId="7D30296E" w14:textId="77777777" w:rsidR="00972B01" w:rsidRPr="006264BA" w:rsidRDefault="00972B01" w:rsidP="006628B3">
            <w:pPr>
              <w:rPr>
                <w:rFonts w:eastAsiaTheme="minorEastAsia"/>
                <w:sz w:val="18"/>
              </w:rPr>
            </w:pPr>
          </w:p>
          <w:p w14:paraId="3BB26F2D" w14:textId="77777777" w:rsidR="00972B01" w:rsidRPr="006264BA" w:rsidRDefault="00972B01" w:rsidP="006628B3">
            <w:pPr>
              <w:rPr>
                <w:rFonts w:eastAsiaTheme="minorEastAsia"/>
                <w:sz w:val="18"/>
              </w:rPr>
            </w:pPr>
            <w:r w:rsidRPr="006264BA">
              <w:rPr>
                <w:rFonts w:eastAsiaTheme="minorEastAsia"/>
                <w:sz w:val="18"/>
              </w:rPr>
              <w:t>New Objective 4 on Promote Effective Management of Marine Areas Beyond National Jurisdiction adopted under GEF-5</w:t>
            </w:r>
          </w:p>
          <w:p w14:paraId="475FE1E5" w14:textId="77777777" w:rsidR="00972B01" w:rsidRPr="006264BA" w:rsidRDefault="00972B01" w:rsidP="006628B3">
            <w:pPr>
              <w:rPr>
                <w:rFonts w:eastAsiaTheme="minorEastAsia"/>
                <w:sz w:val="18"/>
              </w:rPr>
            </w:pPr>
          </w:p>
          <w:p w14:paraId="4469F225" w14:textId="77777777" w:rsidR="00972B01" w:rsidRPr="006264BA" w:rsidRDefault="00972B01" w:rsidP="006628B3">
            <w:pPr>
              <w:rPr>
                <w:rFonts w:eastAsiaTheme="minorEastAsia"/>
                <w:sz w:val="18"/>
              </w:rPr>
            </w:pPr>
            <w:r w:rsidRPr="006264BA">
              <w:rPr>
                <w:rFonts w:eastAsiaTheme="minorEastAsia"/>
                <w:sz w:val="18"/>
              </w:rPr>
              <w:t>Approved PIF on Strengthening Global Capacity to Effectively Manage Areas Beyond National Jurisdiciton under the GEF-FAO ABNJ Program, approval by GEF Council, November 2011</w:t>
            </w:r>
          </w:p>
        </w:tc>
        <w:tc>
          <w:tcPr>
            <w:tcW w:w="2970" w:type="dxa"/>
          </w:tcPr>
          <w:p w14:paraId="2F7B5B1F" w14:textId="77777777" w:rsidR="00972B01" w:rsidRPr="006264BA" w:rsidRDefault="00972B01" w:rsidP="006628B3">
            <w:pPr>
              <w:rPr>
                <w:rFonts w:eastAsiaTheme="minorEastAsia"/>
                <w:b/>
                <w:sz w:val="18"/>
              </w:rPr>
            </w:pPr>
            <w:r w:rsidRPr="006264BA">
              <w:rPr>
                <w:rFonts w:eastAsiaTheme="minorEastAsia"/>
                <w:b/>
                <w:sz w:val="18"/>
              </w:rPr>
              <w:lastRenderedPageBreak/>
              <w:t>Assumptions:</w:t>
            </w:r>
          </w:p>
          <w:p w14:paraId="2A637A65" w14:textId="77777777" w:rsidR="00972B01" w:rsidRPr="006264BA" w:rsidRDefault="00972B01" w:rsidP="006628B3">
            <w:pPr>
              <w:rPr>
                <w:rFonts w:eastAsiaTheme="minorEastAsia"/>
                <w:sz w:val="18"/>
              </w:rPr>
            </w:pPr>
            <w:r w:rsidRPr="006264BA">
              <w:rPr>
                <w:rFonts w:eastAsiaTheme="minorEastAsia"/>
                <w:sz w:val="18"/>
              </w:rPr>
              <w:t xml:space="preserve">GEF Council will accept that the IW </w:t>
            </w:r>
            <w:r w:rsidRPr="006264BA">
              <w:rPr>
                <w:rFonts w:eastAsiaTheme="minorEastAsia"/>
                <w:sz w:val="18"/>
              </w:rPr>
              <w:lastRenderedPageBreak/>
              <w:t>focal area should include governance of MABNJ and that measures of impacts could be formulated.</w:t>
            </w:r>
          </w:p>
          <w:p w14:paraId="455B4F21" w14:textId="77777777" w:rsidR="00972B01" w:rsidRPr="006264BA" w:rsidRDefault="00972B01" w:rsidP="006628B3">
            <w:pPr>
              <w:rPr>
                <w:rFonts w:eastAsiaTheme="minorEastAsia"/>
                <w:sz w:val="18"/>
              </w:rPr>
            </w:pPr>
          </w:p>
          <w:p w14:paraId="5AF7880B" w14:textId="77777777" w:rsidR="00972B01" w:rsidRPr="006264BA" w:rsidRDefault="00972B01" w:rsidP="006628B3">
            <w:pPr>
              <w:rPr>
                <w:rFonts w:eastAsiaTheme="minorEastAsia"/>
                <w:b/>
                <w:sz w:val="18"/>
              </w:rPr>
            </w:pPr>
            <w:r w:rsidRPr="006264BA">
              <w:rPr>
                <w:rFonts w:eastAsiaTheme="minorEastAsia"/>
                <w:b/>
                <w:sz w:val="18"/>
              </w:rPr>
              <w:t xml:space="preserve">Risks: </w:t>
            </w:r>
            <w:r w:rsidRPr="006264BA">
              <w:rPr>
                <w:rFonts w:eastAsiaTheme="minorEastAsia"/>
                <w:sz w:val="18"/>
              </w:rPr>
              <w:t>Because of the sub-optimal level of data and information available in marine areas beyond national jurisdiction, their remoteness and other confounding factors, success and performance measures may be difficult to formulate and apply; attribution to present and future interventions will be more difficult to establish</w:t>
            </w:r>
          </w:p>
        </w:tc>
      </w:tr>
      <w:tr w:rsidR="00567E4B" w:rsidRPr="006264BA" w14:paraId="5465D9DE" w14:textId="77777777" w:rsidTr="00567E4B">
        <w:tc>
          <w:tcPr>
            <w:tcW w:w="2088" w:type="dxa"/>
            <w:shd w:val="clear" w:color="auto" w:fill="auto"/>
          </w:tcPr>
          <w:p w14:paraId="3ACA85E1" w14:textId="77777777" w:rsidR="00972B01" w:rsidRPr="006264BA" w:rsidRDefault="00972B01" w:rsidP="006628B3">
            <w:pPr>
              <w:rPr>
                <w:rFonts w:eastAsiaTheme="minorEastAsia"/>
                <w:sz w:val="18"/>
              </w:rPr>
            </w:pPr>
            <w:r w:rsidRPr="006264BA">
              <w:rPr>
                <w:rFonts w:eastAsiaTheme="minorEastAsia"/>
                <w:sz w:val="18"/>
              </w:rPr>
              <w:lastRenderedPageBreak/>
              <w:t>Ocean leadership training program for high-level decision-makers developed and implemented at least twice for the following groups of countries by 2012.</w:t>
            </w:r>
          </w:p>
          <w:p w14:paraId="067EDEAF" w14:textId="77777777" w:rsidR="00972B01" w:rsidRPr="006264BA" w:rsidRDefault="00972B01" w:rsidP="006628B3">
            <w:pPr>
              <w:rPr>
                <w:rFonts w:eastAsiaTheme="minorEastAsia"/>
                <w:sz w:val="18"/>
              </w:rPr>
            </w:pPr>
          </w:p>
          <w:p w14:paraId="4C31A029" w14:textId="77777777" w:rsidR="00972B01" w:rsidRPr="006264BA" w:rsidRDefault="00972B01" w:rsidP="006628B3">
            <w:pPr>
              <w:rPr>
                <w:rFonts w:eastAsiaTheme="minorEastAsia"/>
                <w:sz w:val="18"/>
              </w:rPr>
            </w:pPr>
            <w:r w:rsidRPr="006264BA">
              <w:rPr>
                <w:rFonts w:eastAsiaTheme="minorEastAsia"/>
                <w:sz w:val="18"/>
              </w:rPr>
              <w:t xml:space="preserve">- CTI countries and SIDS </w:t>
            </w:r>
          </w:p>
          <w:p w14:paraId="26DA34C4" w14:textId="77777777" w:rsidR="00972B01" w:rsidRPr="006264BA" w:rsidRDefault="00972B01" w:rsidP="006628B3">
            <w:pPr>
              <w:rPr>
                <w:rFonts w:eastAsiaTheme="minorEastAsia"/>
                <w:sz w:val="18"/>
              </w:rPr>
            </w:pPr>
            <w:r w:rsidRPr="006264BA">
              <w:rPr>
                <w:rFonts w:eastAsiaTheme="minorEastAsia"/>
                <w:sz w:val="18"/>
              </w:rPr>
              <w:lastRenderedPageBreak/>
              <w:t>- East Africa and CPLP</w:t>
            </w:r>
          </w:p>
          <w:p w14:paraId="1C26FDF3" w14:textId="77777777" w:rsidR="00972B01" w:rsidRPr="006264BA" w:rsidRDefault="00972B01" w:rsidP="006628B3">
            <w:pPr>
              <w:rPr>
                <w:rFonts w:eastAsiaTheme="minorEastAsia"/>
                <w:sz w:val="18"/>
              </w:rPr>
            </w:pPr>
          </w:p>
          <w:p w14:paraId="1EE91657" w14:textId="77777777" w:rsidR="00972B01" w:rsidRPr="006264BA" w:rsidRDefault="00972B01" w:rsidP="006628B3">
            <w:pPr>
              <w:rPr>
                <w:rFonts w:eastAsiaTheme="minorEastAsia"/>
                <w:sz w:val="18"/>
              </w:rPr>
            </w:pPr>
            <w:r w:rsidRPr="006264BA">
              <w:rPr>
                <w:rFonts w:eastAsiaTheme="minorEastAsia"/>
                <w:sz w:val="18"/>
              </w:rPr>
              <w:t>As a strategic move, and upon the suggestion of Al Duda, Senior Advisor, International Waters, GEF Secretariat, the Global Ocean Forum has refocused Activity 4 on Ocean Leadership Training towards providing assistance to government leaders in their involvement in the Rio+20 process:  1) Nine assessments on Oceans and Coasts for Rio+20 on assessing progress towards global ocean commitments have been carried out and the report distributed in Rio+20 preparatory and other meetings; 2) Consultations with governments and other stakeholders were conducted; 3) A major all-day oceans event (with many partners) has been mobilized; 4) An intensive public outreach effort, the Rio+20 Friends of the Ocean, was mobilized</w:t>
            </w:r>
          </w:p>
        </w:tc>
        <w:tc>
          <w:tcPr>
            <w:tcW w:w="1530" w:type="dxa"/>
          </w:tcPr>
          <w:p w14:paraId="6F0AD0E2" w14:textId="77777777" w:rsidR="00972B01" w:rsidRPr="006264BA" w:rsidRDefault="00972B01" w:rsidP="006628B3">
            <w:pPr>
              <w:rPr>
                <w:rFonts w:eastAsiaTheme="minorEastAsia"/>
                <w:sz w:val="18"/>
              </w:rPr>
            </w:pPr>
            <w:r w:rsidRPr="006264BA">
              <w:rPr>
                <w:rFonts w:eastAsiaTheme="minorEastAsia"/>
                <w:sz w:val="18"/>
              </w:rPr>
              <w:lastRenderedPageBreak/>
              <w:t>No such training program exists.</w:t>
            </w:r>
          </w:p>
        </w:tc>
        <w:tc>
          <w:tcPr>
            <w:tcW w:w="1350" w:type="dxa"/>
          </w:tcPr>
          <w:p w14:paraId="0CFC60AC" w14:textId="77777777" w:rsidR="00972B01" w:rsidRPr="006264BA" w:rsidRDefault="00972B01" w:rsidP="006628B3">
            <w:pPr>
              <w:rPr>
                <w:rFonts w:eastAsiaTheme="minorEastAsia"/>
                <w:sz w:val="18"/>
              </w:rPr>
            </w:pPr>
            <w:r w:rsidRPr="006264BA">
              <w:rPr>
                <w:rFonts w:eastAsiaTheme="minorEastAsia"/>
                <w:sz w:val="18"/>
              </w:rPr>
              <w:t xml:space="preserve">An ocean leadership training program for high-level decision-makers (with 25-30 participants per session) </w:t>
            </w:r>
            <w:r w:rsidRPr="006264BA">
              <w:rPr>
                <w:rFonts w:eastAsiaTheme="minorEastAsia"/>
                <w:sz w:val="18"/>
              </w:rPr>
              <w:lastRenderedPageBreak/>
              <w:t>institutionalized under the sponsorship of a lead institution (GOF and partners) implemented in 2 sessions, with the first in September 2010.</w:t>
            </w:r>
          </w:p>
          <w:p w14:paraId="49154F9F" w14:textId="77777777" w:rsidR="00972B01" w:rsidRPr="006264BA" w:rsidRDefault="00972B01" w:rsidP="006628B3">
            <w:pPr>
              <w:rPr>
                <w:rFonts w:eastAsiaTheme="minorEastAsia"/>
                <w:sz w:val="18"/>
              </w:rPr>
            </w:pPr>
          </w:p>
          <w:p w14:paraId="519C55E3" w14:textId="77777777" w:rsidR="00972B01" w:rsidRPr="006264BA" w:rsidRDefault="00972B01" w:rsidP="006628B3">
            <w:pPr>
              <w:rPr>
                <w:rFonts w:eastAsiaTheme="minorEastAsia"/>
                <w:sz w:val="18"/>
              </w:rPr>
            </w:pPr>
          </w:p>
          <w:p w14:paraId="7597B81C" w14:textId="77777777" w:rsidR="00972B01" w:rsidRPr="006264BA" w:rsidRDefault="00972B01" w:rsidP="006628B3">
            <w:pPr>
              <w:rPr>
                <w:rFonts w:eastAsiaTheme="minorEastAsia"/>
                <w:sz w:val="18"/>
              </w:rPr>
            </w:pPr>
            <w:r w:rsidRPr="006264BA">
              <w:rPr>
                <w:rFonts w:eastAsiaTheme="minorEastAsia"/>
                <w:sz w:val="18"/>
              </w:rPr>
              <w:t>As noted, this aspect was changed to focus on decisionmakers in the Rio+20 process</w:t>
            </w:r>
          </w:p>
        </w:tc>
        <w:tc>
          <w:tcPr>
            <w:tcW w:w="4410" w:type="dxa"/>
            <w:shd w:val="clear" w:color="auto" w:fill="FFCC99"/>
          </w:tcPr>
          <w:p w14:paraId="587EF16C" w14:textId="77777777" w:rsidR="00972B01" w:rsidRPr="001679C0" w:rsidRDefault="00972B01" w:rsidP="006628B3">
            <w:pPr>
              <w:rPr>
                <w:color w:val="000000"/>
                <w:sz w:val="18"/>
              </w:rPr>
            </w:pPr>
            <w:r w:rsidRPr="001679C0">
              <w:rPr>
                <w:color w:val="000000"/>
                <w:sz w:val="18"/>
              </w:rPr>
              <w:lastRenderedPageBreak/>
              <w:t xml:space="preserve">Activity 4 has been adjusted to re-focus the Ocean Leadership Training Program towards providing assistance to government leaders in their involvement in the Rio+20 process. Progress to date includes: </w:t>
            </w:r>
          </w:p>
          <w:p w14:paraId="1900A1C4" w14:textId="77777777" w:rsidR="00972B01" w:rsidRPr="001679C0" w:rsidRDefault="00972B01" w:rsidP="006628B3">
            <w:pPr>
              <w:rPr>
                <w:color w:val="000000"/>
                <w:sz w:val="18"/>
              </w:rPr>
            </w:pPr>
          </w:p>
          <w:p w14:paraId="484A9466" w14:textId="77777777" w:rsidR="00972B01" w:rsidRPr="001679C0" w:rsidRDefault="00972B01" w:rsidP="006628B3">
            <w:pPr>
              <w:rPr>
                <w:color w:val="000000"/>
                <w:sz w:val="18"/>
              </w:rPr>
            </w:pPr>
            <w:r w:rsidRPr="001679C0">
              <w:rPr>
                <w:color w:val="000000"/>
                <w:sz w:val="18"/>
              </w:rPr>
              <w:t xml:space="preserve">1) Policy analyses:  a) Report on “Oceans at Rio+20,” which tracks progress on major ocean-related goals and commitments of UNCED and the WSSD and puts forth recommendations for the Rio+20 process (Summary for Decision Makers); b) Substantive submission to the </w:t>
            </w:r>
            <w:r w:rsidRPr="001679C0">
              <w:rPr>
                <w:color w:val="000000"/>
                <w:sz w:val="18"/>
              </w:rPr>
              <w:lastRenderedPageBreak/>
              <w:t>Rio+20 Compilation Document; c) Analysis of submissions to the Rio+20 Compilation Document, which has shown that all major political groups and more than 67% of the Member States have highlighted oceans and coasts in their formal input to the Rio+20 Conference; d) Suggestions for the Rio+20 zero draft, making it more actionable and targeted, sent to government delegations for their consideration in crafting the Rio+20 outcome.</w:t>
            </w:r>
          </w:p>
          <w:p w14:paraId="702BEFBC" w14:textId="77777777" w:rsidR="00972B01" w:rsidRPr="001679C0" w:rsidRDefault="00972B01" w:rsidP="006628B3">
            <w:pPr>
              <w:rPr>
                <w:color w:val="000000"/>
                <w:sz w:val="18"/>
              </w:rPr>
            </w:pPr>
          </w:p>
          <w:p w14:paraId="6098E19A" w14:textId="77777777" w:rsidR="00972B01" w:rsidRPr="001679C0" w:rsidRDefault="00972B01" w:rsidP="006628B3">
            <w:pPr>
              <w:rPr>
                <w:color w:val="000000"/>
                <w:sz w:val="18"/>
              </w:rPr>
            </w:pPr>
            <w:r w:rsidRPr="001679C0">
              <w:rPr>
                <w:color w:val="000000"/>
                <w:sz w:val="18"/>
              </w:rPr>
              <w:t>2) Consultations with government and other leaders on how to achieve a significant ocean outcome at Rio+20: a) Informal Dialogue and Information-Sharing Session at Rio+20 PrepCom2, March 8, 2011, UN, New York; b) Strategic Planning Meeting and Rio+20 Consultation, May 24-25, 2011, World Bank, Washington DC; c) Strategy Meeting and Rio+20 Consultation, June 19, 2011, UN, New York; d) Rio+20 Friends of the Ocean meetings, June 20 and 22, 2011, UN, New York; e) “Oceans at Rio+20 Workshop—Discussions with UN Delegations,” September 12, 2011; f) Side event on “Oceans at Rio+20” at the 2nd Rio+20 Intersessional Meeting, December 15, 2011; g) Facilitating NGO input into the Rio+20 Conference: The Global Ocean Forum, along with the International Ocean Institute, the Pew Environment Group, and Greenpeace, has been designated as a co-facilitator for the “Ocean Cluster” of the NGO Major Group in the Rio+20 Conference, tasked with facilitating input of the NGO community on oceans in the formal Rio+20 process, and coordinating ocean-related activities of the NGO community in the Rio+20 process.</w:t>
            </w:r>
          </w:p>
          <w:p w14:paraId="6413B6C5" w14:textId="77777777" w:rsidR="00972B01" w:rsidRPr="001679C0" w:rsidRDefault="00972B01" w:rsidP="006628B3">
            <w:pPr>
              <w:rPr>
                <w:color w:val="000000"/>
                <w:sz w:val="18"/>
              </w:rPr>
            </w:pPr>
          </w:p>
          <w:p w14:paraId="63579DFF" w14:textId="77777777" w:rsidR="00972B01" w:rsidRPr="001679C0" w:rsidRDefault="00972B01" w:rsidP="006628B3">
            <w:pPr>
              <w:rPr>
                <w:color w:val="000000"/>
                <w:sz w:val="18"/>
              </w:rPr>
            </w:pPr>
            <w:r w:rsidRPr="001679C0">
              <w:rPr>
                <w:color w:val="000000"/>
                <w:sz w:val="18"/>
              </w:rPr>
              <w:t xml:space="preserve">3) A major ocean event at the Rio+20 Conference, “Advancing Oceans and Coasts at Rio+20 and Beyond,” to be held on June 16, 2012, which will gather ocean leaders from around the world to: (1) continue to push for a strong oceans outcome at the negotiations of the UN </w:t>
            </w:r>
            <w:r w:rsidRPr="001679C0">
              <w:rPr>
                <w:color w:val="000000"/>
                <w:sz w:val="18"/>
              </w:rPr>
              <w:lastRenderedPageBreak/>
              <w:t>Conference on Sustainable Development, building on the priorities for Rio+20 that have been articulated by the oceans community; (2) Showcase major funded initiatives to spur action on oceans, coasts, and small island developing States in the post-Rio+20 world; and</w:t>
            </w:r>
          </w:p>
          <w:p w14:paraId="33553833" w14:textId="77777777" w:rsidR="00972B01" w:rsidRPr="001679C0" w:rsidRDefault="00972B01" w:rsidP="006628B3">
            <w:pPr>
              <w:rPr>
                <w:color w:val="000000"/>
                <w:sz w:val="18"/>
              </w:rPr>
            </w:pPr>
            <w:r w:rsidRPr="001679C0">
              <w:rPr>
                <w:color w:val="000000"/>
                <w:sz w:val="18"/>
              </w:rPr>
              <w:t>(3) Consider the opportunities and challenges for implementation of the “oceans package” emanating from the Rio+20 Conference, and a side event to be held on June 21, 2012 are being organized.</w:t>
            </w:r>
          </w:p>
          <w:p w14:paraId="6759B9F7" w14:textId="77777777" w:rsidR="00972B01" w:rsidRPr="001679C0" w:rsidRDefault="00972B01" w:rsidP="006628B3">
            <w:pPr>
              <w:rPr>
                <w:color w:val="000000"/>
                <w:sz w:val="18"/>
              </w:rPr>
            </w:pPr>
          </w:p>
          <w:p w14:paraId="784036D5" w14:textId="77777777" w:rsidR="00972B01" w:rsidRPr="006264BA" w:rsidRDefault="00972B01" w:rsidP="006628B3">
            <w:pPr>
              <w:rPr>
                <w:rFonts w:eastAsiaTheme="minorEastAsia"/>
                <w:sz w:val="18"/>
              </w:rPr>
            </w:pPr>
            <w:r w:rsidRPr="001679C0">
              <w:rPr>
                <w:color w:val="000000"/>
                <w:sz w:val="18"/>
              </w:rPr>
              <w:t>4) The Global Ocean Forum launched the Rio+20 Friends of the Ocean, which: 1) supports governments participating in the Rio+20 Conference to achieve a significant ocean outcome; 2) provides a “rallying point” and unified voice for ocean and coasts at the Rio+20 Conference; 3) provides a multi-stakeholder platform by which the needs, interests, and concerns of all sectors of the ocean community can be voiced in the Rio+20 process, including through critical policy assessments and recommendations, Internet services and information dissemination, consultations, and an Oceans Day at Rio+20; and 4) raise the global profile of ocean and coastal issues, both within the high-level political community and the general public, on the importance of the world’s oceans and coasts to the three pillars of sustainable development.</w:t>
            </w:r>
          </w:p>
        </w:tc>
        <w:tc>
          <w:tcPr>
            <w:tcW w:w="1890" w:type="dxa"/>
          </w:tcPr>
          <w:p w14:paraId="52847E1E" w14:textId="77777777" w:rsidR="00972B01" w:rsidRPr="006264BA" w:rsidRDefault="00972B01" w:rsidP="006628B3">
            <w:pPr>
              <w:rPr>
                <w:rFonts w:eastAsiaTheme="minorEastAsia"/>
                <w:sz w:val="18"/>
              </w:rPr>
            </w:pPr>
            <w:r w:rsidRPr="006264BA">
              <w:rPr>
                <w:rFonts w:eastAsiaTheme="minorEastAsia"/>
                <w:sz w:val="18"/>
              </w:rPr>
              <w:lastRenderedPageBreak/>
              <w:t>Training Package and Report of Implementation.</w:t>
            </w:r>
          </w:p>
          <w:p w14:paraId="3FE71EBD" w14:textId="77777777" w:rsidR="00972B01" w:rsidRPr="006264BA" w:rsidRDefault="00972B01" w:rsidP="006628B3">
            <w:pPr>
              <w:rPr>
                <w:rFonts w:eastAsiaTheme="minorEastAsia"/>
                <w:sz w:val="18"/>
              </w:rPr>
            </w:pPr>
          </w:p>
          <w:p w14:paraId="20930A56" w14:textId="77777777" w:rsidR="00972B01" w:rsidRPr="006264BA" w:rsidRDefault="00972B01" w:rsidP="006628B3">
            <w:pPr>
              <w:rPr>
                <w:rFonts w:eastAsiaTheme="minorEastAsia"/>
                <w:sz w:val="18"/>
              </w:rPr>
            </w:pPr>
            <w:r w:rsidRPr="006264BA">
              <w:rPr>
                <w:rFonts w:eastAsiaTheme="minorEastAsia"/>
                <w:sz w:val="18"/>
              </w:rPr>
              <w:t xml:space="preserve">A Summary for Decision Makers of the Report on Oceans at Rio+20: How Well Are We Doing on the Major Ocean </w:t>
            </w:r>
            <w:r w:rsidRPr="006264BA">
              <w:rPr>
                <w:rFonts w:eastAsiaTheme="minorEastAsia"/>
                <w:sz w:val="18"/>
              </w:rPr>
              <w:lastRenderedPageBreak/>
              <w:t>Commitments from the 1992 Earth Summit and the 2002 World Summit on Sustainable Development?, October 2011, containing the following assessments:</w:t>
            </w:r>
          </w:p>
          <w:p w14:paraId="44003845" w14:textId="77777777" w:rsidR="00972B01" w:rsidRPr="006264BA" w:rsidRDefault="00972B01" w:rsidP="006628B3">
            <w:pPr>
              <w:rPr>
                <w:rFonts w:eastAsiaTheme="minorEastAsia"/>
                <w:sz w:val="18"/>
              </w:rPr>
            </w:pPr>
          </w:p>
          <w:p w14:paraId="577B7D4A" w14:textId="77777777" w:rsidR="00972B01" w:rsidRPr="001679C0" w:rsidRDefault="00972B01" w:rsidP="00A21079">
            <w:pPr>
              <w:pStyle w:val="ListParagraph"/>
              <w:numPr>
                <w:ilvl w:val="0"/>
                <w:numId w:val="3"/>
              </w:numPr>
              <w:ind w:left="162" w:hanging="198"/>
              <w:rPr>
                <w:sz w:val="18"/>
              </w:rPr>
            </w:pPr>
            <w:r w:rsidRPr="001679C0">
              <w:rPr>
                <w:sz w:val="18"/>
              </w:rPr>
              <w:t xml:space="preserve">Ecosystem-Based Integrated Ocean and Coastal Management </w:t>
            </w:r>
          </w:p>
          <w:p w14:paraId="37827200" w14:textId="77777777" w:rsidR="00972B01" w:rsidRPr="001679C0" w:rsidRDefault="00972B01" w:rsidP="00A21079">
            <w:pPr>
              <w:pStyle w:val="ListParagraph"/>
              <w:numPr>
                <w:ilvl w:val="0"/>
                <w:numId w:val="3"/>
              </w:numPr>
              <w:ind w:left="162" w:hanging="198"/>
              <w:rPr>
                <w:sz w:val="18"/>
              </w:rPr>
            </w:pPr>
            <w:r w:rsidRPr="001679C0">
              <w:rPr>
                <w:sz w:val="18"/>
              </w:rPr>
              <w:t>Global Programme of Action for the Protection of the Marine Environment from Land-Basec Activities (GPA)</w:t>
            </w:r>
          </w:p>
          <w:p w14:paraId="225C35FB" w14:textId="77777777" w:rsidR="00972B01" w:rsidRPr="001679C0" w:rsidRDefault="00972B01" w:rsidP="00A21079">
            <w:pPr>
              <w:pStyle w:val="ListParagraph"/>
              <w:numPr>
                <w:ilvl w:val="0"/>
                <w:numId w:val="3"/>
              </w:numPr>
              <w:ind w:left="162" w:hanging="198"/>
              <w:rPr>
                <w:sz w:val="18"/>
              </w:rPr>
            </w:pPr>
            <w:r w:rsidRPr="001679C0">
              <w:rPr>
                <w:sz w:val="18"/>
              </w:rPr>
              <w:t>Integrated Water Resources Management (IWRM)</w:t>
            </w:r>
          </w:p>
          <w:p w14:paraId="468F98B4" w14:textId="77777777" w:rsidR="00972B01" w:rsidRPr="001679C0" w:rsidRDefault="00972B01" w:rsidP="00A21079">
            <w:pPr>
              <w:pStyle w:val="ListParagraph"/>
              <w:numPr>
                <w:ilvl w:val="0"/>
                <w:numId w:val="3"/>
              </w:numPr>
              <w:ind w:left="162" w:hanging="198"/>
              <w:rPr>
                <w:sz w:val="18"/>
              </w:rPr>
            </w:pPr>
            <w:r w:rsidRPr="001679C0">
              <w:rPr>
                <w:sz w:val="18"/>
              </w:rPr>
              <w:t>Biodiversity and Marine Protected Areas (MPAs)</w:t>
            </w:r>
          </w:p>
          <w:p w14:paraId="0DE205EA" w14:textId="77777777" w:rsidR="00972B01" w:rsidRPr="001679C0" w:rsidRDefault="00972B01" w:rsidP="00A21079">
            <w:pPr>
              <w:pStyle w:val="ListParagraph"/>
              <w:numPr>
                <w:ilvl w:val="0"/>
                <w:numId w:val="3"/>
              </w:numPr>
              <w:ind w:left="162" w:hanging="198"/>
              <w:rPr>
                <w:sz w:val="18"/>
              </w:rPr>
            </w:pPr>
            <w:r w:rsidRPr="001679C0">
              <w:rPr>
                <w:sz w:val="18"/>
              </w:rPr>
              <w:t>Small Island Developing States and Oceans SIDS</w:t>
            </w:r>
          </w:p>
          <w:p w14:paraId="3309914A" w14:textId="77777777" w:rsidR="00972B01" w:rsidRPr="001679C0" w:rsidRDefault="00972B01" w:rsidP="00A21079">
            <w:pPr>
              <w:pStyle w:val="ListParagraph"/>
              <w:numPr>
                <w:ilvl w:val="0"/>
                <w:numId w:val="3"/>
              </w:numPr>
              <w:ind w:left="162" w:hanging="198"/>
              <w:rPr>
                <w:sz w:val="18"/>
              </w:rPr>
            </w:pPr>
            <w:r w:rsidRPr="001679C0">
              <w:rPr>
                <w:sz w:val="18"/>
              </w:rPr>
              <w:t>Fisheries and Aquaculture</w:t>
            </w:r>
          </w:p>
          <w:p w14:paraId="11178EF7" w14:textId="77777777" w:rsidR="00972B01" w:rsidRPr="001679C0" w:rsidRDefault="00972B01" w:rsidP="00A21079">
            <w:pPr>
              <w:pStyle w:val="ListParagraph"/>
              <w:numPr>
                <w:ilvl w:val="0"/>
                <w:numId w:val="3"/>
              </w:numPr>
              <w:ind w:left="162" w:hanging="198"/>
              <w:rPr>
                <w:sz w:val="18"/>
              </w:rPr>
            </w:pPr>
            <w:r w:rsidRPr="001679C0">
              <w:rPr>
                <w:sz w:val="18"/>
              </w:rPr>
              <w:t>Critical Uncertainties</w:t>
            </w:r>
          </w:p>
          <w:p w14:paraId="4FD44D5B" w14:textId="77777777" w:rsidR="00972B01" w:rsidRPr="001679C0" w:rsidRDefault="00972B01" w:rsidP="00A21079">
            <w:pPr>
              <w:pStyle w:val="ListParagraph"/>
              <w:numPr>
                <w:ilvl w:val="0"/>
                <w:numId w:val="3"/>
              </w:numPr>
              <w:ind w:left="162" w:hanging="198"/>
              <w:rPr>
                <w:sz w:val="18"/>
              </w:rPr>
            </w:pPr>
            <w:r w:rsidRPr="001679C0">
              <w:rPr>
                <w:sz w:val="18"/>
              </w:rPr>
              <w:t>Coordination of UN Activities on Oceans</w:t>
            </w:r>
          </w:p>
          <w:p w14:paraId="1EA87BAB" w14:textId="77777777" w:rsidR="00972B01" w:rsidRPr="001679C0" w:rsidRDefault="00972B01" w:rsidP="00A21079">
            <w:pPr>
              <w:pStyle w:val="ListParagraph"/>
              <w:numPr>
                <w:ilvl w:val="0"/>
                <w:numId w:val="3"/>
              </w:numPr>
              <w:ind w:left="162" w:hanging="198"/>
              <w:rPr>
                <w:sz w:val="18"/>
              </w:rPr>
            </w:pPr>
            <w:r w:rsidRPr="001679C0">
              <w:rPr>
                <w:sz w:val="18"/>
              </w:rPr>
              <w:t xml:space="preserve">Global Marine </w:t>
            </w:r>
            <w:r w:rsidRPr="001679C0">
              <w:rPr>
                <w:sz w:val="18"/>
              </w:rPr>
              <w:lastRenderedPageBreak/>
              <w:t>Assessment</w:t>
            </w:r>
          </w:p>
          <w:p w14:paraId="409D2045" w14:textId="77777777" w:rsidR="00972B01" w:rsidRPr="001679C0" w:rsidRDefault="00972B01" w:rsidP="006628B3">
            <w:pPr>
              <w:pStyle w:val="ListParagraph"/>
              <w:ind w:left="-36"/>
              <w:rPr>
                <w:sz w:val="18"/>
              </w:rPr>
            </w:pPr>
            <w:r w:rsidRPr="001679C0">
              <w:rPr>
                <w:sz w:val="18"/>
              </w:rPr>
              <w:t>10. Capacity Development</w:t>
            </w:r>
          </w:p>
          <w:p w14:paraId="66EBC60A" w14:textId="77777777" w:rsidR="00972B01" w:rsidRPr="001679C0" w:rsidRDefault="00972B01" w:rsidP="006628B3">
            <w:pPr>
              <w:pStyle w:val="ListParagraph"/>
              <w:ind w:left="-36"/>
              <w:rPr>
                <w:sz w:val="18"/>
              </w:rPr>
            </w:pPr>
            <w:r w:rsidRPr="001679C0">
              <w:rPr>
                <w:sz w:val="18"/>
              </w:rPr>
              <w:t>http://www.globaloceans.org/sites/udel.edu.globaloceans/files/Rio20SummaryReport.pdf</w:t>
            </w:r>
          </w:p>
          <w:p w14:paraId="7E1958B4" w14:textId="77777777" w:rsidR="00972B01" w:rsidRPr="006264BA" w:rsidRDefault="00972B01" w:rsidP="006628B3">
            <w:pPr>
              <w:rPr>
                <w:rFonts w:eastAsiaTheme="minorEastAsia"/>
                <w:sz w:val="18"/>
              </w:rPr>
            </w:pPr>
          </w:p>
          <w:p w14:paraId="2D6CE0E3" w14:textId="77777777" w:rsidR="00972B01" w:rsidRPr="006264BA" w:rsidRDefault="00972B01" w:rsidP="006628B3">
            <w:pPr>
              <w:rPr>
                <w:rFonts w:eastAsiaTheme="minorEastAsia"/>
                <w:sz w:val="18"/>
              </w:rPr>
            </w:pPr>
            <w:r w:rsidRPr="006264BA">
              <w:rPr>
                <w:rFonts w:eastAsiaTheme="minorEastAsia"/>
                <w:sz w:val="18"/>
              </w:rPr>
              <w:t>The above report has been widely disseminated and utilized by national delegations to the Rio+20 process.  It was also sent to all UNDP country contacts by the UNDP Administrator</w:t>
            </w:r>
          </w:p>
          <w:p w14:paraId="44FC22BB" w14:textId="77777777" w:rsidR="00972B01" w:rsidRPr="006264BA" w:rsidRDefault="00972B01" w:rsidP="006628B3">
            <w:pPr>
              <w:rPr>
                <w:rFonts w:eastAsiaTheme="minorEastAsia"/>
                <w:sz w:val="18"/>
              </w:rPr>
            </w:pPr>
          </w:p>
          <w:p w14:paraId="17CD379A" w14:textId="77777777" w:rsidR="00972B01" w:rsidRPr="006264BA" w:rsidRDefault="00972B01" w:rsidP="006628B3">
            <w:pPr>
              <w:rPr>
                <w:rFonts w:eastAsiaTheme="minorEastAsia"/>
                <w:sz w:val="18"/>
              </w:rPr>
            </w:pPr>
            <w:r w:rsidRPr="006264BA">
              <w:rPr>
                <w:rFonts w:eastAsiaTheme="minorEastAsia"/>
                <w:sz w:val="18"/>
              </w:rPr>
              <w:t>Summary of the Workshop on Oceans at Rio+20: Discussions with UN Delegations, New York, September 2011</w:t>
            </w:r>
          </w:p>
          <w:p w14:paraId="36DAD65A" w14:textId="77777777" w:rsidR="00972B01" w:rsidRPr="006264BA" w:rsidRDefault="00972B01" w:rsidP="006628B3">
            <w:pPr>
              <w:rPr>
                <w:rFonts w:eastAsiaTheme="minorEastAsia"/>
                <w:sz w:val="18"/>
              </w:rPr>
            </w:pPr>
            <w:r w:rsidRPr="006264BA">
              <w:rPr>
                <w:rFonts w:eastAsiaTheme="minorEastAsia"/>
                <w:sz w:val="18"/>
              </w:rPr>
              <w:t>http://www.globaloceans.org/sites/udel.edu.globaloceans/files/Rio20SummaryReport.pdf</w:t>
            </w:r>
          </w:p>
          <w:p w14:paraId="045E1882" w14:textId="77777777" w:rsidR="00972B01" w:rsidRPr="006264BA" w:rsidRDefault="00972B01" w:rsidP="006628B3">
            <w:pPr>
              <w:rPr>
                <w:rFonts w:eastAsiaTheme="minorEastAsia"/>
                <w:sz w:val="18"/>
              </w:rPr>
            </w:pPr>
          </w:p>
          <w:p w14:paraId="28DEF697" w14:textId="77777777" w:rsidR="00972B01" w:rsidRPr="006264BA" w:rsidRDefault="00972B01" w:rsidP="006628B3">
            <w:pPr>
              <w:rPr>
                <w:rFonts w:eastAsiaTheme="minorEastAsia"/>
                <w:sz w:val="18"/>
              </w:rPr>
            </w:pPr>
            <w:r w:rsidRPr="006264BA">
              <w:rPr>
                <w:rFonts w:eastAsiaTheme="minorEastAsia"/>
                <w:sz w:val="18"/>
              </w:rPr>
              <w:t>See other materials produced under Activity 4 in Component 1 List of Materials for Review (attachment)</w:t>
            </w:r>
          </w:p>
          <w:p w14:paraId="0CA6BDA6" w14:textId="77777777" w:rsidR="00972B01" w:rsidRPr="006264BA" w:rsidRDefault="00972B01" w:rsidP="006628B3">
            <w:pPr>
              <w:rPr>
                <w:rFonts w:eastAsiaTheme="minorEastAsia"/>
                <w:sz w:val="18"/>
              </w:rPr>
            </w:pPr>
          </w:p>
          <w:p w14:paraId="73C64505" w14:textId="77777777" w:rsidR="00972B01" w:rsidRPr="006264BA" w:rsidRDefault="00972B01" w:rsidP="006628B3">
            <w:pPr>
              <w:rPr>
                <w:rFonts w:eastAsiaTheme="minorEastAsia"/>
                <w:sz w:val="18"/>
              </w:rPr>
            </w:pPr>
          </w:p>
        </w:tc>
        <w:tc>
          <w:tcPr>
            <w:tcW w:w="2970" w:type="dxa"/>
          </w:tcPr>
          <w:p w14:paraId="1852C81B" w14:textId="77777777" w:rsidR="00972B01" w:rsidRPr="006264BA" w:rsidRDefault="00972B01" w:rsidP="006628B3">
            <w:pPr>
              <w:rPr>
                <w:rFonts w:eastAsiaTheme="minorEastAsia"/>
                <w:b/>
                <w:sz w:val="18"/>
              </w:rPr>
            </w:pPr>
            <w:r w:rsidRPr="006264BA">
              <w:rPr>
                <w:rFonts w:eastAsiaTheme="minorEastAsia"/>
                <w:b/>
                <w:sz w:val="18"/>
              </w:rPr>
              <w:lastRenderedPageBreak/>
              <w:t>Assumptions:</w:t>
            </w:r>
          </w:p>
          <w:p w14:paraId="3AD36DE1" w14:textId="7FD54F26" w:rsidR="00972B01" w:rsidRPr="006264BA" w:rsidRDefault="00972B01" w:rsidP="006628B3">
            <w:pPr>
              <w:rPr>
                <w:rFonts w:eastAsiaTheme="minorEastAsia"/>
                <w:sz w:val="18"/>
              </w:rPr>
            </w:pPr>
            <w:r w:rsidRPr="006264BA">
              <w:rPr>
                <w:rFonts w:eastAsiaTheme="minorEastAsia"/>
                <w:sz w:val="18"/>
              </w:rPr>
              <w:t xml:space="preserve">The Ocean Leadership Training will be institutionalized under the sponsorship of the </w:t>
            </w:r>
            <w:r w:rsidR="006F5C19">
              <w:rPr>
                <w:rFonts w:eastAsiaTheme="minorEastAsia"/>
                <w:sz w:val="18"/>
              </w:rPr>
              <w:t>Global Ocean Forum</w:t>
            </w:r>
            <w:r w:rsidRPr="006264BA">
              <w:rPr>
                <w:rFonts w:eastAsiaTheme="minorEastAsia"/>
                <w:sz w:val="18"/>
              </w:rPr>
              <w:t xml:space="preserve"> and other main collaborators. Sustainability will rely on good feedback from inclusion of an M&amp;E program.</w:t>
            </w:r>
          </w:p>
          <w:p w14:paraId="5C2B21CF" w14:textId="77777777" w:rsidR="00972B01" w:rsidRPr="006264BA" w:rsidRDefault="00972B01" w:rsidP="006628B3">
            <w:pPr>
              <w:rPr>
                <w:rFonts w:eastAsiaTheme="minorEastAsia"/>
                <w:sz w:val="18"/>
              </w:rPr>
            </w:pPr>
          </w:p>
          <w:p w14:paraId="7DBCF091" w14:textId="77777777" w:rsidR="00972B01" w:rsidRPr="006264BA" w:rsidRDefault="00972B01" w:rsidP="006628B3">
            <w:pPr>
              <w:rPr>
                <w:rFonts w:eastAsiaTheme="minorEastAsia"/>
                <w:b/>
                <w:sz w:val="18"/>
              </w:rPr>
            </w:pPr>
            <w:r w:rsidRPr="006264BA">
              <w:rPr>
                <w:rFonts w:eastAsiaTheme="minorEastAsia"/>
                <w:b/>
                <w:sz w:val="18"/>
              </w:rPr>
              <w:t xml:space="preserve">Risks: </w:t>
            </w:r>
            <w:r w:rsidRPr="006264BA">
              <w:rPr>
                <w:rFonts w:eastAsiaTheme="minorEastAsia"/>
                <w:sz w:val="18"/>
              </w:rPr>
              <w:t xml:space="preserve">Diverse backgrounds of </w:t>
            </w:r>
            <w:r w:rsidRPr="006264BA">
              <w:rPr>
                <w:rFonts w:eastAsiaTheme="minorEastAsia"/>
                <w:sz w:val="18"/>
              </w:rPr>
              <w:lastRenderedPageBreak/>
              <w:t>potential clients will require a combination of content and pedagogic techniques. A faulty training needs assessment could result in an ineffective training program.</w:t>
            </w:r>
          </w:p>
        </w:tc>
      </w:tr>
      <w:tr w:rsidR="00567E4B" w:rsidRPr="006264BA" w14:paraId="191443FA" w14:textId="77777777" w:rsidTr="00567E4B">
        <w:tc>
          <w:tcPr>
            <w:tcW w:w="2088" w:type="dxa"/>
            <w:shd w:val="clear" w:color="auto" w:fill="auto"/>
          </w:tcPr>
          <w:p w14:paraId="626408C4" w14:textId="77777777" w:rsidR="00972B01" w:rsidRPr="006264BA" w:rsidRDefault="00972B01" w:rsidP="006628B3">
            <w:pPr>
              <w:rPr>
                <w:rFonts w:eastAsiaTheme="minorEastAsia"/>
                <w:sz w:val="18"/>
              </w:rPr>
            </w:pPr>
            <w:r w:rsidRPr="006264BA">
              <w:rPr>
                <w:rFonts w:eastAsiaTheme="minorEastAsia"/>
                <w:sz w:val="18"/>
              </w:rPr>
              <w:lastRenderedPageBreak/>
              <w:t>Public education and outreach program on climate change and oceans developed and implemented by end of 2011.</w:t>
            </w:r>
          </w:p>
          <w:p w14:paraId="32B12F5B" w14:textId="77777777" w:rsidR="00972B01" w:rsidRPr="006264BA" w:rsidRDefault="00972B01" w:rsidP="006628B3">
            <w:pPr>
              <w:rPr>
                <w:rFonts w:eastAsiaTheme="minorEastAsia"/>
                <w:sz w:val="18"/>
              </w:rPr>
            </w:pPr>
          </w:p>
        </w:tc>
        <w:tc>
          <w:tcPr>
            <w:tcW w:w="1530" w:type="dxa"/>
          </w:tcPr>
          <w:p w14:paraId="52727BF7" w14:textId="77777777" w:rsidR="00972B01" w:rsidRPr="006264BA" w:rsidRDefault="00972B01" w:rsidP="006628B3">
            <w:pPr>
              <w:rPr>
                <w:rFonts w:eastAsiaTheme="minorEastAsia"/>
                <w:sz w:val="18"/>
              </w:rPr>
            </w:pPr>
            <w:r w:rsidRPr="006264BA">
              <w:rPr>
                <w:rFonts w:eastAsiaTheme="minorEastAsia"/>
                <w:sz w:val="18"/>
              </w:rPr>
              <w:t>No such program currently exists.</w:t>
            </w:r>
          </w:p>
        </w:tc>
        <w:tc>
          <w:tcPr>
            <w:tcW w:w="1350" w:type="dxa"/>
          </w:tcPr>
          <w:p w14:paraId="0D0A9EA1" w14:textId="77777777" w:rsidR="00972B01" w:rsidRPr="006264BA" w:rsidRDefault="00972B01" w:rsidP="006628B3">
            <w:pPr>
              <w:rPr>
                <w:rFonts w:eastAsiaTheme="minorEastAsia"/>
                <w:sz w:val="18"/>
              </w:rPr>
            </w:pPr>
            <w:r w:rsidRPr="006264BA">
              <w:rPr>
                <w:rFonts w:eastAsiaTheme="minorEastAsia"/>
                <w:sz w:val="18"/>
              </w:rPr>
              <w:t>A collaborative public education program that effectively communicates the importance of integrating ocean considerations in the climate agenda and vice versa.</w:t>
            </w:r>
          </w:p>
        </w:tc>
        <w:tc>
          <w:tcPr>
            <w:tcW w:w="4410" w:type="dxa"/>
            <w:shd w:val="clear" w:color="auto" w:fill="FFCC99"/>
          </w:tcPr>
          <w:p w14:paraId="6B744F8B" w14:textId="77777777" w:rsidR="00972B01" w:rsidRPr="006264BA" w:rsidRDefault="00972B01" w:rsidP="006628B3">
            <w:pPr>
              <w:rPr>
                <w:rFonts w:eastAsiaTheme="minorEastAsia"/>
                <w:sz w:val="18"/>
              </w:rPr>
            </w:pPr>
            <w:r w:rsidRPr="001679C0">
              <w:rPr>
                <w:color w:val="000000"/>
                <w:sz w:val="18"/>
              </w:rPr>
              <w:t>A Global Ocean Forum Communications Strategy (2009-2013) was developed in association with the World Ocean Network and the World Ocean Observatory, which was especially devoted to oceans and climate to coincide with the Global Ocean Forum’s efforts associated with the UNFCCC 15th Conference of the Parties, December 7-18, 2009, Copenhagen and the 5th Global Oceans Conference, May 3-7, 2010, UNESCO, Paris.</w:t>
            </w:r>
          </w:p>
        </w:tc>
        <w:tc>
          <w:tcPr>
            <w:tcW w:w="1890" w:type="dxa"/>
          </w:tcPr>
          <w:p w14:paraId="681C6528" w14:textId="77777777" w:rsidR="00972B01" w:rsidRPr="006264BA" w:rsidRDefault="00972B01" w:rsidP="006628B3">
            <w:pPr>
              <w:rPr>
                <w:rFonts w:eastAsiaTheme="minorEastAsia"/>
                <w:sz w:val="18"/>
              </w:rPr>
            </w:pPr>
            <w:r w:rsidRPr="006264BA">
              <w:rPr>
                <w:rFonts w:eastAsiaTheme="minorEastAsia"/>
                <w:sz w:val="18"/>
              </w:rPr>
              <w:t>Program document and Report of Implementation.</w:t>
            </w:r>
          </w:p>
          <w:p w14:paraId="24618B78" w14:textId="77777777" w:rsidR="00972B01" w:rsidRPr="006264BA" w:rsidRDefault="00972B01" w:rsidP="006628B3">
            <w:pPr>
              <w:rPr>
                <w:rFonts w:eastAsiaTheme="minorEastAsia"/>
                <w:sz w:val="18"/>
              </w:rPr>
            </w:pPr>
          </w:p>
          <w:p w14:paraId="4D304F90" w14:textId="77777777" w:rsidR="00972B01" w:rsidRPr="006264BA" w:rsidRDefault="00972B01" w:rsidP="006628B3">
            <w:pPr>
              <w:ind w:left="-18"/>
              <w:rPr>
                <w:rFonts w:eastAsiaTheme="minorEastAsia"/>
                <w:sz w:val="18"/>
                <w:szCs w:val="18"/>
              </w:rPr>
            </w:pPr>
            <w:r w:rsidRPr="006264BA">
              <w:rPr>
                <w:rFonts w:eastAsiaTheme="minorEastAsia"/>
                <w:sz w:val="18"/>
                <w:szCs w:val="18"/>
              </w:rPr>
              <w:t xml:space="preserve">Global Ocean Forum Communications Strategy: </w:t>
            </w:r>
            <w:r w:rsidRPr="006264BA">
              <w:rPr>
                <w:rFonts w:eastAsiaTheme="minorEastAsia"/>
                <w:i/>
                <w:sz w:val="18"/>
                <w:szCs w:val="18"/>
              </w:rPr>
              <w:t xml:space="preserve">Advancing the Global Oceans Agenda through Public Education and Outreach, </w:t>
            </w:r>
            <w:r w:rsidRPr="006264BA">
              <w:rPr>
                <w:rFonts w:eastAsiaTheme="minorEastAsia"/>
                <w:sz w:val="18"/>
                <w:szCs w:val="18"/>
              </w:rPr>
              <w:t>2010</w:t>
            </w:r>
          </w:p>
          <w:p w14:paraId="51692067" w14:textId="77777777" w:rsidR="00972B01" w:rsidRPr="006264BA" w:rsidRDefault="00972B01" w:rsidP="006628B3">
            <w:pPr>
              <w:ind w:left="-18"/>
              <w:rPr>
                <w:rFonts w:eastAsiaTheme="minorEastAsia"/>
                <w:sz w:val="18"/>
                <w:szCs w:val="18"/>
              </w:rPr>
            </w:pPr>
          </w:p>
          <w:p w14:paraId="490CE822" w14:textId="77777777" w:rsidR="00972B01" w:rsidRPr="006264BA" w:rsidRDefault="00972B01" w:rsidP="006628B3">
            <w:pPr>
              <w:ind w:left="-18"/>
              <w:rPr>
                <w:rFonts w:eastAsiaTheme="minorEastAsia"/>
                <w:sz w:val="18"/>
                <w:szCs w:val="18"/>
              </w:rPr>
            </w:pPr>
            <w:r w:rsidRPr="006264BA">
              <w:rPr>
                <w:rFonts w:eastAsiaTheme="minorEastAsia"/>
                <w:sz w:val="18"/>
                <w:szCs w:val="18"/>
              </w:rPr>
              <w:t>Oceans Day at Copenhagen Website</w:t>
            </w:r>
          </w:p>
          <w:p w14:paraId="0F323C97" w14:textId="77777777" w:rsidR="00972B01" w:rsidRPr="006264BA" w:rsidRDefault="00972B01" w:rsidP="006628B3">
            <w:pPr>
              <w:ind w:left="-18"/>
              <w:rPr>
                <w:rFonts w:eastAsiaTheme="minorEastAsia"/>
                <w:sz w:val="18"/>
                <w:szCs w:val="18"/>
              </w:rPr>
            </w:pPr>
            <w:r w:rsidRPr="006264BA">
              <w:rPr>
                <w:rFonts w:eastAsiaTheme="minorEastAsia"/>
                <w:sz w:val="18"/>
                <w:szCs w:val="18"/>
              </w:rPr>
              <w:t>http://www.oceansday.org/c-index.html</w:t>
            </w:r>
          </w:p>
          <w:p w14:paraId="154B3756" w14:textId="77777777" w:rsidR="00972B01" w:rsidRPr="006264BA" w:rsidRDefault="00972B01" w:rsidP="006628B3">
            <w:pPr>
              <w:ind w:left="-18"/>
              <w:rPr>
                <w:rFonts w:eastAsiaTheme="minorEastAsia"/>
                <w:sz w:val="18"/>
                <w:szCs w:val="18"/>
              </w:rPr>
            </w:pPr>
            <w:r w:rsidRPr="006264BA">
              <w:rPr>
                <w:rFonts w:eastAsiaTheme="minorEastAsia"/>
                <w:sz w:val="18"/>
                <w:szCs w:val="18"/>
              </w:rPr>
              <w:t>Ocean=Climate Website (public outreach site)</w:t>
            </w:r>
          </w:p>
          <w:p w14:paraId="0196A6DA" w14:textId="77777777" w:rsidR="00972B01" w:rsidRPr="006264BA" w:rsidRDefault="00972B01" w:rsidP="006628B3">
            <w:pPr>
              <w:ind w:left="-18"/>
              <w:rPr>
                <w:rFonts w:eastAsiaTheme="minorEastAsia"/>
                <w:sz w:val="18"/>
                <w:szCs w:val="18"/>
              </w:rPr>
            </w:pPr>
            <w:r w:rsidRPr="006264BA">
              <w:rPr>
                <w:rFonts w:eastAsiaTheme="minorEastAsia"/>
                <w:sz w:val="18"/>
                <w:szCs w:val="18"/>
              </w:rPr>
              <w:t>http://www.oceanclimate.org/</w:t>
            </w:r>
          </w:p>
          <w:p w14:paraId="0B8BAD0D" w14:textId="77777777" w:rsidR="00972B01" w:rsidRPr="006264BA" w:rsidRDefault="00972B01" w:rsidP="006628B3">
            <w:pPr>
              <w:ind w:left="-18"/>
              <w:rPr>
                <w:rFonts w:eastAsiaTheme="minorEastAsia"/>
                <w:sz w:val="18"/>
                <w:szCs w:val="18"/>
              </w:rPr>
            </w:pPr>
            <w:r w:rsidRPr="006264BA">
              <w:rPr>
                <w:rFonts w:eastAsiaTheme="minorEastAsia"/>
                <w:sz w:val="18"/>
                <w:szCs w:val="18"/>
              </w:rPr>
              <w:t>Oceans Day in Copenhagen Press Release, December 2009</w:t>
            </w:r>
          </w:p>
          <w:p w14:paraId="087A7384" w14:textId="77777777" w:rsidR="00972B01" w:rsidRPr="006264BA" w:rsidRDefault="00972B01" w:rsidP="006628B3">
            <w:pPr>
              <w:ind w:left="-18"/>
              <w:rPr>
                <w:rFonts w:eastAsiaTheme="minorEastAsia"/>
                <w:sz w:val="18"/>
                <w:szCs w:val="18"/>
              </w:rPr>
            </w:pPr>
            <w:r w:rsidRPr="006264BA">
              <w:rPr>
                <w:rFonts w:eastAsiaTheme="minorEastAsia"/>
                <w:sz w:val="18"/>
                <w:szCs w:val="18"/>
              </w:rPr>
              <w:t>Oceans Day in Copenhagen Media and Outreach Report, December 2009</w:t>
            </w:r>
          </w:p>
          <w:p w14:paraId="5CAE38E0" w14:textId="77777777" w:rsidR="00972B01" w:rsidRPr="006264BA" w:rsidRDefault="00972B01" w:rsidP="006628B3">
            <w:pPr>
              <w:ind w:left="-18"/>
              <w:rPr>
                <w:rFonts w:eastAsiaTheme="minorEastAsia"/>
                <w:sz w:val="18"/>
                <w:szCs w:val="18"/>
              </w:rPr>
            </w:pPr>
          </w:p>
          <w:p w14:paraId="22C8C820" w14:textId="77777777" w:rsidR="00972B01" w:rsidRPr="006264BA" w:rsidRDefault="00972B01" w:rsidP="006628B3">
            <w:pPr>
              <w:ind w:left="-18"/>
              <w:rPr>
                <w:rFonts w:eastAsiaTheme="minorEastAsia"/>
                <w:sz w:val="18"/>
                <w:szCs w:val="18"/>
              </w:rPr>
            </w:pPr>
            <w:r w:rsidRPr="006264BA">
              <w:rPr>
                <w:rFonts w:eastAsiaTheme="minorEastAsia"/>
                <w:sz w:val="18"/>
                <w:szCs w:val="18"/>
              </w:rPr>
              <w:t>5</w:t>
            </w:r>
            <w:r w:rsidRPr="006264BA">
              <w:rPr>
                <w:rFonts w:eastAsiaTheme="minorEastAsia"/>
                <w:sz w:val="18"/>
                <w:szCs w:val="18"/>
                <w:vertAlign w:val="superscript"/>
              </w:rPr>
              <w:t>th</w:t>
            </w:r>
            <w:r w:rsidRPr="006264BA">
              <w:rPr>
                <w:rFonts w:eastAsiaTheme="minorEastAsia"/>
                <w:sz w:val="18"/>
                <w:szCs w:val="18"/>
              </w:rPr>
              <w:t xml:space="preserve"> Global Oceans Conference Website (globaloceans.org)</w:t>
            </w:r>
          </w:p>
          <w:p w14:paraId="0BB22E39" w14:textId="77777777" w:rsidR="00972B01" w:rsidRPr="001679C0" w:rsidRDefault="00972B01" w:rsidP="006628B3">
            <w:pPr>
              <w:ind w:left="-18"/>
              <w:rPr>
                <w:rFonts w:eastAsia="Batang"/>
                <w:sz w:val="18"/>
                <w:szCs w:val="18"/>
                <w:lang w:eastAsia="ko-KR"/>
              </w:rPr>
            </w:pPr>
            <w:r w:rsidRPr="006264BA">
              <w:rPr>
                <w:rFonts w:eastAsiaTheme="minorEastAsia"/>
                <w:bCs/>
                <w:sz w:val="18"/>
                <w:szCs w:val="18"/>
              </w:rPr>
              <w:t>5th Global Ocean Conference Public Outreach Site</w:t>
            </w:r>
          </w:p>
          <w:p w14:paraId="4DA3F5D5" w14:textId="77777777" w:rsidR="00972B01" w:rsidRPr="006264BA" w:rsidRDefault="007541CB" w:rsidP="006628B3">
            <w:pPr>
              <w:ind w:left="-18"/>
              <w:rPr>
                <w:rFonts w:eastAsiaTheme="minorEastAsia"/>
                <w:sz w:val="18"/>
                <w:szCs w:val="18"/>
              </w:rPr>
            </w:pPr>
            <w:hyperlink r:id="rId39" w:history="1">
              <w:r w:rsidR="00972B01" w:rsidRPr="006264BA">
                <w:rPr>
                  <w:rFonts w:eastAsiaTheme="minorEastAsia"/>
                  <w:bCs/>
                  <w:sz w:val="18"/>
                  <w:szCs w:val="18"/>
                </w:rPr>
                <w:t>http://www.goc2010.org/</w:t>
              </w:r>
            </w:hyperlink>
          </w:p>
          <w:p w14:paraId="261ABDE7" w14:textId="77777777" w:rsidR="00972B01" w:rsidRPr="006264BA" w:rsidRDefault="00972B01" w:rsidP="006628B3">
            <w:pPr>
              <w:ind w:left="-18"/>
              <w:rPr>
                <w:rFonts w:eastAsiaTheme="minorEastAsia"/>
                <w:sz w:val="18"/>
                <w:szCs w:val="18"/>
              </w:rPr>
            </w:pPr>
            <w:r w:rsidRPr="006264BA">
              <w:rPr>
                <w:rFonts w:eastAsiaTheme="minorEastAsia"/>
                <w:sz w:val="18"/>
                <w:szCs w:val="18"/>
              </w:rPr>
              <w:t>5</w:t>
            </w:r>
            <w:r w:rsidRPr="006264BA">
              <w:rPr>
                <w:rFonts w:eastAsiaTheme="minorEastAsia"/>
                <w:sz w:val="18"/>
                <w:szCs w:val="18"/>
                <w:vertAlign w:val="superscript"/>
              </w:rPr>
              <w:t>th</w:t>
            </w:r>
            <w:r w:rsidRPr="006264BA">
              <w:rPr>
                <w:rFonts w:eastAsiaTheme="minorEastAsia"/>
                <w:sz w:val="18"/>
                <w:szCs w:val="18"/>
              </w:rPr>
              <w:t xml:space="preserve"> Global Oceans Conference Media Advisory, April  2010</w:t>
            </w:r>
          </w:p>
          <w:p w14:paraId="6AF4125E" w14:textId="77777777" w:rsidR="00972B01" w:rsidRPr="006264BA" w:rsidRDefault="00972B01" w:rsidP="006628B3">
            <w:pPr>
              <w:ind w:left="-18"/>
              <w:rPr>
                <w:rFonts w:eastAsiaTheme="minorEastAsia"/>
                <w:sz w:val="18"/>
                <w:szCs w:val="18"/>
              </w:rPr>
            </w:pPr>
            <w:r w:rsidRPr="006264BA">
              <w:rPr>
                <w:rFonts w:eastAsiaTheme="minorEastAsia"/>
                <w:sz w:val="18"/>
                <w:szCs w:val="18"/>
              </w:rPr>
              <w:t>5</w:t>
            </w:r>
            <w:r w:rsidRPr="006264BA">
              <w:rPr>
                <w:rFonts w:eastAsiaTheme="minorEastAsia"/>
                <w:sz w:val="18"/>
                <w:szCs w:val="18"/>
                <w:vertAlign w:val="superscript"/>
              </w:rPr>
              <w:t>th</w:t>
            </w:r>
            <w:r w:rsidRPr="006264BA">
              <w:rPr>
                <w:rFonts w:eastAsiaTheme="minorEastAsia"/>
                <w:sz w:val="18"/>
                <w:szCs w:val="18"/>
              </w:rPr>
              <w:t xml:space="preserve"> Global Oceans Conference Press Release, Paris, May 2010</w:t>
            </w:r>
          </w:p>
          <w:p w14:paraId="30719CFB" w14:textId="77777777" w:rsidR="00972B01" w:rsidRPr="006264BA" w:rsidRDefault="00972B01" w:rsidP="006628B3">
            <w:pPr>
              <w:ind w:left="-18"/>
              <w:rPr>
                <w:rFonts w:eastAsiaTheme="minorEastAsia"/>
                <w:sz w:val="18"/>
                <w:szCs w:val="18"/>
              </w:rPr>
            </w:pPr>
            <w:r w:rsidRPr="006264BA">
              <w:rPr>
                <w:rFonts w:eastAsiaTheme="minorEastAsia"/>
                <w:sz w:val="18"/>
                <w:szCs w:val="18"/>
              </w:rPr>
              <w:t>5</w:t>
            </w:r>
            <w:r w:rsidRPr="006264BA">
              <w:rPr>
                <w:rFonts w:eastAsiaTheme="minorEastAsia"/>
                <w:sz w:val="18"/>
                <w:szCs w:val="18"/>
                <w:vertAlign w:val="superscript"/>
              </w:rPr>
              <w:t>th</w:t>
            </w:r>
            <w:r w:rsidRPr="006264BA">
              <w:rPr>
                <w:rFonts w:eastAsiaTheme="minorEastAsia"/>
                <w:sz w:val="18"/>
                <w:szCs w:val="18"/>
              </w:rPr>
              <w:t xml:space="preserve"> Global Oceans Conference Media Fact Sheets on:</w:t>
            </w:r>
          </w:p>
          <w:p w14:paraId="11A01457" w14:textId="77777777" w:rsidR="00972B01" w:rsidRPr="006264BA" w:rsidRDefault="00972B01" w:rsidP="006628B3">
            <w:pPr>
              <w:rPr>
                <w:rFonts w:eastAsiaTheme="minorEastAsia"/>
                <w:sz w:val="18"/>
                <w:szCs w:val="18"/>
              </w:rPr>
            </w:pPr>
            <w:r w:rsidRPr="006264BA">
              <w:rPr>
                <w:rFonts w:eastAsiaTheme="minorEastAsia"/>
                <w:sz w:val="18"/>
                <w:szCs w:val="18"/>
              </w:rPr>
              <w:t xml:space="preserve">Ensuring Survival: Oceans and climate; Preserving Life - Biodiversity and MPAs; Improving Governance - Governance of the Oceans </w:t>
            </w:r>
          </w:p>
          <w:p w14:paraId="45390833" w14:textId="77777777" w:rsidR="00972B01" w:rsidRPr="006264BA" w:rsidRDefault="00972B01" w:rsidP="006628B3">
            <w:pPr>
              <w:ind w:left="-18"/>
              <w:rPr>
                <w:rFonts w:eastAsiaTheme="minorEastAsia"/>
                <w:sz w:val="18"/>
                <w:szCs w:val="18"/>
              </w:rPr>
            </w:pPr>
            <w:r w:rsidRPr="006264BA">
              <w:rPr>
                <w:rFonts w:eastAsiaTheme="minorEastAsia"/>
                <w:sz w:val="18"/>
                <w:szCs w:val="18"/>
              </w:rPr>
              <w:t>Media Report of the 5</w:t>
            </w:r>
            <w:r w:rsidRPr="006264BA">
              <w:rPr>
                <w:rFonts w:eastAsiaTheme="minorEastAsia"/>
                <w:sz w:val="18"/>
                <w:szCs w:val="18"/>
                <w:vertAlign w:val="superscript"/>
              </w:rPr>
              <w:t>th</w:t>
            </w:r>
            <w:r w:rsidRPr="006264BA">
              <w:rPr>
                <w:rFonts w:eastAsiaTheme="minorEastAsia"/>
                <w:sz w:val="18"/>
                <w:szCs w:val="18"/>
              </w:rPr>
              <w:t xml:space="preserve"> Global Oceans Conference, Paris, May 2010</w:t>
            </w:r>
          </w:p>
          <w:p w14:paraId="37FC6804" w14:textId="77777777" w:rsidR="00972B01" w:rsidRPr="006264BA" w:rsidRDefault="00972B01" w:rsidP="006628B3">
            <w:pPr>
              <w:ind w:left="-18"/>
              <w:rPr>
                <w:rFonts w:eastAsiaTheme="minorEastAsia"/>
                <w:sz w:val="18"/>
                <w:szCs w:val="18"/>
              </w:rPr>
            </w:pPr>
          </w:p>
          <w:p w14:paraId="692F32F9" w14:textId="77777777" w:rsidR="00972B01" w:rsidRPr="006264BA" w:rsidRDefault="00972B01" w:rsidP="006628B3">
            <w:pPr>
              <w:ind w:left="-18"/>
              <w:rPr>
                <w:rFonts w:eastAsiaTheme="minorEastAsia"/>
                <w:sz w:val="18"/>
                <w:szCs w:val="18"/>
              </w:rPr>
            </w:pPr>
            <w:r w:rsidRPr="006264BA">
              <w:rPr>
                <w:rFonts w:eastAsiaTheme="minorEastAsia"/>
                <w:sz w:val="18"/>
                <w:szCs w:val="18"/>
              </w:rPr>
              <w:t>Oceans Day at Cancun website</w:t>
            </w:r>
          </w:p>
          <w:p w14:paraId="52C36C46" w14:textId="77777777" w:rsidR="00972B01" w:rsidRPr="006264BA" w:rsidRDefault="00972B01" w:rsidP="006628B3">
            <w:pPr>
              <w:ind w:left="-18"/>
              <w:rPr>
                <w:rFonts w:eastAsiaTheme="minorEastAsia"/>
                <w:sz w:val="18"/>
                <w:szCs w:val="18"/>
              </w:rPr>
            </w:pPr>
            <w:r w:rsidRPr="006264BA">
              <w:rPr>
                <w:rFonts w:eastAsiaTheme="minorEastAsia"/>
                <w:sz w:val="18"/>
                <w:szCs w:val="18"/>
              </w:rPr>
              <w:t>http://www.oceansday.org/video.html</w:t>
            </w:r>
          </w:p>
          <w:p w14:paraId="2E1D8FE6" w14:textId="77777777" w:rsidR="00972B01" w:rsidRPr="006264BA" w:rsidRDefault="00972B01" w:rsidP="006628B3">
            <w:pPr>
              <w:ind w:left="-1260" w:right="-1260"/>
              <w:rPr>
                <w:rFonts w:eastAsiaTheme="minorEastAsia"/>
                <w:sz w:val="18"/>
                <w:szCs w:val="18"/>
              </w:rPr>
            </w:pPr>
          </w:p>
          <w:p w14:paraId="3F26358F" w14:textId="77777777" w:rsidR="00972B01" w:rsidRPr="006264BA" w:rsidRDefault="00972B01" w:rsidP="006628B3">
            <w:pPr>
              <w:rPr>
                <w:rFonts w:eastAsiaTheme="minorEastAsia"/>
                <w:sz w:val="18"/>
                <w:szCs w:val="18"/>
              </w:rPr>
            </w:pPr>
            <w:r w:rsidRPr="006264BA">
              <w:rPr>
                <w:rFonts w:eastAsiaTheme="minorEastAsia"/>
                <w:sz w:val="18"/>
                <w:szCs w:val="18"/>
              </w:rPr>
              <w:t>Global Ocean Forum News (# of issues)</w:t>
            </w:r>
          </w:p>
          <w:p w14:paraId="37E181F8" w14:textId="77777777" w:rsidR="00972B01" w:rsidRPr="006264BA" w:rsidRDefault="00972B01" w:rsidP="006628B3">
            <w:pPr>
              <w:rPr>
                <w:rFonts w:eastAsiaTheme="minorEastAsia"/>
                <w:sz w:val="18"/>
              </w:rPr>
            </w:pPr>
            <w:r w:rsidRPr="006264BA">
              <w:rPr>
                <w:rFonts w:eastAsiaTheme="minorEastAsia"/>
                <w:sz w:val="18"/>
              </w:rPr>
              <w:t>http://www.globaloceans.org/content/global-ocean-forum-newsletters</w:t>
            </w:r>
          </w:p>
          <w:p w14:paraId="6143EAD2" w14:textId="77777777" w:rsidR="00972B01" w:rsidRPr="006264BA" w:rsidRDefault="00972B01" w:rsidP="006628B3">
            <w:pPr>
              <w:rPr>
                <w:rFonts w:eastAsiaTheme="minorEastAsia"/>
                <w:sz w:val="18"/>
              </w:rPr>
            </w:pPr>
          </w:p>
        </w:tc>
        <w:tc>
          <w:tcPr>
            <w:tcW w:w="2970" w:type="dxa"/>
          </w:tcPr>
          <w:p w14:paraId="0594716E" w14:textId="77777777" w:rsidR="00972B01" w:rsidRPr="006264BA" w:rsidRDefault="00972B01" w:rsidP="006628B3">
            <w:pPr>
              <w:rPr>
                <w:rFonts w:eastAsiaTheme="minorEastAsia"/>
                <w:b/>
                <w:sz w:val="18"/>
              </w:rPr>
            </w:pPr>
            <w:r w:rsidRPr="006264BA">
              <w:rPr>
                <w:rFonts w:eastAsiaTheme="minorEastAsia"/>
                <w:b/>
                <w:sz w:val="18"/>
              </w:rPr>
              <w:t>Assumptions:</w:t>
            </w:r>
          </w:p>
          <w:p w14:paraId="2AD03518" w14:textId="77777777" w:rsidR="00972B01" w:rsidRPr="006264BA" w:rsidRDefault="00972B01" w:rsidP="006628B3">
            <w:pPr>
              <w:rPr>
                <w:rFonts w:eastAsiaTheme="minorEastAsia"/>
                <w:sz w:val="18"/>
              </w:rPr>
            </w:pPr>
            <w:r w:rsidRPr="006264BA">
              <w:rPr>
                <w:rFonts w:eastAsiaTheme="minorEastAsia"/>
                <w:sz w:val="18"/>
              </w:rPr>
              <w:t>Collaborators can raise matching resources to augment the seed money provided by the GEF grant.</w:t>
            </w:r>
          </w:p>
          <w:p w14:paraId="1091B309" w14:textId="77777777" w:rsidR="00972B01" w:rsidRPr="006264BA" w:rsidRDefault="00972B01" w:rsidP="006628B3">
            <w:pPr>
              <w:rPr>
                <w:rFonts w:eastAsiaTheme="minorEastAsia"/>
                <w:sz w:val="18"/>
              </w:rPr>
            </w:pPr>
          </w:p>
          <w:p w14:paraId="408E2787" w14:textId="77777777" w:rsidR="00972B01" w:rsidRPr="006264BA" w:rsidRDefault="00972B01" w:rsidP="006628B3">
            <w:pPr>
              <w:rPr>
                <w:rFonts w:eastAsiaTheme="minorEastAsia"/>
                <w:sz w:val="18"/>
              </w:rPr>
            </w:pPr>
            <w:r w:rsidRPr="006264BA">
              <w:rPr>
                <w:rFonts w:eastAsiaTheme="minorEastAsia"/>
                <w:sz w:val="18"/>
              </w:rPr>
              <w:t>The key ocean information to be used in the public education program will emanate from the insights gleaned by the GOF Working Groups during their deliberations in the strategic planning process.</w:t>
            </w:r>
          </w:p>
          <w:p w14:paraId="288F35EB" w14:textId="77777777" w:rsidR="00972B01" w:rsidRPr="006264BA" w:rsidRDefault="00972B01" w:rsidP="006628B3">
            <w:pPr>
              <w:rPr>
                <w:rFonts w:eastAsiaTheme="minorEastAsia"/>
                <w:b/>
                <w:sz w:val="18"/>
              </w:rPr>
            </w:pPr>
          </w:p>
        </w:tc>
      </w:tr>
    </w:tbl>
    <w:p w14:paraId="39808BDD" w14:textId="77777777" w:rsidR="00972B01" w:rsidRDefault="00972B01" w:rsidP="009846F8">
      <w:pPr>
        <w:rPr>
          <w:b/>
        </w:rPr>
        <w:sectPr w:rsidR="00972B01" w:rsidSect="00A77A23">
          <w:pgSz w:w="16840" w:h="11900" w:orient="landscape"/>
          <w:pgMar w:top="1800" w:right="1440" w:bottom="1800" w:left="1440" w:header="720" w:footer="720" w:gutter="0"/>
          <w:cols w:space="720"/>
        </w:sectPr>
      </w:pPr>
    </w:p>
    <w:p w14:paraId="1382600D" w14:textId="77777777" w:rsidR="00203D6A" w:rsidRPr="009846F8" w:rsidRDefault="00203D6A" w:rsidP="009846F8">
      <w:pPr>
        <w:rPr>
          <w:b/>
        </w:rPr>
      </w:pPr>
      <w:r w:rsidRPr="009846F8">
        <w:rPr>
          <w:b/>
        </w:rPr>
        <w:t xml:space="preserve">Outcome 2: </w:t>
      </w:r>
      <w:r w:rsidRPr="009846F8">
        <w:rPr>
          <w:b/>
        </w:rPr>
        <w:tab/>
        <w:t xml:space="preserve">Improved adaptive management of transboundary marine, coastal and freshwater systems.  </w:t>
      </w:r>
    </w:p>
    <w:p w14:paraId="0BAB8022" w14:textId="77777777" w:rsidR="00203D6A" w:rsidRDefault="00203D6A" w:rsidP="00203D6A">
      <w:pPr>
        <w:ind w:left="2160" w:hanging="2160"/>
      </w:pPr>
    </w:p>
    <w:p w14:paraId="4D5F4EAD" w14:textId="77777777" w:rsidR="009846F8" w:rsidRPr="00203D6A" w:rsidRDefault="009846F8" w:rsidP="00203D6A">
      <w:pPr>
        <w:ind w:left="2160" w:hanging="2160"/>
      </w:pPr>
    </w:p>
    <w:p w14:paraId="5C5A10C6" w14:textId="77777777" w:rsidR="00520B12" w:rsidRPr="00203D6A" w:rsidRDefault="00203D6A" w:rsidP="00203D6A">
      <w:r w:rsidRPr="00203D6A">
        <w:t>Expected learning outcomes include assessable increased GEF IW project capacity at 3 levels: (i) individual project stakeholders; (ii) organizations; and (iii) governments, fostering enabling environments for transboundary cooperation to deepen and accelerate EBM and policy reform processes.</w:t>
      </w:r>
    </w:p>
    <w:p w14:paraId="0642522D" w14:textId="77777777" w:rsidR="00520B12" w:rsidRDefault="00520B12" w:rsidP="00520B12"/>
    <w:p w14:paraId="39573E72" w14:textId="77777777" w:rsidR="00203D6A" w:rsidRDefault="00203D6A" w:rsidP="00520B12"/>
    <w:p w14:paraId="63037ACC" w14:textId="77777777" w:rsidR="00520B12" w:rsidRDefault="00520B12" w:rsidP="00520B12"/>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80"/>
        <w:gridCol w:w="1980"/>
        <w:gridCol w:w="4230"/>
        <w:gridCol w:w="2160"/>
        <w:gridCol w:w="2070"/>
      </w:tblGrid>
      <w:tr w:rsidR="00567E4B" w:rsidRPr="006264BA" w14:paraId="466FD70C" w14:textId="77777777" w:rsidTr="00567E4B">
        <w:trPr>
          <w:cantSplit/>
          <w:trHeight w:val="377"/>
          <w:tblHeader/>
        </w:trPr>
        <w:tc>
          <w:tcPr>
            <w:tcW w:w="1818" w:type="dxa"/>
            <w:tcBorders>
              <w:bottom w:val="single" w:sz="4" w:space="0" w:color="auto"/>
            </w:tcBorders>
            <w:shd w:val="clear" w:color="auto" w:fill="D9D9D9"/>
          </w:tcPr>
          <w:p w14:paraId="178AC6B8" w14:textId="77777777" w:rsidR="002A22AE" w:rsidRPr="006264BA" w:rsidRDefault="006E426F" w:rsidP="006628B3">
            <w:pPr>
              <w:rPr>
                <w:rFonts w:eastAsiaTheme="minorEastAsia"/>
                <w:b/>
                <w:sz w:val="18"/>
              </w:rPr>
            </w:pPr>
            <w:r w:rsidRPr="006264BA">
              <w:rPr>
                <w:rFonts w:eastAsiaTheme="minorEastAsia"/>
                <w:b/>
                <w:sz w:val="18"/>
              </w:rPr>
              <w:t>Outcome Two Indicators</w:t>
            </w:r>
          </w:p>
        </w:tc>
        <w:tc>
          <w:tcPr>
            <w:tcW w:w="1980" w:type="dxa"/>
            <w:shd w:val="clear" w:color="auto" w:fill="D9D9D9"/>
          </w:tcPr>
          <w:p w14:paraId="41F635D1" w14:textId="77777777" w:rsidR="002A22AE" w:rsidRPr="009F7D08" w:rsidRDefault="002A22AE" w:rsidP="006628B3">
            <w:pPr>
              <w:pStyle w:val="Heading3"/>
              <w:rPr>
                <w:b/>
                <w:i w:val="0"/>
                <w:sz w:val="18"/>
                <w:u w:val="none"/>
              </w:rPr>
            </w:pPr>
            <w:r w:rsidRPr="009F7D08">
              <w:rPr>
                <w:b/>
                <w:i w:val="0"/>
                <w:sz w:val="18"/>
                <w:u w:val="none"/>
              </w:rPr>
              <w:t>Baseline</w:t>
            </w:r>
          </w:p>
        </w:tc>
        <w:tc>
          <w:tcPr>
            <w:tcW w:w="1980" w:type="dxa"/>
            <w:shd w:val="clear" w:color="auto" w:fill="D9D9D9"/>
          </w:tcPr>
          <w:p w14:paraId="1D7B7CE0" w14:textId="77777777" w:rsidR="002A22AE" w:rsidRPr="009F7D08" w:rsidRDefault="002A22AE" w:rsidP="006628B3">
            <w:pPr>
              <w:pStyle w:val="Heading3"/>
              <w:rPr>
                <w:b/>
                <w:i w:val="0"/>
                <w:sz w:val="18"/>
                <w:u w:val="none"/>
              </w:rPr>
            </w:pPr>
            <w:r w:rsidRPr="009F7D08">
              <w:rPr>
                <w:b/>
                <w:i w:val="0"/>
                <w:sz w:val="18"/>
                <w:u w:val="none"/>
              </w:rPr>
              <w:t>Target</w:t>
            </w:r>
          </w:p>
        </w:tc>
        <w:tc>
          <w:tcPr>
            <w:tcW w:w="4230" w:type="dxa"/>
            <w:shd w:val="clear" w:color="auto" w:fill="D9D9D9"/>
          </w:tcPr>
          <w:p w14:paraId="25727112" w14:textId="77777777" w:rsidR="002A22AE" w:rsidRPr="006264BA" w:rsidRDefault="002A22AE" w:rsidP="006628B3">
            <w:pPr>
              <w:rPr>
                <w:rFonts w:eastAsiaTheme="minorEastAsia"/>
                <w:b/>
                <w:sz w:val="18"/>
              </w:rPr>
            </w:pPr>
            <w:r w:rsidRPr="006264BA">
              <w:rPr>
                <w:rFonts w:eastAsiaTheme="minorEastAsia"/>
                <w:b/>
                <w:sz w:val="18"/>
              </w:rPr>
              <w:t>Mid-Term Status</w:t>
            </w:r>
          </w:p>
        </w:tc>
        <w:tc>
          <w:tcPr>
            <w:tcW w:w="2160" w:type="dxa"/>
            <w:shd w:val="clear" w:color="auto" w:fill="D9D9D9"/>
          </w:tcPr>
          <w:p w14:paraId="32689542" w14:textId="77777777" w:rsidR="002A22AE" w:rsidRPr="006264BA" w:rsidRDefault="002A22AE" w:rsidP="006628B3">
            <w:pPr>
              <w:rPr>
                <w:rFonts w:eastAsiaTheme="minorEastAsia"/>
                <w:b/>
                <w:sz w:val="18"/>
              </w:rPr>
            </w:pPr>
            <w:r w:rsidRPr="006264BA">
              <w:rPr>
                <w:rFonts w:eastAsiaTheme="minorEastAsia"/>
                <w:b/>
                <w:sz w:val="18"/>
              </w:rPr>
              <w:t>Sources of verification</w:t>
            </w:r>
          </w:p>
        </w:tc>
        <w:tc>
          <w:tcPr>
            <w:tcW w:w="2070" w:type="dxa"/>
            <w:shd w:val="clear" w:color="auto" w:fill="D9D9D9"/>
          </w:tcPr>
          <w:p w14:paraId="7132D705" w14:textId="77777777" w:rsidR="002A22AE" w:rsidRPr="006264BA" w:rsidRDefault="002A22AE" w:rsidP="006628B3">
            <w:pPr>
              <w:rPr>
                <w:rFonts w:eastAsiaTheme="minorEastAsia"/>
                <w:b/>
                <w:sz w:val="18"/>
              </w:rPr>
            </w:pPr>
            <w:r w:rsidRPr="006264BA">
              <w:rPr>
                <w:rFonts w:eastAsiaTheme="minorEastAsia"/>
                <w:b/>
                <w:sz w:val="18"/>
              </w:rPr>
              <w:t>Risks and Assumptions</w:t>
            </w:r>
          </w:p>
        </w:tc>
      </w:tr>
      <w:tr w:rsidR="00567E4B" w:rsidRPr="006264BA" w14:paraId="3CDD5A17" w14:textId="77777777" w:rsidTr="00567E4B">
        <w:trPr>
          <w:cantSplit/>
          <w:trHeight w:val="720"/>
        </w:trPr>
        <w:tc>
          <w:tcPr>
            <w:tcW w:w="1818" w:type="dxa"/>
            <w:shd w:val="clear" w:color="auto" w:fill="auto"/>
          </w:tcPr>
          <w:p w14:paraId="4B99C77E" w14:textId="77777777" w:rsidR="002A22AE" w:rsidRPr="006264BA" w:rsidRDefault="002A22AE" w:rsidP="006628B3">
            <w:pPr>
              <w:rPr>
                <w:rFonts w:eastAsiaTheme="minorEastAsia"/>
                <w:sz w:val="18"/>
                <w:szCs w:val="18"/>
              </w:rPr>
            </w:pPr>
            <w:r w:rsidRPr="006264BA">
              <w:rPr>
                <w:rFonts w:eastAsiaTheme="minorEastAsia"/>
                <w:sz w:val="18"/>
                <w:szCs w:val="18"/>
              </w:rPr>
              <w:t>GEF IW projects actively exchanging knowledge and expertise in regional, thematic, institutional or EBM-related Communities of Practice</w:t>
            </w:r>
          </w:p>
          <w:p w14:paraId="65870855" w14:textId="77777777" w:rsidR="002A22AE" w:rsidRPr="006264BA" w:rsidRDefault="002A22AE" w:rsidP="006628B3">
            <w:pPr>
              <w:rPr>
                <w:rFonts w:eastAsiaTheme="minorEastAsia"/>
                <w:sz w:val="18"/>
              </w:rPr>
            </w:pPr>
          </w:p>
        </w:tc>
        <w:tc>
          <w:tcPr>
            <w:tcW w:w="1980" w:type="dxa"/>
          </w:tcPr>
          <w:p w14:paraId="0857A3BC" w14:textId="77777777" w:rsidR="002A22AE" w:rsidRPr="006264BA" w:rsidRDefault="002A22AE" w:rsidP="006628B3">
            <w:pPr>
              <w:rPr>
                <w:rFonts w:eastAsiaTheme="minorEastAsia"/>
                <w:sz w:val="18"/>
                <w:szCs w:val="18"/>
              </w:rPr>
            </w:pPr>
            <w:r w:rsidRPr="006264BA">
              <w:rPr>
                <w:rFonts w:eastAsiaTheme="minorEastAsia"/>
                <w:sz w:val="18"/>
                <w:szCs w:val="18"/>
              </w:rPr>
              <w:t xml:space="preserve">Some GEF IW projects participate on </w:t>
            </w:r>
            <w:r w:rsidRPr="006264BA">
              <w:rPr>
                <w:rFonts w:eastAsiaTheme="minorEastAsia"/>
                <w:i/>
                <w:sz w:val="18"/>
                <w:szCs w:val="18"/>
              </w:rPr>
              <w:t>ad hoc</w:t>
            </w:r>
            <w:r w:rsidRPr="006264BA">
              <w:rPr>
                <w:rFonts w:eastAsiaTheme="minorEastAsia"/>
                <w:sz w:val="18"/>
                <w:szCs w:val="18"/>
              </w:rPr>
              <w:t xml:space="preserve"> basis in regional, thematic, institutional or EBM-related CoPs.</w:t>
            </w:r>
          </w:p>
          <w:p w14:paraId="25312AA1" w14:textId="77777777" w:rsidR="002A22AE" w:rsidRPr="006264BA" w:rsidRDefault="002A22AE" w:rsidP="006628B3">
            <w:pPr>
              <w:rPr>
                <w:rFonts w:eastAsiaTheme="minorEastAsia"/>
                <w:sz w:val="18"/>
              </w:rPr>
            </w:pPr>
          </w:p>
        </w:tc>
        <w:tc>
          <w:tcPr>
            <w:tcW w:w="1980" w:type="dxa"/>
          </w:tcPr>
          <w:p w14:paraId="6A3D3954" w14:textId="77777777" w:rsidR="002A22AE" w:rsidRPr="006264BA" w:rsidRDefault="002A22AE" w:rsidP="006628B3">
            <w:pPr>
              <w:rPr>
                <w:rFonts w:eastAsiaTheme="minorEastAsia"/>
                <w:sz w:val="18"/>
                <w:szCs w:val="18"/>
              </w:rPr>
            </w:pPr>
            <w:r w:rsidRPr="006264BA">
              <w:rPr>
                <w:rFonts w:eastAsiaTheme="minorEastAsia"/>
                <w:sz w:val="18"/>
                <w:szCs w:val="18"/>
              </w:rPr>
              <w:t xml:space="preserve">GEF IW Portfolio 75% active (average one content uploadand one download per week) in at least 4 CoPs by Q2 2010. </w:t>
            </w:r>
          </w:p>
          <w:p w14:paraId="49CD395C" w14:textId="77777777" w:rsidR="002A22AE" w:rsidRPr="006264BA" w:rsidRDefault="002A22AE" w:rsidP="006628B3">
            <w:pPr>
              <w:rPr>
                <w:rFonts w:eastAsiaTheme="minorEastAsia"/>
                <w:sz w:val="18"/>
              </w:rPr>
            </w:pPr>
          </w:p>
        </w:tc>
        <w:tc>
          <w:tcPr>
            <w:tcW w:w="4230" w:type="dxa"/>
            <w:shd w:val="clear" w:color="auto" w:fill="FFCC99"/>
          </w:tcPr>
          <w:p w14:paraId="611E6333" w14:textId="77777777" w:rsidR="002A22AE" w:rsidRPr="006264BA" w:rsidRDefault="002A22AE" w:rsidP="006628B3">
            <w:pPr>
              <w:rPr>
                <w:rFonts w:eastAsiaTheme="minorEastAsia"/>
                <w:sz w:val="18"/>
                <w:szCs w:val="18"/>
              </w:rPr>
            </w:pPr>
            <w:r w:rsidRPr="006264BA">
              <w:rPr>
                <w:rFonts w:eastAsiaTheme="minorEastAsia"/>
                <w:sz w:val="18"/>
                <w:szCs w:val="18"/>
              </w:rPr>
              <w:t>'At this point no less than 15 workspaces (for online communities of practice) have been established at IW:LEARN's Community Platform. There are now over 472 members of the Community platform overall. Signficant online CoP's include those for the nutrient reduction community, areas beyond national jurisdiction, coral triangle initiative and transboundary waters assessment programme. Activity is still relatively light on average, with 309 items uploaded overall in the last year, but the usage is set to increase.</w:t>
            </w:r>
          </w:p>
        </w:tc>
        <w:tc>
          <w:tcPr>
            <w:tcW w:w="2160" w:type="dxa"/>
          </w:tcPr>
          <w:p w14:paraId="65D08121" w14:textId="77777777" w:rsidR="002A22AE" w:rsidRPr="006264BA" w:rsidRDefault="002A22AE" w:rsidP="006628B3">
            <w:pPr>
              <w:rPr>
                <w:rFonts w:eastAsiaTheme="minorEastAsia"/>
                <w:sz w:val="18"/>
                <w:szCs w:val="18"/>
              </w:rPr>
            </w:pPr>
            <w:r w:rsidRPr="006264BA">
              <w:rPr>
                <w:rFonts w:eastAsiaTheme="minorEastAsia"/>
                <w:sz w:val="18"/>
                <w:szCs w:val="18"/>
              </w:rPr>
              <w:t>Discussion threads, posted content, resources downloaded, profiles created, and/or news posted;active participation in IWC5 online collaboration website before the conference and in CoP sites post-meeting.</w:t>
            </w:r>
          </w:p>
          <w:p w14:paraId="0AF6B485" w14:textId="77777777" w:rsidR="002A22AE" w:rsidRPr="006264BA" w:rsidRDefault="002A22AE" w:rsidP="006628B3">
            <w:pPr>
              <w:rPr>
                <w:rFonts w:eastAsiaTheme="minorEastAsia"/>
                <w:sz w:val="18"/>
              </w:rPr>
            </w:pPr>
          </w:p>
        </w:tc>
        <w:tc>
          <w:tcPr>
            <w:tcW w:w="2070" w:type="dxa"/>
            <w:vMerge w:val="restart"/>
          </w:tcPr>
          <w:p w14:paraId="35780A83" w14:textId="77777777" w:rsidR="002A22AE" w:rsidRPr="006264BA" w:rsidRDefault="002A22AE" w:rsidP="006628B3">
            <w:pPr>
              <w:rPr>
                <w:rFonts w:eastAsiaTheme="minorEastAsia"/>
                <w:sz w:val="18"/>
                <w:szCs w:val="18"/>
              </w:rPr>
            </w:pPr>
            <w:r w:rsidRPr="006264BA">
              <w:rPr>
                <w:rFonts w:eastAsiaTheme="minorEastAsia"/>
                <w:b/>
                <w:sz w:val="18"/>
                <w:szCs w:val="18"/>
              </w:rPr>
              <w:t>Assumptions</w:t>
            </w:r>
            <w:r w:rsidRPr="006264BA">
              <w:rPr>
                <w:rFonts w:eastAsiaTheme="minorEastAsia"/>
                <w:sz w:val="18"/>
                <w:szCs w:val="18"/>
              </w:rPr>
              <w:t>:</w:t>
            </w:r>
          </w:p>
          <w:p w14:paraId="59382645" w14:textId="77777777" w:rsidR="002A22AE" w:rsidRPr="006264BA" w:rsidRDefault="002A22AE" w:rsidP="006628B3">
            <w:pPr>
              <w:rPr>
                <w:rFonts w:eastAsiaTheme="minorEastAsia"/>
                <w:sz w:val="18"/>
                <w:szCs w:val="18"/>
              </w:rPr>
            </w:pPr>
            <w:r w:rsidRPr="006264BA">
              <w:rPr>
                <w:rFonts w:eastAsiaTheme="minorEastAsia"/>
                <w:sz w:val="18"/>
                <w:szCs w:val="18"/>
              </w:rPr>
              <w:t>Participative peer learning is perceived as valuable for all GEF IW projects.</w:t>
            </w:r>
          </w:p>
          <w:p w14:paraId="5A21075F" w14:textId="77777777" w:rsidR="002A22AE" w:rsidRPr="006264BA" w:rsidRDefault="002A22AE" w:rsidP="006628B3">
            <w:pPr>
              <w:rPr>
                <w:rFonts w:eastAsiaTheme="minorEastAsia"/>
                <w:sz w:val="18"/>
                <w:szCs w:val="18"/>
              </w:rPr>
            </w:pPr>
          </w:p>
          <w:p w14:paraId="4024AD57" w14:textId="77777777" w:rsidR="002A22AE" w:rsidRPr="006264BA" w:rsidRDefault="002A22AE" w:rsidP="006628B3">
            <w:pPr>
              <w:rPr>
                <w:rFonts w:eastAsiaTheme="minorEastAsia"/>
                <w:sz w:val="18"/>
                <w:szCs w:val="18"/>
              </w:rPr>
            </w:pPr>
            <w:r w:rsidRPr="006264BA">
              <w:rPr>
                <w:rFonts w:eastAsiaTheme="minorEastAsia"/>
                <w:sz w:val="18"/>
                <w:szCs w:val="18"/>
              </w:rPr>
              <w:t>Project stakeholders are encouraged to utilize IW:LEARN services at all levels of implementation and execution</w:t>
            </w:r>
          </w:p>
          <w:p w14:paraId="5A1AB6AC" w14:textId="77777777" w:rsidR="002A22AE" w:rsidRPr="006264BA" w:rsidRDefault="002A22AE" w:rsidP="006628B3">
            <w:pPr>
              <w:rPr>
                <w:rFonts w:eastAsiaTheme="minorEastAsia"/>
                <w:sz w:val="18"/>
                <w:szCs w:val="18"/>
              </w:rPr>
            </w:pPr>
          </w:p>
          <w:p w14:paraId="4DDEDD0B" w14:textId="77777777" w:rsidR="002A22AE" w:rsidRPr="006264BA" w:rsidRDefault="002A22AE" w:rsidP="006628B3">
            <w:pPr>
              <w:rPr>
                <w:rFonts w:eastAsiaTheme="minorEastAsia"/>
                <w:sz w:val="18"/>
                <w:szCs w:val="18"/>
              </w:rPr>
            </w:pPr>
            <w:r w:rsidRPr="006264BA">
              <w:rPr>
                <w:rFonts w:eastAsiaTheme="minorEastAsia"/>
                <w:sz w:val="18"/>
                <w:szCs w:val="18"/>
              </w:rPr>
              <w:t>Participants are sufficiently aware of GEF IW:LEARN and know how to both engage its services and provide their own experience to peers (via CoP participation, IWEN production IWC engagement and information syndication)</w:t>
            </w:r>
          </w:p>
          <w:p w14:paraId="79D2D2CC" w14:textId="77777777" w:rsidR="002A22AE" w:rsidRPr="006264BA" w:rsidRDefault="002A22AE" w:rsidP="006628B3">
            <w:pPr>
              <w:rPr>
                <w:rFonts w:eastAsiaTheme="minorEastAsia"/>
                <w:sz w:val="18"/>
                <w:szCs w:val="18"/>
              </w:rPr>
            </w:pPr>
          </w:p>
          <w:p w14:paraId="27EDDA37" w14:textId="77777777" w:rsidR="002A22AE" w:rsidRPr="006264BA" w:rsidRDefault="002A22AE" w:rsidP="006628B3">
            <w:pPr>
              <w:rPr>
                <w:rFonts w:eastAsiaTheme="minorEastAsia"/>
                <w:sz w:val="18"/>
                <w:szCs w:val="18"/>
              </w:rPr>
            </w:pPr>
            <w:r w:rsidRPr="006264BA">
              <w:rPr>
                <w:rFonts w:eastAsiaTheme="minorEastAsia"/>
                <w:sz w:val="18"/>
                <w:szCs w:val="18"/>
              </w:rPr>
              <w:t>GEF IW:LEARN and partners can obtain sufficient post-intervention feedback on effectiveness through participant evaluation</w:t>
            </w:r>
          </w:p>
          <w:p w14:paraId="6AD93E6E" w14:textId="77777777" w:rsidR="002A22AE" w:rsidRPr="006264BA" w:rsidRDefault="002A22AE" w:rsidP="006628B3">
            <w:pPr>
              <w:rPr>
                <w:rFonts w:eastAsiaTheme="minorEastAsia"/>
                <w:sz w:val="18"/>
                <w:szCs w:val="18"/>
              </w:rPr>
            </w:pPr>
          </w:p>
          <w:p w14:paraId="2B3CE29F" w14:textId="77777777" w:rsidR="002A22AE" w:rsidRPr="006264BA" w:rsidRDefault="002A22AE" w:rsidP="006628B3">
            <w:pPr>
              <w:rPr>
                <w:rFonts w:eastAsiaTheme="minorEastAsia"/>
                <w:sz w:val="18"/>
                <w:szCs w:val="18"/>
              </w:rPr>
            </w:pPr>
            <w:r w:rsidRPr="006264BA">
              <w:rPr>
                <w:rFonts w:eastAsiaTheme="minorEastAsia"/>
                <w:sz w:val="18"/>
                <w:szCs w:val="18"/>
              </w:rPr>
              <w:t>Organizers of key international and regional dialogues are willing to engage the GEF portfolio</w:t>
            </w:r>
          </w:p>
          <w:p w14:paraId="59CEAD86" w14:textId="77777777" w:rsidR="002A22AE" w:rsidRPr="006264BA" w:rsidRDefault="002A22AE" w:rsidP="006628B3">
            <w:pPr>
              <w:rPr>
                <w:rFonts w:eastAsiaTheme="minorEastAsia"/>
                <w:sz w:val="18"/>
                <w:szCs w:val="18"/>
              </w:rPr>
            </w:pPr>
          </w:p>
          <w:p w14:paraId="68E3DD9F" w14:textId="77777777" w:rsidR="002A22AE" w:rsidRPr="006264BA" w:rsidRDefault="002A22AE" w:rsidP="006628B3">
            <w:pPr>
              <w:rPr>
                <w:rFonts w:eastAsiaTheme="minorEastAsia"/>
                <w:sz w:val="18"/>
                <w:szCs w:val="18"/>
              </w:rPr>
            </w:pPr>
            <w:r w:rsidRPr="006264BA">
              <w:rPr>
                <w:rFonts w:eastAsiaTheme="minorEastAsia"/>
                <w:sz w:val="18"/>
                <w:szCs w:val="18"/>
              </w:rPr>
              <w:t>Given IW project experience is replicable by other projects</w:t>
            </w:r>
          </w:p>
          <w:p w14:paraId="08BA04D7" w14:textId="77777777" w:rsidR="002A22AE" w:rsidRPr="006264BA" w:rsidRDefault="002A22AE" w:rsidP="006628B3">
            <w:pPr>
              <w:rPr>
                <w:rFonts w:eastAsiaTheme="minorEastAsia"/>
                <w:sz w:val="18"/>
                <w:szCs w:val="18"/>
              </w:rPr>
            </w:pPr>
          </w:p>
          <w:p w14:paraId="63586B0B" w14:textId="77777777" w:rsidR="002A22AE" w:rsidRPr="006264BA" w:rsidRDefault="002A22AE" w:rsidP="006628B3">
            <w:pPr>
              <w:rPr>
                <w:rFonts w:eastAsiaTheme="minorEastAsia"/>
                <w:sz w:val="18"/>
                <w:szCs w:val="18"/>
              </w:rPr>
            </w:pPr>
            <w:r w:rsidRPr="006264BA">
              <w:rPr>
                <w:rFonts w:eastAsiaTheme="minorEastAsia"/>
                <w:sz w:val="18"/>
                <w:szCs w:val="18"/>
              </w:rPr>
              <w:t>Projects possess the means to report on progress vis-a-vis MDGs</w:t>
            </w:r>
          </w:p>
          <w:p w14:paraId="520F7503" w14:textId="77777777" w:rsidR="002A22AE" w:rsidRPr="006264BA" w:rsidRDefault="002A22AE" w:rsidP="006628B3">
            <w:pPr>
              <w:rPr>
                <w:rFonts w:eastAsiaTheme="minorEastAsia"/>
                <w:sz w:val="18"/>
                <w:szCs w:val="18"/>
              </w:rPr>
            </w:pPr>
          </w:p>
          <w:p w14:paraId="3608E322" w14:textId="77777777" w:rsidR="002A22AE" w:rsidRPr="006264BA" w:rsidRDefault="002A22AE" w:rsidP="006628B3">
            <w:pPr>
              <w:rPr>
                <w:rFonts w:eastAsiaTheme="minorEastAsia"/>
                <w:b/>
                <w:sz w:val="18"/>
                <w:szCs w:val="18"/>
              </w:rPr>
            </w:pPr>
            <w:r w:rsidRPr="006264BA">
              <w:rPr>
                <w:rFonts w:eastAsiaTheme="minorEastAsia"/>
                <w:b/>
                <w:sz w:val="18"/>
                <w:szCs w:val="18"/>
              </w:rPr>
              <w:t>Risks:</w:t>
            </w:r>
          </w:p>
          <w:p w14:paraId="0DFE7089" w14:textId="77777777" w:rsidR="002A22AE" w:rsidRPr="006264BA" w:rsidRDefault="002A22AE" w:rsidP="006628B3">
            <w:pPr>
              <w:rPr>
                <w:rFonts w:eastAsiaTheme="minorEastAsia"/>
                <w:sz w:val="18"/>
                <w:szCs w:val="18"/>
              </w:rPr>
            </w:pPr>
            <w:r w:rsidRPr="006264BA">
              <w:rPr>
                <w:rFonts w:eastAsiaTheme="minorEastAsia"/>
                <w:sz w:val="18"/>
                <w:szCs w:val="18"/>
              </w:rPr>
              <w:t>Not all GEF IW projects are willing to engage in various types of portfolio learning activities or to expose any weaknesses in project implementation to external scrutiny.</w:t>
            </w:r>
          </w:p>
          <w:p w14:paraId="753001CC" w14:textId="77777777" w:rsidR="002A22AE" w:rsidRPr="006264BA" w:rsidRDefault="002A22AE" w:rsidP="006628B3">
            <w:pPr>
              <w:rPr>
                <w:rFonts w:eastAsiaTheme="minorEastAsia"/>
                <w:sz w:val="18"/>
                <w:szCs w:val="18"/>
              </w:rPr>
            </w:pPr>
          </w:p>
          <w:p w14:paraId="4DC1DAA2" w14:textId="77777777" w:rsidR="002A22AE" w:rsidRPr="006264BA" w:rsidRDefault="002A22AE" w:rsidP="006628B3">
            <w:pPr>
              <w:rPr>
                <w:rFonts w:eastAsiaTheme="minorEastAsia"/>
                <w:sz w:val="18"/>
                <w:szCs w:val="18"/>
              </w:rPr>
            </w:pPr>
            <w:r w:rsidRPr="006264BA">
              <w:rPr>
                <w:rFonts w:eastAsiaTheme="minorEastAsia"/>
                <w:sz w:val="18"/>
                <w:szCs w:val="18"/>
              </w:rPr>
              <w:t>Geopolitical and economic conditions enable full participation in the IWC5</w:t>
            </w:r>
          </w:p>
          <w:p w14:paraId="20ED4581" w14:textId="77777777" w:rsidR="002A22AE" w:rsidRPr="006264BA" w:rsidRDefault="002A22AE" w:rsidP="006628B3">
            <w:pPr>
              <w:rPr>
                <w:rFonts w:eastAsiaTheme="minorEastAsia"/>
                <w:sz w:val="18"/>
                <w:szCs w:val="18"/>
              </w:rPr>
            </w:pPr>
          </w:p>
          <w:p w14:paraId="499038BC" w14:textId="77777777" w:rsidR="002A22AE" w:rsidRPr="006264BA" w:rsidRDefault="002A22AE" w:rsidP="006628B3">
            <w:pPr>
              <w:rPr>
                <w:rFonts w:eastAsiaTheme="minorEastAsia"/>
                <w:b/>
                <w:sz w:val="18"/>
              </w:rPr>
            </w:pPr>
            <w:r w:rsidRPr="006264BA">
              <w:rPr>
                <w:rFonts w:eastAsiaTheme="minorEastAsia"/>
                <w:sz w:val="18"/>
                <w:szCs w:val="18"/>
              </w:rPr>
              <w:t>Online/virtual services are inaccessible to some stakeholders for technical reasons</w:t>
            </w:r>
          </w:p>
        </w:tc>
      </w:tr>
      <w:tr w:rsidR="00567E4B" w:rsidRPr="006264BA" w14:paraId="21896630" w14:textId="77777777" w:rsidTr="00567E4B">
        <w:trPr>
          <w:cantSplit/>
          <w:trHeight w:val="720"/>
        </w:trPr>
        <w:tc>
          <w:tcPr>
            <w:tcW w:w="1818" w:type="dxa"/>
            <w:shd w:val="clear" w:color="auto" w:fill="auto"/>
          </w:tcPr>
          <w:p w14:paraId="12D5FD60" w14:textId="77777777" w:rsidR="002A22AE" w:rsidRPr="006264BA" w:rsidRDefault="002A22AE" w:rsidP="006628B3">
            <w:pPr>
              <w:rPr>
                <w:rFonts w:eastAsiaTheme="minorEastAsia"/>
                <w:sz w:val="18"/>
                <w:szCs w:val="18"/>
              </w:rPr>
            </w:pPr>
            <w:r w:rsidRPr="006264BA">
              <w:rPr>
                <w:rFonts w:eastAsiaTheme="minorEastAsia"/>
                <w:sz w:val="18"/>
                <w:szCs w:val="18"/>
              </w:rPr>
              <w:t>GEF IW projects in IWC host region showing ownership and engaging actively in IWC5.</w:t>
            </w:r>
          </w:p>
          <w:p w14:paraId="3665F742" w14:textId="77777777" w:rsidR="002A22AE" w:rsidRPr="006264BA" w:rsidRDefault="002A22AE" w:rsidP="006628B3">
            <w:pPr>
              <w:rPr>
                <w:rFonts w:eastAsiaTheme="minorEastAsia"/>
                <w:sz w:val="18"/>
              </w:rPr>
            </w:pPr>
          </w:p>
        </w:tc>
        <w:tc>
          <w:tcPr>
            <w:tcW w:w="1980" w:type="dxa"/>
          </w:tcPr>
          <w:p w14:paraId="00CB7F57" w14:textId="77777777" w:rsidR="002A22AE" w:rsidRPr="006264BA" w:rsidRDefault="002A22AE" w:rsidP="006628B3">
            <w:pPr>
              <w:rPr>
                <w:rFonts w:eastAsiaTheme="minorEastAsia"/>
                <w:sz w:val="18"/>
                <w:szCs w:val="18"/>
              </w:rPr>
            </w:pPr>
            <w:r w:rsidRPr="006264BA">
              <w:rPr>
                <w:rFonts w:eastAsiaTheme="minorEastAsia"/>
                <w:sz w:val="18"/>
                <w:szCs w:val="18"/>
              </w:rPr>
              <w:t>One host region project showcases key learning at GEF IWC.</w:t>
            </w:r>
          </w:p>
          <w:p w14:paraId="19E0D059" w14:textId="77777777" w:rsidR="002A22AE" w:rsidRPr="006264BA" w:rsidRDefault="002A22AE" w:rsidP="006628B3">
            <w:pPr>
              <w:rPr>
                <w:rFonts w:eastAsiaTheme="minorEastAsia"/>
                <w:sz w:val="18"/>
              </w:rPr>
            </w:pPr>
          </w:p>
        </w:tc>
        <w:tc>
          <w:tcPr>
            <w:tcW w:w="1980" w:type="dxa"/>
          </w:tcPr>
          <w:p w14:paraId="60A5B275" w14:textId="77777777" w:rsidR="002A22AE" w:rsidRPr="006264BA" w:rsidRDefault="002A22AE" w:rsidP="006628B3">
            <w:pPr>
              <w:rPr>
                <w:rFonts w:eastAsiaTheme="minorEastAsia"/>
                <w:sz w:val="18"/>
                <w:szCs w:val="18"/>
              </w:rPr>
            </w:pPr>
            <w:r w:rsidRPr="006264BA">
              <w:rPr>
                <w:rFonts w:eastAsiaTheme="minorEastAsia"/>
                <w:sz w:val="18"/>
                <w:szCs w:val="18"/>
              </w:rPr>
              <w:t>At least 3 Asia/Pacific IW projects commit by Q2 2009 to co-host IWC5; host region projects prepare achievements and contribute to leadership on SIDS, oceans and climate impacts</w:t>
            </w:r>
          </w:p>
          <w:p w14:paraId="4FBC2CD3" w14:textId="77777777" w:rsidR="002A22AE" w:rsidRPr="006264BA" w:rsidRDefault="002A22AE" w:rsidP="006628B3">
            <w:pPr>
              <w:rPr>
                <w:rFonts w:eastAsiaTheme="minorEastAsia"/>
                <w:sz w:val="18"/>
              </w:rPr>
            </w:pPr>
          </w:p>
        </w:tc>
        <w:tc>
          <w:tcPr>
            <w:tcW w:w="4230" w:type="dxa"/>
            <w:shd w:val="clear" w:color="auto" w:fill="FFCC99"/>
          </w:tcPr>
          <w:p w14:paraId="0110759F" w14:textId="77777777" w:rsidR="002A22AE" w:rsidRPr="006264BA" w:rsidRDefault="002A22AE" w:rsidP="006628B3">
            <w:pPr>
              <w:rPr>
                <w:rFonts w:eastAsiaTheme="minorEastAsia"/>
                <w:sz w:val="18"/>
                <w:szCs w:val="18"/>
              </w:rPr>
            </w:pPr>
            <w:r w:rsidRPr="006264BA">
              <w:rPr>
                <w:rFonts w:eastAsiaTheme="minorEastAsia"/>
                <w:sz w:val="18"/>
                <w:szCs w:val="18"/>
              </w:rPr>
              <w:t>4 projects (Coral Reef Targeted Research, Hai River, East Asian Seas, Pacific Wastewater) and 1 strategic partnership (Coral Triangle Initiative) hosted the IWC5, and presented acheivements to date and plans for the future</w:t>
            </w:r>
          </w:p>
        </w:tc>
        <w:tc>
          <w:tcPr>
            <w:tcW w:w="2160" w:type="dxa"/>
          </w:tcPr>
          <w:p w14:paraId="6F7CF581" w14:textId="77777777" w:rsidR="002A22AE" w:rsidRPr="006264BA" w:rsidRDefault="002A22AE" w:rsidP="006628B3">
            <w:pPr>
              <w:rPr>
                <w:rFonts w:eastAsiaTheme="minorEastAsia"/>
                <w:sz w:val="18"/>
                <w:szCs w:val="18"/>
              </w:rPr>
            </w:pPr>
            <w:r w:rsidRPr="006264BA">
              <w:rPr>
                <w:rFonts w:eastAsiaTheme="minorEastAsia"/>
                <w:sz w:val="18"/>
                <w:szCs w:val="18"/>
              </w:rPr>
              <w:t>Host projects make plenary presentations at IWC on their key results</w:t>
            </w:r>
          </w:p>
          <w:p w14:paraId="27E33E2B" w14:textId="77777777" w:rsidR="002A22AE" w:rsidRPr="006264BA" w:rsidRDefault="002A22AE" w:rsidP="006628B3">
            <w:pPr>
              <w:rPr>
                <w:rFonts w:eastAsiaTheme="minorEastAsia"/>
                <w:sz w:val="18"/>
              </w:rPr>
            </w:pPr>
          </w:p>
        </w:tc>
        <w:tc>
          <w:tcPr>
            <w:tcW w:w="2070" w:type="dxa"/>
            <w:vMerge/>
          </w:tcPr>
          <w:p w14:paraId="53D4B0A4" w14:textId="77777777" w:rsidR="002A22AE" w:rsidRPr="006264BA" w:rsidRDefault="002A22AE" w:rsidP="006628B3">
            <w:pPr>
              <w:rPr>
                <w:rFonts w:eastAsiaTheme="minorEastAsia"/>
                <w:b/>
                <w:sz w:val="18"/>
              </w:rPr>
            </w:pPr>
          </w:p>
        </w:tc>
      </w:tr>
      <w:tr w:rsidR="00567E4B" w:rsidRPr="006264BA" w14:paraId="07857169" w14:textId="77777777" w:rsidTr="00567E4B">
        <w:trPr>
          <w:cantSplit/>
          <w:trHeight w:val="720"/>
        </w:trPr>
        <w:tc>
          <w:tcPr>
            <w:tcW w:w="1818" w:type="dxa"/>
            <w:shd w:val="clear" w:color="auto" w:fill="auto"/>
          </w:tcPr>
          <w:p w14:paraId="2F21F46A" w14:textId="77777777" w:rsidR="002A22AE" w:rsidRPr="006264BA" w:rsidRDefault="002A22AE" w:rsidP="006628B3">
            <w:pPr>
              <w:rPr>
                <w:rFonts w:eastAsiaTheme="minorEastAsia"/>
                <w:sz w:val="18"/>
                <w:szCs w:val="18"/>
              </w:rPr>
            </w:pPr>
            <w:r w:rsidRPr="006264BA">
              <w:rPr>
                <w:rFonts w:eastAsiaTheme="minorEastAsia"/>
                <w:sz w:val="18"/>
                <w:szCs w:val="18"/>
              </w:rPr>
              <w:t>Alignment of GEF IWC with cycles of WWF &amp; GOF in order to better feed GEF input into global processes.</w:t>
            </w:r>
          </w:p>
          <w:p w14:paraId="44AA4A18" w14:textId="77777777" w:rsidR="002A22AE" w:rsidRPr="006264BA" w:rsidRDefault="002A22AE" w:rsidP="006628B3">
            <w:pPr>
              <w:rPr>
                <w:rFonts w:eastAsiaTheme="minorEastAsia"/>
                <w:sz w:val="18"/>
              </w:rPr>
            </w:pPr>
          </w:p>
        </w:tc>
        <w:tc>
          <w:tcPr>
            <w:tcW w:w="1980" w:type="dxa"/>
          </w:tcPr>
          <w:p w14:paraId="53E94E6A" w14:textId="77777777" w:rsidR="002A22AE" w:rsidRPr="006264BA" w:rsidRDefault="002A22AE" w:rsidP="006628B3">
            <w:pPr>
              <w:rPr>
                <w:rFonts w:eastAsiaTheme="minorEastAsia"/>
                <w:sz w:val="18"/>
                <w:szCs w:val="18"/>
              </w:rPr>
            </w:pPr>
            <w:r w:rsidRPr="006264BA">
              <w:rPr>
                <w:rFonts w:eastAsiaTheme="minorEastAsia"/>
                <w:sz w:val="18"/>
                <w:szCs w:val="18"/>
              </w:rPr>
              <w:t>GEF IWC not linked with global freshwater &amp; ocean meeting cycles or processes.</w:t>
            </w:r>
          </w:p>
          <w:p w14:paraId="38720E3A" w14:textId="77777777" w:rsidR="002A22AE" w:rsidRPr="006264BA" w:rsidRDefault="002A22AE" w:rsidP="006628B3">
            <w:pPr>
              <w:rPr>
                <w:rFonts w:eastAsiaTheme="minorEastAsia"/>
                <w:sz w:val="18"/>
              </w:rPr>
            </w:pPr>
          </w:p>
        </w:tc>
        <w:tc>
          <w:tcPr>
            <w:tcW w:w="1980" w:type="dxa"/>
          </w:tcPr>
          <w:p w14:paraId="0A98991F" w14:textId="77777777" w:rsidR="002A22AE" w:rsidRPr="006264BA" w:rsidRDefault="002A22AE" w:rsidP="006628B3">
            <w:pPr>
              <w:rPr>
                <w:rFonts w:eastAsiaTheme="minorEastAsia"/>
                <w:sz w:val="18"/>
                <w:szCs w:val="18"/>
              </w:rPr>
            </w:pPr>
            <w:r w:rsidRPr="006264BA">
              <w:rPr>
                <w:rFonts w:eastAsiaTheme="minorEastAsia"/>
                <w:sz w:val="18"/>
                <w:szCs w:val="18"/>
              </w:rPr>
              <w:t>Mechanisms for linking GEF portfolio learning cycle with GOF and WWF6 agreed by Q4 2010.</w:t>
            </w:r>
          </w:p>
          <w:p w14:paraId="1B36E9C5" w14:textId="77777777" w:rsidR="002A22AE" w:rsidRPr="006264BA" w:rsidRDefault="002A22AE" w:rsidP="006628B3">
            <w:pPr>
              <w:rPr>
                <w:rFonts w:eastAsiaTheme="minorEastAsia"/>
                <w:sz w:val="18"/>
                <w:szCs w:val="18"/>
              </w:rPr>
            </w:pPr>
          </w:p>
          <w:p w14:paraId="24B2E430" w14:textId="77777777" w:rsidR="002A22AE" w:rsidRPr="006264BA" w:rsidRDefault="002A22AE" w:rsidP="006628B3">
            <w:pPr>
              <w:rPr>
                <w:rFonts w:eastAsiaTheme="minorEastAsia"/>
                <w:sz w:val="18"/>
              </w:rPr>
            </w:pPr>
          </w:p>
        </w:tc>
        <w:tc>
          <w:tcPr>
            <w:tcW w:w="4230" w:type="dxa"/>
            <w:shd w:val="clear" w:color="auto" w:fill="FFCC99"/>
          </w:tcPr>
          <w:p w14:paraId="7DE8D30F" w14:textId="77777777" w:rsidR="002A22AE" w:rsidRPr="006264BA" w:rsidRDefault="002A22AE" w:rsidP="006628B3">
            <w:pPr>
              <w:rPr>
                <w:rFonts w:eastAsiaTheme="minorEastAsia"/>
                <w:sz w:val="18"/>
                <w:szCs w:val="18"/>
              </w:rPr>
            </w:pPr>
            <w:r w:rsidRPr="006264BA">
              <w:rPr>
                <w:rFonts w:eastAsiaTheme="minorEastAsia"/>
                <w:sz w:val="18"/>
                <w:szCs w:val="18"/>
              </w:rPr>
              <w:t>No formal mechanism is agreed, however IW:LEARN will support project's presenting and building partnerships at the World Water Forum. In addition, several GEF IW projects have attended roundtables of the GOF</w:t>
            </w:r>
          </w:p>
        </w:tc>
        <w:tc>
          <w:tcPr>
            <w:tcW w:w="2160" w:type="dxa"/>
          </w:tcPr>
          <w:p w14:paraId="67F5ED8B" w14:textId="77777777" w:rsidR="002A22AE" w:rsidRPr="006264BA" w:rsidRDefault="002A22AE" w:rsidP="006628B3">
            <w:pPr>
              <w:rPr>
                <w:rFonts w:eastAsiaTheme="minorEastAsia"/>
                <w:sz w:val="18"/>
                <w:szCs w:val="18"/>
              </w:rPr>
            </w:pPr>
            <w:r w:rsidRPr="006264BA">
              <w:rPr>
                <w:rFonts w:eastAsiaTheme="minorEastAsia"/>
                <w:sz w:val="18"/>
                <w:szCs w:val="18"/>
              </w:rPr>
              <w:t>GEF projects featured in WWF and GOF session proceedings and IW:LEARN involved in planning process for WWF6; Integration workshop at WOC2009.</w:t>
            </w:r>
          </w:p>
          <w:p w14:paraId="60A6DA84" w14:textId="77777777" w:rsidR="002A22AE" w:rsidRPr="006264BA" w:rsidRDefault="002A22AE" w:rsidP="006628B3">
            <w:pPr>
              <w:rPr>
                <w:rFonts w:eastAsiaTheme="minorEastAsia"/>
                <w:sz w:val="18"/>
              </w:rPr>
            </w:pPr>
          </w:p>
        </w:tc>
        <w:tc>
          <w:tcPr>
            <w:tcW w:w="2070" w:type="dxa"/>
            <w:vMerge/>
          </w:tcPr>
          <w:p w14:paraId="7C19DECE" w14:textId="77777777" w:rsidR="002A22AE" w:rsidRPr="006264BA" w:rsidRDefault="002A22AE" w:rsidP="006628B3">
            <w:pPr>
              <w:rPr>
                <w:rFonts w:eastAsiaTheme="minorEastAsia"/>
                <w:b/>
                <w:sz w:val="18"/>
              </w:rPr>
            </w:pPr>
          </w:p>
        </w:tc>
      </w:tr>
      <w:tr w:rsidR="00567E4B" w:rsidRPr="006264BA" w14:paraId="7A63B02F" w14:textId="77777777" w:rsidTr="00567E4B">
        <w:trPr>
          <w:cantSplit/>
          <w:trHeight w:val="720"/>
        </w:trPr>
        <w:tc>
          <w:tcPr>
            <w:tcW w:w="1818" w:type="dxa"/>
            <w:shd w:val="clear" w:color="auto" w:fill="auto"/>
          </w:tcPr>
          <w:p w14:paraId="255C8444" w14:textId="77777777" w:rsidR="002A22AE" w:rsidRPr="006264BA" w:rsidRDefault="002A22AE" w:rsidP="006628B3">
            <w:pPr>
              <w:rPr>
                <w:rFonts w:eastAsiaTheme="minorEastAsia"/>
                <w:sz w:val="18"/>
                <w:szCs w:val="18"/>
              </w:rPr>
            </w:pPr>
            <w:r w:rsidRPr="006264BA">
              <w:rPr>
                <w:rFonts w:eastAsiaTheme="minorEastAsia"/>
                <w:sz w:val="18"/>
                <w:szCs w:val="18"/>
              </w:rPr>
              <w:t>GEF IW projects advance application of EBM to integrate participatory natural resource systems management (e.g. improved stakeholder engagement to integrate freshwater and marine, land and water, and adaptation to climate variability and change).</w:t>
            </w:r>
          </w:p>
          <w:p w14:paraId="694AE43D" w14:textId="77777777" w:rsidR="002A22AE" w:rsidRPr="006264BA" w:rsidRDefault="002A22AE" w:rsidP="006628B3">
            <w:pPr>
              <w:rPr>
                <w:rFonts w:eastAsiaTheme="minorEastAsia"/>
                <w:sz w:val="18"/>
              </w:rPr>
            </w:pPr>
          </w:p>
        </w:tc>
        <w:tc>
          <w:tcPr>
            <w:tcW w:w="1980" w:type="dxa"/>
          </w:tcPr>
          <w:p w14:paraId="7922F98F" w14:textId="77777777" w:rsidR="002A22AE" w:rsidRPr="006264BA" w:rsidRDefault="002A22AE" w:rsidP="006628B3">
            <w:pPr>
              <w:rPr>
                <w:rFonts w:eastAsiaTheme="minorEastAsia"/>
                <w:sz w:val="18"/>
                <w:szCs w:val="18"/>
              </w:rPr>
            </w:pPr>
            <w:r w:rsidRPr="006264BA">
              <w:rPr>
                <w:rFonts w:eastAsiaTheme="minorEastAsia"/>
                <w:sz w:val="18"/>
                <w:szCs w:val="18"/>
              </w:rPr>
              <w:t>Surface and groundwater and coastal management are not integrated; Climatic variability and change not mainstreamed</w:t>
            </w:r>
          </w:p>
          <w:p w14:paraId="4DCCD763" w14:textId="77777777" w:rsidR="002A22AE" w:rsidRPr="006264BA" w:rsidRDefault="002A22AE" w:rsidP="006628B3">
            <w:pPr>
              <w:rPr>
                <w:rFonts w:eastAsiaTheme="minorEastAsia"/>
                <w:sz w:val="18"/>
              </w:rPr>
            </w:pPr>
          </w:p>
        </w:tc>
        <w:tc>
          <w:tcPr>
            <w:tcW w:w="1980" w:type="dxa"/>
          </w:tcPr>
          <w:p w14:paraId="466FD54B" w14:textId="77777777" w:rsidR="002A22AE" w:rsidRPr="006264BA" w:rsidRDefault="002A22AE" w:rsidP="006628B3">
            <w:pPr>
              <w:rPr>
                <w:rFonts w:eastAsiaTheme="minorEastAsia"/>
                <w:sz w:val="18"/>
                <w:szCs w:val="18"/>
              </w:rPr>
            </w:pPr>
            <w:r w:rsidRPr="006264BA">
              <w:rPr>
                <w:rFonts w:eastAsiaTheme="minorEastAsia"/>
                <w:sz w:val="18"/>
                <w:szCs w:val="18"/>
              </w:rPr>
              <w:t xml:space="preserve">At least 50% of new GEF IW projects by Q4 2010 </w:t>
            </w:r>
          </w:p>
          <w:p w14:paraId="4B568067" w14:textId="77777777" w:rsidR="002A22AE" w:rsidRPr="006264BA" w:rsidRDefault="002A22AE" w:rsidP="006628B3">
            <w:pPr>
              <w:rPr>
                <w:rFonts w:eastAsiaTheme="minorEastAsia"/>
                <w:sz w:val="18"/>
                <w:szCs w:val="18"/>
              </w:rPr>
            </w:pPr>
          </w:p>
          <w:p w14:paraId="5088C74F" w14:textId="77777777" w:rsidR="002A22AE" w:rsidRPr="006264BA" w:rsidRDefault="002A22AE" w:rsidP="006628B3">
            <w:pPr>
              <w:rPr>
                <w:rFonts w:eastAsiaTheme="minorEastAsia"/>
                <w:sz w:val="18"/>
                <w:szCs w:val="18"/>
              </w:rPr>
            </w:pPr>
            <w:r w:rsidRPr="006264BA">
              <w:rPr>
                <w:rFonts w:eastAsiaTheme="minorEastAsia"/>
                <w:sz w:val="18"/>
                <w:szCs w:val="18"/>
              </w:rPr>
              <w:t>ProDoc:  demonstrate integration of freshwater and marine, land and water, and adaptation to climate change.</w:t>
            </w:r>
          </w:p>
          <w:p w14:paraId="2A52FE03" w14:textId="77777777" w:rsidR="002A22AE" w:rsidRPr="006264BA" w:rsidRDefault="002A22AE" w:rsidP="006628B3">
            <w:pPr>
              <w:rPr>
                <w:rFonts w:eastAsiaTheme="minorEastAsia"/>
                <w:sz w:val="18"/>
                <w:szCs w:val="18"/>
              </w:rPr>
            </w:pPr>
          </w:p>
          <w:p w14:paraId="4CE78A89" w14:textId="77777777" w:rsidR="002A22AE" w:rsidRPr="006264BA" w:rsidRDefault="002A22AE" w:rsidP="006628B3">
            <w:pPr>
              <w:rPr>
                <w:rFonts w:eastAsiaTheme="minorEastAsia"/>
                <w:color w:val="000000"/>
                <w:sz w:val="18"/>
                <w:szCs w:val="18"/>
              </w:rPr>
            </w:pPr>
            <w:r w:rsidRPr="006264BA">
              <w:rPr>
                <w:rFonts w:eastAsiaTheme="minorEastAsia"/>
                <w:color w:val="000000"/>
                <w:sz w:val="18"/>
                <w:szCs w:val="18"/>
              </w:rPr>
              <w:t>Inception:  Include actual activities related to or at least referencing integrated ecosystem based management and the mainstreaming of climatic variability and change:    (II) 10 recommendations to GEF produced ate IWC5 on mainstreaming climatic variability and change</w:t>
            </w:r>
          </w:p>
          <w:p w14:paraId="69BA949D" w14:textId="77777777" w:rsidR="002A22AE" w:rsidRPr="006264BA" w:rsidRDefault="002A22AE" w:rsidP="006628B3">
            <w:pPr>
              <w:rPr>
                <w:rFonts w:eastAsiaTheme="minorEastAsia"/>
                <w:sz w:val="18"/>
              </w:rPr>
            </w:pPr>
          </w:p>
        </w:tc>
        <w:tc>
          <w:tcPr>
            <w:tcW w:w="4230" w:type="dxa"/>
            <w:shd w:val="clear" w:color="auto" w:fill="FFCC99"/>
          </w:tcPr>
          <w:p w14:paraId="35E44BFD" w14:textId="77777777" w:rsidR="002A22AE" w:rsidRPr="006264BA" w:rsidRDefault="002A22AE" w:rsidP="006628B3">
            <w:pPr>
              <w:rPr>
                <w:rFonts w:eastAsiaTheme="minorEastAsia"/>
                <w:sz w:val="18"/>
                <w:szCs w:val="18"/>
              </w:rPr>
            </w:pPr>
            <w:r w:rsidRPr="006264BA">
              <w:rPr>
                <w:rFonts w:eastAsiaTheme="minorEastAsia"/>
                <w:sz w:val="18"/>
                <w:szCs w:val="18"/>
              </w:rPr>
              <w:t>-Integration/CC adaptation was explicity part of the IWC5 in sessions and pre-conference workshops. Not to mention it is part of official guidance and preparation of projects. Projects since Q42009: Alexandria (YES, cc, l/w), Kenya Coastal (YES, int, ccm), Shanghai Agro (yes, both), Tunisia 2nd NRM (yep, both), Tunis wastewater (n/a, cc yes), Groundwater Gov (yep, both), CTI SE Asia CMR (yep, both), CREW (not so much, but n/a), West Af Fisheries (cc only), Bravo River (yep,both), Atlantic/Indian SIDS (yep, both)</w:t>
            </w:r>
          </w:p>
        </w:tc>
        <w:tc>
          <w:tcPr>
            <w:tcW w:w="2160" w:type="dxa"/>
          </w:tcPr>
          <w:p w14:paraId="1243F38B" w14:textId="77777777" w:rsidR="002A22AE" w:rsidRPr="006264BA" w:rsidRDefault="002A22AE" w:rsidP="006628B3">
            <w:pPr>
              <w:rPr>
                <w:rFonts w:eastAsiaTheme="minorEastAsia"/>
                <w:sz w:val="18"/>
                <w:szCs w:val="18"/>
              </w:rPr>
            </w:pPr>
            <w:r w:rsidRPr="006264BA">
              <w:rPr>
                <w:rFonts w:eastAsiaTheme="minorEastAsia"/>
                <w:sz w:val="18"/>
                <w:szCs w:val="18"/>
              </w:rPr>
              <w:t>Project documents, PIFs, and CEO endorsement forms.</w:t>
            </w:r>
          </w:p>
          <w:p w14:paraId="53E2CBAD" w14:textId="77777777" w:rsidR="002A22AE" w:rsidRPr="006264BA" w:rsidRDefault="002A22AE" w:rsidP="006628B3">
            <w:pPr>
              <w:rPr>
                <w:rFonts w:eastAsiaTheme="minorEastAsia"/>
                <w:sz w:val="18"/>
              </w:rPr>
            </w:pPr>
          </w:p>
        </w:tc>
        <w:tc>
          <w:tcPr>
            <w:tcW w:w="2070" w:type="dxa"/>
            <w:vMerge/>
          </w:tcPr>
          <w:p w14:paraId="3EAC7DD2" w14:textId="77777777" w:rsidR="002A22AE" w:rsidRPr="006264BA" w:rsidRDefault="002A22AE" w:rsidP="006628B3">
            <w:pPr>
              <w:rPr>
                <w:rFonts w:eastAsiaTheme="minorEastAsia"/>
                <w:b/>
                <w:sz w:val="18"/>
              </w:rPr>
            </w:pPr>
          </w:p>
        </w:tc>
      </w:tr>
      <w:tr w:rsidR="00567E4B" w:rsidRPr="006264BA" w14:paraId="256CD262" w14:textId="77777777" w:rsidTr="00567E4B">
        <w:trPr>
          <w:cantSplit/>
          <w:trHeight w:val="720"/>
        </w:trPr>
        <w:tc>
          <w:tcPr>
            <w:tcW w:w="1818" w:type="dxa"/>
            <w:shd w:val="clear" w:color="auto" w:fill="auto"/>
          </w:tcPr>
          <w:p w14:paraId="5D6B058A" w14:textId="77777777" w:rsidR="002A22AE" w:rsidRPr="006264BA" w:rsidRDefault="002A22AE" w:rsidP="006628B3">
            <w:pPr>
              <w:rPr>
                <w:rFonts w:eastAsiaTheme="minorEastAsia"/>
                <w:sz w:val="18"/>
                <w:szCs w:val="18"/>
              </w:rPr>
            </w:pPr>
            <w:r w:rsidRPr="006264BA">
              <w:rPr>
                <w:rFonts w:eastAsiaTheme="minorEastAsia"/>
                <w:sz w:val="18"/>
                <w:szCs w:val="18"/>
              </w:rPr>
              <w:t>Key lessons transferred through peer-to-peer learning.</w:t>
            </w:r>
          </w:p>
          <w:p w14:paraId="6DC072BF" w14:textId="77777777" w:rsidR="002A22AE" w:rsidRPr="006264BA" w:rsidRDefault="002A22AE" w:rsidP="006628B3">
            <w:pPr>
              <w:rPr>
                <w:rFonts w:eastAsiaTheme="minorEastAsia"/>
                <w:sz w:val="18"/>
              </w:rPr>
            </w:pPr>
          </w:p>
        </w:tc>
        <w:tc>
          <w:tcPr>
            <w:tcW w:w="1980" w:type="dxa"/>
          </w:tcPr>
          <w:p w14:paraId="0AFEEDA5" w14:textId="77777777" w:rsidR="002A22AE" w:rsidRPr="006264BA" w:rsidRDefault="002A22AE" w:rsidP="006628B3">
            <w:pPr>
              <w:rPr>
                <w:rFonts w:eastAsiaTheme="minorEastAsia"/>
                <w:sz w:val="18"/>
                <w:szCs w:val="18"/>
              </w:rPr>
            </w:pPr>
            <w:r w:rsidRPr="006264BA">
              <w:rPr>
                <w:rFonts w:eastAsiaTheme="minorEastAsia"/>
                <w:sz w:val="18"/>
                <w:szCs w:val="18"/>
              </w:rPr>
              <w:t>No self-sustaining mechanism for GEF IW inter-project exchange, global portfolio learning and assessment.</w:t>
            </w:r>
          </w:p>
          <w:p w14:paraId="70EF87EA" w14:textId="77777777" w:rsidR="002A22AE" w:rsidRPr="006264BA" w:rsidRDefault="002A22AE" w:rsidP="006628B3">
            <w:pPr>
              <w:rPr>
                <w:rFonts w:eastAsiaTheme="minorEastAsia"/>
                <w:sz w:val="18"/>
              </w:rPr>
            </w:pPr>
          </w:p>
        </w:tc>
        <w:tc>
          <w:tcPr>
            <w:tcW w:w="1980" w:type="dxa"/>
            <w:noWrap/>
          </w:tcPr>
          <w:p w14:paraId="303E05F5" w14:textId="77777777" w:rsidR="002A22AE" w:rsidRPr="006264BA" w:rsidRDefault="002A22AE" w:rsidP="006628B3">
            <w:pPr>
              <w:rPr>
                <w:rFonts w:eastAsiaTheme="minorEastAsia"/>
                <w:sz w:val="18"/>
                <w:szCs w:val="18"/>
              </w:rPr>
            </w:pPr>
            <w:r w:rsidRPr="006264BA">
              <w:rPr>
                <w:rFonts w:eastAsiaTheme="minorEastAsia"/>
                <w:sz w:val="18"/>
                <w:szCs w:val="18"/>
              </w:rPr>
              <w:t>ProDoc:  At least 90% of GEF IW portfolio provides input for participative portfolio learning cycle and testing improvements by Q4 2009;</w:t>
            </w:r>
          </w:p>
          <w:p w14:paraId="56775BD9" w14:textId="77777777" w:rsidR="002A22AE" w:rsidRPr="006264BA" w:rsidRDefault="002A22AE" w:rsidP="006628B3">
            <w:pPr>
              <w:rPr>
                <w:rFonts w:eastAsiaTheme="minorEastAsia"/>
                <w:sz w:val="18"/>
                <w:szCs w:val="18"/>
              </w:rPr>
            </w:pPr>
            <w:r w:rsidRPr="006264BA">
              <w:rPr>
                <w:rFonts w:eastAsiaTheme="minorEastAsia"/>
                <w:sz w:val="18"/>
                <w:szCs w:val="18"/>
              </w:rPr>
              <w:t xml:space="preserve">50% of IWC5-attending GEF IW project managers attend a project management training session at IWC5; At least 95% of participant evaluations in at least 3 pre-IWC technical workshops confirm increased capacity vs. individual baselines, and/or indicate changes to personal or institutional work plans.50% of IWC5-attending GEF IW projects exhibit at least one top innovation and/or replicable experience. </w:t>
            </w:r>
          </w:p>
          <w:p w14:paraId="3C0B777D" w14:textId="77777777" w:rsidR="002A22AE" w:rsidRPr="006264BA" w:rsidRDefault="002A22AE" w:rsidP="006628B3">
            <w:pPr>
              <w:rPr>
                <w:rFonts w:eastAsiaTheme="minorEastAsia"/>
                <w:sz w:val="18"/>
                <w:szCs w:val="18"/>
              </w:rPr>
            </w:pPr>
          </w:p>
          <w:p w14:paraId="1EF3C038" w14:textId="77777777" w:rsidR="002A22AE" w:rsidRPr="006264BA" w:rsidRDefault="002A22AE" w:rsidP="006628B3">
            <w:pPr>
              <w:rPr>
                <w:rFonts w:eastAsiaTheme="minorEastAsia"/>
                <w:sz w:val="18"/>
                <w:szCs w:val="18"/>
              </w:rPr>
            </w:pPr>
            <w:r w:rsidRPr="006264BA">
              <w:rPr>
                <w:rFonts w:eastAsiaTheme="minorEastAsia"/>
                <w:sz w:val="18"/>
                <w:szCs w:val="18"/>
              </w:rPr>
              <w:t xml:space="preserve">Inception: </w:t>
            </w:r>
          </w:p>
          <w:p w14:paraId="0821D49A" w14:textId="77777777" w:rsidR="002A22AE" w:rsidRPr="006264BA" w:rsidRDefault="002A22AE" w:rsidP="006628B3">
            <w:pPr>
              <w:rPr>
                <w:rFonts w:eastAsiaTheme="minorEastAsia"/>
                <w:sz w:val="18"/>
                <w:szCs w:val="18"/>
              </w:rPr>
            </w:pPr>
            <w:r w:rsidRPr="006264BA">
              <w:rPr>
                <w:rFonts w:eastAsiaTheme="minorEastAsia"/>
                <w:sz w:val="18"/>
                <w:szCs w:val="18"/>
              </w:rPr>
              <w:t>1) At least 50% of GEF IWC5 attending projects provides input for participative portfolio learning cycle and testing improvements by Q4 2009;</w:t>
            </w:r>
          </w:p>
          <w:p w14:paraId="14E5CA86" w14:textId="77777777" w:rsidR="002A22AE" w:rsidRPr="006264BA" w:rsidRDefault="002A22AE" w:rsidP="006628B3">
            <w:pPr>
              <w:rPr>
                <w:rFonts w:eastAsiaTheme="minorEastAsia"/>
                <w:sz w:val="18"/>
                <w:szCs w:val="18"/>
              </w:rPr>
            </w:pPr>
            <w:r w:rsidRPr="006264BA">
              <w:rPr>
                <w:rFonts w:eastAsiaTheme="minorEastAsia"/>
                <w:sz w:val="18"/>
                <w:szCs w:val="18"/>
              </w:rPr>
              <w:t>II) 50% of IWC5 attending GEF IW project managers attend a project management training session at IWC%; At least 95% of participant evaluations from at least 3 pre-IWC technical workshops confirm increased capacity versus individual baselines, and/or indicate changes to personal or institutional workplans;</w:t>
            </w:r>
          </w:p>
          <w:p w14:paraId="4E974175" w14:textId="77777777" w:rsidR="002A22AE" w:rsidRPr="006264BA" w:rsidRDefault="002A22AE" w:rsidP="006628B3">
            <w:pPr>
              <w:rPr>
                <w:rFonts w:eastAsiaTheme="minorEastAsia"/>
                <w:sz w:val="18"/>
                <w:szCs w:val="18"/>
              </w:rPr>
            </w:pPr>
            <w:r w:rsidRPr="006264BA">
              <w:rPr>
                <w:rFonts w:eastAsiaTheme="minorEastAsia"/>
                <w:sz w:val="18"/>
                <w:szCs w:val="18"/>
              </w:rPr>
              <w:t>III) 50% of IWC5 attending GEF IW project managers attend a project management training session at IWC5;</w:t>
            </w:r>
          </w:p>
          <w:p w14:paraId="1BB709FC" w14:textId="77777777" w:rsidR="002A22AE" w:rsidRPr="006264BA" w:rsidRDefault="002A22AE" w:rsidP="006628B3">
            <w:pPr>
              <w:rPr>
                <w:rFonts w:eastAsiaTheme="minorEastAsia"/>
                <w:sz w:val="18"/>
                <w:szCs w:val="18"/>
              </w:rPr>
            </w:pPr>
            <w:r w:rsidRPr="006264BA">
              <w:rPr>
                <w:rFonts w:eastAsiaTheme="minorEastAsia"/>
                <w:sz w:val="18"/>
                <w:szCs w:val="18"/>
              </w:rPr>
              <w:t>IV) At least 10 inter-project exchanges document learning by Q4 2011 including at least one new GEF IW project per region, each featuring at least 2 stakeholders.</w:t>
            </w:r>
          </w:p>
          <w:p w14:paraId="5806D246" w14:textId="77777777" w:rsidR="002A22AE" w:rsidRPr="006264BA" w:rsidRDefault="002A22AE" w:rsidP="006628B3">
            <w:pPr>
              <w:rPr>
                <w:rFonts w:eastAsiaTheme="minorEastAsia"/>
                <w:sz w:val="18"/>
              </w:rPr>
            </w:pPr>
          </w:p>
        </w:tc>
        <w:tc>
          <w:tcPr>
            <w:tcW w:w="4230" w:type="dxa"/>
            <w:shd w:val="clear" w:color="auto" w:fill="FFCC99"/>
          </w:tcPr>
          <w:p w14:paraId="18BDBD72" w14:textId="77777777" w:rsidR="002A22AE" w:rsidRPr="006264BA" w:rsidRDefault="002A22AE" w:rsidP="006628B3">
            <w:pPr>
              <w:rPr>
                <w:rFonts w:eastAsiaTheme="minorEastAsia"/>
                <w:sz w:val="18"/>
                <w:szCs w:val="18"/>
              </w:rPr>
            </w:pPr>
            <w:r w:rsidRPr="006264BA">
              <w:rPr>
                <w:rFonts w:eastAsiaTheme="minorEastAsia"/>
                <w:sz w:val="18"/>
                <w:szCs w:val="18"/>
              </w:rPr>
              <w:t>8 Australian centers of excellence (plus UNESCO and IAEA) put together workshops prior to the IWC5.</w:t>
            </w:r>
          </w:p>
          <w:p w14:paraId="4219751D" w14:textId="77777777" w:rsidR="002A22AE" w:rsidRPr="006264BA" w:rsidRDefault="002A22AE" w:rsidP="006628B3">
            <w:pPr>
              <w:rPr>
                <w:rFonts w:eastAsiaTheme="minorEastAsia"/>
                <w:sz w:val="18"/>
                <w:szCs w:val="18"/>
              </w:rPr>
            </w:pPr>
          </w:p>
          <w:p w14:paraId="65AEA3F0" w14:textId="77777777" w:rsidR="002A22AE" w:rsidRPr="006264BA" w:rsidRDefault="002A22AE" w:rsidP="006628B3">
            <w:pPr>
              <w:rPr>
                <w:rFonts w:eastAsiaTheme="minorEastAsia"/>
                <w:sz w:val="18"/>
                <w:szCs w:val="18"/>
              </w:rPr>
            </w:pPr>
            <w:r w:rsidRPr="006264BA">
              <w:rPr>
                <w:rFonts w:eastAsiaTheme="minorEastAsia"/>
                <w:sz w:val="18"/>
                <w:szCs w:val="18"/>
              </w:rPr>
              <w:t xml:space="preserve">-Well unfortunately only close to 30% of participants actually submitted evaluations, however I consider this a success nonetheless as a representative sample. From this, participants rated the event 3.7/5 in terms of relevance to work functions and by extension increased capacity. This evaluations also contained input for the participative portfolio learning cycle. </w:t>
            </w:r>
          </w:p>
          <w:p w14:paraId="77D4162F" w14:textId="77777777" w:rsidR="002A22AE" w:rsidRPr="006264BA" w:rsidRDefault="002A22AE" w:rsidP="006628B3">
            <w:pPr>
              <w:rPr>
                <w:rFonts w:eastAsiaTheme="minorEastAsia"/>
                <w:sz w:val="18"/>
                <w:szCs w:val="18"/>
              </w:rPr>
            </w:pPr>
          </w:p>
          <w:p w14:paraId="1E640DC6" w14:textId="77777777" w:rsidR="002A22AE" w:rsidRPr="006264BA" w:rsidRDefault="002A22AE" w:rsidP="006628B3">
            <w:pPr>
              <w:rPr>
                <w:rFonts w:eastAsiaTheme="minorEastAsia"/>
                <w:sz w:val="18"/>
                <w:szCs w:val="18"/>
              </w:rPr>
            </w:pPr>
            <w:r w:rsidRPr="006264BA">
              <w:rPr>
                <w:rFonts w:eastAsiaTheme="minorEastAsia"/>
                <w:sz w:val="18"/>
                <w:szCs w:val="18"/>
              </w:rPr>
              <w:t>We organized four project management workshops during the IWC5 which were collectively Well-attended, with half the portfolio PM's in attendance at IWC5.</w:t>
            </w:r>
          </w:p>
          <w:p w14:paraId="7F7132C7" w14:textId="77777777" w:rsidR="002A22AE" w:rsidRPr="006264BA" w:rsidRDefault="002A22AE" w:rsidP="006628B3">
            <w:pPr>
              <w:rPr>
                <w:rFonts w:eastAsiaTheme="minorEastAsia"/>
                <w:sz w:val="18"/>
                <w:szCs w:val="18"/>
              </w:rPr>
            </w:pPr>
          </w:p>
          <w:p w14:paraId="34B5F1EE" w14:textId="77777777" w:rsidR="002A22AE" w:rsidRPr="006264BA" w:rsidRDefault="002A22AE" w:rsidP="006628B3">
            <w:pPr>
              <w:rPr>
                <w:rFonts w:eastAsiaTheme="minorEastAsia"/>
                <w:sz w:val="18"/>
                <w:szCs w:val="18"/>
              </w:rPr>
            </w:pPr>
            <w:r w:rsidRPr="006264BA">
              <w:rPr>
                <w:rFonts w:eastAsiaTheme="minorEastAsia"/>
                <w:sz w:val="18"/>
                <w:szCs w:val="18"/>
              </w:rPr>
              <w:t>50% of the portfolio exhibited their innoviations and experiences during the IWC5, both in the pre-conference workshops and during the innovation marketplace (exhibit area).</w:t>
            </w:r>
          </w:p>
        </w:tc>
        <w:tc>
          <w:tcPr>
            <w:tcW w:w="2160" w:type="dxa"/>
          </w:tcPr>
          <w:p w14:paraId="430F1832" w14:textId="77777777" w:rsidR="002A22AE" w:rsidRPr="006264BA" w:rsidRDefault="002A22AE" w:rsidP="006628B3">
            <w:pPr>
              <w:rPr>
                <w:rFonts w:eastAsiaTheme="minorEastAsia"/>
                <w:sz w:val="18"/>
                <w:szCs w:val="18"/>
              </w:rPr>
            </w:pPr>
            <w:r w:rsidRPr="006264BA">
              <w:rPr>
                <w:rFonts w:eastAsiaTheme="minorEastAsia"/>
                <w:sz w:val="18"/>
                <w:szCs w:val="18"/>
              </w:rPr>
              <w:t>Project multimedia content featured on IWC5 website; Learning Exchange reports, virtual Innovation Marketplace, IWC5 report and participant evaluation.</w:t>
            </w:r>
          </w:p>
          <w:p w14:paraId="351FFCBF" w14:textId="77777777" w:rsidR="002A22AE" w:rsidRPr="006264BA" w:rsidRDefault="002A22AE" w:rsidP="006628B3">
            <w:pPr>
              <w:rPr>
                <w:rFonts w:eastAsiaTheme="minorEastAsia"/>
                <w:sz w:val="18"/>
                <w:szCs w:val="18"/>
              </w:rPr>
            </w:pPr>
          </w:p>
          <w:p w14:paraId="27300946" w14:textId="77777777" w:rsidR="002A22AE" w:rsidRPr="006264BA" w:rsidRDefault="002A22AE" w:rsidP="006628B3">
            <w:pPr>
              <w:rPr>
                <w:rFonts w:eastAsiaTheme="minorEastAsia"/>
                <w:sz w:val="18"/>
                <w:szCs w:val="18"/>
              </w:rPr>
            </w:pPr>
          </w:p>
          <w:p w14:paraId="78E08CC1" w14:textId="77777777" w:rsidR="002A22AE" w:rsidRPr="006264BA" w:rsidRDefault="002A22AE" w:rsidP="006628B3">
            <w:pPr>
              <w:rPr>
                <w:rFonts w:eastAsiaTheme="minorEastAsia"/>
                <w:sz w:val="18"/>
                <w:szCs w:val="18"/>
              </w:rPr>
            </w:pPr>
          </w:p>
          <w:p w14:paraId="5984CF82" w14:textId="77777777" w:rsidR="002A22AE" w:rsidRPr="006264BA" w:rsidRDefault="002A22AE" w:rsidP="006628B3">
            <w:pPr>
              <w:rPr>
                <w:rFonts w:eastAsiaTheme="minorEastAsia"/>
                <w:sz w:val="18"/>
                <w:szCs w:val="18"/>
              </w:rPr>
            </w:pPr>
          </w:p>
          <w:p w14:paraId="571990C2" w14:textId="77777777" w:rsidR="002A22AE" w:rsidRPr="006264BA" w:rsidRDefault="002A22AE" w:rsidP="006628B3">
            <w:pPr>
              <w:rPr>
                <w:rFonts w:eastAsiaTheme="minorEastAsia"/>
                <w:sz w:val="18"/>
                <w:szCs w:val="18"/>
              </w:rPr>
            </w:pPr>
          </w:p>
          <w:p w14:paraId="0AD336D9" w14:textId="77777777" w:rsidR="002A22AE" w:rsidRPr="006264BA" w:rsidRDefault="002A22AE" w:rsidP="006628B3">
            <w:pPr>
              <w:rPr>
                <w:rFonts w:eastAsiaTheme="minorEastAsia"/>
                <w:sz w:val="18"/>
                <w:szCs w:val="18"/>
              </w:rPr>
            </w:pPr>
            <w:r w:rsidRPr="006264BA">
              <w:rPr>
                <w:rFonts w:eastAsiaTheme="minorEastAsia"/>
                <w:sz w:val="18"/>
                <w:szCs w:val="18"/>
              </w:rPr>
              <w:t xml:space="preserve">Pre-conference workshop and working group reports, IWC5 proceedings, on GEF-IWC website or </w:t>
            </w:r>
            <w:hyperlink r:id="rId40" w:history="1">
              <w:r w:rsidRPr="006264BA">
                <w:rPr>
                  <w:rFonts w:eastAsiaTheme="minorEastAsia"/>
                  <w:sz w:val="18"/>
                  <w:szCs w:val="18"/>
                </w:rPr>
                <w:t>www.iwlearn.net</w:t>
              </w:r>
            </w:hyperlink>
            <w:r w:rsidRPr="006264BA">
              <w:rPr>
                <w:rFonts w:eastAsiaTheme="minorEastAsia"/>
                <w:sz w:val="18"/>
                <w:szCs w:val="18"/>
              </w:rPr>
              <w:t xml:space="preserve">. </w:t>
            </w:r>
          </w:p>
          <w:p w14:paraId="63EBEA89" w14:textId="77777777" w:rsidR="002A22AE" w:rsidRPr="006264BA" w:rsidRDefault="002A22AE" w:rsidP="006628B3">
            <w:pPr>
              <w:rPr>
                <w:rFonts w:eastAsiaTheme="minorEastAsia"/>
                <w:sz w:val="18"/>
              </w:rPr>
            </w:pPr>
          </w:p>
        </w:tc>
        <w:tc>
          <w:tcPr>
            <w:tcW w:w="2070" w:type="dxa"/>
            <w:vMerge/>
          </w:tcPr>
          <w:p w14:paraId="6C918373" w14:textId="77777777" w:rsidR="002A22AE" w:rsidRPr="006264BA" w:rsidRDefault="002A22AE" w:rsidP="006628B3">
            <w:pPr>
              <w:rPr>
                <w:rFonts w:eastAsiaTheme="minorEastAsia"/>
                <w:b/>
                <w:sz w:val="18"/>
              </w:rPr>
            </w:pPr>
          </w:p>
        </w:tc>
      </w:tr>
      <w:tr w:rsidR="00567E4B" w:rsidRPr="006264BA" w14:paraId="6E8ABE04" w14:textId="77777777" w:rsidTr="00567E4B">
        <w:trPr>
          <w:cantSplit/>
          <w:trHeight w:val="720"/>
        </w:trPr>
        <w:tc>
          <w:tcPr>
            <w:tcW w:w="1818" w:type="dxa"/>
            <w:shd w:val="clear" w:color="auto" w:fill="auto"/>
          </w:tcPr>
          <w:p w14:paraId="5ACFB9F7" w14:textId="77777777" w:rsidR="002A22AE" w:rsidRPr="006264BA" w:rsidRDefault="002A22AE" w:rsidP="006628B3">
            <w:pPr>
              <w:rPr>
                <w:rFonts w:eastAsiaTheme="minorEastAsia"/>
                <w:sz w:val="18"/>
                <w:szCs w:val="18"/>
              </w:rPr>
            </w:pPr>
            <w:r w:rsidRPr="006264BA">
              <w:rPr>
                <w:rFonts w:eastAsiaTheme="minorEastAsia"/>
                <w:sz w:val="18"/>
                <w:szCs w:val="18"/>
              </w:rPr>
              <w:t>Successful scientific and technical innovation and lessons from GEF IW project experience shared across global portfolio.</w:t>
            </w:r>
          </w:p>
          <w:p w14:paraId="6E1E13B1" w14:textId="77777777" w:rsidR="002A22AE" w:rsidRPr="006264BA" w:rsidRDefault="002A22AE" w:rsidP="006628B3">
            <w:pPr>
              <w:rPr>
                <w:rFonts w:eastAsiaTheme="minorEastAsia"/>
                <w:sz w:val="18"/>
              </w:rPr>
            </w:pPr>
          </w:p>
        </w:tc>
        <w:tc>
          <w:tcPr>
            <w:tcW w:w="1980" w:type="dxa"/>
          </w:tcPr>
          <w:p w14:paraId="12E65AC6" w14:textId="77777777" w:rsidR="002A22AE" w:rsidRPr="006264BA" w:rsidRDefault="002A22AE" w:rsidP="006628B3">
            <w:pPr>
              <w:rPr>
                <w:rFonts w:eastAsiaTheme="minorEastAsia"/>
                <w:sz w:val="18"/>
                <w:szCs w:val="18"/>
              </w:rPr>
            </w:pPr>
            <w:r w:rsidRPr="006264BA">
              <w:rPr>
                <w:rFonts w:eastAsiaTheme="minorEastAsia"/>
                <w:sz w:val="18"/>
                <w:szCs w:val="18"/>
              </w:rPr>
              <w:t>Partial resource base for transferring key lessons learnt from GEF IW project implementation, with room for improvement.</w:t>
            </w:r>
          </w:p>
          <w:p w14:paraId="2A351FF1" w14:textId="77777777" w:rsidR="002A22AE" w:rsidRPr="006264BA" w:rsidRDefault="002A22AE" w:rsidP="006628B3">
            <w:pPr>
              <w:rPr>
                <w:rFonts w:eastAsiaTheme="minorEastAsia"/>
                <w:sz w:val="18"/>
              </w:rPr>
            </w:pPr>
          </w:p>
        </w:tc>
        <w:tc>
          <w:tcPr>
            <w:tcW w:w="1980" w:type="dxa"/>
          </w:tcPr>
          <w:p w14:paraId="53173B5D" w14:textId="77777777" w:rsidR="002A22AE" w:rsidRPr="006264BA" w:rsidRDefault="002A22AE" w:rsidP="006628B3">
            <w:pPr>
              <w:rPr>
                <w:rFonts w:eastAsiaTheme="minorEastAsia"/>
                <w:sz w:val="18"/>
                <w:szCs w:val="18"/>
              </w:rPr>
            </w:pPr>
            <w:r w:rsidRPr="006264BA">
              <w:rPr>
                <w:rFonts w:eastAsiaTheme="minorEastAsia"/>
                <w:sz w:val="18"/>
                <w:szCs w:val="18"/>
              </w:rPr>
              <w:t>All GEF IW projects report on their contributions to EBM and MDGs as part of regular reporting and on iwlearn.net profiles by Q4 2009.</w:t>
            </w:r>
          </w:p>
          <w:p w14:paraId="3D4D3E52" w14:textId="77777777" w:rsidR="002A22AE" w:rsidRPr="006264BA" w:rsidRDefault="002A22AE" w:rsidP="006628B3">
            <w:pPr>
              <w:rPr>
                <w:rFonts w:eastAsiaTheme="minorEastAsia"/>
                <w:sz w:val="18"/>
              </w:rPr>
            </w:pPr>
          </w:p>
        </w:tc>
        <w:tc>
          <w:tcPr>
            <w:tcW w:w="4230" w:type="dxa"/>
            <w:shd w:val="clear" w:color="auto" w:fill="FFCC99"/>
          </w:tcPr>
          <w:p w14:paraId="575C99F8" w14:textId="77777777" w:rsidR="002A22AE" w:rsidRPr="006264BA" w:rsidRDefault="002A22AE" w:rsidP="006628B3">
            <w:pPr>
              <w:rPr>
                <w:rFonts w:eastAsiaTheme="minorEastAsia"/>
                <w:sz w:val="18"/>
                <w:szCs w:val="18"/>
              </w:rPr>
            </w:pPr>
            <w:r w:rsidRPr="006264BA">
              <w:rPr>
                <w:rFonts w:eastAsiaTheme="minorEastAsia"/>
                <w:sz w:val="18"/>
                <w:szCs w:val="18"/>
              </w:rPr>
              <w:t>No progress yet…this is a political issue with getting access to project PIR data thru the GEF Secretariat</w:t>
            </w:r>
          </w:p>
        </w:tc>
        <w:tc>
          <w:tcPr>
            <w:tcW w:w="2160" w:type="dxa"/>
          </w:tcPr>
          <w:p w14:paraId="168B9231" w14:textId="77777777" w:rsidR="002A22AE" w:rsidRPr="006264BA" w:rsidRDefault="002A22AE" w:rsidP="006628B3">
            <w:pPr>
              <w:rPr>
                <w:rFonts w:eastAsiaTheme="minorEastAsia"/>
                <w:sz w:val="18"/>
                <w:szCs w:val="18"/>
              </w:rPr>
            </w:pPr>
            <w:r w:rsidRPr="006264BA">
              <w:rPr>
                <w:rFonts w:eastAsiaTheme="minorEastAsia"/>
                <w:sz w:val="18"/>
                <w:szCs w:val="18"/>
              </w:rPr>
              <w:t>Participant evaluations; participant lists; workshop reports.</w:t>
            </w:r>
          </w:p>
          <w:p w14:paraId="03742624" w14:textId="77777777" w:rsidR="002A22AE" w:rsidRPr="006264BA" w:rsidRDefault="002A22AE" w:rsidP="006628B3">
            <w:pPr>
              <w:rPr>
                <w:rFonts w:eastAsiaTheme="minorEastAsia"/>
                <w:sz w:val="18"/>
              </w:rPr>
            </w:pPr>
          </w:p>
        </w:tc>
        <w:tc>
          <w:tcPr>
            <w:tcW w:w="2070" w:type="dxa"/>
            <w:vMerge/>
          </w:tcPr>
          <w:p w14:paraId="19E7D95E" w14:textId="77777777" w:rsidR="002A22AE" w:rsidRPr="006264BA" w:rsidRDefault="002A22AE" w:rsidP="006628B3">
            <w:pPr>
              <w:rPr>
                <w:rFonts w:eastAsiaTheme="minorEastAsia"/>
                <w:b/>
                <w:sz w:val="18"/>
              </w:rPr>
            </w:pPr>
          </w:p>
        </w:tc>
      </w:tr>
      <w:tr w:rsidR="00567E4B" w:rsidRPr="006264BA" w14:paraId="52C303FB" w14:textId="77777777" w:rsidTr="00567E4B">
        <w:trPr>
          <w:cantSplit/>
          <w:trHeight w:val="720"/>
        </w:trPr>
        <w:tc>
          <w:tcPr>
            <w:tcW w:w="1818" w:type="dxa"/>
            <w:shd w:val="clear" w:color="auto" w:fill="auto"/>
          </w:tcPr>
          <w:p w14:paraId="5BA89B9C" w14:textId="77777777" w:rsidR="002A22AE" w:rsidRPr="006264BA" w:rsidRDefault="002A22AE" w:rsidP="006628B3">
            <w:pPr>
              <w:rPr>
                <w:rFonts w:eastAsiaTheme="minorEastAsia"/>
                <w:sz w:val="18"/>
                <w:szCs w:val="18"/>
              </w:rPr>
            </w:pPr>
            <w:r w:rsidRPr="006264BA">
              <w:rPr>
                <w:rFonts w:eastAsiaTheme="minorEastAsia"/>
                <w:sz w:val="18"/>
                <w:szCs w:val="18"/>
              </w:rPr>
              <w:t>GEF IW projects reporting on EBM and MDGs. Worldwide dissemination of IW project success, contribution to MDGs, and media support for expansion of IW projects.</w:t>
            </w:r>
          </w:p>
          <w:p w14:paraId="6E6688C2" w14:textId="77777777" w:rsidR="002A22AE" w:rsidRPr="006264BA" w:rsidRDefault="002A22AE" w:rsidP="006628B3">
            <w:pPr>
              <w:rPr>
                <w:rFonts w:eastAsiaTheme="minorEastAsia"/>
                <w:sz w:val="18"/>
              </w:rPr>
            </w:pPr>
          </w:p>
        </w:tc>
        <w:tc>
          <w:tcPr>
            <w:tcW w:w="1980" w:type="dxa"/>
          </w:tcPr>
          <w:p w14:paraId="6E99798D" w14:textId="77777777" w:rsidR="002A22AE" w:rsidRPr="006264BA" w:rsidRDefault="002A22AE" w:rsidP="006628B3">
            <w:pPr>
              <w:rPr>
                <w:rFonts w:eastAsiaTheme="minorEastAsia"/>
                <w:sz w:val="18"/>
                <w:szCs w:val="18"/>
              </w:rPr>
            </w:pPr>
            <w:r w:rsidRPr="006264BA">
              <w:rPr>
                <w:rFonts w:eastAsiaTheme="minorEastAsia"/>
                <w:sz w:val="18"/>
                <w:szCs w:val="18"/>
              </w:rPr>
              <w:t>Projects do not regularly report on progress vis-à-vis EBM and MDGs. GEF IW projects report on immediate objectives only.</w:t>
            </w:r>
          </w:p>
          <w:p w14:paraId="10D918D3" w14:textId="77777777" w:rsidR="002A22AE" w:rsidRPr="006264BA" w:rsidRDefault="002A22AE" w:rsidP="006628B3">
            <w:pPr>
              <w:rPr>
                <w:rFonts w:eastAsiaTheme="minorEastAsia"/>
                <w:sz w:val="18"/>
              </w:rPr>
            </w:pPr>
          </w:p>
        </w:tc>
        <w:tc>
          <w:tcPr>
            <w:tcW w:w="1980" w:type="dxa"/>
          </w:tcPr>
          <w:p w14:paraId="739A2134" w14:textId="77777777" w:rsidR="002A22AE" w:rsidRPr="006264BA" w:rsidRDefault="002A22AE" w:rsidP="006628B3">
            <w:pPr>
              <w:rPr>
                <w:rFonts w:eastAsiaTheme="minorEastAsia"/>
                <w:sz w:val="18"/>
                <w:szCs w:val="18"/>
              </w:rPr>
            </w:pPr>
            <w:r w:rsidRPr="006264BA">
              <w:rPr>
                <w:rFonts w:eastAsiaTheme="minorEastAsia"/>
                <w:sz w:val="18"/>
                <w:szCs w:val="18"/>
              </w:rPr>
              <w:t>At least 30 GEF IWENs produced for GFOCI and WWF6, by Q1 2011.At least 1 IWEN from each region and from each ecosystem-type per year.</w:t>
            </w:r>
          </w:p>
          <w:p w14:paraId="7AF8BDD3" w14:textId="77777777" w:rsidR="002A22AE" w:rsidRPr="006264BA" w:rsidRDefault="002A22AE" w:rsidP="006628B3">
            <w:pPr>
              <w:rPr>
                <w:rFonts w:eastAsiaTheme="minorEastAsia"/>
                <w:sz w:val="18"/>
              </w:rPr>
            </w:pPr>
          </w:p>
        </w:tc>
        <w:tc>
          <w:tcPr>
            <w:tcW w:w="4230" w:type="dxa"/>
            <w:shd w:val="clear" w:color="auto" w:fill="FFCC99"/>
          </w:tcPr>
          <w:p w14:paraId="33974442" w14:textId="77777777" w:rsidR="002A22AE" w:rsidRPr="006264BA" w:rsidRDefault="002A22AE" w:rsidP="006628B3">
            <w:pPr>
              <w:rPr>
                <w:rFonts w:eastAsiaTheme="minorEastAsia"/>
                <w:sz w:val="18"/>
                <w:szCs w:val="18"/>
              </w:rPr>
            </w:pPr>
            <w:r w:rsidRPr="006264BA">
              <w:rPr>
                <w:rFonts w:eastAsiaTheme="minorEastAsia"/>
                <w:sz w:val="18"/>
                <w:szCs w:val="18"/>
              </w:rPr>
              <w:t>Some 21 notes have been produced, and soon the rest will be produced.</w:t>
            </w:r>
          </w:p>
        </w:tc>
        <w:tc>
          <w:tcPr>
            <w:tcW w:w="2160" w:type="dxa"/>
          </w:tcPr>
          <w:p w14:paraId="4D227483" w14:textId="77777777" w:rsidR="002A22AE" w:rsidRPr="006264BA" w:rsidRDefault="002A22AE" w:rsidP="006628B3">
            <w:pPr>
              <w:rPr>
                <w:rFonts w:eastAsiaTheme="minorEastAsia"/>
                <w:sz w:val="18"/>
                <w:szCs w:val="18"/>
              </w:rPr>
            </w:pPr>
            <w:r w:rsidRPr="006264BA">
              <w:rPr>
                <w:rFonts w:eastAsiaTheme="minorEastAsia"/>
                <w:sz w:val="18"/>
                <w:szCs w:val="18"/>
              </w:rPr>
              <w:t xml:space="preserve">Project multimedia content featured on IWC5 website; Learning Exchange reports, virtual Innovation Marketplace, IWC5 report and participant evaluation.Pre-conference workshop and working group reports, IWC5 proceedings, on GEF-IWC website or </w:t>
            </w:r>
            <w:hyperlink r:id="rId41" w:history="1">
              <w:r w:rsidRPr="006264BA">
                <w:rPr>
                  <w:rFonts w:eastAsiaTheme="minorEastAsia"/>
                  <w:sz w:val="18"/>
                  <w:szCs w:val="18"/>
                </w:rPr>
                <w:t>www.iwlearn.net</w:t>
              </w:r>
            </w:hyperlink>
            <w:r w:rsidRPr="006264BA">
              <w:rPr>
                <w:rFonts w:eastAsiaTheme="minorEastAsia"/>
                <w:sz w:val="18"/>
                <w:szCs w:val="18"/>
              </w:rPr>
              <w:t>.</w:t>
            </w:r>
          </w:p>
          <w:p w14:paraId="3DDCABF1" w14:textId="77777777" w:rsidR="002A22AE" w:rsidRPr="006264BA" w:rsidRDefault="002A22AE" w:rsidP="006628B3">
            <w:pPr>
              <w:rPr>
                <w:rFonts w:eastAsiaTheme="minorEastAsia"/>
                <w:sz w:val="18"/>
              </w:rPr>
            </w:pPr>
          </w:p>
        </w:tc>
        <w:tc>
          <w:tcPr>
            <w:tcW w:w="2070" w:type="dxa"/>
            <w:vMerge/>
          </w:tcPr>
          <w:p w14:paraId="55BD1B09" w14:textId="77777777" w:rsidR="002A22AE" w:rsidRPr="006264BA" w:rsidRDefault="002A22AE" w:rsidP="006628B3">
            <w:pPr>
              <w:rPr>
                <w:rFonts w:eastAsiaTheme="minorEastAsia"/>
                <w:b/>
                <w:sz w:val="18"/>
              </w:rPr>
            </w:pPr>
          </w:p>
        </w:tc>
      </w:tr>
      <w:tr w:rsidR="00567E4B" w:rsidRPr="006264BA" w14:paraId="6FCBA654" w14:textId="77777777" w:rsidTr="00567E4B">
        <w:trPr>
          <w:cantSplit/>
          <w:trHeight w:val="720"/>
        </w:trPr>
        <w:tc>
          <w:tcPr>
            <w:tcW w:w="1818" w:type="dxa"/>
            <w:shd w:val="clear" w:color="auto" w:fill="auto"/>
          </w:tcPr>
          <w:p w14:paraId="1E7C9A9D" w14:textId="77777777" w:rsidR="002A22AE" w:rsidRPr="006264BA" w:rsidRDefault="002A22AE" w:rsidP="006628B3">
            <w:pPr>
              <w:rPr>
                <w:rFonts w:eastAsiaTheme="minorEastAsia"/>
                <w:sz w:val="18"/>
                <w:szCs w:val="18"/>
              </w:rPr>
            </w:pPr>
            <w:r w:rsidRPr="006264BA">
              <w:rPr>
                <w:rFonts w:eastAsiaTheme="minorEastAsia"/>
                <w:sz w:val="18"/>
                <w:szCs w:val="18"/>
              </w:rPr>
              <w:t>Project designs based on IW best-practice learning.</w:t>
            </w:r>
          </w:p>
          <w:p w14:paraId="2D443820" w14:textId="77777777" w:rsidR="002A22AE" w:rsidRPr="006264BA" w:rsidRDefault="002A22AE" w:rsidP="006628B3">
            <w:pPr>
              <w:rPr>
                <w:rFonts w:eastAsiaTheme="minorEastAsia"/>
                <w:sz w:val="18"/>
              </w:rPr>
            </w:pPr>
          </w:p>
        </w:tc>
        <w:tc>
          <w:tcPr>
            <w:tcW w:w="1980" w:type="dxa"/>
          </w:tcPr>
          <w:p w14:paraId="2D29FB38" w14:textId="77777777" w:rsidR="002A22AE" w:rsidRPr="006264BA" w:rsidRDefault="002A22AE" w:rsidP="006628B3">
            <w:pPr>
              <w:rPr>
                <w:rFonts w:eastAsiaTheme="minorEastAsia"/>
                <w:sz w:val="18"/>
                <w:szCs w:val="18"/>
              </w:rPr>
            </w:pPr>
            <w:r w:rsidRPr="006264BA">
              <w:rPr>
                <w:rFonts w:eastAsiaTheme="minorEastAsia"/>
                <w:sz w:val="18"/>
                <w:szCs w:val="18"/>
              </w:rPr>
              <w:t>Approximately 30 IWEN’s produced, but do not sufficiently cover a suite of thematic areas</w:t>
            </w:r>
          </w:p>
          <w:p w14:paraId="3E9753C8" w14:textId="77777777" w:rsidR="002A22AE" w:rsidRPr="006264BA" w:rsidRDefault="002A22AE" w:rsidP="006628B3">
            <w:pPr>
              <w:rPr>
                <w:rFonts w:eastAsiaTheme="minorEastAsia"/>
                <w:sz w:val="18"/>
              </w:rPr>
            </w:pPr>
          </w:p>
        </w:tc>
        <w:tc>
          <w:tcPr>
            <w:tcW w:w="1980" w:type="dxa"/>
          </w:tcPr>
          <w:p w14:paraId="4E760196" w14:textId="77777777" w:rsidR="002A22AE" w:rsidRPr="006264BA" w:rsidRDefault="002A22AE" w:rsidP="006628B3">
            <w:pPr>
              <w:rPr>
                <w:rFonts w:eastAsiaTheme="minorEastAsia"/>
                <w:sz w:val="18"/>
                <w:szCs w:val="18"/>
              </w:rPr>
            </w:pPr>
            <w:r w:rsidRPr="006264BA">
              <w:rPr>
                <w:rFonts w:eastAsiaTheme="minorEastAsia"/>
                <w:sz w:val="18"/>
                <w:szCs w:val="18"/>
              </w:rPr>
              <w:t>At least 10 inter-project exchanges document learning by Q4 2011, including at least one new GEF IW project per region, each featuring at least 2 stakeholders.</w:t>
            </w:r>
          </w:p>
          <w:p w14:paraId="2027C0D8" w14:textId="77777777" w:rsidR="002A22AE" w:rsidRPr="006264BA" w:rsidRDefault="002A22AE" w:rsidP="006628B3">
            <w:pPr>
              <w:rPr>
                <w:rFonts w:eastAsiaTheme="minorEastAsia"/>
                <w:sz w:val="18"/>
              </w:rPr>
            </w:pPr>
          </w:p>
        </w:tc>
        <w:tc>
          <w:tcPr>
            <w:tcW w:w="4230" w:type="dxa"/>
            <w:shd w:val="clear" w:color="auto" w:fill="FFCC99"/>
          </w:tcPr>
          <w:p w14:paraId="301DE0C8" w14:textId="77777777" w:rsidR="002A22AE" w:rsidRPr="006264BA" w:rsidRDefault="002A22AE" w:rsidP="006628B3">
            <w:pPr>
              <w:rPr>
                <w:rFonts w:eastAsiaTheme="minorEastAsia"/>
                <w:sz w:val="18"/>
                <w:szCs w:val="18"/>
              </w:rPr>
            </w:pPr>
            <w:r w:rsidRPr="006264BA">
              <w:rPr>
                <w:rFonts w:eastAsiaTheme="minorEastAsia"/>
                <w:sz w:val="18"/>
                <w:szCs w:val="18"/>
              </w:rPr>
              <w:t>'4 exchanges have been conducted involving 12 (GEF IW projects), a regional exchange on nutrient reduction (Mediterranean, Skadar Lake), an exchange on mariculture practices in Q12010 between GCLME and YSLME, an IW Leadership training workshop (Dnipro, SWIOFP, Caspian, Volta, Timor Arafura) and an exchange on knowledge management for the CTI countries (with CTI  as well as PEMSEA and CTI Sulu Celebes in attendance). We owe one exchange to Agulhas Somali and one to African Freshwater projects. That leaves three more to organize (Lake Victoria is one possibility).</w:t>
            </w:r>
          </w:p>
        </w:tc>
        <w:tc>
          <w:tcPr>
            <w:tcW w:w="2160" w:type="dxa"/>
          </w:tcPr>
          <w:p w14:paraId="054528FC" w14:textId="77777777" w:rsidR="002A22AE" w:rsidRPr="006264BA" w:rsidRDefault="002A22AE" w:rsidP="006628B3">
            <w:pPr>
              <w:rPr>
                <w:rFonts w:eastAsiaTheme="minorEastAsia"/>
                <w:sz w:val="18"/>
                <w:szCs w:val="18"/>
              </w:rPr>
            </w:pPr>
            <w:r w:rsidRPr="006264BA">
              <w:rPr>
                <w:rFonts w:eastAsiaTheme="minorEastAsia"/>
                <w:sz w:val="18"/>
                <w:szCs w:val="18"/>
              </w:rPr>
              <w:t>Reporting on project profiles at www.iwlearn.net also via gefonline.org, and PIR-APR processes.</w:t>
            </w:r>
          </w:p>
          <w:p w14:paraId="4941F43C" w14:textId="77777777" w:rsidR="002A22AE" w:rsidRPr="006264BA" w:rsidRDefault="002A22AE" w:rsidP="006628B3">
            <w:pPr>
              <w:rPr>
                <w:rFonts w:eastAsiaTheme="minorEastAsia"/>
                <w:sz w:val="18"/>
              </w:rPr>
            </w:pPr>
          </w:p>
        </w:tc>
        <w:tc>
          <w:tcPr>
            <w:tcW w:w="2070" w:type="dxa"/>
            <w:vMerge/>
          </w:tcPr>
          <w:p w14:paraId="02436D7B" w14:textId="77777777" w:rsidR="002A22AE" w:rsidRPr="006264BA" w:rsidRDefault="002A22AE" w:rsidP="006628B3">
            <w:pPr>
              <w:rPr>
                <w:rFonts w:eastAsiaTheme="minorEastAsia"/>
                <w:b/>
                <w:sz w:val="18"/>
              </w:rPr>
            </w:pPr>
          </w:p>
        </w:tc>
      </w:tr>
      <w:tr w:rsidR="00567E4B" w:rsidRPr="006264BA" w14:paraId="67D3754C" w14:textId="77777777" w:rsidTr="00567E4B">
        <w:trPr>
          <w:cantSplit/>
          <w:trHeight w:val="720"/>
        </w:trPr>
        <w:tc>
          <w:tcPr>
            <w:tcW w:w="1818" w:type="dxa"/>
            <w:shd w:val="clear" w:color="auto" w:fill="auto"/>
          </w:tcPr>
          <w:p w14:paraId="72B8C985" w14:textId="77777777" w:rsidR="002A22AE" w:rsidRPr="006264BA" w:rsidRDefault="002A22AE" w:rsidP="006628B3">
            <w:pPr>
              <w:rPr>
                <w:rFonts w:eastAsiaTheme="minorEastAsia"/>
                <w:sz w:val="18"/>
                <w:szCs w:val="18"/>
              </w:rPr>
            </w:pPr>
            <w:r w:rsidRPr="006264BA">
              <w:rPr>
                <w:rFonts w:eastAsiaTheme="minorEastAsia"/>
                <w:sz w:val="18"/>
                <w:szCs w:val="18"/>
              </w:rPr>
              <w:t>Projects replicate successful approaches of comparable projects.</w:t>
            </w:r>
          </w:p>
          <w:p w14:paraId="3617DE8A" w14:textId="77777777" w:rsidR="002A22AE" w:rsidRPr="006264BA" w:rsidRDefault="002A22AE" w:rsidP="006628B3">
            <w:pPr>
              <w:rPr>
                <w:rFonts w:eastAsiaTheme="minorEastAsia"/>
                <w:sz w:val="18"/>
                <w:szCs w:val="18"/>
              </w:rPr>
            </w:pPr>
          </w:p>
        </w:tc>
        <w:tc>
          <w:tcPr>
            <w:tcW w:w="1980" w:type="dxa"/>
          </w:tcPr>
          <w:p w14:paraId="4CC12B46" w14:textId="77777777" w:rsidR="002A22AE" w:rsidRPr="006264BA" w:rsidRDefault="002A22AE" w:rsidP="006628B3">
            <w:pPr>
              <w:rPr>
                <w:rFonts w:eastAsiaTheme="minorEastAsia"/>
                <w:sz w:val="18"/>
                <w:szCs w:val="18"/>
              </w:rPr>
            </w:pPr>
            <w:r w:rsidRPr="006264BA">
              <w:rPr>
                <w:rFonts w:eastAsiaTheme="minorEastAsia"/>
                <w:sz w:val="18"/>
                <w:szCs w:val="18"/>
              </w:rPr>
              <w:t>Projects are designed independently of previous IW project experience and common errors are repeated.</w:t>
            </w:r>
          </w:p>
          <w:p w14:paraId="29A5FFC9" w14:textId="77777777" w:rsidR="002A22AE" w:rsidRPr="006264BA" w:rsidRDefault="002A22AE" w:rsidP="006628B3">
            <w:pPr>
              <w:rPr>
                <w:rFonts w:eastAsiaTheme="minorEastAsia"/>
                <w:sz w:val="18"/>
                <w:szCs w:val="18"/>
              </w:rPr>
            </w:pPr>
          </w:p>
        </w:tc>
        <w:tc>
          <w:tcPr>
            <w:tcW w:w="1980" w:type="dxa"/>
          </w:tcPr>
          <w:p w14:paraId="60529650" w14:textId="77777777" w:rsidR="002A22AE" w:rsidRPr="006264BA" w:rsidRDefault="002A22AE" w:rsidP="006628B3">
            <w:pPr>
              <w:rPr>
                <w:rFonts w:eastAsiaTheme="minorEastAsia"/>
                <w:sz w:val="18"/>
                <w:szCs w:val="18"/>
              </w:rPr>
            </w:pPr>
            <w:r w:rsidRPr="006264BA">
              <w:rPr>
                <w:rFonts w:eastAsiaTheme="minorEastAsia"/>
                <w:sz w:val="18"/>
                <w:szCs w:val="18"/>
              </w:rPr>
              <w:t>25% of new GEF IW projects emulate an experience from an existing GEF IW project.</w:t>
            </w:r>
          </w:p>
          <w:p w14:paraId="5B5D622A" w14:textId="77777777" w:rsidR="002A22AE" w:rsidRPr="006264BA" w:rsidRDefault="002A22AE" w:rsidP="006628B3">
            <w:pPr>
              <w:rPr>
                <w:rFonts w:eastAsiaTheme="minorEastAsia"/>
                <w:sz w:val="18"/>
                <w:szCs w:val="18"/>
              </w:rPr>
            </w:pPr>
          </w:p>
        </w:tc>
        <w:tc>
          <w:tcPr>
            <w:tcW w:w="4230" w:type="dxa"/>
            <w:shd w:val="clear" w:color="auto" w:fill="FFCC99"/>
          </w:tcPr>
          <w:p w14:paraId="288BBCB3" w14:textId="77777777" w:rsidR="002A22AE" w:rsidRPr="006264BA" w:rsidRDefault="002A22AE" w:rsidP="006628B3">
            <w:pPr>
              <w:rPr>
                <w:rFonts w:eastAsiaTheme="minorEastAsia"/>
                <w:sz w:val="18"/>
                <w:szCs w:val="18"/>
              </w:rPr>
            </w:pPr>
            <w:r w:rsidRPr="006264BA">
              <w:rPr>
                <w:rFonts w:eastAsiaTheme="minorEastAsia"/>
                <w:sz w:val="18"/>
                <w:szCs w:val="18"/>
              </w:rPr>
              <w:t>Some 17 (or nearly 100%) of GEF IW projects since the 2009 IWC5 make reference to other GEF IW projects in their CEO endorsements, with research to be conducted on the remaining new IW projects.</w:t>
            </w:r>
          </w:p>
        </w:tc>
        <w:tc>
          <w:tcPr>
            <w:tcW w:w="2160" w:type="dxa"/>
          </w:tcPr>
          <w:p w14:paraId="13D2F7E5" w14:textId="77777777" w:rsidR="002A22AE" w:rsidRPr="006264BA" w:rsidRDefault="002A22AE" w:rsidP="006628B3">
            <w:pPr>
              <w:rPr>
                <w:rFonts w:eastAsiaTheme="minorEastAsia"/>
                <w:sz w:val="18"/>
                <w:szCs w:val="18"/>
              </w:rPr>
            </w:pPr>
            <w:r w:rsidRPr="006264BA">
              <w:rPr>
                <w:rFonts w:eastAsiaTheme="minorEastAsia"/>
                <w:sz w:val="18"/>
                <w:szCs w:val="18"/>
              </w:rPr>
              <w:t>IWENs produced and posted to iwlearn.net covering process and stress reduction themes. Project design documents, post-evaluation of IW projects.</w:t>
            </w:r>
          </w:p>
          <w:p w14:paraId="1F7CD001" w14:textId="77777777" w:rsidR="002A22AE" w:rsidRPr="006264BA" w:rsidRDefault="002A22AE" w:rsidP="006628B3">
            <w:pPr>
              <w:rPr>
                <w:rFonts w:eastAsiaTheme="minorEastAsia"/>
                <w:sz w:val="18"/>
                <w:szCs w:val="18"/>
              </w:rPr>
            </w:pPr>
          </w:p>
        </w:tc>
        <w:tc>
          <w:tcPr>
            <w:tcW w:w="2070" w:type="dxa"/>
            <w:vMerge/>
          </w:tcPr>
          <w:p w14:paraId="1244789A" w14:textId="77777777" w:rsidR="002A22AE" w:rsidRPr="006264BA" w:rsidRDefault="002A22AE" w:rsidP="006628B3">
            <w:pPr>
              <w:rPr>
                <w:rFonts w:eastAsiaTheme="minorEastAsia"/>
                <w:b/>
                <w:sz w:val="18"/>
              </w:rPr>
            </w:pPr>
          </w:p>
        </w:tc>
      </w:tr>
      <w:tr w:rsidR="00567E4B" w:rsidRPr="006264BA" w14:paraId="04F61E9A" w14:textId="77777777" w:rsidTr="00567E4B">
        <w:trPr>
          <w:cantSplit/>
          <w:trHeight w:val="720"/>
        </w:trPr>
        <w:tc>
          <w:tcPr>
            <w:tcW w:w="1818" w:type="dxa"/>
            <w:shd w:val="clear" w:color="auto" w:fill="auto"/>
          </w:tcPr>
          <w:p w14:paraId="3647DE25" w14:textId="77777777" w:rsidR="002A22AE" w:rsidRPr="006264BA" w:rsidRDefault="002A22AE" w:rsidP="006628B3">
            <w:pPr>
              <w:rPr>
                <w:rFonts w:eastAsiaTheme="minorEastAsia"/>
                <w:sz w:val="18"/>
                <w:szCs w:val="18"/>
              </w:rPr>
            </w:pPr>
            <w:r w:rsidRPr="006264BA">
              <w:rPr>
                <w:rFonts w:eastAsiaTheme="minorEastAsia"/>
                <w:sz w:val="18"/>
                <w:szCs w:val="18"/>
              </w:rPr>
              <w:t>Projects disseminate key information and share progress with the portfolio.</w:t>
            </w:r>
          </w:p>
          <w:p w14:paraId="7E21FCBE" w14:textId="77777777" w:rsidR="002A22AE" w:rsidRPr="006264BA" w:rsidRDefault="002A22AE" w:rsidP="006628B3">
            <w:pPr>
              <w:rPr>
                <w:rFonts w:eastAsiaTheme="minorEastAsia"/>
                <w:sz w:val="18"/>
                <w:szCs w:val="18"/>
              </w:rPr>
            </w:pPr>
          </w:p>
        </w:tc>
        <w:tc>
          <w:tcPr>
            <w:tcW w:w="1980" w:type="dxa"/>
          </w:tcPr>
          <w:p w14:paraId="78E9F3EA" w14:textId="77777777" w:rsidR="002A22AE" w:rsidRPr="006264BA" w:rsidRDefault="002A22AE" w:rsidP="006628B3">
            <w:pPr>
              <w:rPr>
                <w:rFonts w:eastAsiaTheme="minorEastAsia"/>
                <w:sz w:val="18"/>
                <w:szCs w:val="18"/>
              </w:rPr>
            </w:pPr>
            <w:r w:rsidRPr="006264BA">
              <w:rPr>
                <w:rFonts w:eastAsiaTheme="minorEastAsia"/>
                <w:sz w:val="18"/>
                <w:szCs w:val="18"/>
              </w:rPr>
              <w:t>Less than 10% of the portfolio regularly shares their news, events, announcements and releases broadly.</w:t>
            </w:r>
          </w:p>
          <w:p w14:paraId="423F519E" w14:textId="77777777" w:rsidR="002A22AE" w:rsidRPr="006264BA" w:rsidRDefault="002A22AE" w:rsidP="006628B3">
            <w:pPr>
              <w:rPr>
                <w:rFonts w:eastAsiaTheme="minorEastAsia"/>
                <w:sz w:val="18"/>
                <w:szCs w:val="18"/>
              </w:rPr>
            </w:pPr>
          </w:p>
        </w:tc>
        <w:tc>
          <w:tcPr>
            <w:tcW w:w="1980" w:type="dxa"/>
          </w:tcPr>
          <w:p w14:paraId="122AECBF" w14:textId="77777777" w:rsidR="002A22AE" w:rsidRPr="006264BA" w:rsidRDefault="002A22AE" w:rsidP="006628B3">
            <w:pPr>
              <w:rPr>
                <w:rFonts w:eastAsiaTheme="minorEastAsia"/>
                <w:sz w:val="18"/>
                <w:szCs w:val="18"/>
              </w:rPr>
            </w:pPr>
            <w:r w:rsidRPr="006264BA">
              <w:rPr>
                <w:rFonts w:eastAsiaTheme="minorEastAsia"/>
                <w:sz w:val="18"/>
                <w:szCs w:val="18"/>
              </w:rPr>
              <w:t xml:space="preserve">50% GEF IW portfolio syndicates their news, events, announcements and report releases via </w:t>
            </w:r>
            <w:hyperlink r:id="rId42" w:history="1">
              <w:r w:rsidRPr="006264BA">
                <w:rPr>
                  <w:rFonts w:eastAsiaTheme="minorEastAsia"/>
                  <w:sz w:val="18"/>
                  <w:szCs w:val="18"/>
                </w:rPr>
                <w:t>www.iwlearn.net</w:t>
              </w:r>
            </w:hyperlink>
            <w:r w:rsidRPr="006264BA">
              <w:rPr>
                <w:rFonts w:eastAsiaTheme="minorEastAsia"/>
                <w:sz w:val="18"/>
                <w:szCs w:val="18"/>
              </w:rPr>
              <w:t>.By 2010, 75% of active GEF IW projects report annually on their efforts to address MDGs.</w:t>
            </w:r>
          </w:p>
        </w:tc>
        <w:tc>
          <w:tcPr>
            <w:tcW w:w="4230" w:type="dxa"/>
            <w:shd w:val="clear" w:color="auto" w:fill="FFCC99"/>
          </w:tcPr>
          <w:p w14:paraId="13C926C5" w14:textId="77777777" w:rsidR="002A22AE" w:rsidRPr="006264BA" w:rsidRDefault="002A22AE" w:rsidP="006628B3">
            <w:pPr>
              <w:rPr>
                <w:rFonts w:eastAsiaTheme="minorEastAsia"/>
                <w:sz w:val="18"/>
                <w:szCs w:val="18"/>
              </w:rPr>
            </w:pPr>
            <w:r w:rsidRPr="006264BA">
              <w:rPr>
                <w:rFonts w:eastAsiaTheme="minorEastAsia"/>
                <w:sz w:val="18"/>
                <w:szCs w:val="18"/>
              </w:rPr>
              <w:t>at this point we have 37 GEF IW projects officially syndicating content to iwlearn.net, given the roughly 73 active projects this about 54%.</w:t>
            </w:r>
          </w:p>
        </w:tc>
        <w:tc>
          <w:tcPr>
            <w:tcW w:w="2160" w:type="dxa"/>
          </w:tcPr>
          <w:p w14:paraId="26E0FCB4" w14:textId="77777777" w:rsidR="002A22AE" w:rsidRPr="006264BA" w:rsidRDefault="002A22AE" w:rsidP="006628B3">
            <w:pPr>
              <w:rPr>
                <w:rFonts w:eastAsiaTheme="minorEastAsia"/>
                <w:sz w:val="18"/>
                <w:szCs w:val="18"/>
              </w:rPr>
            </w:pPr>
            <w:r w:rsidRPr="006264BA">
              <w:rPr>
                <w:rFonts w:eastAsiaTheme="minorEastAsia"/>
                <w:sz w:val="18"/>
                <w:szCs w:val="18"/>
              </w:rPr>
              <w:t>Media reports, RSS feeds to iwlearn.net, website content, and independent reviews of IW portfolio.</w:t>
            </w:r>
          </w:p>
        </w:tc>
        <w:tc>
          <w:tcPr>
            <w:tcW w:w="2070" w:type="dxa"/>
            <w:vMerge/>
          </w:tcPr>
          <w:p w14:paraId="204B5484" w14:textId="77777777" w:rsidR="002A22AE" w:rsidRPr="006264BA" w:rsidRDefault="002A22AE" w:rsidP="006628B3">
            <w:pPr>
              <w:rPr>
                <w:rFonts w:eastAsiaTheme="minorEastAsia"/>
                <w:b/>
                <w:sz w:val="18"/>
              </w:rPr>
            </w:pPr>
          </w:p>
        </w:tc>
      </w:tr>
    </w:tbl>
    <w:p w14:paraId="7100BAD5" w14:textId="77777777" w:rsidR="00520B12" w:rsidRDefault="00520B12" w:rsidP="00520B12"/>
    <w:p w14:paraId="440C62C2" w14:textId="77777777" w:rsidR="009846F8" w:rsidRDefault="009846F8" w:rsidP="00520B12">
      <w:pPr>
        <w:sectPr w:rsidR="009846F8" w:rsidSect="00A77A23">
          <w:pgSz w:w="16840" w:h="11900" w:orient="landscape"/>
          <w:pgMar w:top="1800" w:right="1440" w:bottom="1800" w:left="1440" w:header="720" w:footer="720" w:gutter="0"/>
          <w:cols w:space="720"/>
        </w:sectPr>
      </w:pPr>
    </w:p>
    <w:p w14:paraId="2A357D2D" w14:textId="77777777" w:rsidR="00520B12" w:rsidRDefault="00520B12" w:rsidP="00520B12"/>
    <w:p w14:paraId="610FF2E0" w14:textId="77777777" w:rsidR="00567E4B" w:rsidRPr="00567E4B" w:rsidRDefault="009846F8" w:rsidP="00567E4B">
      <w:pPr>
        <w:ind w:left="2160" w:hanging="2160"/>
        <w:rPr>
          <w:b/>
        </w:rPr>
      </w:pPr>
      <w:r w:rsidRPr="009846F8">
        <w:rPr>
          <w:b/>
        </w:rPr>
        <w:t>Outcome 3</w:t>
      </w:r>
      <w:r w:rsidRPr="009846F8">
        <w:rPr>
          <w:b/>
        </w:rPr>
        <w:tab/>
        <w:t>Improved management system for CTI strategic planning and implementation of the CTI program of action through inter- and intra-regional adaptive learning processes.</w:t>
      </w:r>
    </w:p>
    <w:p w14:paraId="3BE558D0" w14:textId="77777777" w:rsidR="00520B12" w:rsidRDefault="00520B12" w:rsidP="00520B12"/>
    <w:tbl>
      <w:tblPr>
        <w:tblpPr w:leftFromText="180" w:rightFromText="180" w:vertAnchor="text" w:horzAnchor="page" w:tblpX="1321"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3469"/>
        <w:gridCol w:w="3923"/>
        <w:gridCol w:w="2514"/>
        <w:gridCol w:w="2419"/>
      </w:tblGrid>
      <w:tr w:rsidR="006264BA" w:rsidRPr="006264BA" w14:paraId="09A54E38" w14:textId="77777777" w:rsidTr="006264BA">
        <w:tc>
          <w:tcPr>
            <w:tcW w:w="0" w:type="auto"/>
            <w:shd w:val="clear" w:color="auto" w:fill="8DB3E2" w:themeFill="text2" w:themeFillTint="66"/>
          </w:tcPr>
          <w:p w14:paraId="688CEA71" w14:textId="77777777" w:rsidR="00DA5934" w:rsidRPr="006264BA" w:rsidRDefault="00DA5934" w:rsidP="006264BA">
            <w:pPr>
              <w:jc w:val="center"/>
              <w:rPr>
                <w:rFonts w:eastAsiaTheme="minorEastAsia"/>
                <w:b/>
                <w:sz w:val="18"/>
                <w:szCs w:val="18"/>
              </w:rPr>
            </w:pPr>
            <w:r w:rsidRPr="006264BA">
              <w:rPr>
                <w:rFonts w:eastAsiaTheme="minorEastAsia"/>
                <w:b/>
                <w:sz w:val="18"/>
                <w:szCs w:val="18"/>
              </w:rPr>
              <w:t>Design Summary</w:t>
            </w:r>
          </w:p>
        </w:tc>
        <w:tc>
          <w:tcPr>
            <w:tcW w:w="0" w:type="auto"/>
            <w:shd w:val="clear" w:color="auto" w:fill="8DB3E2" w:themeFill="text2" w:themeFillTint="66"/>
          </w:tcPr>
          <w:p w14:paraId="010AEAD0" w14:textId="77777777" w:rsidR="00DA5934" w:rsidRPr="006264BA" w:rsidRDefault="00DA5934" w:rsidP="006264BA">
            <w:pPr>
              <w:jc w:val="center"/>
              <w:rPr>
                <w:rFonts w:eastAsiaTheme="minorEastAsia"/>
                <w:b/>
                <w:sz w:val="18"/>
                <w:szCs w:val="18"/>
              </w:rPr>
            </w:pPr>
            <w:r w:rsidRPr="006264BA">
              <w:rPr>
                <w:rFonts w:eastAsiaTheme="minorEastAsia"/>
                <w:b/>
                <w:sz w:val="18"/>
                <w:szCs w:val="18"/>
              </w:rPr>
              <w:t>Performance Targets/Indicators</w:t>
            </w:r>
          </w:p>
        </w:tc>
        <w:tc>
          <w:tcPr>
            <w:tcW w:w="3923" w:type="dxa"/>
            <w:shd w:val="clear" w:color="auto" w:fill="FBD4B4" w:themeFill="accent6" w:themeFillTint="66"/>
          </w:tcPr>
          <w:p w14:paraId="1ADEE769" w14:textId="77777777" w:rsidR="00DA5934" w:rsidRPr="006264BA" w:rsidRDefault="00DA5934" w:rsidP="006264BA">
            <w:pPr>
              <w:jc w:val="center"/>
              <w:rPr>
                <w:rFonts w:eastAsiaTheme="minorEastAsia"/>
                <w:b/>
                <w:sz w:val="18"/>
                <w:szCs w:val="18"/>
              </w:rPr>
            </w:pPr>
            <w:r w:rsidRPr="006264BA">
              <w:rPr>
                <w:rFonts w:eastAsiaTheme="minorEastAsia"/>
                <w:b/>
                <w:sz w:val="18"/>
                <w:szCs w:val="18"/>
              </w:rPr>
              <w:t>Mid-term Status</w:t>
            </w:r>
          </w:p>
        </w:tc>
        <w:tc>
          <w:tcPr>
            <w:tcW w:w="2514" w:type="dxa"/>
            <w:shd w:val="clear" w:color="auto" w:fill="8DB3E2" w:themeFill="text2" w:themeFillTint="66"/>
          </w:tcPr>
          <w:p w14:paraId="7460634F" w14:textId="77777777" w:rsidR="00DA5934" w:rsidRPr="006264BA" w:rsidRDefault="00DA5934" w:rsidP="006264BA">
            <w:pPr>
              <w:jc w:val="center"/>
              <w:rPr>
                <w:rFonts w:eastAsiaTheme="minorEastAsia"/>
                <w:b/>
                <w:sz w:val="18"/>
                <w:szCs w:val="18"/>
              </w:rPr>
            </w:pPr>
            <w:r w:rsidRPr="006264BA">
              <w:rPr>
                <w:rFonts w:eastAsiaTheme="minorEastAsia"/>
                <w:b/>
                <w:sz w:val="18"/>
                <w:szCs w:val="18"/>
              </w:rPr>
              <w:t>Data Sources/Reporting Mechanisms</w:t>
            </w:r>
          </w:p>
        </w:tc>
        <w:tc>
          <w:tcPr>
            <w:tcW w:w="0" w:type="auto"/>
            <w:shd w:val="clear" w:color="auto" w:fill="8DB3E2" w:themeFill="text2" w:themeFillTint="66"/>
          </w:tcPr>
          <w:p w14:paraId="30CED3EF" w14:textId="77777777" w:rsidR="00DA5934" w:rsidRPr="006264BA" w:rsidRDefault="00DA5934" w:rsidP="006264BA">
            <w:pPr>
              <w:jc w:val="center"/>
              <w:rPr>
                <w:rFonts w:eastAsiaTheme="minorEastAsia"/>
                <w:b/>
                <w:sz w:val="18"/>
                <w:szCs w:val="18"/>
              </w:rPr>
            </w:pPr>
            <w:r w:rsidRPr="006264BA">
              <w:rPr>
                <w:rFonts w:eastAsiaTheme="minorEastAsia"/>
                <w:b/>
                <w:sz w:val="18"/>
                <w:szCs w:val="18"/>
              </w:rPr>
              <w:t>Assumptions  &amp; Risks</w:t>
            </w:r>
          </w:p>
        </w:tc>
      </w:tr>
      <w:tr w:rsidR="006264BA" w:rsidRPr="006264BA" w14:paraId="108A31FA" w14:textId="77777777" w:rsidTr="006264BA">
        <w:tc>
          <w:tcPr>
            <w:tcW w:w="0" w:type="auto"/>
          </w:tcPr>
          <w:p w14:paraId="25B67E61" w14:textId="77777777" w:rsidR="00DA5934" w:rsidRPr="006264BA" w:rsidRDefault="00DA5934" w:rsidP="006264BA">
            <w:pPr>
              <w:rPr>
                <w:rFonts w:eastAsiaTheme="minorEastAsia"/>
                <w:b/>
                <w:sz w:val="18"/>
                <w:szCs w:val="18"/>
              </w:rPr>
            </w:pPr>
            <w:r w:rsidRPr="006264BA">
              <w:rPr>
                <w:rFonts w:eastAsiaTheme="minorEastAsia"/>
                <w:b/>
                <w:sz w:val="18"/>
                <w:szCs w:val="18"/>
              </w:rPr>
              <w:t>Outputs</w:t>
            </w:r>
          </w:p>
          <w:p w14:paraId="651B2661" w14:textId="77777777" w:rsidR="00DA5934" w:rsidRPr="006264BA" w:rsidRDefault="00DA5934" w:rsidP="006264BA">
            <w:pPr>
              <w:rPr>
                <w:rFonts w:eastAsiaTheme="minorEastAsia"/>
                <w:sz w:val="18"/>
                <w:szCs w:val="18"/>
              </w:rPr>
            </w:pPr>
            <w:r w:rsidRPr="006264BA">
              <w:rPr>
                <w:rFonts w:eastAsiaTheme="minorEastAsia"/>
                <w:sz w:val="18"/>
                <w:szCs w:val="18"/>
              </w:rPr>
              <w:t>1.Strengthened CTI regional cooperation</w:t>
            </w:r>
          </w:p>
        </w:tc>
        <w:tc>
          <w:tcPr>
            <w:tcW w:w="0" w:type="auto"/>
          </w:tcPr>
          <w:p w14:paraId="5D9C3A97" w14:textId="77777777" w:rsidR="00DA5934" w:rsidRPr="006264BA" w:rsidRDefault="00DA5934" w:rsidP="006264BA">
            <w:pPr>
              <w:rPr>
                <w:rFonts w:eastAsiaTheme="minorEastAsia"/>
                <w:sz w:val="18"/>
                <w:szCs w:val="18"/>
              </w:rPr>
            </w:pPr>
            <w:r w:rsidRPr="006264BA">
              <w:rPr>
                <w:rFonts w:eastAsiaTheme="minorEastAsia"/>
                <w:sz w:val="18"/>
                <w:szCs w:val="18"/>
              </w:rPr>
              <w:t>Final RPoA with clear defined targets endorsed by CT6 leaders in May 2009</w:t>
            </w:r>
          </w:p>
          <w:p w14:paraId="4D80AD83" w14:textId="77777777" w:rsidR="00DA5934" w:rsidRPr="006264BA" w:rsidRDefault="00DA5934" w:rsidP="006264BA">
            <w:pPr>
              <w:rPr>
                <w:rFonts w:eastAsiaTheme="minorEastAsia"/>
                <w:sz w:val="18"/>
                <w:szCs w:val="18"/>
              </w:rPr>
            </w:pPr>
          </w:p>
          <w:p w14:paraId="5C8D61B1" w14:textId="77777777" w:rsidR="00DA5934" w:rsidRPr="006264BA" w:rsidRDefault="00DA5934" w:rsidP="006264BA">
            <w:pPr>
              <w:rPr>
                <w:rFonts w:eastAsiaTheme="minorEastAsia"/>
                <w:sz w:val="18"/>
                <w:szCs w:val="18"/>
              </w:rPr>
            </w:pPr>
            <w:r w:rsidRPr="006264BA">
              <w:rPr>
                <w:rFonts w:eastAsiaTheme="minorEastAsia"/>
                <w:sz w:val="18"/>
                <w:szCs w:val="18"/>
              </w:rPr>
              <w:t>NPoAs with clear defined targets endorsed by CT6 senior officials in 2009</w:t>
            </w:r>
          </w:p>
          <w:p w14:paraId="36E99ABE" w14:textId="77777777" w:rsidR="00DA5934" w:rsidRPr="006264BA" w:rsidRDefault="00DA5934" w:rsidP="006264BA">
            <w:pPr>
              <w:rPr>
                <w:rFonts w:eastAsiaTheme="minorEastAsia"/>
                <w:sz w:val="18"/>
                <w:szCs w:val="18"/>
              </w:rPr>
            </w:pPr>
          </w:p>
          <w:p w14:paraId="3AE243E4" w14:textId="77777777" w:rsidR="00DA5934" w:rsidRPr="006264BA" w:rsidRDefault="00DA5934" w:rsidP="006264BA">
            <w:pPr>
              <w:rPr>
                <w:rFonts w:eastAsiaTheme="minorEastAsia"/>
                <w:sz w:val="18"/>
                <w:szCs w:val="18"/>
              </w:rPr>
            </w:pPr>
            <w:r w:rsidRPr="006264BA">
              <w:rPr>
                <w:rFonts w:eastAsiaTheme="minorEastAsia"/>
                <w:sz w:val="18"/>
                <w:szCs w:val="18"/>
              </w:rPr>
              <w:t>Regular review and update of PoAs from 2010 to 2012</w:t>
            </w:r>
          </w:p>
        </w:tc>
        <w:tc>
          <w:tcPr>
            <w:tcW w:w="3923" w:type="dxa"/>
            <w:shd w:val="clear" w:color="auto" w:fill="FBD4B4" w:themeFill="accent6" w:themeFillTint="66"/>
          </w:tcPr>
          <w:p w14:paraId="155345A4" w14:textId="77777777" w:rsidR="00DA5934" w:rsidRPr="006264BA" w:rsidRDefault="00DA5934" w:rsidP="006264BA">
            <w:pPr>
              <w:rPr>
                <w:rFonts w:eastAsiaTheme="minorEastAsia"/>
                <w:sz w:val="18"/>
                <w:szCs w:val="18"/>
              </w:rPr>
            </w:pPr>
            <w:r w:rsidRPr="006264BA">
              <w:rPr>
                <w:rFonts w:eastAsiaTheme="minorEastAsia"/>
                <w:sz w:val="18"/>
                <w:szCs w:val="18"/>
              </w:rPr>
              <w:t>Results of decision support and KM systems work-shops held in Manila in Mar 2009 were utilized in needs assessment</w:t>
            </w:r>
          </w:p>
          <w:p w14:paraId="36A366D1" w14:textId="77777777" w:rsidR="00DA5934" w:rsidRPr="006264BA" w:rsidRDefault="00DA5934" w:rsidP="006264BA">
            <w:pPr>
              <w:rPr>
                <w:rFonts w:eastAsiaTheme="minorEastAsia"/>
                <w:sz w:val="18"/>
                <w:szCs w:val="18"/>
              </w:rPr>
            </w:pPr>
          </w:p>
          <w:p w14:paraId="35AC2948" w14:textId="77777777" w:rsidR="00DA5934" w:rsidRPr="006264BA" w:rsidRDefault="00DA5934" w:rsidP="006264BA">
            <w:pPr>
              <w:rPr>
                <w:rFonts w:eastAsiaTheme="minorEastAsia"/>
                <w:sz w:val="18"/>
                <w:szCs w:val="18"/>
              </w:rPr>
            </w:pPr>
            <w:r w:rsidRPr="006264BA">
              <w:rPr>
                <w:rFonts w:eastAsiaTheme="minorEastAsia"/>
                <w:sz w:val="18"/>
                <w:szCs w:val="18"/>
              </w:rPr>
              <w:t>TA organized i)Regional Inception Meeting Jul 2010; ii) kickoff activity for E-FACT study Jun 2011</w:t>
            </w:r>
          </w:p>
          <w:p w14:paraId="28B88254" w14:textId="77777777" w:rsidR="00DA5934" w:rsidRPr="006264BA" w:rsidRDefault="00DA5934" w:rsidP="006264BA">
            <w:pPr>
              <w:rPr>
                <w:rFonts w:eastAsiaTheme="minorEastAsia"/>
                <w:sz w:val="18"/>
                <w:szCs w:val="18"/>
              </w:rPr>
            </w:pPr>
          </w:p>
          <w:p w14:paraId="496C9BD1" w14:textId="77777777" w:rsidR="00DA5934" w:rsidRPr="006264BA" w:rsidRDefault="00DA5934" w:rsidP="006264BA">
            <w:pPr>
              <w:rPr>
                <w:rFonts w:eastAsiaTheme="minorEastAsia"/>
                <w:sz w:val="18"/>
                <w:szCs w:val="18"/>
              </w:rPr>
            </w:pPr>
            <w:r w:rsidRPr="006264BA">
              <w:rPr>
                <w:rFonts w:eastAsiaTheme="minorEastAsia"/>
                <w:sz w:val="18"/>
                <w:szCs w:val="18"/>
              </w:rPr>
              <w:t>2 CT6 countries had organized their KM teams as of Jun 2011 – Malaysia and Indonesia</w:t>
            </w:r>
          </w:p>
          <w:p w14:paraId="66A28FD1" w14:textId="77777777" w:rsidR="00DA5934" w:rsidRPr="006264BA" w:rsidRDefault="00DA5934" w:rsidP="006264BA">
            <w:pPr>
              <w:rPr>
                <w:rFonts w:eastAsiaTheme="minorEastAsia"/>
                <w:sz w:val="18"/>
                <w:szCs w:val="18"/>
              </w:rPr>
            </w:pPr>
          </w:p>
          <w:p w14:paraId="05743E8A" w14:textId="77777777" w:rsidR="00DA5934" w:rsidRPr="006264BA" w:rsidRDefault="00DA5934" w:rsidP="006264BA">
            <w:pPr>
              <w:rPr>
                <w:rFonts w:eastAsiaTheme="minorEastAsia"/>
                <w:sz w:val="18"/>
                <w:szCs w:val="18"/>
              </w:rPr>
            </w:pPr>
            <w:r w:rsidRPr="006264BA">
              <w:rPr>
                <w:rFonts w:eastAsiaTheme="minorEastAsia"/>
                <w:sz w:val="18"/>
                <w:szCs w:val="18"/>
              </w:rPr>
              <w:t>At Inception Workshop Jul 2010, it was agreed that TA will not cover the entire RPoA’s 5 goals given investments there by other partners. TA focus shall be: SF, EEPES, and SCTR preparation, on KM systems design</w:t>
            </w:r>
          </w:p>
          <w:p w14:paraId="578FE00A" w14:textId="77777777" w:rsidR="00DA5934" w:rsidRPr="006264BA" w:rsidRDefault="00DA5934" w:rsidP="006264BA">
            <w:pPr>
              <w:rPr>
                <w:rFonts w:eastAsiaTheme="minorEastAsia"/>
                <w:sz w:val="18"/>
                <w:szCs w:val="18"/>
              </w:rPr>
            </w:pPr>
          </w:p>
        </w:tc>
        <w:tc>
          <w:tcPr>
            <w:tcW w:w="2514" w:type="dxa"/>
          </w:tcPr>
          <w:p w14:paraId="4592CA68" w14:textId="77777777" w:rsidR="00DA5934" w:rsidRPr="006264BA" w:rsidRDefault="00DA5934" w:rsidP="006264BA">
            <w:pPr>
              <w:rPr>
                <w:rFonts w:eastAsiaTheme="minorEastAsia"/>
                <w:sz w:val="18"/>
                <w:szCs w:val="18"/>
              </w:rPr>
            </w:pPr>
            <w:r w:rsidRPr="006264BA">
              <w:rPr>
                <w:rFonts w:eastAsiaTheme="minorEastAsia"/>
                <w:sz w:val="18"/>
                <w:szCs w:val="18"/>
              </w:rPr>
              <w:t>Proceedings of CTI leaders’ summit and SOM</w:t>
            </w:r>
          </w:p>
          <w:p w14:paraId="2B6BCB67" w14:textId="77777777" w:rsidR="00DA5934" w:rsidRPr="006264BA" w:rsidRDefault="00DA5934" w:rsidP="006264BA">
            <w:pPr>
              <w:rPr>
                <w:rFonts w:eastAsiaTheme="minorEastAsia"/>
                <w:sz w:val="18"/>
                <w:szCs w:val="18"/>
              </w:rPr>
            </w:pPr>
          </w:p>
          <w:p w14:paraId="6166FD2A" w14:textId="77777777" w:rsidR="00DA5934" w:rsidRPr="006264BA" w:rsidRDefault="00DA5934" w:rsidP="006264BA">
            <w:pPr>
              <w:rPr>
                <w:rFonts w:eastAsiaTheme="minorEastAsia"/>
                <w:sz w:val="18"/>
                <w:szCs w:val="18"/>
              </w:rPr>
            </w:pPr>
          </w:p>
          <w:p w14:paraId="470B30CA" w14:textId="77777777" w:rsidR="00DA5934" w:rsidRPr="006264BA" w:rsidRDefault="00DA5934" w:rsidP="006264BA">
            <w:pPr>
              <w:rPr>
                <w:rFonts w:eastAsiaTheme="minorEastAsia"/>
                <w:sz w:val="18"/>
                <w:szCs w:val="18"/>
              </w:rPr>
            </w:pPr>
            <w:r w:rsidRPr="006264BA">
              <w:rPr>
                <w:rFonts w:eastAsiaTheme="minorEastAsia"/>
                <w:sz w:val="18"/>
                <w:szCs w:val="18"/>
              </w:rPr>
              <w:t>Reports of CTI regional secretariat, NCCs, development partners, and CTI Working Groups</w:t>
            </w:r>
          </w:p>
          <w:p w14:paraId="135B8AE1" w14:textId="77777777" w:rsidR="00DA5934" w:rsidRPr="006264BA" w:rsidRDefault="00DA5934" w:rsidP="006264BA">
            <w:pPr>
              <w:rPr>
                <w:rFonts w:eastAsiaTheme="minorEastAsia"/>
                <w:sz w:val="18"/>
                <w:szCs w:val="18"/>
              </w:rPr>
            </w:pPr>
          </w:p>
          <w:p w14:paraId="39EB96E1" w14:textId="77777777" w:rsidR="00DA5934" w:rsidRPr="006264BA" w:rsidRDefault="00DA5934" w:rsidP="006264BA">
            <w:pPr>
              <w:rPr>
                <w:rFonts w:eastAsiaTheme="minorEastAsia"/>
                <w:sz w:val="18"/>
                <w:szCs w:val="18"/>
              </w:rPr>
            </w:pPr>
            <w:r w:rsidRPr="006264BA">
              <w:rPr>
                <w:rFonts w:eastAsiaTheme="minorEastAsia"/>
                <w:sz w:val="18"/>
                <w:szCs w:val="18"/>
              </w:rPr>
              <w:t>Minutes of CTI regional and national meetings</w:t>
            </w:r>
          </w:p>
        </w:tc>
        <w:tc>
          <w:tcPr>
            <w:tcW w:w="0" w:type="auto"/>
          </w:tcPr>
          <w:p w14:paraId="1E0817F9" w14:textId="77777777" w:rsidR="00DA5934" w:rsidRPr="006264BA" w:rsidRDefault="00DA5934" w:rsidP="006264BA">
            <w:pPr>
              <w:rPr>
                <w:rFonts w:eastAsiaTheme="minorEastAsia"/>
                <w:b/>
                <w:sz w:val="18"/>
                <w:szCs w:val="18"/>
              </w:rPr>
            </w:pPr>
            <w:r w:rsidRPr="006264BA">
              <w:rPr>
                <w:rFonts w:eastAsiaTheme="minorEastAsia"/>
                <w:b/>
                <w:sz w:val="18"/>
                <w:szCs w:val="18"/>
              </w:rPr>
              <w:t>Assumption</w:t>
            </w:r>
          </w:p>
          <w:p w14:paraId="378C63F4" w14:textId="77777777" w:rsidR="00DA5934" w:rsidRPr="006264BA" w:rsidRDefault="00DA5934" w:rsidP="006264BA">
            <w:pPr>
              <w:rPr>
                <w:rFonts w:eastAsiaTheme="minorEastAsia"/>
                <w:sz w:val="18"/>
                <w:szCs w:val="18"/>
              </w:rPr>
            </w:pPr>
          </w:p>
          <w:p w14:paraId="1FE35FD5" w14:textId="77777777" w:rsidR="00DA5934" w:rsidRPr="006264BA" w:rsidRDefault="00DA5934" w:rsidP="006264BA">
            <w:pPr>
              <w:rPr>
                <w:rFonts w:eastAsiaTheme="minorEastAsia"/>
                <w:sz w:val="18"/>
                <w:szCs w:val="18"/>
              </w:rPr>
            </w:pPr>
            <w:r w:rsidRPr="006264BA">
              <w:rPr>
                <w:rFonts w:eastAsiaTheme="minorEastAsia"/>
                <w:sz w:val="18"/>
                <w:szCs w:val="18"/>
              </w:rPr>
              <w:t>All CT6 governments agree on the RPoA</w:t>
            </w:r>
          </w:p>
          <w:p w14:paraId="70E04033" w14:textId="77777777" w:rsidR="00DA5934" w:rsidRPr="006264BA" w:rsidRDefault="00DA5934" w:rsidP="006264BA">
            <w:pPr>
              <w:rPr>
                <w:rFonts w:eastAsiaTheme="minorEastAsia"/>
                <w:sz w:val="18"/>
                <w:szCs w:val="18"/>
              </w:rPr>
            </w:pPr>
          </w:p>
          <w:p w14:paraId="660BCBDA" w14:textId="77777777" w:rsidR="00DA5934" w:rsidRPr="006264BA" w:rsidRDefault="00DA5934" w:rsidP="006264BA">
            <w:pPr>
              <w:rPr>
                <w:rFonts w:eastAsiaTheme="minorEastAsia"/>
                <w:b/>
                <w:sz w:val="18"/>
                <w:szCs w:val="18"/>
              </w:rPr>
            </w:pPr>
            <w:r w:rsidRPr="006264BA">
              <w:rPr>
                <w:rFonts w:eastAsiaTheme="minorEastAsia"/>
                <w:b/>
                <w:sz w:val="18"/>
                <w:szCs w:val="18"/>
              </w:rPr>
              <w:t>Risk</w:t>
            </w:r>
          </w:p>
          <w:p w14:paraId="6D98569D" w14:textId="77777777" w:rsidR="00DA5934" w:rsidRPr="006264BA" w:rsidRDefault="00DA5934" w:rsidP="006264BA">
            <w:pPr>
              <w:rPr>
                <w:rFonts w:eastAsiaTheme="minorEastAsia"/>
                <w:sz w:val="18"/>
                <w:szCs w:val="18"/>
              </w:rPr>
            </w:pPr>
          </w:p>
          <w:p w14:paraId="083FBEDF" w14:textId="77777777" w:rsidR="00DA5934" w:rsidRPr="006264BA" w:rsidRDefault="00DA5934" w:rsidP="006264BA">
            <w:pPr>
              <w:rPr>
                <w:rFonts w:eastAsiaTheme="minorEastAsia"/>
                <w:sz w:val="18"/>
                <w:szCs w:val="18"/>
              </w:rPr>
            </w:pPr>
            <w:r w:rsidRPr="006264BA">
              <w:rPr>
                <w:rFonts w:eastAsiaTheme="minorEastAsia"/>
                <w:sz w:val="18"/>
                <w:szCs w:val="18"/>
              </w:rPr>
              <w:t>Uneven resource base and technical capabilities of CT6 to carry out their respective NPoAs</w:t>
            </w:r>
          </w:p>
        </w:tc>
      </w:tr>
      <w:tr w:rsidR="006264BA" w:rsidRPr="006264BA" w14:paraId="4C6AB805" w14:textId="77777777" w:rsidTr="006264BA">
        <w:tc>
          <w:tcPr>
            <w:tcW w:w="0" w:type="auto"/>
          </w:tcPr>
          <w:p w14:paraId="20AC09CE" w14:textId="77777777" w:rsidR="00DA5934" w:rsidRPr="006264BA" w:rsidRDefault="00DA5934" w:rsidP="006264BA">
            <w:pPr>
              <w:rPr>
                <w:rFonts w:eastAsiaTheme="minorEastAsia"/>
                <w:sz w:val="18"/>
                <w:szCs w:val="18"/>
              </w:rPr>
            </w:pPr>
            <w:r w:rsidRPr="006264BA">
              <w:rPr>
                <w:rFonts w:eastAsiaTheme="minorEastAsia"/>
                <w:sz w:val="18"/>
                <w:szCs w:val="18"/>
              </w:rPr>
              <w:t>2. Established regional learning mechanisms for CTI</w:t>
            </w:r>
          </w:p>
        </w:tc>
        <w:tc>
          <w:tcPr>
            <w:tcW w:w="0" w:type="auto"/>
          </w:tcPr>
          <w:p w14:paraId="0300F057" w14:textId="77777777" w:rsidR="00DA5934" w:rsidRPr="006264BA" w:rsidRDefault="00DA5934" w:rsidP="006264BA">
            <w:pPr>
              <w:rPr>
                <w:rFonts w:eastAsiaTheme="minorEastAsia"/>
                <w:sz w:val="18"/>
                <w:szCs w:val="18"/>
              </w:rPr>
            </w:pPr>
            <w:r w:rsidRPr="006264BA">
              <w:rPr>
                <w:rFonts w:eastAsiaTheme="minorEastAsia"/>
                <w:sz w:val="18"/>
                <w:szCs w:val="18"/>
              </w:rPr>
              <w:t>At least 3 working group meetings conducted to identify CTI information needs and gaps, undertake capacity needs assessments, and develop knowledge management strategies for the RPoA  by June 2010</w:t>
            </w:r>
          </w:p>
          <w:p w14:paraId="5610FE8A" w14:textId="77777777" w:rsidR="00DA5934" w:rsidRPr="006264BA" w:rsidRDefault="00DA5934" w:rsidP="006264BA">
            <w:pPr>
              <w:rPr>
                <w:rFonts w:eastAsiaTheme="minorEastAsia"/>
                <w:sz w:val="18"/>
                <w:szCs w:val="18"/>
              </w:rPr>
            </w:pPr>
          </w:p>
          <w:p w14:paraId="6501D22B" w14:textId="77777777" w:rsidR="00DA5934" w:rsidRPr="006264BA" w:rsidRDefault="00DA5934" w:rsidP="006264BA">
            <w:pPr>
              <w:rPr>
                <w:rFonts w:eastAsiaTheme="minorEastAsia"/>
                <w:sz w:val="18"/>
                <w:szCs w:val="18"/>
              </w:rPr>
            </w:pPr>
            <w:r w:rsidRPr="006264BA">
              <w:rPr>
                <w:rFonts w:eastAsiaTheme="minorEastAsia"/>
                <w:sz w:val="18"/>
                <w:szCs w:val="18"/>
              </w:rPr>
              <w:t>At least 3 regional training workshops on information management, M &amp; E systems, and data analysis in the refinement of the PoAs by June 2011</w:t>
            </w:r>
          </w:p>
          <w:p w14:paraId="11E8AAE5" w14:textId="77777777" w:rsidR="00DA5934" w:rsidRPr="006264BA" w:rsidRDefault="00DA5934" w:rsidP="006264BA">
            <w:pPr>
              <w:rPr>
                <w:rFonts w:eastAsiaTheme="minorEastAsia"/>
                <w:sz w:val="18"/>
                <w:szCs w:val="18"/>
              </w:rPr>
            </w:pPr>
          </w:p>
          <w:p w14:paraId="25F0BC8E" w14:textId="77777777" w:rsidR="00DA5934" w:rsidRPr="006264BA" w:rsidRDefault="00DA5934" w:rsidP="006264BA">
            <w:pPr>
              <w:rPr>
                <w:rFonts w:eastAsiaTheme="minorEastAsia"/>
                <w:sz w:val="18"/>
                <w:szCs w:val="18"/>
              </w:rPr>
            </w:pPr>
            <w:r w:rsidRPr="006264BA">
              <w:rPr>
                <w:rFonts w:eastAsiaTheme="minorEastAsia"/>
                <w:sz w:val="18"/>
                <w:szCs w:val="18"/>
              </w:rPr>
              <w:t>At least 6 knowledge integrator reports, with translation by 2010</w:t>
            </w:r>
          </w:p>
        </w:tc>
        <w:tc>
          <w:tcPr>
            <w:tcW w:w="3923" w:type="dxa"/>
            <w:shd w:val="clear" w:color="auto" w:fill="FBD4B4" w:themeFill="accent6" w:themeFillTint="66"/>
          </w:tcPr>
          <w:p w14:paraId="1F7E5141" w14:textId="77777777" w:rsidR="00DA5934" w:rsidRPr="006264BA" w:rsidRDefault="00DA5934" w:rsidP="006264BA">
            <w:pPr>
              <w:rPr>
                <w:rFonts w:eastAsiaTheme="minorEastAsia"/>
                <w:sz w:val="18"/>
                <w:szCs w:val="18"/>
              </w:rPr>
            </w:pPr>
            <w:r w:rsidRPr="006264BA">
              <w:rPr>
                <w:rFonts w:eastAsiaTheme="minorEastAsia"/>
                <w:sz w:val="18"/>
                <w:szCs w:val="18"/>
              </w:rPr>
              <w:t>NA Workshops included discussions on information management and data systems</w:t>
            </w:r>
          </w:p>
          <w:p w14:paraId="4BFFF0E5" w14:textId="77777777" w:rsidR="00DA5934" w:rsidRPr="006264BA" w:rsidRDefault="00DA5934" w:rsidP="006264BA">
            <w:pPr>
              <w:rPr>
                <w:rFonts w:eastAsiaTheme="minorEastAsia"/>
                <w:sz w:val="18"/>
                <w:szCs w:val="18"/>
              </w:rPr>
            </w:pPr>
          </w:p>
          <w:p w14:paraId="34C96991" w14:textId="77777777" w:rsidR="00DA5934" w:rsidRPr="006264BA" w:rsidRDefault="00DA5934" w:rsidP="006264BA">
            <w:pPr>
              <w:rPr>
                <w:rFonts w:eastAsiaTheme="minorEastAsia"/>
                <w:sz w:val="18"/>
                <w:szCs w:val="18"/>
              </w:rPr>
            </w:pPr>
            <w:r w:rsidRPr="006264BA">
              <w:rPr>
                <w:rFonts w:eastAsiaTheme="minorEastAsia"/>
                <w:sz w:val="18"/>
                <w:szCs w:val="18"/>
              </w:rPr>
              <w:t>TA participated in the KM Workshop in Ayutthaya conducted by IW:LEARN May 2011; hosted a Knowledge Exchange Workshop for GEF IW projects in Manila March 2012</w:t>
            </w:r>
          </w:p>
          <w:p w14:paraId="2DE3BA7E" w14:textId="77777777" w:rsidR="00DA5934" w:rsidRPr="006264BA" w:rsidRDefault="00DA5934" w:rsidP="006264BA">
            <w:pPr>
              <w:rPr>
                <w:rFonts w:eastAsiaTheme="minorEastAsia"/>
                <w:sz w:val="18"/>
                <w:szCs w:val="18"/>
              </w:rPr>
            </w:pPr>
          </w:p>
          <w:p w14:paraId="14762CF2" w14:textId="77777777" w:rsidR="00DA5934" w:rsidRPr="006264BA" w:rsidRDefault="00DA5934" w:rsidP="006264BA">
            <w:pPr>
              <w:rPr>
                <w:rFonts w:eastAsiaTheme="minorEastAsia"/>
                <w:sz w:val="18"/>
                <w:szCs w:val="18"/>
              </w:rPr>
            </w:pPr>
            <w:r w:rsidRPr="006264BA">
              <w:rPr>
                <w:rFonts w:eastAsiaTheme="minorEastAsia"/>
                <w:sz w:val="18"/>
                <w:szCs w:val="18"/>
              </w:rPr>
              <w:t>E-group was created to facilitate communication and CoPs using the IW:LEARN facility</w:t>
            </w:r>
          </w:p>
          <w:p w14:paraId="14A70A19" w14:textId="77777777" w:rsidR="00DA5934" w:rsidRPr="006264BA" w:rsidRDefault="00DA5934" w:rsidP="006264BA">
            <w:pPr>
              <w:rPr>
                <w:rFonts w:eastAsiaTheme="minorEastAsia"/>
                <w:sz w:val="18"/>
                <w:szCs w:val="18"/>
              </w:rPr>
            </w:pPr>
          </w:p>
          <w:p w14:paraId="673B0DD0" w14:textId="77777777" w:rsidR="00DA5934" w:rsidRPr="006264BA" w:rsidRDefault="00DA5934" w:rsidP="006264BA">
            <w:pPr>
              <w:rPr>
                <w:rFonts w:eastAsiaTheme="minorEastAsia"/>
                <w:sz w:val="18"/>
                <w:szCs w:val="18"/>
              </w:rPr>
            </w:pPr>
            <w:r w:rsidRPr="006264BA">
              <w:rPr>
                <w:rFonts w:eastAsiaTheme="minorEastAsia"/>
                <w:sz w:val="18"/>
                <w:szCs w:val="18"/>
              </w:rPr>
              <w:t>Facebook account for CTI has been created</w:t>
            </w:r>
          </w:p>
          <w:p w14:paraId="5F8DCF42" w14:textId="77777777" w:rsidR="00DA5934" w:rsidRPr="006264BA" w:rsidRDefault="00DA5934" w:rsidP="006264BA">
            <w:pPr>
              <w:rPr>
                <w:rFonts w:eastAsiaTheme="minorEastAsia"/>
                <w:sz w:val="18"/>
                <w:szCs w:val="18"/>
              </w:rPr>
            </w:pPr>
          </w:p>
          <w:p w14:paraId="5E5509FD" w14:textId="77777777" w:rsidR="00DA5934" w:rsidRPr="006264BA" w:rsidRDefault="00DA5934" w:rsidP="006264BA">
            <w:pPr>
              <w:rPr>
                <w:rFonts w:eastAsiaTheme="minorEastAsia"/>
                <w:sz w:val="18"/>
                <w:szCs w:val="18"/>
              </w:rPr>
            </w:pPr>
            <w:r w:rsidRPr="006264BA">
              <w:rPr>
                <w:rFonts w:eastAsiaTheme="minorEastAsia"/>
                <w:sz w:val="18"/>
                <w:szCs w:val="18"/>
              </w:rPr>
              <w:t>CTI portal coraltriangleinitiative.net built with help from IW:LEARN; launched in Indonesia 27 Oct 2011</w:t>
            </w:r>
          </w:p>
          <w:p w14:paraId="7F6D2824" w14:textId="77777777" w:rsidR="00DA5934" w:rsidRPr="006264BA" w:rsidRDefault="00DA5934" w:rsidP="006264BA">
            <w:pPr>
              <w:rPr>
                <w:rFonts w:eastAsiaTheme="minorEastAsia"/>
                <w:sz w:val="18"/>
                <w:szCs w:val="18"/>
              </w:rPr>
            </w:pPr>
            <w:r w:rsidRPr="006264BA">
              <w:rPr>
                <w:rFonts w:eastAsiaTheme="minorEastAsia"/>
                <w:sz w:val="18"/>
                <w:szCs w:val="18"/>
              </w:rPr>
              <w:t>Prior to the CTI portal TA had a Project File Management System (PFMS) and a KM website through which it could be accessed</w:t>
            </w:r>
          </w:p>
          <w:p w14:paraId="19A9E93D" w14:textId="77777777" w:rsidR="00DA5934" w:rsidRPr="006264BA" w:rsidRDefault="00DA5934" w:rsidP="006264BA">
            <w:pPr>
              <w:rPr>
                <w:rFonts w:eastAsiaTheme="minorEastAsia"/>
                <w:sz w:val="18"/>
                <w:szCs w:val="18"/>
              </w:rPr>
            </w:pPr>
          </w:p>
          <w:p w14:paraId="26657BE3" w14:textId="77777777" w:rsidR="00DA5934" w:rsidRPr="006264BA" w:rsidRDefault="00DA5934" w:rsidP="006264BA">
            <w:pPr>
              <w:rPr>
                <w:rFonts w:eastAsiaTheme="minorEastAsia"/>
                <w:sz w:val="18"/>
                <w:szCs w:val="18"/>
              </w:rPr>
            </w:pPr>
            <w:r w:rsidRPr="006264BA">
              <w:rPr>
                <w:rFonts w:eastAsiaTheme="minorEastAsia"/>
                <w:sz w:val="18"/>
                <w:szCs w:val="18"/>
              </w:rPr>
              <w:t>TA collaborates with CT6 in building their own country websites, providing technical inputs</w:t>
            </w:r>
          </w:p>
          <w:p w14:paraId="1E4E8C2F" w14:textId="77777777" w:rsidR="00DA5934" w:rsidRPr="006264BA" w:rsidRDefault="00DA5934" w:rsidP="006264BA">
            <w:pPr>
              <w:rPr>
                <w:rFonts w:eastAsiaTheme="minorEastAsia"/>
                <w:sz w:val="18"/>
                <w:szCs w:val="18"/>
              </w:rPr>
            </w:pPr>
          </w:p>
          <w:p w14:paraId="46649CF3" w14:textId="77777777" w:rsidR="00DA5934" w:rsidRPr="006264BA" w:rsidRDefault="00DA5934" w:rsidP="006264BA">
            <w:pPr>
              <w:rPr>
                <w:rFonts w:eastAsiaTheme="minorEastAsia"/>
                <w:sz w:val="18"/>
                <w:szCs w:val="18"/>
              </w:rPr>
            </w:pPr>
            <w:r w:rsidRPr="006264BA">
              <w:rPr>
                <w:rFonts w:eastAsiaTheme="minorEastAsia"/>
                <w:sz w:val="18"/>
                <w:szCs w:val="18"/>
              </w:rPr>
              <w:t>Knowledge Integrators completed for all CT6 countries; they are now integrated into the TA</w:t>
            </w:r>
          </w:p>
          <w:p w14:paraId="1CE5E0C2" w14:textId="77777777" w:rsidR="00DA5934" w:rsidRPr="006264BA" w:rsidRDefault="00DA5934" w:rsidP="006264BA">
            <w:pPr>
              <w:rPr>
                <w:rFonts w:eastAsiaTheme="minorEastAsia"/>
                <w:sz w:val="18"/>
                <w:szCs w:val="18"/>
              </w:rPr>
            </w:pPr>
          </w:p>
        </w:tc>
        <w:tc>
          <w:tcPr>
            <w:tcW w:w="2514" w:type="dxa"/>
          </w:tcPr>
          <w:p w14:paraId="39EC3B15" w14:textId="77777777" w:rsidR="00DA5934" w:rsidRPr="006264BA" w:rsidRDefault="00DA5934" w:rsidP="006264BA">
            <w:pPr>
              <w:rPr>
                <w:rFonts w:eastAsiaTheme="minorEastAsia"/>
                <w:sz w:val="18"/>
                <w:szCs w:val="18"/>
              </w:rPr>
            </w:pPr>
            <w:r w:rsidRPr="006264BA">
              <w:rPr>
                <w:rFonts w:eastAsiaTheme="minorEastAsia"/>
                <w:sz w:val="18"/>
                <w:szCs w:val="18"/>
              </w:rPr>
              <w:t>GEF reports on IW:LEARN</w:t>
            </w:r>
          </w:p>
          <w:p w14:paraId="36A36ED8" w14:textId="77777777" w:rsidR="00DA5934" w:rsidRPr="006264BA" w:rsidRDefault="00DA5934" w:rsidP="006264BA">
            <w:pPr>
              <w:rPr>
                <w:rFonts w:eastAsiaTheme="minorEastAsia"/>
                <w:sz w:val="18"/>
                <w:szCs w:val="18"/>
              </w:rPr>
            </w:pPr>
          </w:p>
          <w:p w14:paraId="36E0229F" w14:textId="77777777" w:rsidR="00DA5934" w:rsidRPr="006264BA" w:rsidRDefault="00DA5934" w:rsidP="006264BA">
            <w:pPr>
              <w:rPr>
                <w:rFonts w:eastAsiaTheme="minorEastAsia"/>
                <w:sz w:val="18"/>
                <w:szCs w:val="18"/>
              </w:rPr>
            </w:pPr>
            <w:r w:rsidRPr="006264BA">
              <w:rPr>
                <w:rFonts w:eastAsiaTheme="minorEastAsia"/>
                <w:sz w:val="18"/>
                <w:szCs w:val="18"/>
              </w:rPr>
              <w:t>Evaluation reports on participants following learning events</w:t>
            </w:r>
          </w:p>
        </w:tc>
        <w:tc>
          <w:tcPr>
            <w:tcW w:w="0" w:type="auto"/>
          </w:tcPr>
          <w:p w14:paraId="4F9CF28C" w14:textId="77777777" w:rsidR="00DA5934" w:rsidRPr="006264BA" w:rsidRDefault="00DA5934" w:rsidP="006264BA">
            <w:pPr>
              <w:rPr>
                <w:rFonts w:eastAsiaTheme="minorEastAsia"/>
                <w:b/>
                <w:sz w:val="18"/>
                <w:szCs w:val="18"/>
              </w:rPr>
            </w:pPr>
            <w:r w:rsidRPr="006264BA">
              <w:rPr>
                <w:rFonts w:eastAsiaTheme="minorEastAsia"/>
                <w:b/>
                <w:sz w:val="18"/>
                <w:szCs w:val="18"/>
              </w:rPr>
              <w:t>Assumption</w:t>
            </w:r>
          </w:p>
          <w:p w14:paraId="5311B4F5" w14:textId="77777777" w:rsidR="00DA5934" w:rsidRPr="006264BA" w:rsidRDefault="00DA5934" w:rsidP="006264BA">
            <w:pPr>
              <w:rPr>
                <w:rFonts w:eastAsiaTheme="minorEastAsia"/>
                <w:sz w:val="18"/>
                <w:szCs w:val="18"/>
              </w:rPr>
            </w:pPr>
          </w:p>
          <w:p w14:paraId="6957FB82" w14:textId="77777777" w:rsidR="00DA5934" w:rsidRPr="006264BA" w:rsidRDefault="00DA5934" w:rsidP="006264BA">
            <w:pPr>
              <w:rPr>
                <w:rFonts w:eastAsiaTheme="minorEastAsia"/>
                <w:sz w:val="18"/>
                <w:szCs w:val="18"/>
              </w:rPr>
            </w:pPr>
            <w:r w:rsidRPr="006264BA">
              <w:rPr>
                <w:rFonts w:eastAsiaTheme="minorEastAsia"/>
                <w:sz w:val="18"/>
                <w:szCs w:val="18"/>
              </w:rPr>
              <w:t>CT6 will release key staff to participate in vital learning opportunities</w:t>
            </w:r>
          </w:p>
          <w:p w14:paraId="6F58A8A1" w14:textId="77777777" w:rsidR="00DA5934" w:rsidRPr="006264BA" w:rsidRDefault="00DA5934" w:rsidP="006264BA">
            <w:pPr>
              <w:rPr>
                <w:rFonts w:eastAsiaTheme="minorEastAsia"/>
                <w:sz w:val="18"/>
                <w:szCs w:val="18"/>
              </w:rPr>
            </w:pPr>
          </w:p>
          <w:p w14:paraId="374A12BD" w14:textId="77777777" w:rsidR="00DA5934" w:rsidRPr="006264BA" w:rsidRDefault="00DA5934" w:rsidP="006264BA">
            <w:pPr>
              <w:rPr>
                <w:rFonts w:eastAsiaTheme="minorEastAsia"/>
                <w:sz w:val="18"/>
                <w:szCs w:val="18"/>
              </w:rPr>
            </w:pPr>
            <w:r w:rsidRPr="006264BA">
              <w:rPr>
                <w:rFonts w:eastAsiaTheme="minorEastAsia"/>
                <w:sz w:val="18"/>
                <w:szCs w:val="18"/>
              </w:rPr>
              <w:t>Staff will remain in their positions after training for continuity</w:t>
            </w:r>
          </w:p>
          <w:p w14:paraId="2FBDA604" w14:textId="77777777" w:rsidR="00DA5934" w:rsidRPr="006264BA" w:rsidRDefault="00DA5934" w:rsidP="006264BA">
            <w:pPr>
              <w:rPr>
                <w:rFonts w:eastAsiaTheme="minorEastAsia"/>
                <w:sz w:val="18"/>
                <w:szCs w:val="18"/>
              </w:rPr>
            </w:pPr>
          </w:p>
          <w:p w14:paraId="1996BAA0" w14:textId="77777777" w:rsidR="00DA5934" w:rsidRPr="006264BA" w:rsidRDefault="00DA5934" w:rsidP="006264BA">
            <w:pPr>
              <w:rPr>
                <w:rFonts w:eastAsiaTheme="minorEastAsia"/>
                <w:b/>
                <w:sz w:val="18"/>
                <w:szCs w:val="18"/>
              </w:rPr>
            </w:pPr>
            <w:r w:rsidRPr="006264BA">
              <w:rPr>
                <w:rFonts w:eastAsiaTheme="minorEastAsia"/>
                <w:b/>
                <w:sz w:val="18"/>
                <w:szCs w:val="18"/>
              </w:rPr>
              <w:t>Risk</w:t>
            </w:r>
          </w:p>
          <w:p w14:paraId="4682576E" w14:textId="77777777" w:rsidR="00DA5934" w:rsidRPr="006264BA" w:rsidRDefault="00DA5934" w:rsidP="006264BA">
            <w:pPr>
              <w:rPr>
                <w:rFonts w:eastAsiaTheme="minorEastAsia"/>
                <w:sz w:val="18"/>
                <w:szCs w:val="18"/>
              </w:rPr>
            </w:pPr>
          </w:p>
          <w:p w14:paraId="1160DF7F" w14:textId="77777777" w:rsidR="00DA5934" w:rsidRPr="006264BA" w:rsidRDefault="00DA5934" w:rsidP="006264BA">
            <w:pPr>
              <w:rPr>
                <w:rFonts w:eastAsiaTheme="minorEastAsia"/>
                <w:sz w:val="18"/>
                <w:szCs w:val="18"/>
              </w:rPr>
            </w:pPr>
            <w:r w:rsidRPr="006264BA">
              <w:rPr>
                <w:rFonts w:eastAsiaTheme="minorEastAsia"/>
                <w:sz w:val="18"/>
                <w:szCs w:val="18"/>
              </w:rPr>
              <w:t>Lack of coordination among CTI development partners may lead to duplication and inconsistent learning mechanisms</w:t>
            </w:r>
          </w:p>
        </w:tc>
      </w:tr>
      <w:tr w:rsidR="006264BA" w:rsidRPr="006264BA" w14:paraId="0F44F796" w14:textId="77777777" w:rsidTr="006264BA">
        <w:tc>
          <w:tcPr>
            <w:tcW w:w="0" w:type="auto"/>
          </w:tcPr>
          <w:p w14:paraId="35226A17" w14:textId="77777777" w:rsidR="00DA5934" w:rsidRPr="006264BA" w:rsidRDefault="00DA5934" w:rsidP="006264BA">
            <w:pPr>
              <w:rPr>
                <w:rFonts w:eastAsiaTheme="minorEastAsia"/>
                <w:sz w:val="18"/>
                <w:szCs w:val="18"/>
              </w:rPr>
            </w:pPr>
            <w:r w:rsidRPr="006264BA">
              <w:rPr>
                <w:rFonts w:eastAsiaTheme="minorEastAsia"/>
                <w:sz w:val="18"/>
                <w:szCs w:val="18"/>
              </w:rPr>
              <w:t>3. Implemented communication and information dissemination plan</w:t>
            </w:r>
          </w:p>
        </w:tc>
        <w:tc>
          <w:tcPr>
            <w:tcW w:w="0" w:type="auto"/>
          </w:tcPr>
          <w:p w14:paraId="044CB8C5" w14:textId="77777777" w:rsidR="00DA5934" w:rsidRPr="006264BA" w:rsidRDefault="00DA5934" w:rsidP="006264BA">
            <w:pPr>
              <w:rPr>
                <w:rFonts w:eastAsiaTheme="minorEastAsia"/>
                <w:sz w:val="18"/>
                <w:szCs w:val="18"/>
              </w:rPr>
            </w:pPr>
            <w:r w:rsidRPr="006264BA">
              <w:rPr>
                <w:rFonts w:eastAsiaTheme="minorEastAsia"/>
                <w:sz w:val="18"/>
                <w:szCs w:val="18"/>
              </w:rPr>
              <w:t>Technical Working Group to prepare the state of the coral triangle report to be established by 2010</w:t>
            </w:r>
          </w:p>
          <w:p w14:paraId="0E590AD4" w14:textId="77777777" w:rsidR="00DA5934" w:rsidRPr="006264BA" w:rsidRDefault="00DA5934" w:rsidP="006264BA">
            <w:pPr>
              <w:rPr>
                <w:rFonts w:eastAsiaTheme="minorEastAsia"/>
                <w:sz w:val="18"/>
                <w:szCs w:val="18"/>
              </w:rPr>
            </w:pPr>
          </w:p>
          <w:p w14:paraId="09010F68" w14:textId="77777777" w:rsidR="00DA5934" w:rsidRPr="006264BA" w:rsidRDefault="00DA5934" w:rsidP="006264BA">
            <w:pPr>
              <w:rPr>
                <w:rFonts w:eastAsiaTheme="minorEastAsia"/>
                <w:sz w:val="18"/>
                <w:szCs w:val="18"/>
              </w:rPr>
            </w:pPr>
            <w:r w:rsidRPr="006264BA">
              <w:rPr>
                <w:rFonts w:eastAsiaTheme="minorEastAsia"/>
                <w:sz w:val="18"/>
                <w:szCs w:val="18"/>
              </w:rPr>
              <w:t>At least 3 working group reports published each year from 2010</w:t>
            </w:r>
          </w:p>
        </w:tc>
        <w:tc>
          <w:tcPr>
            <w:tcW w:w="3923" w:type="dxa"/>
            <w:shd w:val="clear" w:color="auto" w:fill="FBD4B4" w:themeFill="accent6" w:themeFillTint="66"/>
          </w:tcPr>
          <w:p w14:paraId="08B8B897" w14:textId="77777777" w:rsidR="00DA5934" w:rsidRPr="006264BA" w:rsidRDefault="00DA5934" w:rsidP="006264BA">
            <w:pPr>
              <w:rPr>
                <w:rFonts w:eastAsiaTheme="minorEastAsia"/>
                <w:sz w:val="18"/>
                <w:szCs w:val="18"/>
              </w:rPr>
            </w:pPr>
            <w:r w:rsidRPr="006264BA">
              <w:rPr>
                <w:rFonts w:eastAsiaTheme="minorEastAsia"/>
                <w:sz w:val="18"/>
                <w:szCs w:val="18"/>
              </w:rPr>
              <w:t>Communication strategy was finalized June 2011 consistent with agreements on the 3 focus areas</w:t>
            </w:r>
          </w:p>
          <w:p w14:paraId="318E27FD" w14:textId="77777777" w:rsidR="00DA5934" w:rsidRPr="006264BA" w:rsidRDefault="00DA5934" w:rsidP="006264BA">
            <w:pPr>
              <w:rPr>
                <w:rFonts w:eastAsiaTheme="minorEastAsia"/>
                <w:sz w:val="18"/>
                <w:szCs w:val="18"/>
              </w:rPr>
            </w:pPr>
          </w:p>
          <w:p w14:paraId="35A0D20D" w14:textId="77777777" w:rsidR="00DA5934" w:rsidRPr="006264BA" w:rsidRDefault="00DA5934" w:rsidP="006264BA">
            <w:pPr>
              <w:rPr>
                <w:rFonts w:eastAsiaTheme="minorEastAsia"/>
                <w:sz w:val="18"/>
                <w:szCs w:val="18"/>
              </w:rPr>
            </w:pPr>
            <w:r w:rsidRPr="006264BA">
              <w:rPr>
                <w:rFonts w:eastAsiaTheme="minorEastAsia"/>
                <w:sz w:val="18"/>
                <w:szCs w:val="18"/>
              </w:rPr>
              <w:t>Appointment of lead writers for SCTR for CT6’; Writers’ Workshop for SCTR held Aug 2011 at Motupore Marine Station, PNG funded by TNC</w:t>
            </w:r>
          </w:p>
          <w:p w14:paraId="75A71EF3" w14:textId="77777777" w:rsidR="00DA5934" w:rsidRPr="006264BA" w:rsidRDefault="00DA5934" w:rsidP="006264BA">
            <w:pPr>
              <w:rPr>
                <w:rFonts w:eastAsiaTheme="minorEastAsia"/>
                <w:sz w:val="18"/>
                <w:szCs w:val="18"/>
              </w:rPr>
            </w:pPr>
          </w:p>
          <w:p w14:paraId="275B5580" w14:textId="77777777" w:rsidR="00DA5934" w:rsidRPr="006264BA" w:rsidRDefault="00DA5934" w:rsidP="006264BA">
            <w:pPr>
              <w:rPr>
                <w:rFonts w:eastAsiaTheme="minorEastAsia"/>
                <w:sz w:val="18"/>
                <w:szCs w:val="18"/>
              </w:rPr>
            </w:pPr>
            <w:r w:rsidRPr="006264BA">
              <w:rPr>
                <w:rFonts w:eastAsiaTheme="minorEastAsia"/>
                <w:sz w:val="18"/>
                <w:szCs w:val="18"/>
              </w:rPr>
              <w:t>TA produced 7 issues of CTI News,  10 issues of Experience/Learning Notes, 7 other information materials</w:t>
            </w:r>
          </w:p>
          <w:p w14:paraId="75EBE7D6" w14:textId="77777777" w:rsidR="00DA5934" w:rsidRPr="006264BA" w:rsidRDefault="00DA5934" w:rsidP="006264BA">
            <w:pPr>
              <w:rPr>
                <w:rFonts w:eastAsiaTheme="minorEastAsia"/>
                <w:sz w:val="18"/>
                <w:szCs w:val="18"/>
              </w:rPr>
            </w:pPr>
          </w:p>
          <w:p w14:paraId="762A02DC" w14:textId="77777777" w:rsidR="00DA5934" w:rsidRPr="006264BA" w:rsidRDefault="00DA5934" w:rsidP="006264BA">
            <w:pPr>
              <w:rPr>
                <w:rFonts w:eastAsiaTheme="minorEastAsia"/>
                <w:sz w:val="18"/>
                <w:szCs w:val="18"/>
              </w:rPr>
            </w:pPr>
            <w:r w:rsidRPr="006264BA">
              <w:rPr>
                <w:rFonts w:eastAsiaTheme="minorEastAsia"/>
                <w:sz w:val="18"/>
                <w:szCs w:val="18"/>
              </w:rPr>
              <w:t xml:space="preserve">TA organized 18 workshops on different topics between March 2009 and March 2012 </w:t>
            </w:r>
          </w:p>
          <w:p w14:paraId="44BCB785" w14:textId="77777777" w:rsidR="00DA5934" w:rsidRPr="006264BA" w:rsidRDefault="00DA5934" w:rsidP="006264BA">
            <w:pPr>
              <w:rPr>
                <w:rFonts w:eastAsiaTheme="minorEastAsia"/>
                <w:sz w:val="18"/>
                <w:szCs w:val="18"/>
              </w:rPr>
            </w:pPr>
          </w:p>
          <w:p w14:paraId="16D93E10" w14:textId="77777777" w:rsidR="00DA5934" w:rsidRPr="006264BA" w:rsidRDefault="00DA5934" w:rsidP="006264BA">
            <w:pPr>
              <w:rPr>
                <w:rFonts w:eastAsiaTheme="minorEastAsia"/>
                <w:sz w:val="18"/>
                <w:szCs w:val="18"/>
              </w:rPr>
            </w:pPr>
            <w:r w:rsidRPr="006264BA">
              <w:rPr>
                <w:rFonts w:eastAsiaTheme="minorEastAsia"/>
                <w:sz w:val="18"/>
                <w:szCs w:val="18"/>
              </w:rPr>
              <w:t xml:space="preserve">Regional and country Needs Assessment (NA) Workshops completed between Oct 2010 and Feb 2011. </w:t>
            </w:r>
          </w:p>
          <w:p w14:paraId="272EB000" w14:textId="77777777" w:rsidR="00DA5934" w:rsidRPr="006264BA" w:rsidRDefault="00DA5934" w:rsidP="006264BA">
            <w:pPr>
              <w:rPr>
                <w:rFonts w:eastAsiaTheme="minorEastAsia"/>
                <w:sz w:val="18"/>
                <w:szCs w:val="18"/>
              </w:rPr>
            </w:pPr>
          </w:p>
          <w:p w14:paraId="4522AEB7" w14:textId="77777777" w:rsidR="00DA5934" w:rsidRPr="006264BA" w:rsidRDefault="00DA5934" w:rsidP="006264BA">
            <w:pPr>
              <w:rPr>
                <w:rFonts w:eastAsiaTheme="minorEastAsia"/>
                <w:sz w:val="18"/>
                <w:szCs w:val="18"/>
              </w:rPr>
            </w:pPr>
            <w:r w:rsidRPr="006264BA">
              <w:rPr>
                <w:rFonts w:eastAsiaTheme="minorEastAsia"/>
                <w:sz w:val="18"/>
                <w:szCs w:val="18"/>
              </w:rPr>
              <w:t>All country-level NA workshops featured breakout meetings on the 3 focus areas</w:t>
            </w:r>
          </w:p>
          <w:p w14:paraId="5E957D97" w14:textId="77777777" w:rsidR="00DA5934" w:rsidRPr="006264BA" w:rsidRDefault="00DA5934" w:rsidP="006264BA">
            <w:pPr>
              <w:rPr>
                <w:rFonts w:eastAsiaTheme="minorEastAsia"/>
                <w:sz w:val="18"/>
                <w:szCs w:val="18"/>
              </w:rPr>
            </w:pPr>
          </w:p>
          <w:p w14:paraId="28000544" w14:textId="77777777" w:rsidR="00DA5934" w:rsidRPr="006264BA" w:rsidRDefault="00DA5934" w:rsidP="006264BA">
            <w:pPr>
              <w:rPr>
                <w:rFonts w:eastAsiaTheme="minorEastAsia"/>
                <w:sz w:val="18"/>
                <w:szCs w:val="18"/>
              </w:rPr>
            </w:pPr>
          </w:p>
        </w:tc>
        <w:tc>
          <w:tcPr>
            <w:tcW w:w="2514" w:type="dxa"/>
          </w:tcPr>
          <w:p w14:paraId="23D6BB66" w14:textId="77777777" w:rsidR="00DA5934" w:rsidRPr="006264BA" w:rsidRDefault="00DA5934" w:rsidP="006264BA">
            <w:pPr>
              <w:rPr>
                <w:rFonts w:eastAsiaTheme="minorEastAsia"/>
                <w:sz w:val="18"/>
                <w:szCs w:val="18"/>
              </w:rPr>
            </w:pPr>
            <w:r w:rsidRPr="006264BA">
              <w:rPr>
                <w:rFonts w:eastAsiaTheme="minorEastAsia"/>
                <w:sz w:val="18"/>
                <w:szCs w:val="18"/>
              </w:rPr>
              <w:t>Progress reports on the CTI from development partners and the CT6</w:t>
            </w:r>
          </w:p>
          <w:p w14:paraId="7FE00CA5" w14:textId="77777777" w:rsidR="00DA5934" w:rsidRPr="006264BA" w:rsidRDefault="00DA5934" w:rsidP="006264BA">
            <w:pPr>
              <w:rPr>
                <w:rFonts w:eastAsiaTheme="minorEastAsia"/>
                <w:sz w:val="18"/>
                <w:szCs w:val="18"/>
              </w:rPr>
            </w:pPr>
          </w:p>
          <w:p w14:paraId="515218EA" w14:textId="77777777" w:rsidR="00DA5934" w:rsidRPr="006264BA" w:rsidRDefault="00DA5934" w:rsidP="006264BA">
            <w:pPr>
              <w:rPr>
                <w:rFonts w:eastAsiaTheme="minorEastAsia"/>
                <w:sz w:val="18"/>
                <w:szCs w:val="18"/>
              </w:rPr>
            </w:pPr>
            <w:r w:rsidRPr="006264BA">
              <w:rPr>
                <w:rFonts w:eastAsiaTheme="minorEastAsia"/>
                <w:sz w:val="18"/>
                <w:szCs w:val="18"/>
              </w:rPr>
              <w:t>Online database linkages to all relevant coastal and marine portals, including the US</w:t>
            </w:r>
          </w:p>
        </w:tc>
        <w:tc>
          <w:tcPr>
            <w:tcW w:w="0" w:type="auto"/>
          </w:tcPr>
          <w:p w14:paraId="5592B654" w14:textId="77777777" w:rsidR="00DA5934" w:rsidRPr="006264BA" w:rsidRDefault="00DA5934" w:rsidP="006264BA">
            <w:pPr>
              <w:rPr>
                <w:rFonts w:eastAsiaTheme="minorEastAsia"/>
                <w:b/>
                <w:sz w:val="18"/>
                <w:szCs w:val="18"/>
              </w:rPr>
            </w:pPr>
            <w:r w:rsidRPr="006264BA">
              <w:rPr>
                <w:rFonts w:eastAsiaTheme="minorEastAsia"/>
                <w:b/>
                <w:sz w:val="18"/>
                <w:szCs w:val="18"/>
              </w:rPr>
              <w:t>Assumption</w:t>
            </w:r>
          </w:p>
          <w:p w14:paraId="78698EE0" w14:textId="77777777" w:rsidR="00DA5934" w:rsidRPr="006264BA" w:rsidRDefault="00DA5934" w:rsidP="006264BA">
            <w:pPr>
              <w:rPr>
                <w:rFonts w:eastAsiaTheme="minorEastAsia"/>
                <w:sz w:val="18"/>
                <w:szCs w:val="18"/>
              </w:rPr>
            </w:pPr>
          </w:p>
          <w:p w14:paraId="049B29D4" w14:textId="77777777" w:rsidR="00DA5934" w:rsidRPr="006264BA" w:rsidRDefault="00DA5934" w:rsidP="006264BA">
            <w:pPr>
              <w:rPr>
                <w:rFonts w:eastAsiaTheme="minorEastAsia"/>
                <w:sz w:val="18"/>
                <w:szCs w:val="18"/>
              </w:rPr>
            </w:pPr>
            <w:r w:rsidRPr="006264BA">
              <w:rPr>
                <w:rFonts w:eastAsiaTheme="minorEastAsia"/>
                <w:sz w:val="18"/>
                <w:szCs w:val="18"/>
              </w:rPr>
              <w:t>Governments and stakeholder groups in CTI participate actively in formulating the communication strategy</w:t>
            </w:r>
          </w:p>
          <w:p w14:paraId="4FA066A2" w14:textId="77777777" w:rsidR="00DA5934" w:rsidRPr="006264BA" w:rsidRDefault="00DA5934" w:rsidP="006264BA">
            <w:pPr>
              <w:rPr>
                <w:rFonts w:eastAsiaTheme="minorEastAsia"/>
                <w:sz w:val="18"/>
                <w:szCs w:val="18"/>
              </w:rPr>
            </w:pPr>
          </w:p>
          <w:p w14:paraId="578E2CAB" w14:textId="77777777" w:rsidR="00DA5934" w:rsidRPr="006264BA" w:rsidRDefault="00DA5934" w:rsidP="006264BA">
            <w:pPr>
              <w:rPr>
                <w:rFonts w:eastAsiaTheme="minorEastAsia"/>
                <w:b/>
                <w:sz w:val="18"/>
                <w:szCs w:val="18"/>
              </w:rPr>
            </w:pPr>
            <w:r w:rsidRPr="006264BA">
              <w:rPr>
                <w:rFonts w:eastAsiaTheme="minorEastAsia"/>
                <w:b/>
                <w:sz w:val="18"/>
                <w:szCs w:val="18"/>
              </w:rPr>
              <w:t>Risk</w:t>
            </w:r>
          </w:p>
          <w:p w14:paraId="04547178" w14:textId="77777777" w:rsidR="00DA5934" w:rsidRPr="006264BA" w:rsidRDefault="00DA5934" w:rsidP="006264BA">
            <w:pPr>
              <w:rPr>
                <w:rFonts w:eastAsiaTheme="minorEastAsia"/>
                <w:sz w:val="18"/>
                <w:szCs w:val="18"/>
              </w:rPr>
            </w:pPr>
          </w:p>
          <w:p w14:paraId="3691B7CD" w14:textId="77777777" w:rsidR="00DA5934" w:rsidRPr="006264BA" w:rsidRDefault="00DA5934" w:rsidP="006264BA">
            <w:pPr>
              <w:rPr>
                <w:rFonts w:eastAsiaTheme="minorEastAsia"/>
                <w:sz w:val="18"/>
                <w:szCs w:val="18"/>
              </w:rPr>
            </w:pPr>
            <w:r w:rsidRPr="006264BA">
              <w:rPr>
                <w:rFonts w:eastAsiaTheme="minorEastAsia"/>
                <w:sz w:val="18"/>
                <w:szCs w:val="18"/>
              </w:rPr>
              <w:t>Low priority is ascribed to communication and information dissemination by CTI governments and stakeholders</w:t>
            </w:r>
          </w:p>
        </w:tc>
      </w:tr>
      <w:tr w:rsidR="006264BA" w:rsidRPr="006264BA" w14:paraId="5823493F" w14:textId="77777777" w:rsidTr="006264BA">
        <w:tc>
          <w:tcPr>
            <w:tcW w:w="0" w:type="auto"/>
          </w:tcPr>
          <w:p w14:paraId="63DAED3D" w14:textId="77777777" w:rsidR="00DA5934" w:rsidRPr="006264BA" w:rsidRDefault="00DA5934" w:rsidP="006264BA">
            <w:pPr>
              <w:rPr>
                <w:rFonts w:eastAsiaTheme="minorEastAsia"/>
                <w:sz w:val="18"/>
                <w:szCs w:val="18"/>
              </w:rPr>
            </w:pPr>
            <w:r w:rsidRPr="006264BA">
              <w:rPr>
                <w:rFonts w:eastAsiaTheme="minorEastAsia"/>
                <w:sz w:val="18"/>
                <w:szCs w:val="18"/>
              </w:rPr>
              <w:t>4. Established sustainable financing for POAs</w:t>
            </w:r>
          </w:p>
        </w:tc>
        <w:tc>
          <w:tcPr>
            <w:tcW w:w="0" w:type="auto"/>
          </w:tcPr>
          <w:p w14:paraId="60CC1C64" w14:textId="77777777" w:rsidR="00DA5934" w:rsidRPr="006264BA" w:rsidRDefault="00DA5934" w:rsidP="006264BA">
            <w:pPr>
              <w:rPr>
                <w:rFonts w:eastAsiaTheme="minorEastAsia"/>
                <w:sz w:val="18"/>
                <w:szCs w:val="18"/>
              </w:rPr>
            </w:pPr>
            <w:r w:rsidRPr="006264BA">
              <w:rPr>
                <w:rFonts w:eastAsiaTheme="minorEastAsia"/>
                <w:sz w:val="18"/>
                <w:szCs w:val="18"/>
              </w:rPr>
              <w:t>Study on innovative financing and options for a PES scheme for CTI completed by 2010</w:t>
            </w:r>
          </w:p>
        </w:tc>
        <w:tc>
          <w:tcPr>
            <w:tcW w:w="3923" w:type="dxa"/>
            <w:shd w:val="clear" w:color="auto" w:fill="FBD4B4" w:themeFill="accent6" w:themeFillTint="66"/>
          </w:tcPr>
          <w:p w14:paraId="116A235D" w14:textId="77777777" w:rsidR="00DA5934" w:rsidRPr="006264BA" w:rsidRDefault="00DA5934" w:rsidP="006264BA">
            <w:pPr>
              <w:rPr>
                <w:rFonts w:eastAsiaTheme="minorEastAsia"/>
                <w:sz w:val="18"/>
                <w:szCs w:val="18"/>
              </w:rPr>
            </w:pPr>
            <w:r w:rsidRPr="006264BA">
              <w:rPr>
                <w:rFonts w:eastAsiaTheme="minorEastAsia"/>
                <w:sz w:val="18"/>
                <w:szCs w:val="18"/>
              </w:rPr>
              <w:t>TA supported activity to determine required resources for NPoA implementation, assess funding level, gaps, sources of financing</w:t>
            </w:r>
          </w:p>
          <w:p w14:paraId="2FDB6401" w14:textId="77777777" w:rsidR="00DA5934" w:rsidRPr="006264BA" w:rsidRDefault="00DA5934" w:rsidP="006264BA">
            <w:pPr>
              <w:rPr>
                <w:rFonts w:eastAsiaTheme="minorEastAsia"/>
                <w:sz w:val="18"/>
                <w:szCs w:val="18"/>
              </w:rPr>
            </w:pPr>
          </w:p>
          <w:p w14:paraId="0E983D34" w14:textId="77777777" w:rsidR="00DA5934" w:rsidRPr="006264BA" w:rsidRDefault="00DA5934" w:rsidP="006264BA">
            <w:pPr>
              <w:rPr>
                <w:rFonts w:eastAsiaTheme="minorEastAsia"/>
                <w:sz w:val="18"/>
                <w:szCs w:val="18"/>
              </w:rPr>
            </w:pPr>
            <w:r w:rsidRPr="006264BA">
              <w:rPr>
                <w:rFonts w:eastAsiaTheme="minorEastAsia"/>
                <w:sz w:val="18"/>
                <w:szCs w:val="18"/>
              </w:rPr>
              <w:t>Draft report on a Financial Architecture for the CTI was prepared</w:t>
            </w:r>
          </w:p>
          <w:p w14:paraId="0170A845" w14:textId="77777777" w:rsidR="00DA5934" w:rsidRPr="006264BA" w:rsidRDefault="00DA5934" w:rsidP="006264BA">
            <w:pPr>
              <w:rPr>
                <w:rFonts w:eastAsiaTheme="minorEastAsia"/>
                <w:sz w:val="18"/>
                <w:szCs w:val="18"/>
              </w:rPr>
            </w:pPr>
          </w:p>
          <w:p w14:paraId="59F41144" w14:textId="77777777" w:rsidR="00DA5934" w:rsidRPr="006264BA" w:rsidRDefault="00DA5934" w:rsidP="006264BA">
            <w:pPr>
              <w:rPr>
                <w:rFonts w:eastAsiaTheme="minorEastAsia"/>
                <w:sz w:val="18"/>
                <w:szCs w:val="18"/>
              </w:rPr>
            </w:pPr>
            <w:r w:rsidRPr="006264BA">
              <w:rPr>
                <w:rFonts w:eastAsiaTheme="minorEastAsia"/>
                <w:sz w:val="18"/>
                <w:szCs w:val="18"/>
              </w:rPr>
              <w:t>SF workshops were organized for the Philippines and Solomon Islands</w:t>
            </w:r>
          </w:p>
          <w:p w14:paraId="0347525F" w14:textId="77777777" w:rsidR="00DA5934" w:rsidRPr="006264BA" w:rsidRDefault="00DA5934" w:rsidP="006264BA">
            <w:pPr>
              <w:rPr>
                <w:rFonts w:eastAsiaTheme="minorEastAsia"/>
                <w:sz w:val="18"/>
                <w:szCs w:val="18"/>
              </w:rPr>
            </w:pPr>
          </w:p>
          <w:p w14:paraId="622FBE55" w14:textId="77777777" w:rsidR="00DA5934" w:rsidRPr="006264BA" w:rsidRDefault="00DA5934" w:rsidP="006264BA">
            <w:pPr>
              <w:rPr>
                <w:rFonts w:eastAsiaTheme="minorEastAsia"/>
                <w:sz w:val="18"/>
                <w:szCs w:val="18"/>
              </w:rPr>
            </w:pPr>
            <w:r w:rsidRPr="006264BA">
              <w:rPr>
                <w:rFonts w:eastAsiaTheme="minorEastAsia"/>
                <w:sz w:val="18"/>
                <w:szCs w:val="18"/>
              </w:rPr>
              <w:t>TA is facilitating organization of the High-Level Finance Round Table discussion  scheduled for May 2012</w:t>
            </w:r>
          </w:p>
          <w:p w14:paraId="5CA5A915" w14:textId="77777777" w:rsidR="00DA5934" w:rsidRPr="006264BA" w:rsidRDefault="00DA5934" w:rsidP="006264BA">
            <w:pPr>
              <w:rPr>
                <w:rFonts w:eastAsiaTheme="minorEastAsia"/>
                <w:sz w:val="18"/>
                <w:szCs w:val="18"/>
              </w:rPr>
            </w:pPr>
          </w:p>
          <w:p w14:paraId="5A54722E" w14:textId="77777777" w:rsidR="00DA5934" w:rsidRPr="006264BA" w:rsidRDefault="00DA5934" w:rsidP="006264BA">
            <w:pPr>
              <w:rPr>
                <w:rFonts w:eastAsiaTheme="minorEastAsia"/>
                <w:sz w:val="18"/>
                <w:szCs w:val="18"/>
              </w:rPr>
            </w:pPr>
            <w:r w:rsidRPr="006264BA">
              <w:rPr>
                <w:rFonts w:eastAsiaTheme="minorEastAsia"/>
                <w:sz w:val="18"/>
                <w:szCs w:val="18"/>
              </w:rPr>
              <w:t>5 E-FACT abstracts accepted to the International Coral Reef Symposium (ICRS) in Cairns, Australia July 2012</w:t>
            </w:r>
          </w:p>
          <w:p w14:paraId="74AD2999" w14:textId="77777777" w:rsidR="00DA5934" w:rsidRPr="006264BA" w:rsidRDefault="00DA5934" w:rsidP="006264BA">
            <w:pPr>
              <w:ind w:left="1062"/>
              <w:rPr>
                <w:rFonts w:eastAsiaTheme="minorEastAsia"/>
                <w:sz w:val="18"/>
                <w:szCs w:val="18"/>
              </w:rPr>
            </w:pPr>
          </w:p>
        </w:tc>
        <w:tc>
          <w:tcPr>
            <w:tcW w:w="2514" w:type="dxa"/>
          </w:tcPr>
          <w:p w14:paraId="3221B916" w14:textId="77777777" w:rsidR="00DA5934" w:rsidRPr="006264BA" w:rsidRDefault="00DA5934" w:rsidP="006264BA">
            <w:pPr>
              <w:rPr>
                <w:rFonts w:eastAsiaTheme="minorEastAsia"/>
                <w:sz w:val="18"/>
                <w:szCs w:val="18"/>
              </w:rPr>
            </w:pPr>
            <w:r w:rsidRPr="006264BA">
              <w:rPr>
                <w:rFonts w:eastAsiaTheme="minorEastAsia"/>
                <w:sz w:val="18"/>
                <w:szCs w:val="18"/>
              </w:rPr>
              <w:t>CT6 National budgets</w:t>
            </w:r>
          </w:p>
          <w:p w14:paraId="52C6470D" w14:textId="77777777" w:rsidR="00DA5934" w:rsidRPr="006264BA" w:rsidRDefault="00DA5934" w:rsidP="006264BA">
            <w:pPr>
              <w:rPr>
                <w:rFonts w:eastAsiaTheme="minorEastAsia"/>
                <w:sz w:val="18"/>
                <w:szCs w:val="18"/>
              </w:rPr>
            </w:pPr>
          </w:p>
          <w:p w14:paraId="1BA09132" w14:textId="77777777" w:rsidR="00DA5934" w:rsidRPr="006264BA" w:rsidRDefault="00DA5934" w:rsidP="006264BA">
            <w:pPr>
              <w:rPr>
                <w:rFonts w:eastAsiaTheme="minorEastAsia"/>
                <w:sz w:val="18"/>
                <w:szCs w:val="18"/>
              </w:rPr>
            </w:pPr>
            <w:r w:rsidRPr="006264BA">
              <w:rPr>
                <w:rFonts w:eastAsiaTheme="minorEastAsia"/>
                <w:sz w:val="18"/>
                <w:szCs w:val="18"/>
              </w:rPr>
              <w:t>Proceedings of CTI meetings, (e.g., SOM, ministerial meetings, financial mechanisms working groups, etc.)</w:t>
            </w:r>
          </w:p>
        </w:tc>
        <w:tc>
          <w:tcPr>
            <w:tcW w:w="0" w:type="auto"/>
          </w:tcPr>
          <w:p w14:paraId="79EEEBF9" w14:textId="77777777" w:rsidR="00DA5934" w:rsidRPr="006264BA" w:rsidRDefault="00DA5934" w:rsidP="006264BA">
            <w:pPr>
              <w:rPr>
                <w:rFonts w:eastAsiaTheme="minorEastAsia"/>
                <w:sz w:val="18"/>
                <w:szCs w:val="18"/>
              </w:rPr>
            </w:pPr>
            <w:r w:rsidRPr="006264BA">
              <w:rPr>
                <w:rFonts w:eastAsiaTheme="minorEastAsia"/>
                <w:sz w:val="18"/>
                <w:szCs w:val="18"/>
              </w:rPr>
              <w:t>Assumption</w:t>
            </w:r>
          </w:p>
          <w:p w14:paraId="5DDFB43A" w14:textId="77777777" w:rsidR="00DA5934" w:rsidRPr="006264BA" w:rsidRDefault="00DA5934" w:rsidP="006264BA">
            <w:pPr>
              <w:rPr>
                <w:rFonts w:eastAsiaTheme="minorEastAsia"/>
                <w:sz w:val="18"/>
                <w:szCs w:val="18"/>
              </w:rPr>
            </w:pPr>
          </w:p>
          <w:p w14:paraId="6A12102D" w14:textId="77777777" w:rsidR="00DA5934" w:rsidRPr="006264BA" w:rsidRDefault="00DA5934" w:rsidP="006264BA">
            <w:pPr>
              <w:rPr>
                <w:rFonts w:eastAsiaTheme="minorEastAsia"/>
                <w:sz w:val="18"/>
                <w:szCs w:val="18"/>
              </w:rPr>
            </w:pPr>
            <w:r w:rsidRPr="006264BA">
              <w:rPr>
                <w:rFonts w:eastAsiaTheme="minorEastAsia"/>
                <w:sz w:val="18"/>
                <w:szCs w:val="18"/>
              </w:rPr>
              <w:t>Governments, donor agencies, and the private sector show continued interest in funding CTI program</w:t>
            </w:r>
          </w:p>
          <w:p w14:paraId="520378E5" w14:textId="77777777" w:rsidR="00DA5934" w:rsidRPr="006264BA" w:rsidRDefault="00DA5934" w:rsidP="006264BA">
            <w:pPr>
              <w:rPr>
                <w:rFonts w:eastAsiaTheme="minorEastAsia"/>
                <w:sz w:val="18"/>
                <w:szCs w:val="18"/>
              </w:rPr>
            </w:pPr>
          </w:p>
          <w:p w14:paraId="6A41CE44" w14:textId="77777777" w:rsidR="00DA5934" w:rsidRPr="006264BA" w:rsidRDefault="00DA5934" w:rsidP="006264BA">
            <w:pPr>
              <w:rPr>
                <w:rFonts w:eastAsiaTheme="minorEastAsia"/>
                <w:sz w:val="18"/>
                <w:szCs w:val="18"/>
              </w:rPr>
            </w:pPr>
            <w:r w:rsidRPr="006264BA">
              <w:rPr>
                <w:rFonts w:eastAsiaTheme="minorEastAsia"/>
                <w:sz w:val="18"/>
                <w:szCs w:val="18"/>
              </w:rPr>
              <w:t>Risk</w:t>
            </w:r>
          </w:p>
          <w:p w14:paraId="7993082D" w14:textId="77777777" w:rsidR="00DA5934" w:rsidRPr="006264BA" w:rsidRDefault="00DA5934" w:rsidP="006264BA">
            <w:pPr>
              <w:rPr>
                <w:rFonts w:eastAsiaTheme="minorEastAsia"/>
                <w:sz w:val="18"/>
                <w:szCs w:val="18"/>
              </w:rPr>
            </w:pPr>
          </w:p>
          <w:p w14:paraId="18ADA1C2" w14:textId="77777777" w:rsidR="00DA5934" w:rsidRPr="006264BA" w:rsidRDefault="00DA5934" w:rsidP="006264BA">
            <w:pPr>
              <w:rPr>
                <w:rFonts w:eastAsiaTheme="minorEastAsia"/>
                <w:sz w:val="18"/>
                <w:szCs w:val="18"/>
              </w:rPr>
            </w:pPr>
            <w:r w:rsidRPr="006264BA">
              <w:rPr>
                <w:rFonts w:eastAsiaTheme="minorEastAsia"/>
                <w:sz w:val="18"/>
                <w:szCs w:val="18"/>
              </w:rPr>
              <w:t>Global financial crisis affects development priorities of CTI governments and partners, reducing the priority given to the CTI.</w:t>
            </w:r>
          </w:p>
        </w:tc>
      </w:tr>
    </w:tbl>
    <w:p w14:paraId="5CBDD173" w14:textId="77777777" w:rsidR="00DA5934" w:rsidRDefault="00DA5934" w:rsidP="00520B12">
      <w:pPr>
        <w:sectPr w:rsidR="00DA5934" w:rsidSect="002A22AE">
          <w:pgSz w:w="16840" w:h="11900" w:orient="landscape"/>
          <w:pgMar w:top="1800" w:right="1440" w:bottom="1800" w:left="1440" w:header="720" w:footer="720" w:gutter="0"/>
          <w:cols w:space="720"/>
        </w:sectPr>
      </w:pPr>
    </w:p>
    <w:p w14:paraId="79190144" w14:textId="77777777" w:rsidR="00520B12" w:rsidRDefault="00520B12" w:rsidP="00520B12"/>
    <w:p w14:paraId="4F527B66" w14:textId="77777777" w:rsidR="00520B12" w:rsidRDefault="00520B12" w:rsidP="00520B12"/>
    <w:p w14:paraId="2A54CEE6" w14:textId="77777777" w:rsidR="00520B12" w:rsidRDefault="00520B12" w:rsidP="00520B12"/>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1416"/>
        <w:gridCol w:w="1524"/>
        <w:gridCol w:w="2520"/>
        <w:gridCol w:w="2430"/>
        <w:gridCol w:w="3330"/>
      </w:tblGrid>
      <w:tr w:rsidR="004C0D19" w:rsidRPr="006264BA" w14:paraId="56B1FDC0" w14:textId="77777777" w:rsidTr="001679C0">
        <w:trPr>
          <w:cantSplit/>
          <w:trHeight w:val="720"/>
        </w:trPr>
        <w:tc>
          <w:tcPr>
            <w:tcW w:w="13968" w:type="dxa"/>
            <w:gridSpan w:val="6"/>
            <w:shd w:val="clear" w:color="auto" w:fill="CCCCCC"/>
          </w:tcPr>
          <w:p w14:paraId="1292150A" w14:textId="77777777" w:rsidR="004C0D19" w:rsidRPr="006264BA" w:rsidRDefault="004C0D19" w:rsidP="00203D6A">
            <w:pPr>
              <w:rPr>
                <w:rFonts w:eastAsiaTheme="minorEastAsia"/>
                <w:b/>
                <w:sz w:val="18"/>
              </w:rPr>
            </w:pPr>
            <w:r w:rsidRPr="006264BA">
              <w:rPr>
                <w:rFonts w:eastAsiaTheme="minorEastAsia"/>
                <w:b/>
                <w:sz w:val="18"/>
              </w:rPr>
              <w:t>Outcome 4Project Coordination and Management</w:t>
            </w:r>
          </w:p>
          <w:p w14:paraId="093DDF0D" w14:textId="77777777" w:rsidR="004C0D19" w:rsidRPr="006264BA" w:rsidRDefault="004C0D19" w:rsidP="00203D6A">
            <w:pPr>
              <w:rPr>
                <w:rFonts w:eastAsiaTheme="minorEastAsia"/>
                <w:sz w:val="18"/>
              </w:rPr>
            </w:pPr>
            <w:r w:rsidRPr="006264BA">
              <w:rPr>
                <w:rFonts w:eastAsiaTheme="minorEastAsia"/>
                <w:sz w:val="18"/>
              </w:rPr>
              <w:t>Improved coordination and integration between the global oceans and coastal agenda, the GEF international waters portfolio, and CTI.</w:t>
            </w:r>
          </w:p>
          <w:p w14:paraId="25A2B4F7" w14:textId="77777777" w:rsidR="004C0D19" w:rsidRPr="006264BA" w:rsidRDefault="004C0D19" w:rsidP="00203D6A">
            <w:pPr>
              <w:rPr>
                <w:rFonts w:eastAsiaTheme="minorEastAsia"/>
                <w:sz w:val="18"/>
              </w:rPr>
            </w:pPr>
          </w:p>
          <w:p w14:paraId="6E0526E4" w14:textId="77777777" w:rsidR="004C0D19" w:rsidRPr="006264BA" w:rsidRDefault="004C0D19" w:rsidP="004C0D19">
            <w:pPr>
              <w:rPr>
                <w:rFonts w:eastAsiaTheme="minorEastAsia"/>
                <w:b/>
                <w:sz w:val="18"/>
              </w:rPr>
            </w:pPr>
          </w:p>
        </w:tc>
      </w:tr>
      <w:tr w:rsidR="004C0D19" w:rsidRPr="006264BA" w14:paraId="3EE0C94F" w14:textId="77777777" w:rsidTr="001679C0">
        <w:trPr>
          <w:cantSplit/>
          <w:trHeight w:val="287"/>
        </w:trPr>
        <w:tc>
          <w:tcPr>
            <w:tcW w:w="2748" w:type="dxa"/>
            <w:shd w:val="clear" w:color="auto" w:fill="auto"/>
          </w:tcPr>
          <w:p w14:paraId="05609196" w14:textId="77777777" w:rsidR="004C0D19" w:rsidRPr="006264BA" w:rsidRDefault="004C0D19" w:rsidP="00203D6A">
            <w:pPr>
              <w:rPr>
                <w:rFonts w:eastAsiaTheme="minorEastAsia"/>
                <w:sz w:val="18"/>
              </w:rPr>
            </w:pPr>
            <w:r w:rsidRPr="006264BA">
              <w:rPr>
                <w:rFonts w:eastAsiaTheme="minorEastAsia"/>
                <w:b/>
                <w:sz w:val="18"/>
              </w:rPr>
              <w:t>Indicator</w:t>
            </w:r>
          </w:p>
        </w:tc>
        <w:tc>
          <w:tcPr>
            <w:tcW w:w="1416" w:type="dxa"/>
          </w:tcPr>
          <w:p w14:paraId="64BDCB02" w14:textId="77777777" w:rsidR="004C0D19" w:rsidRPr="006264BA" w:rsidRDefault="004C0D19" w:rsidP="00203D6A">
            <w:pPr>
              <w:rPr>
                <w:rFonts w:eastAsiaTheme="minorEastAsia"/>
                <w:sz w:val="18"/>
              </w:rPr>
            </w:pPr>
            <w:r w:rsidRPr="006264BA">
              <w:rPr>
                <w:rFonts w:eastAsiaTheme="minorEastAsia"/>
                <w:b/>
                <w:sz w:val="18"/>
              </w:rPr>
              <w:t>Baseline</w:t>
            </w:r>
          </w:p>
        </w:tc>
        <w:tc>
          <w:tcPr>
            <w:tcW w:w="1524" w:type="dxa"/>
          </w:tcPr>
          <w:p w14:paraId="6021E94F" w14:textId="77777777" w:rsidR="004C0D19" w:rsidRPr="006264BA" w:rsidRDefault="004C0D19" w:rsidP="00203D6A">
            <w:pPr>
              <w:rPr>
                <w:rFonts w:eastAsiaTheme="minorEastAsia"/>
                <w:sz w:val="18"/>
              </w:rPr>
            </w:pPr>
            <w:r w:rsidRPr="006264BA">
              <w:rPr>
                <w:rFonts w:eastAsiaTheme="minorEastAsia"/>
                <w:b/>
                <w:sz w:val="18"/>
              </w:rPr>
              <w:t>Target</w:t>
            </w:r>
          </w:p>
        </w:tc>
        <w:tc>
          <w:tcPr>
            <w:tcW w:w="2520" w:type="dxa"/>
            <w:shd w:val="clear" w:color="auto" w:fill="FFCC99"/>
          </w:tcPr>
          <w:p w14:paraId="100076E2" w14:textId="77777777" w:rsidR="004C0D19" w:rsidRPr="006264BA" w:rsidRDefault="004C0D19" w:rsidP="00203D6A">
            <w:pPr>
              <w:rPr>
                <w:rFonts w:eastAsiaTheme="minorEastAsia"/>
                <w:sz w:val="18"/>
              </w:rPr>
            </w:pPr>
            <w:r w:rsidRPr="006264BA">
              <w:rPr>
                <w:rFonts w:eastAsiaTheme="minorEastAsia"/>
                <w:b/>
                <w:sz w:val="18"/>
              </w:rPr>
              <w:t>Mid-Term Status</w:t>
            </w:r>
          </w:p>
        </w:tc>
        <w:tc>
          <w:tcPr>
            <w:tcW w:w="2430" w:type="dxa"/>
          </w:tcPr>
          <w:p w14:paraId="7CDD8740" w14:textId="77777777" w:rsidR="004C0D19" w:rsidRPr="006264BA" w:rsidRDefault="004C0D19" w:rsidP="004C0D19">
            <w:pPr>
              <w:rPr>
                <w:rFonts w:eastAsiaTheme="minorEastAsia"/>
                <w:sz w:val="18"/>
              </w:rPr>
            </w:pPr>
            <w:r w:rsidRPr="006264BA">
              <w:rPr>
                <w:rFonts w:eastAsiaTheme="minorEastAsia"/>
                <w:b/>
                <w:sz w:val="18"/>
              </w:rPr>
              <w:t>Sources of verification</w:t>
            </w:r>
          </w:p>
        </w:tc>
        <w:tc>
          <w:tcPr>
            <w:tcW w:w="3330" w:type="dxa"/>
          </w:tcPr>
          <w:p w14:paraId="599AA992" w14:textId="77777777" w:rsidR="004C0D19" w:rsidRPr="006264BA" w:rsidRDefault="004C0D19" w:rsidP="00203D6A">
            <w:pPr>
              <w:jc w:val="center"/>
              <w:rPr>
                <w:rFonts w:eastAsiaTheme="minorEastAsia"/>
                <w:b/>
                <w:sz w:val="18"/>
              </w:rPr>
            </w:pPr>
            <w:r w:rsidRPr="006264BA">
              <w:rPr>
                <w:rFonts w:eastAsiaTheme="minorEastAsia"/>
                <w:b/>
                <w:sz w:val="18"/>
              </w:rPr>
              <w:t>Risks and Assumptions</w:t>
            </w:r>
          </w:p>
          <w:p w14:paraId="1D6821AE" w14:textId="77777777" w:rsidR="004C0D19" w:rsidRPr="006264BA" w:rsidRDefault="004C0D19" w:rsidP="00203D6A">
            <w:pPr>
              <w:rPr>
                <w:rFonts w:eastAsiaTheme="minorEastAsia"/>
                <w:b/>
                <w:sz w:val="18"/>
              </w:rPr>
            </w:pPr>
          </w:p>
        </w:tc>
      </w:tr>
      <w:tr w:rsidR="001679C0" w:rsidRPr="006264BA" w14:paraId="1FCBA183" w14:textId="77777777" w:rsidTr="001679C0">
        <w:trPr>
          <w:cantSplit/>
          <w:trHeight w:val="720"/>
        </w:trPr>
        <w:tc>
          <w:tcPr>
            <w:tcW w:w="2748" w:type="dxa"/>
            <w:shd w:val="clear" w:color="auto" w:fill="auto"/>
          </w:tcPr>
          <w:p w14:paraId="50979EE9" w14:textId="77777777" w:rsidR="001679C0" w:rsidRPr="006264BA" w:rsidRDefault="001679C0" w:rsidP="00203D6A">
            <w:pPr>
              <w:rPr>
                <w:rFonts w:eastAsiaTheme="minorEastAsia"/>
                <w:sz w:val="18"/>
              </w:rPr>
            </w:pPr>
            <w:r w:rsidRPr="006264BA">
              <w:rPr>
                <w:rFonts w:eastAsiaTheme="minorEastAsia"/>
                <w:sz w:val="18"/>
              </w:rPr>
              <w:t>Effective linkage of global, regional, and national level coastal and marine EBM.</w:t>
            </w:r>
          </w:p>
          <w:p w14:paraId="63B827DC" w14:textId="77777777" w:rsidR="001679C0" w:rsidRPr="006264BA" w:rsidRDefault="001679C0" w:rsidP="004C0D19">
            <w:pPr>
              <w:rPr>
                <w:rFonts w:eastAsiaTheme="minorEastAsia"/>
                <w:sz w:val="18"/>
              </w:rPr>
            </w:pPr>
          </w:p>
        </w:tc>
        <w:tc>
          <w:tcPr>
            <w:tcW w:w="1416" w:type="dxa"/>
          </w:tcPr>
          <w:p w14:paraId="2ADE0D3F" w14:textId="77777777" w:rsidR="001679C0" w:rsidRPr="006264BA" w:rsidRDefault="001679C0" w:rsidP="00203D6A">
            <w:pPr>
              <w:rPr>
                <w:rFonts w:eastAsiaTheme="minorEastAsia"/>
                <w:sz w:val="18"/>
              </w:rPr>
            </w:pPr>
            <w:r w:rsidRPr="006264BA">
              <w:rPr>
                <w:rFonts w:eastAsiaTheme="minorEastAsia"/>
                <w:sz w:val="18"/>
              </w:rPr>
              <w:t>Separate activities at global, regional and national level, missing opportunities for portfolio learning.</w:t>
            </w:r>
          </w:p>
          <w:p w14:paraId="23AEFA10" w14:textId="77777777" w:rsidR="001679C0" w:rsidRPr="006264BA" w:rsidRDefault="001679C0" w:rsidP="004C0D19">
            <w:pPr>
              <w:rPr>
                <w:rFonts w:eastAsiaTheme="minorEastAsia"/>
                <w:sz w:val="18"/>
              </w:rPr>
            </w:pPr>
          </w:p>
        </w:tc>
        <w:tc>
          <w:tcPr>
            <w:tcW w:w="1524" w:type="dxa"/>
          </w:tcPr>
          <w:p w14:paraId="0ABBF8EE" w14:textId="77777777" w:rsidR="001679C0" w:rsidRPr="006264BA" w:rsidRDefault="001679C0" w:rsidP="00203D6A">
            <w:pPr>
              <w:rPr>
                <w:rFonts w:eastAsiaTheme="minorEastAsia"/>
                <w:sz w:val="18"/>
              </w:rPr>
            </w:pPr>
            <w:r w:rsidRPr="006264BA">
              <w:rPr>
                <w:rFonts w:eastAsiaTheme="minorEastAsia"/>
                <w:sz w:val="18"/>
              </w:rPr>
              <w:t>At least 1,000 CTI practitioners effectively linked to global best practice through IW:LEARN by December 2011.</w:t>
            </w:r>
          </w:p>
          <w:p w14:paraId="68497004" w14:textId="77777777" w:rsidR="001679C0" w:rsidRPr="006264BA" w:rsidRDefault="001679C0" w:rsidP="004C0D19">
            <w:pPr>
              <w:rPr>
                <w:rFonts w:eastAsiaTheme="minorEastAsia"/>
                <w:sz w:val="18"/>
              </w:rPr>
            </w:pPr>
          </w:p>
        </w:tc>
        <w:tc>
          <w:tcPr>
            <w:tcW w:w="2520" w:type="dxa"/>
            <w:shd w:val="clear" w:color="auto" w:fill="FFCC99"/>
          </w:tcPr>
          <w:p w14:paraId="645B3413" w14:textId="19556ADC" w:rsidR="001679C0" w:rsidRPr="006264BA" w:rsidRDefault="00ED3A39" w:rsidP="00203D6A">
            <w:pPr>
              <w:rPr>
                <w:rFonts w:eastAsiaTheme="minorEastAsia"/>
                <w:sz w:val="18"/>
              </w:rPr>
            </w:pPr>
            <w:r>
              <w:rPr>
                <w:rFonts w:eastAsiaTheme="minorEastAsia"/>
                <w:sz w:val="18"/>
              </w:rPr>
              <w:t>Requires IW:LEARN and CTI reporting</w:t>
            </w:r>
          </w:p>
        </w:tc>
        <w:tc>
          <w:tcPr>
            <w:tcW w:w="2430" w:type="dxa"/>
          </w:tcPr>
          <w:p w14:paraId="19E9A8F4" w14:textId="77777777" w:rsidR="001679C0" w:rsidRPr="006264BA" w:rsidRDefault="001679C0" w:rsidP="00203D6A">
            <w:pPr>
              <w:rPr>
                <w:rFonts w:eastAsiaTheme="minorEastAsia"/>
                <w:sz w:val="18"/>
              </w:rPr>
            </w:pPr>
            <w:r w:rsidRPr="006264BA">
              <w:rPr>
                <w:rFonts w:eastAsiaTheme="minorEastAsia"/>
                <w:sz w:val="18"/>
              </w:rPr>
              <w:t>IW:LEARN website.</w:t>
            </w:r>
          </w:p>
          <w:p w14:paraId="34034945" w14:textId="77777777" w:rsidR="001679C0" w:rsidRPr="006264BA" w:rsidRDefault="001679C0" w:rsidP="00203D6A">
            <w:pPr>
              <w:rPr>
                <w:rFonts w:eastAsiaTheme="minorEastAsia"/>
                <w:sz w:val="18"/>
              </w:rPr>
            </w:pPr>
            <w:r w:rsidRPr="006264BA">
              <w:rPr>
                <w:rFonts w:eastAsiaTheme="minorEastAsia"/>
                <w:sz w:val="18"/>
              </w:rPr>
              <w:t>US CTI Program Integration Portal.</w:t>
            </w:r>
          </w:p>
          <w:p w14:paraId="7D1EB17B" w14:textId="77777777" w:rsidR="001679C0" w:rsidRPr="006264BA" w:rsidRDefault="001679C0" w:rsidP="004C0D19">
            <w:pPr>
              <w:rPr>
                <w:rFonts w:eastAsiaTheme="minorEastAsia"/>
                <w:sz w:val="18"/>
              </w:rPr>
            </w:pPr>
            <w:r w:rsidRPr="006264BA">
              <w:rPr>
                <w:rFonts w:eastAsiaTheme="minorEastAsia"/>
                <w:sz w:val="18"/>
              </w:rPr>
              <w:t>IWC5 participant evaluation and IWENs.</w:t>
            </w:r>
          </w:p>
        </w:tc>
        <w:tc>
          <w:tcPr>
            <w:tcW w:w="3330" w:type="dxa"/>
            <w:vMerge w:val="restart"/>
          </w:tcPr>
          <w:p w14:paraId="1D8BBE96" w14:textId="77777777" w:rsidR="001679C0" w:rsidRPr="006264BA" w:rsidRDefault="001679C0" w:rsidP="00203D6A">
            <w:pPr>
              <w:rPr>
                <w:rFonts w:eastAsiaTheme="minorEastAsia"/>
                <w:sz w:val="18"/>
              </w:rPr>
            </w:pPr>
            <w:r w:rsidRPr="006264BA">
              <w:rPr>
                <w:rFonts w:eastAsiaTheme="minorEastAsia"/>
                <w:b/>
                <w:sz w:val="18"/>
              </w:rPr>
              <w:t>Risk</w:t>
            </w:r>
            <w:r w:rsidRPr="006264BA">
              <w:rPr>
                <w:rFonts w:eastAsiaTheme="minorEastAsia"/>
                <w:sz w:val="18"/>
              </w:rPr>
              <w:t>: The challenges of integrated management and a coordinated approach may overwhelm project participants and cause them to fall back into a reliance on disparate sectoral and national approaches.</w:t>
            </w:r>
          </w:p>
          <w:p w14:paraId="151B408F" w14:textId="77777777" w:rsidR="001679C0" w:rsidRPr="006264BA" w:rsidRDefault="001679C0" w:rsidP="00203D6A">
            <w:pPr>
              <w:rPr>
                <w:rFonts w:eastAsiaTheme="minorEastAsia"/>
                <w:sz w:val="18"/>
              </w:rPr>
            </w:pPr>
          </w:p>
          <w:p w14:paraId="51886D0A" w14:textId="77777777" w:rsidR="001679C0" w:rsidRPr="006264BA" w:rsidRDefault="001679C0" w:rsidP="00203D6A">
            <w:pPr>
              <w:rPr>
                <w:rFonts w:eastAsiaTheme="minorEastAsia"/>
                <w:sz w:val="18"/>
              </w:rPr>
            </w:pPr>
            <w:r w:rsidRPr="006264BA">
              <w:rPr>
                <w:rFonts w:eastAsiaTheme="minorEastAsia"/>
                <w:b/>
                <w:sz w:val="18"/>
              </w:rPr>
              <w:t>Assumption</w:t>
            </w:r>
            <w:r w:rsidRPr="006264BA">
              <w:rPr>
                <w:rFonts w:eastAsiaTheme="minorEastAsia"/>
                <w:sz w:val="18"/>
              </w:rPr>
              <w:t>: Results-based management will be adopted by all components.</w:t>
            </w:r>
          </w:p>
          <w:p w14:paraId="79CBF039" w14:textId="77777777" w:rsidR="001679C0" w:rsidRPr="006264BA" w:rsidRDefault="001679C0" w:rsidP="004C0D19">
            <w:pPr>
              <w:rPr>
                <w:rFonts w:eastAsiaTheme="minorEastAsia"/>
                <w:b/>
                <w:sz w:val="18"/>
              </w:rPr>
            </w:pPr>
          </w:p>
        </w:tc>
      </w:tr>
      <w:tr w:rsidR="001679C0" w:rsidRPr="006264BA" w14:paraId="30230563" w14:textId="77777777" w:rsidTr="001679C0">
        <w:trPr>
          <w:cantSplit/>
          <w:trHeight w:val="720"/>
        </w:trPr>
        <w:tc>
          <w:tcPr>
            <w:tcW w:w="2748" w:type="dxa"/>
            <w:shd w:val="clear" w:color="auto" w:fill="auto"/>
          </w:tcPr>
          <w:p w14:paraId="61FFDA28" w14:textId="77777777" w:rsidR="001679C0" w:rsidRPr="006264BA" w:rsidRDefault="001679C0" w:rsidP="00203D6A">
            <w:pPr>
              <w:rPr>
                <w:rFonts w:eastAsiaTheme="minorEastAsia"/>
                <w:sz w:val="18"/>
              </w:rPr>
            </w:pPr>
            <w:r w:rsidRPr="006264BA">
              <w:rPr>
                <w:rFonts w:eastAsiaTheme="minorEastAsia"/>
                <w:sz w:val="18"/>
              </w:rPr>
              <w:t>Efficient, transparent, and effective results-based management of all project components.</w:t>
            </w:r>
          </w:p>
          <w:p w14:paraId="2F6119E2" w14:textId="77777777" w:rsidR="001679C0" w:rsidRPr="006264BA" w:rsidRDefault="001679C0" w:rsidP="00203D6A">
            <w:pPr>
              <w:rPr>
                <w:rFonts w:eastAsiaTheme="minorEastAsia"/>
                <w:sz w:val="18"/>
              </w:rPr>
            </w:pPr>
          </w:p>
        </w:tc>
        <w:tc>
          <w:tcPr>
            <w:tcW w:w="1416" w:type="dxa"/>
          </w:tcPr>
          <w:p w14:paraId="3B2AB56A" w14:textId="77777777" w:rsidR="001679C0" w:rsidRPr="006264BA" w:rsidRDefault="001679C0" w:rsidP="00203D6A">
            <w:pPr>
              <w:rPr>
                <w:rFonts w:eastAsiaTheme="minorEastAsia"/>
                <w:sz w:val="18"/>
              </w:rPr>
            </w:pPr>
            <w:r w:rsidRPr="006264BA">
              <w:rPr>
                <w:rFonts w:eastAsiaTheme="minorEastAsia"/>
                <w:sz w:val="18"/>
              </w:rPr>
              <w:t>Separate project component management.</w:t>
            </w:r>
          </w:p>
        </w:tc>
        <w:tc>
          <w:tcPr>
            <w:tcW w:w="1524" w:type="dxa"/>
          </w:tcPr>
          <w:p w14:paraId="707E73D4" w14:textId="77777777" w:rsidR="001679C0" w:rsidRPr="006264BA" w:rsidRDefault="001679C0" w:rsidP="00203D6A">
            <w:pPr>
              <w:rPr>
                <w:rFonts w:eastAsiaTheme="minorEastAsia"/>
                <w:sz w:val="18"/>
              </w:rPr>
            </w:pPr>
            <w:r w:rsidRPr="006264BA">
              <w:rPr>
                <w:rFonts w:eastAsiaTheme="minorEastAsia"/>
                <w:sz w:val="18"/>
              </w:rPr>
              <w:t>Mid-term and final project evaluations fully satisfactory.</w:t>
            </w:r>
          </w:p>
        </w:tc>
        <w:tc>
          <w:tcPr>
            <w:tcW w:w="2520" w:type="dxa"/>
            <w:shd w:val="clear" w:color="auto" w:fill="FFCC99"/>
          </w:tcPr>
          <w:p w14:paraId="3E2E816E" w14:textId="53BA417A" w:rsidR="001679C0" w:rsidRPr="006264BA" w:rsidRDefault="00785408" w:rsidP="00203D6A">
            <w:pPr>
              <w:rPr>
                <w:rFonts w:eastAsiaTheme="minorEastAsia"/>
                <w:sz w:val="18"/>
              </w:rPr>
            </w:pPr>
            <w:r>
              <w:rPr>
                <w:rFonts w:eastAsiaTheme="minorEastAsia"/>
                <w:sz w:val="18"/>
              </w:rPr>
              <w:t>Mid-term was completed.  Final is planned.</w:t>
            </w:r>
          </w:p>
        </w:tc>
        <w:tc>
          <w:tcPr>
            <w:tcW w:w="2430" w:type="dxa"/>
          </w:tcPr>
          <w:p w14:paraId="192824B7" w14:textId="77777777" w:rsidR="001679C0" w:rsidRPr="006264BA" w:rsidRDefault="001679C0" w:rsidP="00203D6A">
            <w:pPr>
              <w:rPr>
                <w:rFonts w:eastAsiaTheme="minorEastAsia"/>
                <w:sz w:val="18"/>
              </w:rPr>
            </w:pPr>
            <w:r w:rsidRPr="006264BA">
              <w:rPr>
                <w:rFonts w:eastAsiaTheme="minorEastAsia"/>
                <w:sz w:val="18"/>
              </w:rPr>
              <w:t>Project progress reports by PCU.</w:t>
            </w:r>
          </w:p>
        </w:tc>
        <w:tc>
          <w:tcPr>
            <w:tcW w:w="3330" w:type="dxa"/>
            <w:vMerge/>
          </w:tcPr>
          <w:p w14:paraId="34154C75" w14:textId="77777777" w:rsidR="001679C0" w:rsidRPr="006264BA" w:rsidRDefault="001679C0" w:rsidP="00203D6A">
            <w:pPr>
              <w:rPr>
                <w:rFonts w:eastAsiaTheme="minorEastAsia"/>
                <w:b/>
                <w:sz w:val="18"/>
              </w:rPr>
            </w:pPr>
          </w:p>
        </w:tc>
      </w:tr>
    </w:tbl>
    <w:p w14:paraId="4A927B7C" w14:textId="77777777" w:rsidR="00520B12" w:rsidRDefault="00520B12" w:rsidP="00520B12"/>
    <w:p w14:paraId="709819B0" w14:textId="77777777" w:rsidR="00520B12" w:rsidRDefault="00520B12" w:rsidP="00520B12"/>
    <w:p w14:paraId="307A8C9E" w14:textId="77777777" w:rsidR="00A81FBD" w:rsidRDefault="00A81FBD" w:rsidP="00520B12">
      <w:pPr>
        <w:sectPr w:rsidR="00A81FBD" w:rsidSect="002A22AE">
          <w:pgSz w:w="16840" w:h="11900" w:orient="landscape"/>
          <w:pgMar w:top="1800" w:right="1440" w:bottom="1800" w:left="1440" w:header="720" w:footer="720" w:gutter="0"/>
          <w:cols w:space="720"/>
        </w:sectPr>
      </w:pPr>
    </w:p>
    <w:p w14:paraId="161E6662" w14:textId="289EEE36" w:rsidR="00520B12" w:rsidRDefault="00A81FBD" w:rsidP="00520B12">
      <w:r>
        <w:t>Summary of Co-Financing Provided by PMU</w:t>
      </w:r>
    </w:p>
    <w:p w14:paraId="52C3479B" w14:textId="77777777" w:rsidR="00A81FBD" w:rsidRDefault="00A81FBD" w:rsidP="00520B12"/>
    <w:tbl>
      <w:tblPr>
        <w:tblW w:w="0" w:type="auto"/>
        <w:tblInd w:w="98" w:type="dxa"/>
        <w:tblLook w:val="04A0" w:firstRow="1" w:lastRow="0" w:firstColumn="1" w:lastColumn="0" w:noHBand="0" w:noVBand="1"/>
      </w:tblPr>
      <w:tblGrid>
        <w:gridCol w:w="1260"/>
        <w:gridCol w:w="2573"/>
        <w:gridCol w:w="1204"/>
        <w:gridCol w:w="733"/>
        <w:gridCol w:w="644"/>
        <w:gridCol w:w="732"/>
        <w:gridCol w:w="643"/>
        <w:gridCol w:w="732"/>
        <w:gridCol w:w="643"/>
        <w:gridCol w:w="732"/>
        <w:gridCol w:w="643"/>
        <w:gridCol w:w="752"/>
        <w:gridCol w:w="661"/>
        <w:gridCol w:w="2126"/>
      </w:tblGrid>
      <w:tr w:rsidR="00A81FBD" w:rsidRPr="00C968A8" w14:paraId="6A91AD1D" w14:textId="77777777" w:rsidTr="00AD619E">
        <w:trPr>
          <w:trHeight w:val="45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55F3F3BB" w14:textId="77777777" w:rsidR="00A81FBD" w:rsidRPr="00C968A8" w:rsidRDefault="00A81FBD" w:rsidP="00AD619E">
            <w:pPr>
              <w:jc w:val="center"/>
              <w:rPr>
                <w:sz w:val="16"/>
                <w:szCs w:val="16"/>
                <w:lang w:eastAsia="en-US"/>
              </w:rPr>
            </w:pPr>
            <w:r w:rsidRPr="00C968A8">
              <w:rPr>
                <w:sz w:val="16"/>
                <w:szCs w:val="16"/>
                <w:lang w:eastAsia="en-US"/>
              </w:rPr>
              <w:t>Project Component</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0ADA4040" w14:textId="77777777" w:rsidR="00A81FBD" w:rsidRPr="00C968A8" w:rsidRDefault="00A81FBD" w:rsidP="00AD619E">
            <w:pPr>
              <w:jc w:val="center"/>
              <w:rPr>
                <w:sz w:val="16"/>
                <w:szCs w:val="16"/>
                <w:lang w:eastAsia="en-US"/>
              </w:rPr>
            </w:pPr>
            <w:r w:rsidRPr="00C968A8">
              <w:rPr>
                <w:sz w:val="16"/>
                <w:szCs w:val="16"/>
                <w:lang w:eastAsia="en-US"/>
              </w:rPr>
              <w:t>Name of Co-financier</w:t>
            </w:r>
          </w:p>
        </w:tc>
        <w:tc>
          <w:tcPr>
            <w:tcW w:w="0" w:type="auto"/>
            <w:tcBorders>
              <w:top w:val="single" w:sz="8" w:space="0" w:color="auto"/>
              <w:left w:val="nil"/>
              <w:bottom w:val="nil"/>
              <w:right w:val="single" w:sz="8" w:space="0" w:color="auto"/>
            </w:tcBorders>
            <w:shd w:val="clear" w:color="000000" w:fill="C0C0C0"/>
            <w:vAlign w:val="center"/>
            <w:hideMark/>
          </w:tcPr>
          <w:p w14:paraId="71DF9FA1" w14:textId="77777777" w:rsidR="00A81FBD" w:rsidRPr="00C968A8" w:rsidRDefault="00A81FBD" w:rsidP="00AD619E">
            <w:pPr>
              <w:rPr>
                <w:sz w:val="16"/>
                <w:szCs w:val="16"/>
                <w:lang w:eastAsia="en-US"/>
              </w:rPr>
            </w:pPr>
            <w:r w:rsidRPr="00C968A8">
              <w:rPr>
                <w:sz w:val="16"/>
                <w:szCs w:val="16"/>
                <w:lang w:eastAsia="en-US"/>
              </w:rPr>
              <w:t>Co financing</w:t>
            </w:r>
          </w:p>
        </w:tc>
        <w:tc>
          <w:tcPr>
            <w:tcW w:w="0" w:type="auto"/>
            <w:gridSpan w:val="2"/>
            <w:tcBorders>
              <w:top w:val="single" w:sz="8" w:space="0" w:color="auto"/>
              <w:left w:val="nil"/>
              <w:bottom w:val="nil"/>
              <w:right w:val="single" w:sz="8" w:space="0" w:color="000000"/>
            </w:tcBorders>
            <w:shd w:val="clear" w:color="000000" w:fill="C0C0C0"/>
            <w:vAlign w:val="center"/>
            <w:hideMark/>
          </w:tcPr>
          <w:p w14:paraId="2AFBCF29" w14:textId="77777777" w:rsidR="00A81FBD" w:rsidRPr="00C968A8" w:rsidRDefault="00A81FBD" w:rsidP="00AD619E">
            <w:pPr>
              <w:jc w:val="center"/>
              <w:rPr>
                <w:sz w:val="16"/>
                <w:szCs w:val="16"/>
                <w:lang w:eastAsia="en-US"/>
              </w:rPr>
            </w:pPr>
            <w:r w:rsidRPr="00C968A8">
              <w:rPr>
                <w:sz w:val="16"/>
                <w:szCs w:val="16"/>
                <w:lang w:eastAsia="en-US"/>
              </w:rPr>
              <w:t xml:space="preserve">IA own Financing </w:t>
            </w:r>
          </w:p>
        </w:tc>
        <w:tc>
          <w:tcPr>
            <w:tcW w:w="0" w:type="auto"/>
            <w:gridSpan w:val="2"/>
            <w:tcBorders>
              <w:top w:val="single" w:sz="8" w:space="0" w:color="auto"/>
              <w:left w:val="nil"/>
              <w:bottom w:val="nil"/>
              <w:right w:val="single" w:sz="8" w:space="0" w:color="000000"/>
            </w:tcBorders>
            <w:shd w:val="clear" w:color="000000" w:fill="C0C0C0"/>
            <w:vAlign w:val="center"/>
            <w:hideMark/>
          </w:tcPr>
          <w:p w14:paraId="1947327C" w14:textId="77777777" w:rsidR="00A81FBD" w:rsidRPr="00C968A8" w:rsidRDefault="00A81FBD" w:rsidP="00AD619E">
            <w:pPr>
              <w:jc w:val="center"/>
              <w:rPr>
                <w:sz w:val="16"/>
                <w:szCs w:val="16"/>
                <w:lang w:eastAsia="en-US"/>
              </w:rPr>
            </w:pPr>
            <w:r w:rsidRPr="00C968A8">
              <w:rPr>
                <w:sz w:val="16"/>
                <w:szCs w:val="16"/>
                <w:lang w:eastAsia="en-US"/>
              </w:rPr>
              <w:t>Government</w:t>
            </w:r>
          </w:p>
        </w:tc>
        <w:tc>
          <w:tcPr>
            <w:tcW w:w="0" w:type="auto"/>
            <w:gridSpan w:val="2"/>
            <w:tcBorders>
              <w:top w:val="single" w:sz="8" w:space="0" w:color="auto"/>
              <w:left w:val="nil"/>
              <w:bottom w:val="nil"/>
              <w:right w:val="single" w:sz="8" w:space="0" w:color="000000"/>
            </w:tcBorders>
            <w:shd w:val="clear" w:color="000000" w:fill="C0C0C0"/>
            <w:vAlign w:val="center"/>
            <w:hideMark/>
          </w:tcPr>
          <w:p w14:paraId="5B6889AD" w14:textId="77777777" w:rsidR="00A81FBD" w:rsidRPr="00C968A8" w:rsidRDefault="00A81FBD" w:rsidP="00AD619E">
            <w:pPr>
              <w:jc w:val="center"/>
              <w:rPr>
                <w:sz w:val="16"/>
                <w:szCs w:val="16"/>
                <w:lang w:eastAsia="en-US"/>
              </w:rPr>
            </w:pPr>
            <w:r w:rsidRPr="00C968A8">
              <w:rPr>
                <w:sz w:val="16"/>
                <w:szCs w:val="16"/>
                <w:lang w:eastAsia="en-US"/>
              </w:rPr>
              <w:t>Other*</w:t>
            </w:r>
          </w:p>
        </w:tc>
        <w:tc>
          <w:tcPr>
            <w:tcW w:w="0" w:type="auto"/>
            <w:gridSpan w:val="2"/>
            <w:tcBorders>
              <w:top w:val="single" w:sz="8" w:space="0" w:color="auto"/>
              <w:left w:val="nil"/>
              <w:bottom w:val="nil"/>
              <w:right w:val="single" w:sz="8" w:space="0" w:color="000000"/>
            </w:tcBorders>
            <w:shd w:val="clear" w:color="000000" w:fill="C0C0C0"/>
            <w:vAlign w:val="center"/>
            <w:hideMark/>
          </w:tcPr>
          <w:p w14:paraId="54768864" w14:textId="77777777" w:rsidR="00A81FBD" w:rsidRPr="00C968A8" w:rsidRDefault="00A81FBD" w:rsidP="00AD619E">
            <w:pPr>
              <w:jc w:val="center"/>
              <w:rPr>
                <w:sz w:val="16"/>
                <w:szCs w:val="16"/>
                <w:lang w:eastAsia="en-US"/>
              </w:rPr>
            </w:pPr>
            <w:r w:rsidRPr="00C968A8">
              <w:rPr>
                <w:sz w:val="16"/>
                <w:szCs w:val="16"/>
                <w:lang w:eastAsia="en-US"/>
              </w:rPr>
              <w:t>Total</w:t>
            </w:r>
          </w:p>
        </w:tc>
        <w:tc>
          <w:tcPr>
            <w:tcW w:w="0" w:type="auto"/>
            <w:gridSpan w:val="2"/>
            <w:tcBorders>
              <w:top w:val="single" w:sz="8" w:space="0" w:color="auto"/>
              <w:left w:val="nil"/>
              <w:bottom w:val="nil"/>
              <w:right w:val="single" w:sz="8" w:space="0" w:color="000000"/>
            </w:tcBorders>
            <w:shd w:val="clear" w:color="000000" w:fill="C0C0C0"/>
            <w:vAlign w:val="center"/>
            <w:hideMark/>
          </w:tcPr>
          <w:p w14:paraId="625B364C" w14:textId="77777777" w:rsidR="00A81FBD" w:rsidRPr="00C968A8" w:rsidRDefault="00A81FBD" w:rsidP="00AD619E">
            <w:pPr>
              <w:jc w:val="center"/>
              <w:rPr>
                <w:sz w:val="16"/>
                <w:szCs w:val="16"/>
                <w:lang w:eastAsia="en-US"/>
              </w:rPr>
            </w:pPr>
            <w:r w:rsidRPr="00C968A8">
              <w:rPr>
                <w:sz w:val="16"/>
                <w:szCs w:val="16"/>
                <w:lang w:eastAsia="en-US"/>
              </w:rPr>
              <w:t xml:space="preserve">Total Disbursement </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603EF6DF" w14:textId="77777777" w:rsidR="00A81FBD" w:rsidRPr="00C968A8" w:rsidRDefault="00A81FBD" w:rsidP="00AD619E">
            <w:pPr>
              <w:jc w:val="center"/>
              <w:rPr>
                <w:sz w:val="16"/>
                <w:szCs w:val="16"/>
                <w:lang w:eastAsia="en-US"/>
              </w:rPr>
            </w:pPr>
            <w:r w:rsidRPr="00C968A8">
              <w:rPr>
                <w:sz w:val="16"/>
                <w:szCs w:val="16"/>
                <w:lang w:eastAsia="en-US"/>
              </w:rPr>
              <w:t>Remark</w:t>
            </w:r>
          </w:p>
        </w:tc>
      </w:tr>
      <w:tr w:rsidR="00A81FBD" w:rsidRPr="00C968A8" w14:paraId="6E9ED74E" w14:textId="77777777" w:rsidTr="00AD619E">
        <w:trPr>
          <w:trHeight w:val="46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1AB2526" w14:textId="77777777" w:rsidR="00A81FBD" w:rsidRPr="00C968A8" w:rsidRDefault="00A81FBD" w:rsidP="00AD619E">
            <w:pPr>
              <w:rPr>
                <w:sz w:val="16"/>
                <w:szCs w:val="16"/>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DBD070F" w14:textId="77777777" w:rsidR="00A81FBD" w:rsidRPr="00C968A8" w:rsidRDefault="00A81FBD" w:rsidP="00AD619E">
            <w:pPr>
              <w:rPr>
                <w:sz w:val="16"/>
                <w:szCs w:val="16"/>
                <w:lang w:eastAsia="en-US"/>
              </w:rPr>
            </w:pPr>
          </w:p>
        </w:tc>
        <w:tc>
          <w:tcPr>
            <w:tcW w:w="0" w:type="auto"/>
            <w:vMerge w:val="restart"/>
            <w:tcBorders>
              <w:top w:val="nil"/>
              <w:left w:val="single" w:sz="8" w:space="0" w:color="auto"/>
              <w:bottom w:val="single" w:sz="8" w:space="0" w:color="000000"/>
              <w:right w:val="single" w:sz="8" w:space="0" w:color="auto"/>
            </w:tcBorders>
            <w:shd w:val="clear" w:color="000000" w:fill="C0C0C0"/>
            <w:vAlign w:val="center"/>
            <w:hideMark/>
          </w:tcPr>
          <w:p w14:paraId="67C4A5C9" w14:textId="77777777" w:rsidR="00A81FBD" w:rsidRPr="00C968A8" w:rsidRDefault="00A81FBD" w:rsidP="00AD619E">
            <w:pPr>
              <w:jc w:val="center"/>
              <w:rPr>
                <w:sz w:val="16"/>
                <w:szCs w:val="16"/>
                <w:lang w:eastAsia="en-US"/>
              </w:rPr>
            </w:pPr>
            <w:r w:rsidRPr="00C968A8">
              <w:rPr>
                <w:sz w:val="16"/>
                <w:szCs w:val="16"/>
                <w:lang w:eastAsia="en-US"/>
              </w:rPr>
              <w:t>(Type/Source)</w:t>
            </w:r>
          </w:p>
        </w:tc>
        <w:tc>
          <w:tcPr>
            <w:tcW w:w="0" w:type="auto"/>
            <w:gridSpan w:val="2"/>
            <w:tcBorders>
              <w:top w:val="nil"/>
              <w:left w:val="nil"/>
              <w:bottom w:val="single" w:sz="8" w:space="0" w:color="auto"/>
              <w:right w:val="single" w:sz="8" w:space="0" w:color="000000"/>
            </w:tcBorders>
            <w:shd w:val="clear" w:color="000000" w:fill="C0C0C0"/>
            <w:vAlign w:val="center"/>
            <w:hideMark/>
          </w:tcPr>
          <w:p w14:paraId="7E18F9F7" w14:textId="77777777" w:rsidR="00A81FBD" w:rsidRPr="00C968A8" w:rsidRDefault="00A81FBD" w:rsidP="00AD619E">
            <w:pPr>
              <w:jc w:val="center"/>
              <w:rPr>
                <w:sz w:val="16"/>
                <w:szCs w:val="16"/>
                <w:lang w:eastAsia="en-US"/>
              </w:rPr>
            </w:pPr>
            <w:r w:rsidRPr="00C968A8">
              <w:rPr>
                <w:sz w:val="16"/>
                <w:szCs w:val="16"/>
                <w:lang w:eastAsia="en-US"/>
              </w:rPr>
              <w:t>(mill US$)</w:t>
            </w:r>
          </w:p>
        </w:tc>
        <w:tc>
          <w:tcPr>
            <w:tcW w:w="0" w:type="auto"/>
            <w:gridSpan w:val="2"/>
            <w:tcBorders>
              <w:top w:val="nil"/>
              <w:left w:val="nil"/>
              <w:bottom w:val="single" w:sz="8" w:space="0" w:color="auto"/>
              <w:right w:val="single" w:sz="8" w:space="0" w:color="000000"/>
            </w:tcBorders>
            <w:shd w:val="clear" w:color="000000" w:fill="C0C0C0"/>
            <w:vAlign w:val="center"/>
            <w:hideMark/>
          </w:tcPr>
          <w:p w14:paraId="1F3A72CA" w14:textId="77777777" w:rsidR="00A81FBD" w:rsidRPr="00C968A8" w:rsidRDefault="00A81FBD" w:rsidP="00AD619E">
            <w:pPr>
              <w:jc w:val="center"/>
              <w:rPr>
                <w:sz w:val="16"/>
                <w:szCs w:val="16"/>
                <w:lang w:eastAsia="en-US"/>
              </w:rPr>
            </w:pPr>
            <w:r w:rsidRPr="00C968A8">
              <w:rPr>
                <w:sz w:val="16"/>
                <w:szCs w:val="16"/>
                <w:lang w:eastAsia="en-US"/>
              </w:rPr>
              <w:t>(mill US$)</w:t>
            </w:r>
          </w:p>
        </w:tc>
        <w:tc>
          <w:tcPr>
            <w:tcW w:w="0" w:type="auto"/>
            <w:gridSpan w:val="2"/>
            <w:tcBorders>
              <w:top w:val="nil"/>
              <w:left w:val="nil"/>
              <w:bottom w:val="single" w:sz="8" w:space="0" w:color="auto"/>
              <w:right w:val="single" w:sz="8" w:space="0" w:color="000000"/>
            </w:tcBorders>
            <w:shd w:val="clear" w:color="000000" w:fill="C0C0C0"/>
            <w:vAlign w:val="center"/>
            <w:hideMark/>
          </w:tcPr>
          <w:p w14:paraId="2052852E" w14:textId="77777777" w:rsidR="00A81FBD" w:rsidRPr="00C968A8" w:rsidRDefault="00A81FBD" w:rsidP="00AD619E">
            <w:pPr>
              <w:jc w:val="center"/>
              <w:rPr>
                <w:sz w:val="16"/>
                <w:szCs w:val="16"/>
                <w:lang w:eastAsia="en-US"/>
              </w:rPr>
            </w:pPr>
            <w:r w:rsidRPr="00C968A8">
              <w:rPr>
                <w:sz w:val="16"/>
                <w:szCs w:val="16"/>
                <w:lang w:eastAsia="en-US"/>
              </w:rPr>
              <w:t>(mill US$)</w:t>
            </w:r>
          </w:p>
        </w:tc>
        <w:tc>
          <w:tcPr>
            <w:tcW w:w="0" w:type="auto"/>
            <w:gridSpan w:val="2"/>
            <w:tcBorders>
              <w:top w:val="nil"/>
              <w:left w:val="nil"/>
              <w:bottom w:val="single" w:sz="8" w:space="0" w:color="auto"/>
              <w:right w:val="single" w:sz="8" w:space="0" w:color="000000"/>
            </w:tcBorders>
            <w:shd w:val="clear" w:color="000000" w:fill="C0C0C0"/>
            <w:vAlign w:val="center"/>
            <w:hideMark/>
          </w:tcPr>
          <w:p w14:paraId="18CBE85D" w14:textId="77777777" w:rsidR="00A81FBD" w:rsidRPr="00C968A8" w:rsidRDefault="00A81FBD" w:rsidP="00AD619E">
            <w:pPr>
              <w:jc w:val="center"/>
              <w:rPr>
                <w:sz w:val="16"/>
                <w:szCs w:val="16"/>
                <w:lang w:eastAsia="en-US"/>
              </w:rPr>
            </w:pPr>
            <w:r w:rsidRPr="00C968A8">
              <w:rPr>
                <w:sz w:val="16"/>
                <w:szCs w:val="16"/>
                <w:lang w:eastAsia="en-US"/>
              </w:rPr>
              <w:t>(mill US$)</w:t>
            </w:r>
          </w:p>
        </w:tc>
        <w:tc>
          <w:tcPr>
            <w:tcW w:w="0" w:type="auto"/>
            <w:gridSpan w:val="2"/>
            <w:tcBorders>
              <w:top w:val="nil"/>
              <w:left w:val="nil"/>
              <w:bottom w:val="single" w:sz="8" w:space="0" w:color="auto"/>
              <w:right w:val="single" w:sz="8" w:space="0" w:color="000000"/>
            </w:tcBorders>
            <w:shd w:val="clear" w:color="000000" w:fill="C0C0C0"/>
            <w:vAlign w:val="center"/>
            <w:hideMark/>
          </w:tcPr>
          <w:p w14:paraId="619E0988" w14:textId="77777777" w:rsidR="00A81FBD" w:rsidRPr="00C968A8" w:rsidRDefault="00A81FBD" w:rsidP="00AD619E">
            <w:pPr>
              <w:jc w:val="center"/>
              <w:rPr>
                <w:sz w:val="16"/>
                <w:szCs w:val="16"/>
                <w:lang w:eastAsia="en-US"/>
              </w:rPr>
            </w:pPr>
            <w:r w:rsidRPr="00C968A8">
              <w:rPr>
                <w:sz w:val="16"/>
                <w:szCs w:val="16"/>
                <w:lang w:eastAsia="en-US"/>
              </w:rPr>
              <w:t>(mill US$)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6E086C5" w14:textId="77777777" w:rsidR="00A81FBD" w:rsidRPr="00C968A8" w:rsidRDefault="00A81FBD" w:rsidP="00AD619E">
            <w:pPr>
              <w:rPr>
                <w:sz w:val="16"/>
                <w:szCs w:val="16"/>
                <w:lang w:eastAsia="en-US"/>
              </w:rPr>
            </w:pPr>
          </w:p>
        </w:tc>
      </w:tr>
      <w:tr w:rsidR="00A81FBD" w:rsidRPr="00C968A8" w14:paraId="1EF2F677" w14:textId="77777777" w:rsidTr="00AD619E">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EB6BDD3" w14:textId="77777777" w:rsidR="00A81FBD" w:rsidRPr="00C968A8" w:rsidRDefault="00A81FBD" w:rsidP="00AD619E">
            <w:pPr>
              <w:rPr>
                <w:sz w:val="16"/>
                <w:szCs w:val="16"/>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39D3679" w14:textId="77777777" w:rsidR="00A81FBD" w:rsidRPr="00C968A8" w:rsidRDefault="00A81FBD" w:rsidP="00AD619E">
            <w:pPr>
              <w:rPr>
                <w:sz w:val="16"/>
                <w:szCs w:val="16"/>
                <w:lang w:eastAsia="en-US"/>
              </w:rPr>
            </w:pPr>
          </w:p>
        </w:tc>
        <w:tc>
          <w:tcPr>
            <w:tcW w:w="0" w:type="auto"/>
            <w:vMerge/>
            <w:tcBorders>
              <w:top w:val="nil"/>
              <w:left w:val="single" w:sz="8" w:space="0" w:color="auto"/>
              <w:bottom w:val="single" w:sz="8" w:space="0" w:color="000000"/>
              <w:right w:val="single" w:sz="8" w:space="0" w:color="auto"/>
            </w:tcBorders>
            <w:vAlign w:val="center"/>
            <w:hideMark/>
          </w:tcPr>
          <w:p w14:paraId="613F8C3B" w14:textId="77777777" w:rsidR="00A81FBD" w:rsidRPr="00C968A8" w:rsidRDefault="00A81FBD" w:rsidP="00AD619E">
            <w:pPr>
              <w:rPr>
                <w:sz w:val="16"/>
                <w:szCs w:val="16"/>
                <w:lang w:eastAsia="en-US"/>
              </w:rPr>
            </w:pPr>
          </w:p>
        </w:tc>
        <w:tc>
          <w:tcPr>
            <w:tcW w:w="0" w:type="auto"/>
            <w:tcBorders>
              <w:top w:val="nil"/>
              <w:left w:val="nil"/>
              <w:bottom w:val="single" w:sz="8" w:space="0" w:color="auto"/>
              <w:right w:val="single" w:sz="8" w:space="0" w:color="auto"/>
            </w:tcBorders>
            <w:shd w:val="clear" w:color="auto" w:fill="auto"/>
            <w:vAlign w:val="center"/>
            <w:hideMark/>
          </w:tcPr>
          <w:p w14:paraId="5DF3B030" w14:textId="77777777" w:rsidR="00A81FBD" w:rsidRPr="00C968A8" w:rsidRDefault="00A81FBD" w:rsidP="00AD619E">
            <w:pPr>
              <w:jc w:val="both"/>
              <w:rPr>
                <w:sz w:val="16"/>
                <w:szCs w:val="16"/>
                <w:lang w:eastAsia="en-US"/>
              </w:rPr>
            </w:pPr>
            <w:r w:rsidRPr="00C968A8">
              <w:rPr>
                <w:sz w:val="16"/>
                <w:szCs w:val="16"/>
                <w:lang w:eastAsia="en-US"/>
              </w:rPr>
              <w:t>Planned</w:t>
            </w:r>
          </w:p>
        </w:tc>
        <w:tc>
          <w:tcPr>
            <w:tcW w:w="0" w:type="auto"/>
            <w:tcBorders>
              <w:top w:val="nil"/>
              <w:left w:val="nil"/>
              <w:bottom w:val="single" w:sz="8" w:space="0" w:color="auto"/>
              <w:right w:val="single" w:sz="8" w:space="0" w:color="auto"/>
            </w:tcBorders>
            <w:shd w:val="clear" w:color="auto" w:fill="auto"/>
            <w:vAlign w:val="center"/>
            <w:hideMark/>
          </w:tcPr>
          <w:p w14:paraId="68BB0BD5" w14:textId="77777777" w:rsidR="00A81FBD" w:rsidRPr="00C968A8" w:rsidRDefault="00A81FBD" w:rsidP="00AD619E">
            <w:pPr>
              <w:jc w:val="both"/>
              <w:rPr>
                <w:sz w:val="16"/>
                <w:szCs w:val="16"/>
                <w:lang w:eastAsia="en-US"/>
              </w:rPr>
            </w:pPr>
            <w:r w:rsidRPr="00C968A8">
              <w:rPr>
                <w:sz w:val="16"/>
                <w:szCs w:val="16"/>
                <w:lang w:eastAsia="en-US"/>
              </w:rPr>
              <w:t>Actual</w:t>
            </w:r>
          </w:p>
        </w:tc>
        <w:tc>
          <w:tcPr>
            <w:tcW w:w="0" w:type="auto"/>
            <w:tcBorders>
              <w:top w:val="nil"/>
              <w:left w:val="nil"/>
              <w:bottom w:val="single" w:sz="8" w:space="0" w:color="auto"/>
              <w:right w:val="single" w:sz="8" w:space="0" w:color="auto"/>
            </w:tcBorders>
            <w:shd w:val="clear" w:color="auto" w:fill="auto"/>
            <w:vAlign w:val="center"/>
            <w:hideMark/>
          </w:tcPr>
          <w:p w14:paraId="6AC1E7E2" w14:textId="77777777" w:rsidR="00A81FBD" w:rsidRPr="00C968A8" w:rsidRDefault="00A81FBD" w:rsidP="00AD619E">
            <w:pPr>
              <w:jc w:val="both"/>
              <w:rPr>
                <w:sz w:val="16"/>
                <w:szCs w:val="16"/>
                <w:lang w:eastAsia="en-US"/>
              </w:rPr>
            </w:pPr>
            <w:r w:rsidRPr="00C968A8">
              <w:rPr>
                <w:sz w:val="16"/>
                <w:szCs w:val="16"/>
                <w:lang w:eastAsia="en-US"/>
              </w:rPr>
              <w:t>Planned</w:t>
            </w:r>
          </w:p>
        </w:tc>
        <w:tc>
          <w:tcPr>
            <w:tcW w:w="0" w:type="auto"/>
            <w:tcBorders>
              <w:top w:val="nil"/>
              <w:left w:val="nil"/>
              <w:bottom w:val="single" w:sz="8" w:space="0" w:color="auto"/>
              <w:right w:val="single" w:sz="8" w:space="0" w:color="auto"/>
            </w:tcBorders>
            <w:shd w:val="clear" w:color="auto" w:fill="auto"/>
            <w:vAlign w:val="center"/>
            <w:hideMark/>
          </w:tcPr>
          <w:p w14:paraId="2BE9AC75" w14:textId="77777777" w:rsidR="00A81FBD" w:rsidRPr="00C968A8" w:rsidRDefault="00A81FBD" w:rsidP="00AD619E">
            <w:pPr>
              <w:jc w:val="both"/>
              <w:rPr>
                <w:sz w:val="16"/>
                <w:szCs w:val="16"/>
                <w:lang w:eastAsia="en-US"/>
              </w:rPr>
            </w:pPr>
            <w:r w:rsidRPr="00C968A8">
              <w:rPr>
                <w:sz w:val="16"/>
                <w:szCs w:val="16"/>
                <w:lang w:eastAsia="en-US"/>
              </w:rPr>
              <w:t>Actual</w:t>
            </w:r>
          </w:p>
        </w:tc>
        <w:tc>
          <w:tcPr>
            <w:tcW w:w="0" w:type="auto"/>
            <w:tcBorders>
              <w:top w:val="nil"/>
              <w:left w:val="nil"/>
              <w:bottom w:val="single" w:sz="8" w:space="0" w:color="auto"/>
              <w:right w:val="single" w:sz="8" w:space="0" w:color="auto"/>
            </w:tcBorders>
            <w:shd w:val="clear" w:color="auto" w:fill="auto"/>
            <w:vAlign w:val="center"/>
            <w:hideMark/>
          </w:tcPr>
          <w:p w14:paraId="3E89D8CC" w14:textId="77777777" w:rsidR="00A81FBD" w:rsidRPr="00C968A8" w:rsidRDefault="00A81FBD" w:rsidP="00AD619E">
            <w:pPr>
              <w:jc w:val="both"/>
              <w:rPr>
                <w:sz w:val="16"/>
                <w:szCs w:val="16"/>
                <w:lang w:eastAsia="en-US"/>
              </w:rPr>
            </w:pPr>
            <w:r w:rsidRPr="00C968A8">
              <w:rPr>
                <w:sz w:val="16"/>
                <w:szCs w:val="16"/>
                <w:lang w:eastAsia="en-US"/>
              </w:rPr>
              <w:t>Planned</w:t>
            </w:r>
          </w:p>
        </w:tc>
        <w:tc>
          <w:tcPr>
            <w:tcW w:w="0" w:type="auto"/>
            <w:tcBorders>
              <w:top w:val="nil"/>
              <w:left w:val="nil"/>
              <w:bottom w:val="single" w:sz="8" w:space="0" w:color="auto"/>
              <w:right w:val="single" w:sz="8" w:space="0" w:color="auto"/>
            </w:tcBorders>
            <w:shd w:val="clear" w:color="auto" w:fill="auto"/>
            <w:vAlign w:val="center"/>
            <w:hideMark/>
          </w:tcPr>
          <w:p w14:paraId="494EF136" w14:textId="77777777" w:rsidR="00A81FBD" w:rsidRPr="00C968A8" w:rsidRDefault="00A81FBD" w:rsidP="00AD619E">
            <w:pPr>
              <w:jc w:val="both"/>
              <w:rPr>
                <w:sz w:val="16"/>
                <w:szCs w:val="16"/>
                <w:lang w:eastAsia="en-US"/>
              </w:rPr>
            </w:pPr>
            <w:r w:rsidRPr="00C968A8">
              <w:rPr>
                <w:sz w:val="16"/>
                <w:szCs w:val="16"/>
                <w:lang w:eastAsia="en-US"/>
              </w:rPr>
              <w:t>Actual</w:t>
            </w:r>
          </w:p>
        </w:tc>
        <w:tc>
          <w:tcPr>
            <w:tcW w:w="0" w:type="auto"/>
            <w:tcBorders>
              <w:top w:val="nil"/>
              <w:left w:val="nil"/>
              <w:bottom w:val="single" w:sz="8" w:space="0" w:color="auto"/>
              <w:right w:val="single" w:sz="8" w:space="0" w:color="auto"/>
            </w:tcBorders>
            <w:shd w:val="clear" w:color="auto" w:fill="auto"/>
            <w:vAlign w:val="center"/>
            <w:hideMark/>
          </w:tcPr>
          <w:p w14:paraId="74887C0E" w14:textId="77777777" w:rsidR="00A81FBD" w:rsidRPr="00C968A8" w:rsidRDefault="00A81FBD" w:rsidP="00AD619E">
            <w:pPr>
              <w:jc w:val="both"/>
              <w:rPr>
                <w:sz w:val="16"/>
                <w:szCs w:val="16"/>
                <w:lang w:eastAsia="en-US"/>
              </w:rPr>
            </w:pPr>
            <w:r w:rsidRPr="00C968A8">
              <w:rPr>
                <w:sz w:val="16"/>
                <w:szCs w:val="16"/>
                <w:lang w:eastAsia="en-US"/>
              </w:rPr>
              <w:t>Planned</w:t>
            </w:r>
          </w:p>
        </w:tc>
        <w:tc>
          <w:tcPr>
            <w:tcW w:w="0" w:type="auto"/>
            <w:tcBorders>
              <w:top w:val="nil"/>
              <w:left w:val="nil"/>
              <w:bottom w:val="single" w:sz="8" w:space="0" w:color="auto"/>
              <w:right w:val="single" w:sz="8" w:space="0" w:color="auto"/>
            </w:tcBorders>
            <w:shd w:val="clear" w:color="auto" w:fill="auto"/>
            <w:vAlign w:val="center"/>
            <w:hideMark/>
          </w:tcPr>
          <w:p w14:paraId="330C2451" w14:textId="77777777" w:rsidR="00A81FBD" w:rsidRPr="00C968A8" w:rsidRDefault="00A81FBD" w:rsidP="00AD619E">
            <w:pPr>
              <w:jc w:val="both"/>
              <w:rPr>
                <w:sz w:val="16"/>
                <w:szCs w:val="16"/>
                <w:lang w:eastAsia="en-US"/>
              </w:rPr>
            </w:pPr>
            <w:r w:rsidRPr="00C968A8">
              <w:rPr>
                <w:sz w:val="16"/>
                <w:szCs w:val="16"/>
                <w:lang w:eastAsia="en-US"/>
              </w:rPr>
              <w:t>Actual</w:t>
            </w:r>
          </w:p>
        </w:tc>
        <w:tc>
          <w:tcPr>
            <w:tcW w:w="0" w:type="auto"/>
            <w:tcBorders>
              <w:top w:val="nil"/>
              <w:left w:val="nil"/>
              <w:bottom w:val="single" w:sz="8" w:space="0" w:color="auto"/>
              <w:right w:val="single" w:sz="8" w:space="0" w:color="auto"/>
            </w:tcBorders>
            <w:shd w:val="clear" w:color="auto" w:fill="auto"/>
            <w:vAlign w:val="center"/>
            <w:hideMark/>
          </w:tcPr>
          <w:p w14:paraId="73D9FB62" w14:textId="77777777" w:rsidR="00A81FBD" w:rsidRPr="00C968A8" w:rsidRDefault="00A81FBD" w:rsidP="00AD619E">
            <w:pPr>
              <w:jc w:val="both"/>
              <w:rPr>
                <w:sz w:val="16"/>
                <w:szCs w:val="16"/>
                <w:lang w:eastAsia="en-US"/>
              </w:rPr>
            </w:pPr>
            <w:r w:rsidRPr="00C968A8">
              <w:rPr>
                <w:sz w:val="16"/>
                <w:szCs w:val="16"/>
                <w:lang w:eastAsia="en-US"/>
              </w:rPr>
              <w:t>Planned</w:t>
            </w:r>
          </w:p>
        </w:tc>
        <w:tc>
          <w:tcPr>
            <w:tcW w:w="0" w:type="auto"/>
            <w:tcBorders>
              <w:top w:val="nil"/>
              <w:left w:val="nil"/>
              <w:bottom w:val="single" w:sz="8" w:space="0" w:color="auto"/>
              <w:right w:val="single" w:sz="8" w:space="0" w:color="auto"/>
            </w:tcBorders>
            <w:shd w:val="clear" w:color="auto" w:fill="auto"/>
            <w:vAlign w:val="center"/>
            <w:hideMark/>
          </w:tcPr>
          <w:p w14:paraId="0C8DD524" w14:textId="77777777" w:rsidR="00A81FBD" w:rsidRPr="00C968A8" w:rsidRDefault="00A81FBD" w:rsidP="00AD619E">
            <w:pPr>
              <w:jc w:val="both"/>
              <w:rPr>
                <w:sz w:val="16"/>
                <w:szCs w:val="16"/>
                <w:lang w:eastAsia="en-US"/>
              </w:rPr>
            </w:pPr>
            <w:r w:rsidRPr="00C968A8">
              <w:rPr>
                <w:sz w:val="16"/>
                <w:szCs w:val="16"/>
                <w:lang w:eastAsia="en-US"/>
              </w:rPr>
              <w:t>Actual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8368757" w14:textId="77777777" w:rsidR="00A81FBD" w:rsidRPr="00C968A8" w:rsidRDefault="00A81FBD" w:rsidP="00AD619E">
            <w:pPr>
              <w:rPr>
                <w:sz w:val="16"/>
                <w:szCs w:val="16"/>
                <w:lang w:eastAsia="en-US"/>
              </w:rPr>
            </w:pPr>
          </w:p>
        </w:tc>
      </w:tr>
      <w:tr w:rsidR="00A81FBD" w:rsidRPr="00C968A8" w14:paraId="04CFC6AF" w14:textId="77777777" w:rsidTr="00AD61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E5EF3F"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auto" w:fill="auto"/>
            <w:vAlign w:val="center"/>
            <w:hideMark/>
          </w:tcPr>
          <w:p w14:paraId="351830AF" w14:textId="77777777" w:rsidR="00A81FBD" w:rsidRPr="00C968A8" w:rsidRDefault="00A81FBD" w:rsidP="00AD619E">
            <w:pPr>
              <w:rPr>
                <w:sz w:val="16"/>
                <w:szCs w:val="16"/>
                <w:lang w:eastAsia="en-US"/>
              </w:rPr>
            </w:pPr>
            <w:r w:rsidRPr="00C968A8">
              <w:rPr>
                <w:sz w:val="16"/>
                <w:szCs w:val="16"/>
                <w:lang w:eastAsia="en-US"/>
              </w:rPr>
              <w:t>Lighthouse Foundation</w:t>
            </w:r>
          </w:p>
        </w:tc>
        <w:tc>
          <w:tcPr>
            <w:tcW w:w="0" w:type="auto"/>
            <w:tcBorders>
              <w:top w:val="nil"/>
              <w:left w:val="nil"/>
              <w:bottom w:val="single" w:sz="8" w:space="0" w:color="auto"/>
              <w:right w:val="single" w:sz="8" w:space="0" w:color="auto"/>
            </w:tcBorders>
            <w:shd w:val="clear" w:color="auto" w:fill="auto"/>
            <w:vAlign w:val="center"/>
            <w:hideMark/>
          </w:tcPr>
          <w:p w14:paraId="7C107985"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auto" w:fill="auto"/>
            <w:vAlign w:val="center"/>
            <w:hideMark/>
          </w:tcPr>
          <w:p w14:paraId="1F12DC4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19863A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E3501A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28D055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71196E5" w14:textId="77777777" w:rsidR="00A81FBD" w:rsidRPr="00C968A8" w:rsidRDefault="00A81FBD" w:rsidP="00AD619E">
            <w:pPr>
              <w:jc w:val="both"/>
              <w:rPr>
                <w:sz w:val="16"/>
                <w:szCs w:val="16"/>
                <w:lang w:eastAsia="en-US"/>
              </w:rPr>
            </w:pPr>
            <w:r w:rsidRPr="00C968A8">
              <w:rPr>
                <w:sz w:val="16"/>
                <w:szCs w:val="16"/>
                <w:lang w:eastAsia="en-US"/>
              </w:rPr>
              <w:t xml:space="preserve"> 0.10 </w:t>
            </w:r>
          </w:p>
        </w:tc>
        <w:tc>
          <w:tcPr>
            <w:tcW w:w="0" w:type="auto"/>
            <w:tcBorders>
              <w:top w:val="nil"/>
              <w:left w:val="nil"/>
              <w:bottom w:val="single" w:sz="8" w:space="0" w:color="auto"/>
              <w:right w:val="single" w:sz="8" w:space="0" w:color="auto"/>
            </w:tcBorders>
            <w:shd w:val="clear" w:color="auto" w:fill="auto"/>
            <w:vAlign w:val="center"/>
            <w:hideMark/>
          </w:tcPr>
          <w:p w14:paraId="08D697F3" w14:textId="77777777" w:rsidR="00A81FBD" w:rsidRPr="00C968A8" w:rsidRDefault="00A81FBD" w:rsidP="00AD619E">
            <w:pPr>
              <w:jc w:val="both"/>
              <w:rPr>
                <w:sz w:val="16"/>
                <w:szCs w:val="16"/>
                <w:lang w:eastAsia="en-US"/>
              </w:rPr>
            </w:pPr>
            <w:r w:rsidRPr="00C968A8">
              <w:rPr>
                <w:sz w:val="16"/>
                <w:szCs w:val="16"/>
                <w:lang w:eastAsia="en-US"/>
              </w:rPr>
              <w:t xml:space="preserve"> 0.08 </w:t>
            </w:r>
          </w:p>
        </w:tc>
        <w:tc>
          <w:tcPr>
            <w:tcW w:w="0" w:type="auto"/>
            <w:tcBorders>
              <w:top w:val="nil"/>
              <w:left w:val="nil"/>
              <w:bottom w:val="single" w:sz="8" w:space="0" w:color="auto"/>
              <w:right w:val="single" w:sz="8" w:space="0" w:color="auto"/>
            </w:tcBorders>
            <w:shd w:val="clear" w:color="auto" w:fill="auto"/>
            <w:vAlign w:val="center"/>
            <w:hideMark/>
          </w:tcPr>
          <w:p w14:paraId="2B90071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F6BDD1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780D5A86" w14:textId="77777777" w:rsidR="00A81FBD" w:rsidRPr="00C968A8" w:rsidRDefault="00A81FBD" w:rsidP="00AD619E">
            <w:pPr>
              <w:jc w:val="both"/>
              <w:rPr>
                <w:sz w:val="16"/>
                <w:szCs w:val="16"/>
                <w:lang w:eastAsia="en-US"/>
              </w:rPr>
            </w:pPr>
            <w:r w:rsidRPr="00C968A8">
              <w:rPr>
                <w:sz w:val="16"/>
                <w:szCs w:val="16"/>
                <w:lang w:eastAsia="en-US"/>
              </w:rPr>
              <w:t xml:space="preserve"> 0.10 </w:t>
            </w:r>
          </w:p>
        </w:tc>
        <w:tc>
          <w:tcPr>
            <w:tcW w:w="0" w:type="auto"/>
            <w:tcBorders>
              <w:top w:val="nil"/>
              <w:left w:val="nil"/>
              <w:bottom w:val="single" w:sz="8" w:space="0" w:color="auto"/>
              <w:right w:val="single" w:sz="8" w:space="0" w:color="auto"/>
            </w:tcBorders>
            <w:shd w:val="clear" w:color="auto" w:fill="auto"/>
            <w:vAlign w:val="center"/>
            <w:hideMark/>
          </w:tcPr>
          <w:p w14:paraId="3356B619" w14:textId="77777777" w:rsidR="00A81FBD" w:rsidRPr="00C968A8" w:rsidRDefault="00A81FBD" w:rsidP="00AD619E">
            <w:pPr>
              <w:jc w:val="both"/>
              <w:rPr>
                <w:sz w:val="16"/>
                <w:szCs w:val="16"/>
                <w:lang w:eastAsia="en-US"/>
              </w:rPr>
            </w:pPr>
            <w:r w:rsidRPr="00C968A8">
              <w:rPr>
                <w:sz w:val="16"/>
                <w:szCs w:val="16"/>
                <w:lang w:eastAsia="en-US"/>
              </w:rPr>
              <w:t xml:space="preserve"> 0.08 </w:t>
            </w:r>
          </w:p>
        </w:tc>
        <w:tc>
          <w:tcPr>
            <w:tcW w:w="0" w:type="auto"/>
            <w:tcBorders>
              <w:top w:val="nil"/>
              <w:left w:val="nil"/>
              <w:bottom w:val="single" w:sz="8" w:space="0" w:color="auto"/>
              <w:right w:val="single" w:sz="8" w:space="0" w:color="auto"/>
            </w:tcBorders>
            <w:shd w:val="clear" w:color="auto" w:fill="auto"/>
            <w:vAlign w:val="center"/>
            <w:hideMark/>
          </w:tcPr>
          <w:p w14:paraId="2094BAD2"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070D8233" w14:textId="77777777" w:rsidTr="00AD619E">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05EA7D"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auto" w:fill="auto"/>
            <w:vAlign w:val="center"/>
            <w:hideMark/>
          </w:tcPr>
          <w:p w14:paraId="280178C1" w14:textId="77777777" w:rsidR="00A81FBD" w:rsidRPr="00C968A8" w:rsidRDefault="00A81FBD" w:rsidP="00AD619E">
            <w:pPr>
              <w:rPr>
                <w:sz w:val="16"/>
                <w:szCs w:val="16"/>
                <w:lang w:eastAsia="en-US"/>
              </w:rPr>
            </w:pPr>
            <w:r w:rsidRPr="00C968A8">
              <w:rPr>
                <w:sz w:val="16"/>
                <w:szCs w:val="16"/>
                <w:lang w:eastAsia="en-US"/>
              </w:rPr>
              <w:t>Ministry for Marine Affairs and Fisheries, Indonesia</w:t>
            </w:r>
          </w:p>
        </w:tc>
        <w:tc>
          <w:tcPr>
            <w:tcW w:w="0" w:type="auto"/>
            <w:tcBorders>
              <w:top w:val="nil"/>
              <w:left w:val="nil"/>
              <w:bottom w:val="single" w:sz="8" w:space="0" w:color="auto"/>
              <w:right w:val="single" w:sz="8" w:space="0" w:color="auto"/>
            </w:tcBorders>
            <w:shd w:val="clear" w:color="auto" w:fill="auto"/>
            <w:vAlign w:val="center"/>
            <w:hideMark/>
          </w:tcPr>
          <w:p w14:paraId="5B82588E"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auto" w:fill="auto"/>
            <w:vAlign w:val="center"/>
            <w:hideMark/>
          </w:tcPr>
          <w:p w14:paraId="328C34A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7CBAD5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BC522C4" w14:textId="77777777" w:rsidR="00A81FBD" w:rsidRPr="00C968A8" w:rsidRDefault="00A81FBD" w:rsidP="00AD619E">
            <w:pPr>
              <w:jc w:val="both"/>
              <w:rPr>
                <w:sz w:val="16"/>
                <w:szCs w:val="16"/>
                <w:lang w:eastAsia="en-US"/>
              </w:rPr>
            </w:pPr>
            <w:r w:rsidRPr="00C968A8">
              <w:rPr>
                <w:sz w:val="16"/>
                <w:szCs w:val="16"/>
                <w:lang w:eastAsia="en-US"/>
              </w:rPr>
              <w:t xml:space="preserve"> 0.05 </w:t>
            </w:r>
          </w:p>
        </w:tc>
        <w:tc>
          <w:tcPr>
            <w:tcW w:w="0" w:type="auto"/>
            <w:tcBorders>
              <w:top w:val="nil"/>
              <w:left w:val="nil"/>
              <w:bottom w:val="single" w:sz="8" w:space="0" w:color="auto"/>
              <w:right w:val="single" w:sz="8" w:space="0" w:color="auto"/>
            </w:tcBorders>
            <w:shd w:val="clear" w:color="auto" w:fill="auto"/>
            <w:vAlign w:val="center"/>
            <w:hideMark/>
          </w:tcPr>
          <w:p w14:paraId="04D39C56" w14:textId="77777777" w:rsidR="00A81FBD" w:rsidRPr="00C968A8" w:rsidRDefault="00A81FBD" w:rsidP="00AD619E">
            <w:pPr>
              <w:jc w:val="both"/>
              <w:rPr>
                <w:sz w:val="16"/>
                <w:szCs w:val="16"/>
                <w:lang w:eastAsia="en-US"/>
              </w:rPr>
            </w:pPr>
            <w:r w:rsidRPr="00C968A8">
              <w:rPr>
                <w:sz w:val="16"/>
                <w:szCs w:val="16"/>
                <w:lang w:eastAsia="en-US"/>
              </w:rPr>
              <w:t xml:space="preserve"> 0.05 </w:t>
            </w:r>
          </w:p>
        </w:tc>
        <w:tc>
          <w:tcPr>
            <w:tcW w:w="0" w:type="auto"/>
            <w:tcBorders>
              <w:top w:val="nil"/>
              <w:left w:val="nil"/>
              <w:bottom w:val="single" w:sz="8" w:space="0" w:color="auto"/>
              <w:right w:val="single" w:sz="8" w:space="0" w:color="auto"/>
            </w:tcBorders>
            <w:shd w:val="clear" w:color="auto" w:fill="auto"/>
            <w:vAlign w:val="center"/>
            <w:hideMark/>
          </w:tcPr>
          <w:p w14:paraId="45214EB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9D549D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767DF5D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594D69A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9DA69F6" w14:textId="77777777" w:rsidR="00A81FBD" w:rsidRPr="00C968A8" w:rsidRDefault="00A81FBD" w:rsidP="00AD619E">
            <w:pPr>
              <w:jc w:val="both"/>
              <w:rPr>
                <w:sz w:val="16"/>
                <w:szCs w:val="16"/>
                <w:lang w:eastAsia="en-US"/>
              </w:rPr>
            </w:pPr>
            <w:r w:rsidRPr="00C968A8">
              <w:rPr>
                <w:sz w:val="16"/>
                <w:szCs w:val="16"/>
                <w:lang w:eastAsia="en-US"/>
              </w:rPr>
              <w:t xml:space="preserve"> 0.05 </w:t>
            </w:r>
          </w:p>
        </w:tc>
        <w:tc>
          <w:tcPr>
            <w:tcW w:w="0" w:type="auto"/>
            <w:tcBorders>
              <w:top w:val="nil"/>
              <w:left w:val="nil"/>
              <w:bottom w:val="single" w:sz="8" w:space="0" w:color="auto"/>
              <w:right w:val="single" w:sz="8" w:space="0" w:color="auto"/>
            </w:tcBorders>
            <w:shd w:val="clear" w:color="auto" w:fill="auto"/>
            <w:vAlign w:val="center"/>
            <w:hideMark/>
          </w:tcPr>
          <w:p w14:paraId="1B1FAA62" w14:textId="77777777" w:rsidR="00A81FBD" w:rsidRPr="00C968A8" w:rsidRDefault="00A81FBD" w:rsidP="00AD619E">
            <w:pPr>
              <w:jc w:val="both"/>
              <w:rPr>
                <w:sz w:val="16"/>
                <w:szCs w:val="16"/>
                <w:lang w:eastAsia="en-US"/>
              </w:rPr>
            </w:pPr>
            <w:r w:rsidRPr="00C968A8">
              <w:rPr>
                <w:sz w:val="16"/>
                <w:szCs w:val="16"/>
                <w:lang w:eastAsia="en-US"/>
              </w:rPr>
              <w:t xml:space="preserve"> 0.05 </w:t>
            </w:r>
          </w:p>
        </w:tc>
        <w:tc>
          <w:tcPr>
            <w:tcW w:w="0" w:type="auto"/>
            <w:tcBorders>
              <w:top w:val="nil"/>
              <w:left w:val="nil"/>
              <w:bottom w:val="single" w:sz="8" w:space="0" w:color="auto"/>
              <w:right w:val="single" w:sz="8" w:space="0" w:color="auto"/>
            </w:tcBorders>
            <w:shd w:val="clear" w:color="auto" w:fill="auto"/>
            <w:vAlign w:val="center"/>
            <w:hideMark/>
          </w:tcPr>
          <w:p w14:paraId="28D824EE"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1E7A4FB3" w14:textId="77777777" w:rsidTr="00AD619E">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4899CC"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auto" w:fill="auto"/>
            <w:vAlign w:val="center"/>
            <w:hideMark/>
          </w:tcPr>
          <w:p w14:paraId="7840F495" w14:textId="77777777" w:rsidR="00A81FBD" w:rsidRPr="00C968A8" w:rsidRDefault="00A81FBD" w:rsidP="00AD619E">
            <w:pPr>
              <w:rPr>
                <w:sz w:val="16"/>
                <w:szCs w:val="16"/>
                <w:lang w:eastAsia="en-US"/>
              </w:rPr>
            </w:pPr>
            <w:r w:rsidRPr="00C968A8">
              <w:rPr>
                <w:sz w:val="16"/>
                <w:szCs w:val="16"/>
                <w:lang w:eastAsia="en-US"/>
              </w:rPr>
              <w:t>Ministry for Marine Affairs and Fisheries, Indonesia</w:t>
            </w:r>
          </w:p>
        </w:tc>
        <w:tc>
          <w:tcPr>
            <w:tcW w:w="0" w:type="auto"/>
            <w:tcBorders>
              <w:top w:val="nil"/>
              <w:left w:val="nil"/>
              <w:bottom w:val="single" w:sz="8" w:space="0" w:color="auto"/>
              <w:right w:val="single" w:sz="8" w:space="0" w:color="auto"/>
            </w:tcBorders>
            <w:shd w:val="clear" w:color="auto" w:fill="auto"/>
            <w:vAlign w:val="center"/>
            <w:hideMark/>
          </w:tcPr>
          <w:p w14:paraId="6EF3F149"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auto" w:fill="auto"/>
            <w:vAlign w:val="center"/>
            <w:hideMark/>
          </w:tcPr>
          <w:p w14:paraId="1F7C72C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44C46D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7D4653F5" w14:textId="77777777" w:rsidR="00A81FBD" w:rsidRPr="00C968A8" w:rsidRDefault="00A81FBD" w:rsidP="00AD619E">
            <w:pPr>
              <w:jc w:val="both"/>
              <w:rPr>
                <w:sz w:val="16"/>
                <w:szCs w:val="16"/>
                <w:lang w:eastAsia="en-US"/>
              </w:rPr>
            </w:pPr>
            <w:r w:rsidRPr="00C968A8">
              <w:rPr>
                <w:sz w:val="16"/>
                <w:szCs w:val="16"/>
                <w:lang w:eastAsia="en-US"/>
              </w:rPr>
              <w:t xml:space="preserve"> 0.20 </w:t>
            </w:r>
          </w:p>
        </w:tc>
        <w:tc>
          <w:tcPr>
            <w:tcW w:w="0" w:type="auto"/>
            <w:tcBorders>
              <w:top w:val="nil"/>
              <w:left w:val="nil"/>
              <w:bottom w:val="single" w:sz="8" w:space="0" w:color="auto"/>
              <w:right w:val="single" w:sz="8" w:space="0" w:color="auto"/>
            </w:tcBorders>
            <w:shd w:val="clear" w:color="auto" w:fill="auto"/>
            <w:vAlign w:val="center"/>
            <w:hideMark/>
          </w:tcPr>
          <w:p w14:paraId="0E0FE481" w14:textId="77777777" w:rsidR="00A81FBD" w:rsidRPr="00C968A8" w:rsidRDefault="00A81FBD" w:rsidP="00AD619E">
            <w:pPr>
              <w:jc w:val="both"/>
              <w:rPr>
                <w:sz w:val="16"/>
                <w:szCs w:val="16"/>
                <w:lang w:eastAsia="en-US"/>
              </w:rPr>
            </w:pPr>
            <w:r w:rsidRPr="00C968A8">
              <w:rPr>
                <w:sz w:val="16"/>
                <w:szCs w:val="16"/>
                <w:lang w:eastAsia="en-US"/>
              </w:rPr>
              <w:t xml:space="preserve"> 0.20 </w:t>
            </w:r>
          </w:p>
        </w:tc>
        <w:tc>
          <w:tcPr>
            <w:tcW w:w="0" w:type="auto"/>
            <w:tcBorders>
              <w:top w:val="nil"/>
              <w:left w:val="nil"/>
              <w:bottom w:val="single" w:sz="8" w:space="0" w:color="auto"/>
              <w:right w:val="single" w:sz="8" w:space="0" w:color="auto"/>
            </w:tcBorders>
            <w:shd w:val="clear" w:color="auto" w:fill="auto"/>
            <w:vAlign w:val="center"/>
            <w:hideMark/>
          </w:tcPr>
          <w:p w14:paraId="12BDDE2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8FFC42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715B58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6E3062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E706395" w14:textId="77777777" w:rsidR="00A81FBD" w:rsidRPr="00C968A8" w:rsidRDefault="00A81FBD" w:rsidP="00AD619E">
            <w:pPr>
              <w:jc w:val="both"/>
              <w:rPr>
                <w:sz w:val="16"/>
                <w:szCs w:val="16"/>
                <w:lang w:eastAsia="en-US"/>
              </w:rPr>
            </w:pPr>
            <w:r w:rsidRPr="00C968A8">
              <w:rPr>
                <w:sz w:val="16"/>
                <w:szCs w:val="16"/>
                <w:lang w:eastAsia="en-US"/>
              </w:rPr>
              <w:t xml:space="preserve"> 0.20 </w:t>
            </w:r>
          </w:p>
        </w:tc>
        <w:tc>
          <w:tcPr>
            <w:tcW w:w="0" w:type="auto"/>
            <w:tcBorders>
              <w:top w:val="nil"/>
              <w:left w:val="nil"/>
              <w:bottom w:val="single" w:sz="8" w:space="0" w:color="auto"/>
              <w:right w:val="single" w:sz="8" w:space="0" w:color="auto"/>
            </w:tcBorders>
            <w:shd w:val="clear" w:color="auto" w:fill="auto"/>
            <w:vAlign w:val="center"/>
            <w:hideMark/>
          </w:tcPr>
          <w:p w14:paraId="48A91B4D" w14:textId="77777777" w:rsidR="00A81FBD" w:rsidRPr="00C968A8" w:rsidRDefault="00A81FBD" w:rsidP="00AD619E">
            <w:pPr>
              <w:jc w:val="both"/>
              <w:rPr>
                <w:sz w:val="16"/>
                <w:szCs w:val="16"/>
                <w:lang w:eastAsia="en-US"/>
              </w:rPr>
            </w:pPr>
            <w:r w:rsidRPr="00C968A8">
              <w:rPr>
                <w:sz w:val="16"/>
                <w:szCs w:val="16"/>
                <w:lang w:eastAsia="en-US"/>
              </w:rPr>
              <w:t xml:space="preserve"> 0.20 </w:t>
            </w:r>
          </w:p>
        </w:tc>
        <w:tc>
          <w:tcPr>
            <w:tcW w:w="0" w:type="auto"/>
            <w:tcBorders>
              <w:top w:val="nil"/>
              <w:left w:val="nil"/>
              <w:bottom w:val="single" w:sz="8" w:space="0" w:color="auto"/>
              <w:right w:val="single" w:sz="8" w:space="0" w:color="auto"/>
            </w:tcBorders>
            <w:shd w:val="clear" w:color="auto" w:fill="auto"/>
            <w:vAlign w:val="center"/>
            <w:hideMark/>
          </w:tcPr>
          <w:p w14:paraId="1A894074"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7BDDEA7C" w14:textId="77777777" w:rsidTr="00AD61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504A49"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auto" w:fill="auto"/>
            <w:vAlign w:val="center"/>
            <w:hideMark/>
          </w:tcPr>
          <w:p w14:paraId="043EBE92" w14:textId="77777777" w:rsidR="00A81FBD" w:rsidRPr="00C968A8" w:rsidRDefault="00A81FBD" w:rsidP="00AD619E">
            <w:pPr>
              <w:rPr>
                <w:sz w:val="16"/>
                <w:szCs w:val="16"/>
                <w:lang w:eastAsia="en-US"/>
              </w:rPr>
            </w:pPr>
            <w:r w:rsidRPr="00C968A8">
              <w:rPr>
                <w:sz w:val="16"/>
                <w:szCs w:val="16"/>
                <w:lang w:eastAsia="en-US"/>
              </w:rPr>
              <w:t>World Ocean Observatory</w:t>
            </w:r>
          </w:p>
        </w:tc>
        <w:tc>
          <w:tcPr>
            <w:tcW w:w="0" w:type="auto"/>
            <w:tcBorders>
              <w:top w:val="nil"/>
              <w:left w:val="nil"/>
              <w:bottom w:val="single" w:sz="8" w:space="0" w:color="auto"/>
              <w:right w:val="single" w:sz="8" w:space="0" w:color="auto"/>
            </w:tcBorders>
            <w:shd w:val="clear" w:color="auto" w:fill="auto"/>
            <w:vAlign w:val="center"/>
            <w:hideMark/>
          </w:tcPr>
          <w:p w14:paraId="762197AA"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auto" w:fill="auto"/>
            <w:vAlign w:val="center"/>
            <w:hideMark/>
          </w:tcPr>
          <w:p w14:paraId="01C4508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3529AA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7304787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D8EAF7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5ED7B10" w14:textId="77777777" w:rsidR="00A81FBD" w:rsidRPr="00C968A8" w:rsidRDefault="00A81FBD" w:rsidP="00AD619E">
            <w:pPr>
              <w:jc w:val="both"/>
              <w:rPr>
                <w:sz w:val="16"/>
                <w:szCs w:val="16"/>
                <w:lang w:eastAsia="en-US"/>
              </w:rPr>
            </w:pPr>
            <w:r w:rsidRPr="00C968A8">
              <w:rPr>
                <w:sz w:val="16"/>
                <w:szCs w:val="16"/>
                <w:lang w:eastAsia="en-US"/>
              </w:rPr>
              <w:t xml:space="preserve"> 0.10 </w:t>
            </w:r>
          </w:p>
        </w:tc>
        <w:tc>
          <w:tcPr>
            <w:tcW w:w="0" w:type="auto"/>
            <w:tcBorders>
              <w:top w:val="nil"/>
              <w:left w:val="nil"/>
              <w:bottom w:val="single" w:sz="8" w:space="0" w:color="auto"/>
              <w:right w:val="single" w:sz="8" w:space="0" w:color="auto"/>
            </w:tcBorders>
            <w:shd w:val="clear" w:color="auto" w:fill="auto"/>
            <w:vAlign w:val="center"/>
            <w:hideMark/>
          </w:tcPr>
          <w:p w14:paraId="7296D5B3" w14:textId="77777777" w:rsidR="00A81FBD" w:rsidRPr="00C968A8" w:rsidRDefault="00A81FBD" w:rsidP="00AD619E">
            <w:pPr>
              <w:jc w:val="both"/>
              <w:rPr>
                <w:sz w:val="16"/>
                <w:szCs w:val="16"/>
                <w:lang w:eastAsia="en-US"/>
              </w:rPr>
            </w:pPr>
            <w:r w:rsidRPr="00C968A8">
              <w:rPr>
                <w:sz w:val="16"/>
                <w:szCs w:val="16"/>
                <w:lang w:eastAsia="en-US"/>
              </w:rPr>
              <w:t xml:space="preserve"> 0.10 </w:t>
            </w:r>
          </w:p>
        </w:tc>
        <w:tc>
          <w:tcPr>
            <w:tcW w:w="0" w:type="auto"/>
            <w:tcBorders>
              <w:top w:val="nil"/>
              <w:left w:val="nil"/>
              <w:bottom w:val="single" w:sz="8" w:space="0" w:color="auto"/>
              <w:right w:val="single" w:sz="8" w:space="0" w:color="auto"/>
            </w:tcBorders>
            <w:shd w:val="clear" w:color="auto" w:fill="auto"/>
            <w:vAlign w:val="center"/>
            <w:hideMark/>
          </w:tcPr>
          <w:p w14:paraId="1F91196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C887B7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AF5E936" w14:textId="77777777" w:rsidR="00A81FBD" w:rsidRPr="00C968A8" w:rsidRDefault="00A81FBD" w:rsidP="00AD619E">
            <w:pPr>
              <w:jc w:val="both"/>
              <w:rPr>
                <w:sz w:val="16"/>
                <w:szCs w:val="16"/>
                <w:lang w:eastAsia="en-US"/>
              </w:rPr>
            </w:pPr>
            <w:r w:rsidRPr="00C968A8">
              <w:rPr>
                <w:sz w:val="16"/>
                <w:szCs w:val="16"/>
                <w:lang w:eastAsia="en-US"/>
              </w:rPr>
              <w:t xml:space="preserve"> 0.10 </w:t>
            </w:r>
          </w:p>
        </w:tc>
        <w:tc>
          <w:tcPr>
            <w:tcW w:w="0" w:type="auto"/>
            <w:tcBorders>
              <w:top w:val="nil"/>
              <w:left w:val="nil"/>
              <w:bottom w:val="single" w:sz="8" w:space="0" w:color="auto"/>
              <w:right w:val="single" w:sz="8" w:space="0" w:color="auto"/>
            </w:tcBorders>
            <w:shd w:val="clear" w:color="auto" w:fill="auto"/>
            <w:vAlign w:val="center"/>
            <w:hideMark/>
          </w:tcPr>
          <w:p w14:paraId="07009A0E" w14:textId="77777777" w:rsidR="00A81FBD" w:rsidRPr="00C968A8" w:rsidRDefault="00A81FBD" w:rsidP="00AD619E">
            <w:pPr>
              <w:jc w:val="both"/>
              <w:rPr>
                <w:sz w:val="16"/>
                <w:szCs w:val="16"/>
                <w:lang w:eastAsia="en-US"/>
              </w:rPr>
            </w:pPr>
            <w:r w:rsidRPr="00C968A8">
              <w:rPr>
                <w:sz w:val="16"/>
                <w:szCs w:val="16"/>
                <w:lang w:eastAsia="en-US"/>
              </w:rPr>
              <w:t xml:space="preserve"> 0.10 </w:t>
            </w:r>
          </w:p>
        </w:tc>
        <w:tc>
          <w:tcPr>
            <w:tcW w:w="0" w:type="auto"/>
            <w:tcBorders>
              <w:top w:val="nil"/>
              <w:left w:val="nil"/>
              <w:bottom w:val="single" w:sz="8" w:space="0" w:color="auto"/>
              <w:right w:val="single" w:sz="8" w:space="0" w:color="auto"/>
            </w:tcBorders>
            <w:shd w:val="clear" w:color="auto" w:fill="auto"/>
            <w:vAlign w:val="center"/>
            <w:hideMark/>
          </w:tcPr>
          <w:p w14:paraId="3D22D1F8"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7562F3AA" w14:textId="77777777" w:rsidTr="00AD619E">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799D9F"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auto" w:fill="auto"/>
            <w:vAlign w:val="center"/>
            <w:hideMark/>
          </w:tcPr>
          <w:p w14:paraId="53A098EE" w14:textId="77777777" w:rsidR="00A81FBD" w:rsidRPr="00C968A8" w:rsidRDefault="00A81FBD" w:rsidP="00AD619E">
            <w:pPr>
              <w:rPr>
                <w:sz w:val="16"/>
                <w:szCs w:val="16"/>
                <w:lang w:eastAsia="en-US"/>
              </w:rPr>
            </w:pPr>
            <w:r w:rsidRPr="00C968A8">
              <w:rPr>
                <w:sz w:val="16"/>
                <w:szCs w:val="16"/>
                <w:lang w:eastAsia="en-US"/>
              </w:rPr>
              <w:t>Nausicaa and World Ocean Network</w:t>
            </w:r>
          </w:p>
        </w:tc>
        <w:tc>
          <w:tcPr>
            <w:tcW w:w="0" w:type="auto"/>
            <w:tcBorders>
              <w:top w:val="nil"/>
              <w:left w:val="nil"/>
              <w:bottom w:val="single" w:sz="8" w:space="0" w:color="auto"/>
              <w:right w:val="single" w:sz="8" w:space="0" w:color="auto"/>
            </w:tcBorders>
            <w:shd w:val="clear" w:color="auto" w:fill="auto"/>
            <w:vAlign w:val="center"/>
            <w:hideMark/>
          </w:tcPr>
          <w:p w14:paraId="5317B6D4"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auto" w:fill="auto"/>
            <w:vAlign w:val="center"/>
            <w:hideMark/>
          </w:tcPr>
          <w:p w14:paraId="4FCDD11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5DB0C5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5F74324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7BA9AA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CCAC01F" w14:textId="77777777" w:rsidR="00A81FBD" w:rsidRPr="00C968A8" w:rsidRDefault="00A81FBD" w:rsidP="00AD619E">
            <w:pPr>
              <w:jc w:val="both"/>
              <w:rPr>
                <w:sz w:val="16"/>
                <w:szCs w:val="16"/>
                <w:lang w:eastAsia="en-US"/>
              </w:rPr>
            </w:pPr>
            <w:r w:rsidRPr="00C968A8">
              <w:rPr>
                <w:sz w:val="16"/>
                <w:szCs w:val="16"/>
                <w:lang w:eastAsia="en-US"/>
              </w:rPr>
              <w:t xml:space="preserve"> 0.10 </w:t>
            </w:r>
          </w:p>
        </w:tc>
        <w:tc>
          <w:tcPr>
            <w:tcW w:w="0" w:type="auto"/>
            <w:tcBorders>
              <w:top w:val="nil"/>
              <w:left w:val="nil"/>
              <w:bottom w:val="single" w:sz="8" w:space="0" w:color="auto"/>
              <w:right w:val="single" w:sz="8" w:space="0" w:color="auto"/>
            </w:tcBorders>
            <w:shd w:val="clear" w:color="auto" w:fill="auto"/>
            <w:vAlign w:val="center"/>
            <w:hideMark/>
          </w:tcPr>
          <w:p w14:paraId="2939307E" w14:textId="77777777" w:rsidR="00A81FBD" w:rsidRPr="00C968A8" w:rsidRDefault="00A81FBD" w:rsidP="00AD619E">
            <w:pPr>
              <w:jc w:val="both"/>
              <w:rPr>
                <w:sz w:val="16"/>
                <w:szCs w:val="16"/>
                <w:lang w:eastAsia="en-US"/>
              </w:rPr>
            </w:pPr>
            <w:r w:rsidRPr="00C968A8">
              <w:rPr>
                <w:sz w:val="16"/>
                <w:szCs w:val="16"/>
                <w:lang w:eastAsia="en-US"/>
              </w:rPr>
              <w:t xml:space="preserve"> 0.08 </w:t>
            </w:r>
          </w:p>
        </w:tc>
        <w:tc>
          <w:tcPr>
            <w:tcW w:w="0" w:type="auto"/>
            <w:tcBorders>
              <w:top w:val="nil"/>
              <w:left w:val="nil"/>
              <w:bottom w:val="single" w:sz="8" w:space="0" w:color="auto"/>
              <w:right w:val="single" w:sz="8" w:space="0" w:color="auto"/>
            </w:tcBorders>
            <w:shd w:val="clear" w:color="auto" w:fill="auto"/>
            <w:vAlign w:val="center"/>
            <w:hideMark/>
          </w:tcPr>
          <w:p w14:paraId="1206135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E20A19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4E4AF92" w14:textId="77777777" w:rsidR="00A81FBD" w:rsidRPr="00C968A8" w:rsidRDefault="00A81FBD" w:rsidP="00AD619E">
            <w:pPr>
              <w:jc w:val="both"/>
              <w:rPr>
                <w:sz w:val="16"/>
                <w:szCs w:val="16"/>
                <w:lang w:eastAsia="en-US"/>
              </w:rPr>
            </w:pPr>
            <w:r w:rsidRPr="00C968A8">
              <w:rPr>
                <w:sz w:val="16"/>
                <w:szCs w:val="16"/>
                <w:lang w:eastAsia="en-US"/>
              </w:rPr>
              <w:t xml:space="preserve"> 0.10 </w:t>
            </w:r>
          </w:p>
        </w:tc>
        <w:tc>
          <w:tcPr>
            <w:tcW w:w="0" w:type="auto"/>
            <w:tcBorders>
              <w:top w:val="nil"/>
              <w:left w:val="nil"/>
              <w:bottom w:val="single" w:sz="8" w:space="0" w:color="auto"/>
              <w:right w:val="single" w:sz="8" w:space="0" w:color="auto"/>
            </w:tcBorders>
            <w:shd w:val="clear" w:color="auto" w:fill="auto"/>
            <w:vAlign w:val="center"/>
            <w:hideMark/>
          </w:tcPr>
          <w:p w14:paraId="24303BF9" w14:textId="77777777" w:rsidR="00A81FBD" w:rsidRPr="00C968A8" w:rsidRDefault="00A81FBD" w:rsidP="00AD619E">
            <w:pPr>
              <w:jc w:val="both"/>
              <w:rPr>
                <w:sz w:val="16"/>
                <w:szCs w:val="16"/>
                <w:lang w:eastAsia="en-US"/>
              </w:rPr>
            </w:pPr>
            <w:r w:rsidRPr="00C968A8">
              <w:rPr>
                <w:sz w:val="16"/>
                <w:szCs w:val="16"/>
                <w:lang w:eastAsia="en-US"/>
              </w:rPr>
              <w:t xml:space="preserve"> 0.08 </w:t>
            </w:r>
          </w:p>
        </w:tc>
        <w:tc>
          <w:tcPr>
            <w:tcW w:w="0" w:type="auto"/>
            <w:tcBorders>
              <w:top w:val="nil"/>
              <w:left w:val="nil"/>
              <w:bottom w:val="single" w:sz="8" w:space="0" w:color="auto"/>
              <w:right w:val="single" w:sz="8" w:space="0" w:color="auto"/>
            </w:tcBorders>
            <w:shd w:val="clear" w:color="auto" w:fill="auto"/>
            <w:vAlign w:val="center"/>
            <w:hideMark/>
          </w:tcPr>
          <w:p w14:paraId="69798151"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6E0590A6" w14:textId="77777777" w:rsidTr="00AD61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2AA888"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auto" w:fill="auto"/>
            <w:vAlign w:val="center"/>
            <w:hideMark/>
          </w:tcPr>
          <w:p w14:paraId="2F905947" w14:textId="77777777" w:rsidR="00A81FBD" w:rsidRPr="00C968A8" w:rsidRDefault="00A81FBD" w:rsidP="00AD619E">
            <w:pPr>
              <w:rPr>
                <w:sz w:val="16"/>
                <w:szCs w:val="16"/>
                <w:lang w:eastAsia="en-US"/>
              </w:rPr>
            </w:pPr>
            <w:r w:rsidRPr="00C968A8">
              <w:rPr>
                <w:sz w:val="16"/>
                <w:szCs w:val="16"/>
                <w:lang w:eastAsia="en-US"/>
              </w:rPr>
              <w:t>UNESCO-IOC</w:t>
            </w:r>
          </w:p>
        </w:tc>
        <w:tc>
          <w:tcPr>
            <w:tcW w:w="0" w:type="auto"/>
            <w:tcBorders>
              <w:top w:val="nil"/>
              <w:left w:val="nil"/>
              <w:bottom w:val="single" w:sz="8" w:space="0" w:color="auto"/>
              <w:right w:val="single" w:sz="8" w:space="0" w:color="auto"/>
            </w:tcBorders>
            <w:shd w:val="clear" w:color="auto" w:fill="auto"/>
            <w:vAlign w:val="center"/>
            <w:hideMark/>
          </w:tcPr>
          <w:p w14:paraId="4FBDB39C"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auto" w:fill="auto"/>
            <w:vAlign w:val="center"/>
            <w:hideMark/>
          </w:tcPr>
          <w:p w14:paraId="3BA0581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15F495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F8D34D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730283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D82B9B7" w14:textId="77777777" w:rsidR="00A81FBD" w:rsidRPr="00C968A8" w:rsidRDefault="00A81FBD" w:rsidP="00AD619E">
            <w:pPr>
              <w:jc w:val="both"/>
              <w:rPr>
                <w:sz w:val="16"/>
                <w:szCs w:val="16"/>
                <w:lang w:eastAsia="en-US"/>
              </w:rPr>
            </w:pPr>
            <w:r w:rsidRPr="00C968A8">
              <w:rPr>
                <w:sz w:val="16"/>
                <w:szCs w:val="16"/>
                <w:lang w:eastAsia="en-US"/>
              </w:rPr>
              <w:t xml:space="preserve"> 0.01 </w:t>
            </w:r>
          </w:p>
        </w:tc>
        <w:tc>
          <w:tcPr>
            <w:tcW w:w="0" w:type="auto"/>
            <w:tcBorders>
              <w:top w:val="nil"/>
              <w:left w:val="nil"/>
              <w:bottom w:val="single" w:sz="8" w:space="0" w:color="auto"/>
              <w:right w:val="single" w:sz="8" w:space="0" w:color="auto"/>
            </w:tcBorders>
            <w:shd w:val="clear" w:color="auto" w:fill="auto"/>
            <w:vAlign w:val="center"/>
            <w:hideMark/>
          </w:tcPr>
          <w:p w14:paraId="2B1B7A1F" w14:textId="77777777" w:rsidR="00A81FBD" w:rsidRPr="00C968A8" w:rsidRDefault="00A81FBD" w:rsidP="00AD619E">
            <w:pPr>
              <w:jc w:val="both"/>
              <w:rPr>
                <w:sz w:val="16"/>
                <w:szCs w:val="16"/>
                <w:lang w:eastAsia="en-US"/>
              </w:rPr>
            </w:pPr>
            <w:r w:rsidRPr="00C968A8">
              <w:rPr>
                <w:sz w:val="16"/>
                <w:szCs w:val="16"/>
                <w:lang w:eastAsia="en-US"/>
              </w:rPr>
              <w:t xml:space="preserve"> 0.01 </w:t>
            </w:r>
          </w:p>
        </w:tc>
        <w:tc>
          <w:tcPr>
            <w:tcW w:w="0" w:type="auto"/>
            <w:tcBorders>
              <w:top w:val="nil"/>
              <w:left w:val="nil"/>
              <w:bottom w:val="single" w:sz="8" w:space="0" w:color="auto"/>
              <w:right w:val="single" w:sz="8" w:space="0" w:color="auto"/>
            </w:tcBorders>
            <w:shd w:val="clear" w:color="auto" w:fill="auto"/>
            <w:vAlign w:val="center"/>
            <w:hideMark/>
          </w:tcPr>
          <w:p w14:paraId="5828CC8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03B4C0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DDFB0F4" w14:textId="77777777" w:rsidR="00A81FBD" w:rsidRPr="00C968A8" w:rsidRDefault="00A81FBD" w:rsidP="00AD619E">
            <w:pPr>
              <w:jc w:val="both"/>
              <w:rPr>
                <w:sz w:val="16"/>
                <w:szCs w:val="16"/>
                <w:lang w:eastAsia="en-US"/>
              </w:rPr>
            </w:pPr>
            <w:r w:rsidRPr="00C968A8">
              <w:rPr>
                <w:sz w:val="16"/>
                <w:szCs w:val="16"/>
                <w:lang w:eastAsia="en-US"/>
              </w:rPr>
              <w:t xml:space="preserve"> 0.01 </w:t>
            </w:r>
          </w:p>
        </w:tc>
        <w:tc>
          <w:tcPr>
            <w:tcW w:w="0" w:type="auto"/>
            <w:tcBorders>
              <w:top w:val="nil"/>
              <w:left w:val="nil"/>
              <w:bottom w:val="single" w:sz="8" w:space="0" w:color="auto"/>
              <w:right w:val="single" w:sz="8" w:space="0" w:color="auto"/>
            </w:tcBorders>
            <w:shd w:val="clear" w:color="auto" w:fill="auto"/>
            <w:vAlign w:val="center"/>
            <w:hideMark/>
          </w:tcPr>
          <w:p w14:paraId="399484BD" w14:textId="77777777" w:rsidR="00A81FBD" w:rsidRPr="00C968A8" w:rsidRDefault="00A81FBD" w:rsidP="00AD619E">
            <w:pPr>
              <w:jc w:val="both"/>
              <w:rPr>
                <w:sz w:val="16"/>
                <w:szCs w:val="16"/>
                <w:lang w:eastAsia="en-US"/>
              </w:rPr>
            </w:pPr>
            <w:r w:rsidRPr="00C968A8">
              <w:rPr>
                <w:sz w:val="16"/>
                <w:szCs w:val="16"/>
                <w:lang w:eastAsia="en-US"/>
              </w:rPr>
              <w:t xml:space="preserve"> 0.01 </w:t>
            </w:r>
          </w:p>
        </w:tc>
        <w:tc>
          <w:tcPr>
            <w:tcW w:w="0" w:type="auto"/>
            <w:tcBorders>
              <w:top w:val="nil"/>
              <w:left w:val="nil"/>
              <w:bottom w:val="single" w:sz="8" w:space="0" w:color="auto"/>
              <w:right w:val="single" w:sz="8" w:space="0" w:color="auto"/>
            </w:tcBorders>
            <w:shd w:val="clear" w:color="auto" w:fill="auto"/>
            <w:vAlign w:val="center"/>
            <w:hideMark/>
          </w:tcPr>
          <w:p w14:paraId="11B5297E"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0F5F8338" w14:textId="77777777" w:rsidTr="00AD61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8B3440"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auto" w:fill="auto"/>
            <w:vAlign w:val="center"/>
            <w:hideMark/>
          </w:tcPr>
          <w:p w14:paraId="05607683" w14:textId="77777777" w:rsidR="00A81FBD" w:rsidRPr="00C968A8" w:rsidRDefault="00A81FBD" w:rsidP="00AD619E">
            <w:pPr>
              <w:rPr>
                <w:sz w:val="16"/>
                <w:szCs w:val="16"/>
                <w:lang w:eastAsia="en-US"/>
              </w:rPr>
            </w:pPr>
            <w:r w:rsidRPr="00C968A8">
              <w:rPr>
                <w:sz w:val="16"/>
                <w:szCs w:val="16"/>
                <w:lang w:eastAsia="en-US"/>
              </w:rPr>
              <w:t>UNESCO-IOC</w:t>
            </w:r>
          </w:p>
        </w:tc>
        <w:tc>
          <w:tcPr>
            <w:tcW w:w="0" w:type="auto"/>
            <w:tcBorders>
              <w:top w:val="nil"/>
              <w:left w:val="nil"/>
              <w:bottom w:val="single" w:sz="8" w:space="0" w:color="auto"/>
              <w:right w:val="single" w:sz="8" w:space="0" w:color="auto"/>
            </w:tcBorders>
            <w:shd w:val="clear" w:color="auto" w:fill="auto"/>
            <w:vAlign w:val="center"/>
            <w:hideMark/>
          </w:tcPr>
          <w:p w14:paraId="60AF2B59"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auto" w:fill="auto"/>
            <w:vAlign w:val="center"/>
            <w:hideMark/>
          </w:tcPr>
          <w:p w14:paraId="3B1ED22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871977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8CD3E0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4D22F9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E77CC61" w14:textId="77777777" w:rsidR="00A81FBD" w:rsidRPr="00C968A8" w:rsidRDefault="00A81FBD" w:rsidP="00AD619E">
            <w:pPr>
              <w:jc w:val="both"/>
              <w:rPr>
                <w:sz w:val="16"/>
                <w:szCs w:val="16"/>
                <w:lang w:eastAsia="en-US"/>
              </w:rPr>
            </w:pPr>
            <w:r w:rsidRPr="00C968A8">
              <w:rPr>
                <w:sz w:val="16"/>
                <w:szCs w:val="16"/>
                <w:lang w:eastAsia="en-US"/>
              </w:rPr>
              <w:t xml:space="preserve"> 0.09 </w:t>
            </w:r>
          </w:p>
        </w:tc>
        <w:tc>
          <w:tcPr>
            <w:tcW w:w="0" w:type="auto"/>
            <w:tcBorders>
              <w:top w:val="nil"/>
              <w:left w:val="nil"/>
              <w:bottom w:val="single" w:sz="8" w:space="0" w:color="auto"/>
              <w:right w:val="single" w:sz="8" w:space="0" w:color="auto"/>
            </w:tcBorders>
            <w:shd w:val="clear" w:color="auto" w:fill="auto"/>
            <w:vAlign w:val="center"/>
            <w:hideMark/>
          </w:tcPr>
          <w:p w14:paraId="04E88500" w14:textId="77777777" w:rsidR="00A81FBD" w:rsidRPr="00C968A8" w:rsidRDefault="00A81FBD" w:rsidP="00AD619E">
            <w:pPr>
              <w:jc w:val="both"/>
              <w:rPr>
                <w:sz w:val="16"/>
                <w:szCs w:val="16"/>
                <w:lang w:eastAsia="en-US"/>
              </w:rPr>
            </w:pPr>
            <w:r w:rsidRPr="00C968A8">
              <w:rPr>
                <w:sz w:val="16"/>
                <w:szCs w:val="16"/>
                <w:lang w:eastAsia="en-US"/>
              </w:rPr>
              <w:t xml:space="preserve"> 0.09 </w:t>
            </w:r>
          </w:p>
        </w:tc>
        <w:tc>
          <w:tcPr>
            <w:tcW w:w="0" w:type="auto"/>
            <w:tcBorders>
              <w:top w:val="nil"/>
              <w:left w:val="nil"/>
              <w:bottom w:val="single" w:sz="8" w:space="0" w:color="auto"/>
              <w:right w:val="single" w:sz="8" w:space="0" w:color="auto"/>
            </w:tcBorders>
            <w:shd w:val="clear" w:color="auto" w:fill="auto"/>
            <w:vAlign w:val="center"/>
            <w:hideMark/>
          </w:tcPr>
          <w:p w14:paraId="674309D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1DE84A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094EACB" w14:textId="77777777" w:rsidR="00A81FBD" w:rsidRPr="00C968A8" w:rsidRDefault="00A81FBD" w:rsidP="00AD619E">
            <w:pPr>
              <w:jc w:val="both"/>
              <w:rPr>
                <w:sz w:val="16"/>
                <w:szCs w:val="16"/>
                <w:lang w:eastAsia="en-US"/>
              </w:rPr>
            </w:pPr>
            <w:r w:rsidRPr="00C968A8">
              <w:rPr>
                <w:sz w:val="16"/>
                <w:szCs w:val="16"/>
                <w:lang w:eastAsia="en-US"/>
              </w:rPr>
              <w:t xml:space="preserve"> 0.09 </w:t>
            </w:r>
          </w:p>
        </w:tc>
        <w:tc>
          <w:tcPr>
            <w:tcW w:w="0" w:type="auto"/>
            <w:tcBorders>
              <w:top w:val="nil"/>
              <w:left w:val="nil"/>
              <w:bottom w:val="single" w:sz="8" w:space="0" w:color="auto"/>
              <w:right w:val="single" w:sz="8" w:space="0" w:color="auto"/>
            </w:tcBorders>
            <w:shd w:val="clear" w:color="auto" w:fill="auto"/>
            <w:vAlign w:val="center"/>
            <w:hideMark/>
          </w:tcPr>
          <w:p w14:paraId="0C003096" w14:textId="77777777" w:rsidR="00A81FBD" w:rsidRPr="00C968A8" w:rsidRDefault="00A81FBD" w:rsidP="00AD619E">
            <w:pPr>
              <w:jc w:val="both"/>
              <w:rPr>
                <w:sz w:val="16"/>
                <w:szCs w:val="16"/>
                <w:lang w:eastAsia="en-US"/>
              </w:rPr>
            </w:pPr>
            <w:r w:rsidRPr="00C968A8">
              <w:rPr>
                <w:sz w:val="16"/>
                <w:szCs w:val="16"/>
                <w:lang w:eastAsia="en-US"/>
              </w:rPr>
              <w:t xml:space="preserve"> 0.09 </w:t>
            </w:r>
          </w:p>
        </w:tc>
        <w:tc>
          <w:tcPr>
            <w:tcW w:w="0" w:type="auto"/>
            <w:tcBorders>
              <w:top w:val="nil"/>
              <w:left w:val="nil"/>
              <w:bottom w:val="single" w:sz="8" w:space="0" w:color="auto"/>
              <w:right w:val="single" w:sz="8" w:space="0" w:color="auto"/>
            </w:tcBorders>
            <w:shd w:val="clear" w:color="auto" w:fill="auto"/>
            <w:vAlign w:val="center"/>
            <w:hideMark/>
          </w:tcPr>
          <w:p w14:paraId="7E549EDD"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3285F862" w14:textId="77777777" w:rsidTr="00AD61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39A36E"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auto" w:fill="auto"/>
            <w:vAlign w:val="center"/>
            <w:hideMark/>
          </w:tcPr>
          <w:p w14:paraId="643F939E" w14:textId="77777777" w:rsidR="00A81FBD" w:rsidRPr="00C968A8" w:rsidRDefault="00A81FBD" w:rsidP="00AD619E">
            <w:pPr>
              <w:rPr>
                <w:sz w:val="16"/>
                <w:szCs w:val="16"/>
                <w:lang w:eastAsia="en-US"/>
              </w:rPr>
            </w:pPr>
            <w:r w:rsidRPr="00C968A8">
              <w:rPr>
                <w:sz w:val="16"/>
                <w:szCs w:val="16"/>
                <w:lang w:eastAsia="en-US"/>
              </w:rPr>
              <w:t>EPOMEX</w:t>
            </w:r>
          </w:p>
        </w:tc>
        <w:tc>
          <w:tcPr>
            <w:tcW w:w="0" w:type="auto"/>
            <w:tcBorders>
              <w:top w:val="nil"/>
              <w:left w:val="nil"/>
              <w:bottom w:val="single" w:sz="8" w:space="0" w:color="auto"/>
              <w:right w:val="single" w:sz="8" w:space="0" w:color="auto"/>
            </w:tcBorders>
            <w:shd w:val="clear" w:color="auto" w:fill="auto"/>
            <w:vAlign w:val="center"/>
            <w:hideMark/>
          </w:tcPr>
          <w:p w14:paraId="760EFA5F"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auto" w:fill="auto"/>
            <w:vAlign w:val="center"/>
            <w:hideMark/>
          </w:tcPr>
          <w:p w14:paraId="37A816E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682A60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D294BA4" w14:textId="77777777" w:rsidR="00A81FBD" w:rsidRPr="00C968A8" w:rsidRDefault="00A81FBD" w:rsidP="00AD619E">
            <w:pPr>
              <w:jc w:val="both"/>
              <w:rPr>
                <w:sz w:val="16"/>
                <w:szCs w:val="16"/>
                <w:lang w:eastAsia="en-US"/>
              </w:rPr>
            </w:pPr>
            <w:r w:rsidRPr="00C968A8">
              <w:rPr>
                <w:sz w:val="16"/>
                <w:szCs w:val="16"/>
                <w:lang w:eastAsia="en-US"/>
              </w:rPr>
              <w:t xml:space="preserve"> 0.03 </w:t>
            </w:r>
          </w:p>
        </w:tc>
        <w:tc>
          <w:tcPr>
            <w:tcW w:w="0" w:type="auto"/>
            <w:tcBorders>
              <w:top w:val="nil"/>
              <w:left w:val="nil"/>
              <w:bottom w:val="single" w:sz="8" w:space="0" w:color="auto"/>
              <w:right w:val="single" w:sz="8" w:space="0" w:color="auto"/>
            </w:tcBorders>
            <w:shd w:val="clear" w:color="auto" w:fill="auto"/>
            <w:vAlign w:val="center"/>
            <w:hideMark/>
          </w:tcPr>
          <w:p w14:paraId="5447A346" w14:textId="77777777" w:rsidR="00A81FBD" w:rsidRPr="00C968A8" w:rsidRDefault="00A81FBD" w:rsidP="00AD619E">
            <w:pPr>
              <w:jc w:val="both"/>
              <w:rPr>
                <w:sz w:val="16"/>
                <w:szCs w:val="16"/>
                <w:lang w:eastAsia="en-US"/>
              </w:rPr>
            </w:pPr>
            <w:r w:rsidRPr="00C968A8">
              <w:rPr>
                <w:sz w:val="16"/>
                <w:szCs w:val="16"/>
                <w:lang w:eastAsia="en-US"/>
              </w:rPr>
              <w:t xml:space="preserve"> 0.03 </w:t>
            </w:r>
          </w:p>
        </w:tc>
        <w:tc>
          <w:tcPr>
            <w:tcW w:w="0" w:type="auto"/>
            <w:tcBorders>
              <w:top w:val="nil"/>
              <w:left w:val="nil"/>
              <w:bottom w:val="single" w:sz="8" w:space="0" w:color="auto"/>
              <w:right w:val="single" w:sz="8" w:space="0" w:color="auto"/>
            </w:tcBorders>
            <w:shd w:val="clear" w:color="auto" w:fill="auto"/>
            <w:vAlign w:val="center"/>
            <w:hideMark/>
          </w:tcPr>
          <w:p w14:paraId="5B4FA65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9AC753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819F8F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7707C0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153457A" w14:textId="77777777" w:rsidR="00A81FBD" w:rsidRPr="00C968A8" w:rsidRDefault="00A81FBD" w:rsidP="00AD619E">
            <w:pPr>
              <w:jc w:val="both"/>
              <w:rPr>
                <w:sz w:val="16"/>
                <w:szCs w:val="16"/>
                <w:lang w:eastAsia="en-US"/>
              </w:rPr>
            </w:pPr>
            <w:r w:rsidRPr="00C968A8">
              <w:rPr>
                <w:sz w:val="16"/>
                <w:szCs w:val="16"/>
                <w:lang w:eastAsia="en-US"/>
              </w:rPr>
              <w:t xml:space="preserve"> 0.03 </w:t>
            </w:r>
          </w:p>
        </w:tc>
        <w:tc>
          <w:tcPr>
            <w:tcW w:w="0" w:type="auto"/>
            <w:tcBorders>
              <w:top w:val="nil"/>
              <w:left w:val="nil"/>
              <w:bottom w:val="single" w:sz="8" w:space="0" w:color="auto"/>
              <w:right w:val="single" w:sz="8" w:space="0" w:color="auto"/>
            </w:tcBorders>
            <w:shd w:val="clear" w:color="auto" w:fill="auto"/>
            <w:vAlign w:val="center"/>
            <w:hideMark/>
          </w:tcPr>
          <w:p w14:paraId="529D3BDA" w14:textId="77777777" w:rsidR="00A81FBD" w:rsidRPr="00C968A8" w:rsidRDefault="00A81FBD" w:rsidP="00AD619E">
            <w:pPr>
              <w:jc w:val="both"/>
              <w:rPr>
                <w:sz w:val="16"/>
                <w:szCs w:val="16"/>
                <w:lang w:eastAsia="en-US"/>
              </w:rPr>
            </w:pPr>
            <w:r w:rsidRPr="00C968A8">
              <w:rPr>
                <w:sz w:val="16"/>
                <w:szCs w:val="16"/>
                <w:lang w:eastAsia="en-US"/>
              </w:rPr>
              <w:t xml:space="preserve"> 0.03 </w:t>
            </w:r>
          </w:p>
        </w:tc>
        <w:tc>
          <w:tcPr>
            <w:tcW w:w="0" w:type="auto"/>
            <w:tcBorders>
              <w:top w:val="nil"/>
              <w:left w:val="nil"/>
              <w:bottom w:val="single" w:sz="8" w:space="0" w:color="auto"/>
              <w:right w:val="single" w:sz="8" w:space="0" w:color="auto"/>
            </w:tcBorders>
            <w:shd w:val="clear" w:color="auto" w:fill="auto"/>
            <w:vAlign w:val="center"/>
            <w:hideMark/>
          </w:tcPr>
          <w:p w14:paraId="750DEE90"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24BAB3A2" w14:textId="77777777" w:rsidTr="00AD61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969AFF"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auto" w:fill="auto"/>
            <w:vAlign w:val="center"/>
            <w:hideMark/>
          </w:tcPr>
          <w:p w14:paraId="24C508D9" w14:textId="77777777" w:rsidR="00A81FBD" w:rsidRPr="00C968A8" w:rsidRDefault="00A81FBD" w:rsidP="00AD619E">
            <w:pPr>
              <w:rPr>
                <w:sz w:val="16"/>
                <w:szCs w:val="16"/>
                <w:lang w:eastAsia="en-US"/>
              </w:rPr>
            </w:pPr>
            <w:r w:rsidRPr="00C968A8">
              <w:rPr>
                <w:sz w:val="16"/>
                <w:szCs w:val="16"/>
                <w:lang w:eastAsia="en-US"/>
              </w:rPr>
              <w:t>University of Delaware</w:t>
            </w:r>
          </w:p>
        </w:tc>
        <w:tc>
          <w:tcPr>
            <w:tcW w:w="0" w:type="auto"/>
            <w:tcBorders>
              <w:top w:val="nil"/>
              <w:left w:val="nil"/>
              <w:bottom w:val="single" w:sz="8" w:space="0" w:color="auto"/>
              <w:right w:val="single" w:sz="8" w:space="0" w:color="auto"/>
            </w:tcBorders>
            <w:shd w:val="clear" w:color="auto" w:fill="auto"/>
            <w:vAlign w:val="center"/>
            <w:hideMark/>
          </w:tcPr>
          <w:p w14:paraId="35F12900"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auto" w:fill="auto"/>
            <w:vAlign w:val="center"/>
            <w:hideMark/>
          </w:tcPr>
          <w:p w14:paraId="7FBEB95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52DA393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8D1ECB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873EED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29F9D2E" w14:textId="77777777" w:rsidR="00A81FBD" w:rsidRPr="00C968A8" w:rsidRDefault="00A81FBD" w:rsidP="00AD619E">
            <w:pPr>
              <w:jc w:val="both"/>
              <w:rPr>
                <w:sz w:val="16"/>
                <w:szCs w:val="16"/>
                <w:lang w:eastAsia="en-US"/>
              </w:rPr>
            </w:pPr>
            <w:r w:rsidRPr="00C968A8">
              <w:rPr>
                <w:sz w:val="16"/>
                <w:szCs w:val="16"/>
                <w:lang w:eastAsia="en-US"/>
              </w:rPr>
              <w:t xml:space="preserve"> 0.10 </w:t>
            </w:r>
          </w:p>
        </w:tc>
        <w:tc>
          <w:tcPr>
            <w:tcW w:w="0" w:type="auto"/>
            <w:tcBorders>
              <w:top w:val="nil"/>
              <w:left w:val="nil"/>
              <w:bottom w:val="single" w:sz="8" w:space="0" w:color="auto"/>
              <w:right w:val="single" w:sz="8" w:space="0" w:color="auto"/>
            </w:tcBorders>
            <w:shd w:val="clear" w:color="auto" w:fill="auto"/>
            <w:vAlign w:val="center"/>
            <w:hideMark/>
          </w:tcPr>
          <w:p w14:paraId="605DC214" w14:textId="77777777" w:rsidR="00A81FBD" w:rsidRPr="00C968A8" w:rsidRDefault="00A81FBD" w:rsidP="00AD619E">
            <w:pPr>
              <w:jc w:val="both"/>
              <w:rPr>
                <w:sz w:val="16"/>
                <w:szCs w:val="16"/>
                <w:lang w:eastAsia="en-US"/>
              </w:rPr>
            </w:pPr>
            <w:r w:rsidRPr="00C968A8">
              <w:rPr>
                <w:sz w:val="16"/>
                <w:szCs w:val="16"/>
                <w:lang w:eastAsia="en-US"/>
              </w:rPr>
              <w:t xml:space="preserve"> 0.08 </w:t>
            </w:r>
          </w:p>
        </w:tc>
        <w:tc>
          <w:tcPr>
            <w:tcW w:w="0" w:type="auto"/>
            <w:tcBorders>
              <w:top w:val="nil"/>
              <w:left w:val="nil"/>
              <w:bottom w:val="single" w:sz="8" w:space="0" w:color="auto"/>
              <w:right w:val="single" w:sz="8" w:space="0" w:color="auto"/>
            </w:tcBorders>
            <w:shd w:val="clear" w:color="auto" w:fill="auto"/>
            <w:vAlign w:val="center"/>
            <w:hideMark/>
          </w:tcPr>
          <w:p w14:paraId="07EB675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CE8218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05C6A8E" w14:textId="77777777" w:rsidR="00A81FBD" w:rsidRPr="00C968A8" w:rsidRDefault="00A81FBD" w:rsidP="00AD619E">
            <w:pPr>
              <w:jc w:val="both"/>
              <w:rPr>
                <w:sz w:val="16"/>
                <w:szCs w:val="16"/>
                <w:lang w:eastAsia="en-US"/>
              </w:rPr>
            </w:pPr>
            <w:r w:rsidRPr="00C968A8">
              <w:rPr>
                <w:sz w:val="16"/>
                <w:szCs w:val="16"/>
                <w:lang w:eastAsia="en-US"/>
              </w:rPr>
              <w:t xml:space="preserve"> 0.10 </w:t>
            </w:r>
          </w:p>
        </w:tc>
        <w:tc>
          <w:tcPr>
            <w:tcW w:w="0" w:type="auto"/>
            <w:tcBorders>
              <w:top w:val="nil"/>
              <w:left w:val="nil"/>
              <w:bottom w:val="single" w:sz="8" w:space="0" w:color="auto"/>
              <w:right w:val="single" w:sz="8" w:space="0" w:color="auto"/>
            </w:tcBorders>
            <w:shd w:val="clear" w:color="auto" w:fill="auto"/>
            <w:vAlign w:val="center"/>
            <w:hideMark/>
          </w:tcPr>
          <w:p w14:paraId="147089F4" w14:textId="77777777" w:rsidR="00A81FBD" w:rsidRPr="00C968A8" w:rsidRDefault="00A81FBD" w:rsidP="00AD619E">
            <w:pPr>
              <w:jc w:val="both"/>
              <w:rPr>
                <w:sz w:val="16"/>
                <w:szCs w:val="16"/>
                <w:lang w:eastAsia="en-US"/>
              </w:rPr>
            </w:pPr>
            <w:r w:rsidRPr="00C968A8">
              <w:rPr>
                <w:sz w:val="16"/>
                <w:szCs w:val="16"/>
                <w:lang w:eastAsia="en-US"/>
              </w:rPr>
              <w:t xml:space="preserve"> 0.08 </w:t>
            </w:r>
          </w:p>
        </w:tc>
        <w:tc>
          <w:tcPr>
            <w:tcW w:w="0" w:type="auto"/>
            <w:tcBorders>
              <w:top w:val="nil"/>
              <w:left w:val="nil"/>
              <w:bottom w:val="single" w:sz="8" w:space="0" w:color="auto"/>
              <w:right w:val="single" w:sz="8" w:space="0" w:color="auto"/>
            </w:tcBorders>
            <w:shd w:val="clear" w:color="auto" w:fill="auto"/>
            <w:vAlign w:val="center"/>
            <w:hideMark/>
          </w:tcPr>
          <w:p w14:paraId="3C690A3E"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045201DA" w14:textId="77777777" w:rsidTr="00AD61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8A0FCA"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auto" w:fill="auto"/>
            <w:vAlign w:val="center"/>
            <w:hideMark/>
          </w:tcPr>
          <w:p w14:paraId="308C8C3B" w14:textId="77777777" w:rsidR="00A81FBD" w:rsidRPr="00C968A8" w:rsidRDefault="00A81FBD" w:rsidP="00AD619E">
            <w:pPr>
              <w:rPr>
                <w:sz w:val="16"/>
                <w:szCs w:val="16"/>
                <w:lang w:eastAsia="en-US"/>
              </w:rPr>
            </w:pPr>
            <w:r w:rsidRPr="00C968A8">
              <w:rPr>
                <w:sz w:val="16"/>
                <w:szCs w:val="16"/>
                <w:lang w:eastAsia="en-US"/>
              </w:rPr>
              <w:t>The Nature Conservancy</w:t>
            </w:r>
          </w:p>
        </w:tc>
        <w:tc>
          <w:tcPr>
            <w:tcW w:w="0" w:type="auto"/>
            <w:tcBorders>
              <w:top w:val="nil"/>
              <w:left w:val="nil"/>
              <w:bottom w:val="single" w:sz="8" w:space="0" w:color="auto"/>
              <w:right w:val="single" w:sz="8" w:space="0" w:color="auto"/>
            </w:tcBorders>
            <w:shd w:val="clear" w:color="auto" w:fill="auto"/>
            <w:vAlign w:val="center"/>
            <w:hideMark/>
          </w:tcPr>
          <w:p w14:paraId="1AEC70BA"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auto" w:fill="auto"/>
            <w:vAlign w:val="center"/>
            <w:hideMark/>
          </w:tcPr>
          <w:p w14:paraId="7BAD595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44A8E7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7B4950B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6AA474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D7C939C" w14:textId="77777777" w:rsidR="00A81FBD" w:rsidRPr="00C968A8" w:rsidRDefault="00A81FBD" w:rsidP="00AD619E">
            <w:pPr>
              <w:jc w:val="both"/>
              <w:rPr>
                <w:sz w:val="16"/>
                <w:szCs w:val="16"/>
                <w:lang w:eastAsia="en-US"/>
              </w:rPr>
            </w:pPr>
            <w:r w:rsidRPr="00C968A8">
              <w:rPr>
                <w:sz w:val="16"/>
                <w:szCs w:val="16"/>
                <w:lang w:eastAsia="en-US"/>
              </w:rPr>
              <w:t xml:space="preserve"> 0.05 </w:t>
            </w:r>
          </w:p>
        </w:tc>
        <w:tc>
          <w:tcPr>
            <w:tcW w:w="0" w:type="auto"/>
            <w:tcBorders>
              <w:top w:val="nil"/>
              <w:left w:val="nil"/>
              <w:bottom w:val="single" w:sz="8" w:space="0" w:color="auto"/>
              <w:right w:val="single" w:sz="8" w:space="0" w:color="auto"/>
            </w:tcBorders>
            <w:shd w:val="clear" w:color="auto" w:fill="auto"/>
            <w:vAlign w:val="center"/>
            <w:hideMark/>
          </w:tcPr>
          <w:p w14:paraId="7F3778F9" w14:textId="77777777" w:rsidR="00A81FBD" w:rsidRPr="00C968A8" w:rsidRDefault="00A81FBD" w:rsidP="00AD619E">
            <w:pPr>
              <w:jc w:val="both"/>
              <w:rPr>
                <w:sz w:val="16"/>
                <w:szCs w:val="16"/>
                <w:lang w:eastAsia="en-US"/>
              </w:rPr>
            </w:pPr>
            <w:r w:rsidRPr="00C968A8">
              <w:rPr>
                <w:sz w:val="16"/>
                <w:szCs w:val="16"/>
                <w:lang w:eastAsia="en-US"/>
              </w:rPr>
              <w:t xml:space="preserve"> 0.05 </w:t>
            </w:r>
          </w:p>
        </w:tc>
        <w:tc>
          <w:tcPr>
            <w:tcW w:w="0" w:type="auto"/>
            <w:tcBorders>
              <w:top w:val="nil"/>
              <w:left w:val="nil"/>
              <w:bottom w:val="single" w:sz="8" w:space="0" w:color="auto"/>
              <w:right w:val="single" w:sz="8" w:space="0" w:color="auto"/>
            </w:tcBorders>
            <w:shd w:val="clear" w:color="auto" w:fill="auto"/>
            <w:vAlign w:val="center"/>
            <w:hideMark/>
          </w:tcPr>
          <w:p w14:paraId="0E28D63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FAF4CF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3281D56" w14:textId="77777777" w:rsidR="00A81FBD" w:rsidRPr="00C968A8" w:rsidRDefault="00A81FBD" w:rsidP="00AD619E">
            <w:pPr>
              <w:jc w:val="both"/>
              <w:rPr>
                <w:sz w:val="16"/>
                <w:szCs w:val="16"/>
                <w:lang w:eastAsia="en-US"/>
              </w:rPr>
            </w:pPr>
            <w:r w:rsidRPr="00C968A8">
              <w:rPr>
                <w:sz w:val="16"/>
                <w:szCs w:val="16"/>
                <w:lang w:eastAsia="en-US"/>
              </w:rPr>
              <w:t xml:space="preserve"> 0.05 </w:t>
            </w:r>
          </w:p>
        </w:tc>
        <w:tc>
          <w:tcPr>
            <w:tcW w:w="0" w:type="auto"/>
            <w:tcBorders>
              <w:top w:val="nil"/>
              <w:left w:val="nil"/>
              <w:bottom w:val="single" w:sz="8" w:space="0" w:color="auto"/>
              <w:right w:val="single" w:sz="8" w:space="0" w:color="auto"/>
            </w:tcBorders>
            <w:shd w:val="clear" w:color="auto" w:fill="auto"/>
            <w:vAlign w:val="center"/>
            <w:hideMark/>
          </w:tcPr>
          <w:p w14:paraId="04FA26EA" w14:textId="77777777" w:rsidR="00A81FBD" w:rsidRPr="00C968A8" w:rsidRDefault="00A81FBD" w:rsidP="00AD619E">
            <w:pPr>
              <w:jc w:val="both"/>
              <w:rPr>
                <w:sz w:val="16"/>
                <w:szCs w:val="16"/>
                <w:lang w:eastAsia="en-US"/>
              </w:rPr>
            </w:pPr>
            <w:r w:rsidRPr="00C968A8">
              <w:rPr>
                <w:sz w:val="16"/>
                <w:szCs w:val="16"/>
                <w:lang w:eastAsia="en-US"/>
              </w:rPr>
              <w:t xml:space="preserve"> 0.05 </w:t>
            </w:r>
          </w:p>
        </w:tc>
        <w:tc>
          <w:tcPr>
            <w:tcW w:w="0" w:type="auto"/>
            <w:tcBorders>
              <w:top w:val="nil"/>
              <w:left w:val="nil"/>
              <w:bottom w:val="single" w:sz="8" w:space="0" w:color="auto"/>
              <w:right w:val="single" w:sz="8" w:space="0" w:color="auto"/>
            </w:tcBorders>
            <w:shd w:val="clear" w:color="auto" w:fill="auto"/>
            <w:vAlign w:val="center"/>
            <w:hideMark/>
          </w:tcPr>
          <w:p w14:paraId="0BB39B1B"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407461C7" w14:textId="77777777" w:rsidTr="00AD61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1DADA9"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auto" w:fill="auto"/>
            <w:vAlign w:val="center"/>
            <w:hideMark/>
          </w:tcPr>
          <w:p w14:paraId="629BFF57" w14:textId="77777777" w:rsidR="00A81FBD" w:rsidRPr="00C968A8" w:rsidRDefault="00A81FBD" w:rsidP="00AD619E">
            <w:pPr>
              <w:rPr>
                <w:sz w:val="16"/>
                <w:szCs w:val="16"/>
                <w:lang w:eastAsia="en-US"/>
              </w:rPr>
            </w:pPr>
            <w:r w:rsidRPr="00C968A8">
              <w:rPr>
                <w:sz w:val="16"/>
                <w:szCs w:val="16"/>
                <w:lang w:eastAsia="en-US"/>
              </w:rPr>
              <w:t>DFO Canada</w:t>
            </w:r>
          </w:p>
        </w:tc>
        <w:tc>
          <w:tcPr>
            <w:tcW w:w="0" w:type="auto"/>
            <w:tcBorders>
              <w:top w:val="nil"/>
              <w:left w:val="nil"/>
              <w:bottom w:val="single" w:sz="8" w:space="0" w:color="auto"/>
              <w:right w:val="single" w:sz="8" w:space="0" w:color="auto"/>
            </w:tcBorders>
            <w:shd w:val="clear" w:color="auto" w:fill="auto"/>
            <w:vAlign w:val="center"/>
            <w:hideMark/>
          </w:tcPr>
          <w:p w14:paraId="159F895F"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auto" w:fill="auto"/>
            <w:vAlign w:val="center"/>
            <w:hideMark/>
          </w:tcPr>
          <w:p w14:paraId="2465B00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C1F681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BEA23BD" w14:textId="77777777" w:rsidR="00A81FBD" w:rsidRPr="00C968A8" w:rsidRDefault="00A81FBD" w:rsidP="00AD619E">
            <w:pPr>
              <w:jc w:val="both"/>
              <w:rPr>
                <w:sz w:val="16"/>
                <w:szCs w:val="16"/>
                <w:lang w:eastAsia="en-US"/>
              </w:rPr>
            </w:pPr>
            <w:r w:rsidRPr="00C968A8">
              <w:rPr>
                <w:sz w:val="16"/>
                <w:szCs w:val="16"/>
                <w:lang w:eastAsia="en-US"/>
              </w:rPr>
              <w:t xml:space="preserve"> 0.10 </w:t>
            </w:r>
          </w:p>
        </w:tc>
        <w:tc>
          <w:tcPr>
            <w:tcW w:w="0" w:type="auto"/>
            <w:tcBorders>
              <w:top w:val="nil"/>
              <w:left w:val="nil"/>
              <w:bottom w:val="single" w:sz="8" w:space="0" w:color="auto"/>
              <w:right w:val="single" w:sz="8" w:space="0" w:color="auto"/>
            </w:tcBorders>
            <w:shd w:val="clear" w:color="auto" w:fill="auto"/>
            <w:vAlign w:val="center"/>
            <w:hideMark/>
          </w:tcPr>
          <w:p w14:paraId="3069BF3C" w14:textId="77777777" w:rsidR="00A81FBD" w:rsidRPr="00C968A8" w:rsidRDefault="00A81FBD" w:rsidP="00AD619E">
            <w:pPr>
              <w:jc w:val="both"/>
              <w:rPr>
                <w:sz w:val="16"/>
                <w:szCs w:val="16"/>
                <w:lang w:eastAsia="en-US"/>
              </w:rPr>
            </w:pPr>
            <w:r w:rsidRPr="00C968A8">
              <w:rPr>
                <w:sz w:val="16"/>
                <w:szCs w:val="16"/>
                <w:lang w:eastAsia="en-US"/>
              </w:rPr>
              <w:t xml:space="preserve"> 0.04 </w:t>
            </w:r>
          </w:p>
        </w:tc>
        <w:tc>
          <w:tcPr>
            <w:tcW w:w="0" w:type="auto"/>
            <w:tcBorders>
              <w:top w:val="nil"/>
              <w:left w:val="nil"/>
              <w:bottom w:val="single" w:sz="8" w:space="0" w:color="auto"/>
              <w:right w:val="single" w:sz="8" w:space="0" w:color="auto"/>
            </w:tcBorders>
            <w:shd w:val="clear" w:color="auto" w:fill="auto"/>
            <w:vAlign w:val="center"/>
            <w:hideMark/>
          </w:tcPr>
          <w:p w14:paraId="63DA35C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54D794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8330AF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9385B9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21F13CA" w14:textId="77777777" w:rsidR="00A81FBD" w:rsidRPr="00C968A8" w:rsidRDefault="00A81FBD" w:rsidP="00AD619E">
            <w:pPr>
              <w:jc w:val="both"/>
              <w:rPr>
                <w:sz w:val="16"/>
                <w:szCs w:val="16"/>
                <w:lang w:eastAsia="en-US"/>
              </w:rPr>
            </w:pPr>
            <w:r w:rsidRPr="00C968A8">
              <w:rPr>
                <w:sz w:val="16"/>
                <w:szCs w:val="16"/>
                <w:lang w:eastAsia="en-US"/>
              </w:rPr>
              <w:t xml:space="preserve"> 0.10 </w:t>
            </w:r>
          </w:p>
        </w:tc>
        <w:tc>
          <w:tcPr>
            <w:tcW w:w="0" w:type="auto"/>
            <w:tcBorders>
              <w:top w:val="nil"/>
              <w:left w:val="nil"/>
              <w:bottom w:val="single" w:sz="8" w:space="0" w:color="auto"/>
              <w:right w:val="single" w:sz="8" w:space="0" w:color="auto"/>
            </w:tcBorders>
            <w:shd w:val="clear" w:color="auto" w:fill="auto"/>
            <w:vAlign w:val="center"/>
            <w:hideMark/>
          </w:tcPr>
          <w:p w14:paraId="6D46F4FC" w14:textId="77777777" w:rsidR="00A81FBD" w:rsidRPr="00C968A8" w:rsidRDefault="00A81FBD" w:rsidP="00AD619E">
            <w:pPr>
              <w:jc w:val="both"/>
              <w:rPr>
                <w:sz w:val="16"/>
                <w:szCs w:val="16"/>
                <w:lang w:eastAsia="en-US"/>
              </w:rPr>
            </w:pPr>
            <w:r w:rsidRPr="00C968A8">
              <w:rPr>
                <w:sz w:val="16"/>
                <w:szCs w:val="16"/>
                <w:lang w:eastAsia="en-US"/>
              </w:rPr>
              <w:t xml:space="preserve"> 0.04 </w:t>
            </w:r>
          </w:p>
        </w:tc>
        <w:tc>
          <w:tcPr>
            <w:tcW w:w="0" w:type="auto"/>
            <w:tcBorders>
              <w:top w:val="nil"/>
              <w:left w:val="nil"/>
              <w:bottom w:val="single" w:sz="8" w:space="0" w:color="auto"/>
              <w:right w:val="single" w:sz="8" w:space="0" w:color="auto"/>
            </w:tcBorders>
            <w:shd w:val="clear" w:color="auto" w:fill="auto"/>
            <w:vAlign w:val="center"/>
            <w:hideMark/>
          </w:tcPr>
          <w:p w14:paraId="5631681F"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161052EB" w14:textId="77777777" w:rsidTr="00AD61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D7D414"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auto" w:fill="auto"/>
            <w:vAlign w:val="center"/>
            <w:hideMark/>
          </w:tcPr>
          <w:p w14:paraId="31EFD35D" w14:textId="77777777" w:rsidR="00A81FBD" w:rsidRPr="00C968A8" w:rsidRDefault="00A81FBD" w:rsidP="00AD619E">
            <w:pPr>
              <w:rPr>
                <w:sz w:val="16"/>
                <w:szCs w:val="16"/>
                <w:lang w:eastAsia="en-US"/>
              </w:rPr>
            </w:pPr>
            <w:r w:rsidRPr="00C968A8">
              <w:rPr>
                <w:sz w:val="16"/>
                <w:szCs w:val="16"/>
                <w:lang w:eastAsia="en-US"/>
              </w:rPr>
              <w:t>DFO Canada</w:t>
            </w:r>
          </w:p>
        </w:tc>
        <w:tc>
          <w:tcPr>
            <w:tcW w:w="0" w:type="auto"/>
            <w:tcBorders>
              <w:top w:val="nil"/>
              <w:left w:val="nil"/>
              <w:bottom w:val="single" w:sz="8" w:space="0" w:color="auto"/>
              <w:right w:val="single" w:sz="8" w:space="0" w:color="auto"/>
            </w:tcBorders>
            <w:shd w:val="clear" w:color="auto" w:fill="auto"/>
            <w:vAlign w:val="center"/>
            <w:hideMark/>
          </w:tcPr>
          <w:p w14:paraId="588C774B"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auto" w:fill="auto"/>
            <w:vAlign w:val="center"/>
            <w:hideMark/>
          </w:tcPr>
          <w:p w14:paraId="1FC9504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919EAC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25050C6" w14:textId="77777777" w:rsidR="00A81FBD" w:rsidRPr="00C968A8" w:rsidRDefault="00A81FBD" w:rsidP="00AD619E">
            <w:pPr>
              <w:jc w:val="both"/>
              <w:rPr>
                <w:sz w:val="16"/>
                <w:szCs w:val="16"/>
                <w:lang w:eastAsia="en-US"/>
              </w:rPr>
            </w:pPr>
            <w:r w:rsidRPr="00C968A8">
              <w:rPr>
                <w:sz w:val="16"/>
                <w:szCs w:val="16"/>
                <w:lang w:eastAsia="en-US"/>
              </w:rPr>
              <w:t xml:space="preserve"> 0.05 </w:t>
            </w:r>
          </w:p>
        </w:tc>
        <w:tc>
          <w:tcPr>
            <w:tcW w:w="0" w:type="auto"/>
            <w:tcBorders>
              <w:top w:val="nil"/>
              <w:left w:val="nil"/>
              <w:bottom w:val="single" w:sz="8" w:space="0" w:color="auto"/>
              <w:right w:val="single" w:sz="8" w:space="0" w:color="auto"/>
            </w:tcBorders>
            <w:shd w:val="clear" w:color="auto" w:fill="auto"/>
            <w:vAlign w:val="center"/>
            <w:hideMark/>
          </w:tcPr>
          <w:p w14:paraId="1E37812A" w14:textId="77777777" w:rsidR="00A81FBD" w:rsidRPr="00C968A8" w:rsidRDefault="00A81FBD" w:rsidP="00AD619E">
            <w:pPr>
              <w:jc w:val="both"/>
              <w:rPr>
                <w:sz w:val="16"/>
                <w:szCs w:val="16"/>
                <w:lang w:eastAsia="en-US"/>
              </w:rPr>
            </w:pPr>
            <w:r w:rsidRPr="00C968A8">
              <w:rPr>
                <w:sz w:val="16"/>
                <w:szCs w:val="16"/>
                <w:lang w:eastAsia="en-US"/>
              </w:rPr>
              <w:t xml:space="preserve"> 0.05 </w:t>
            </w:r>
          </w:p>
        </w:tc>
        <w:tc>
          <w:tcPr>
            <w:tcW w:w="0" w:type="auto"/>
            <w:tcBorders>
              <w:top w:val="nil"/>
              <w:left w:val="nil"/>
              <w:bottom w:val="single" w:sz="8" w:space="0" w:color="auto"/>
              <w:right w:val="single" w:sz="8" w:space="0" w:color="auto"/>
            </w:tcBorders>
            <w:shd w:val="clear" w:color="auto" w:fill="auto"/>
            <w:vAlign w:val="center"/>
            <w:hideMark/>
          </w:tcPr>
          <w:p w14:paraId="5262FBC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A62D59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7CA9E8A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D507D0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3DA691D" w14:textId="77777777" w:rsidR="00A81FBD" w:rsidRPr="00C968A8" w:rsidRDefault="00A81FBD" w:rsidP="00AD619E">
            <w:pPr>
              <w:jc w:val="both"/>
              <w:rPr>
                <w:sz w:val="16"/>
                <w:szCs w:val="16"/>
                <w:lang w:eastAsia="en-US"/>
              </w:rPr>
            </w:pPr>
            <w:r w:rsidRPr="00C968A8">
              <w:rPr>
                <w:sz w:val="16"/>
                <w:szCs w:val="16"/>
                <w:lang w:eastAsia="en-US"/>
              </w:rPr>
              <w:t xml:space="preserve"> 0.05 </w:t>
            </w:r>
          </w:p>
        </w:tc>
        <w:tc>
          <w:tcPr>
            <w:tcW w:w="0" w:type="auto"/>
            <w:tcBorders>
              <w:top w:val="nil"/>
              <w:left w:val="nil"/>
              <w:bottom w:val="single" w:sz="8" w:space="0" w:color="auto"/>
              <w:right w:val="single" w:sz="8" w:space="0" w:color="auto"/>
            </w:tcBorders>
            <w:shd w:val="clear" w:color="auto" w:fill="auto"/>
            <w:vAlign w:val="center"/>
            <w:hideMark/>
          </w:tcPr>
          <w:p w14:paraId="5CFF4E02" w14:textId="77777777" w:rsidR="00A81FBD" w:rsidRPr="00C968A8" w:rsidRDefault="00A81FBD" w:rsidP="00AD619E">
            <w:pPr>
              <w:jc w:val="both"/>
              <w:rPr>
                <w:sz w:val="16"/>
                <w:szCs w:val="16"/>
                <w:lang w:eastAsia="en-US"/>
              </w:rPr>
            </w:pPr>
            <w:r w:rsidRPr="00C968A8">
              <w:rPr>
                <w:sz w:val="16"/>
                <w:szCs w:val="16"/>
                <w:lang w:eastAsia="en-US"/>
              </w:rPr>
              <w:t xml:space="preserve"> 0.05 </w:t>
            </w:r>
          </w:p>
        </w:tc>
        <w:tc>
          <w:tcPr>
            <w:tcW w:w="0" w:type="auto"/>
            <w:tcBorders>
              <w:top w:val="nil"/>
              <w:left w:val="nil"/>
              <w:bottom w:val="single" w:sz="8" w:space="0" w:color="auto"/>
              <w:right w:val="single" w:sz="8" w:space="0" w:color="auto"/>
            </w:tcBorders>
            <w:shd w:val="clear" w:color="auto" w:fill="auto"/>
            <w:vAlign w:val="center"/>
            <w:hideMark/>
          </w:tcPr>
          <w:p w14:paraId="49607FB6"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5AA26B3E" w14:textId="77777777" w:rsidTr="00AD61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49C722"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auto" w:fill="auto"/>
            <w:vAlign w:val="center"/>
            <w:hideMark/>
          </w:tcPr>
          <w:p w14:paraId="28691AF3" w14:textId="77777777" w:rsidR="00A81FBD" w:rsidRPr="00C968A8" w:rsidRDefault="00A81FBD" w:rsidP="00AD619E">
            <w:pPr>
              <w:rPr>
                <w:sz w:val="16"/>
                <w:szCs w:val="16"/>
                <w:lang w:eastAsia="en-US"/>
              </w:rPr>
            </w:pPr>
            <w:r w:rsidRPr="00C968A8">
              <w:rPr>
                <w:sz w:val="16"/>
                <w:szCs w:val="16"/>
                <w:lang w:eastAsia="en-US"/>
              </w:rPr>
              <w:t>FLAD, Portugal</w:t>
            </w:r>
          </w:p>
        </w:tc>
        <w:tc>
          <w:tcPr>
            <w:tcW w:w="0" w:type="auto"/>
            <w:tcBorders>
              <w:top w:val="nil"/>
              <w:left w:val="nil"/>
              <w:bottom w:val="single" w:sz="8" w:space="0" w:color="auto"/>
              <w:right w:val="single" w:sz="8" w:space="0" w:color="auto"/>
            </w:tcBorders>
            <w:shd w:val="clear" w:color="auto" w:fill="auto"/>
            <w:vAlign w:val="center"/>
            <w:hideMark/>
          </w:tcPr>
          <w:p w14:paraId="633BAD93"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auto" w:fill="auto"/>
            <w:vAlign w:val="center"/>
            <w:hideMark/>
          </w:tcPr>
          <w:p w14:paraId="037EBD5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03188E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775D831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597A272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E3BCB85" w14:textId="77777777" w:rsidR="00A81FBD" w:rsidRPr="00C968A8" w:rsidRDefault="00A81FBD" w:rsidP="00AD619E">
            <w:pPr>
              <w:jc w:val="both"/>
              <w:rPr>
                <w:sz w:val="16"/>
                <w:szCs w:val="16"/>
                <w:lang w:eastAsia="en-US"/>
              </w:rPr>
            </w:pPr>
            <w:r w:rsidRPr="00C968A8">
              <w:rPr>
                <w:sz w:val="16"/>
                <w:szCs w:val="16"/>
                <w:lang w:eastAsia="en-US"/>
              </w:rPr>
              <w:t xml:space="preserve"> 0.03 </w:t>
            </w:r>
          </w:p>
        </w:tc>
        <w:tc>
          <w:tcPr>
            <w:tcW w:w="0" w:type="auto"/>
            <w:tcBorders>
              <w:top w:val="nil"/>
              <w:left w:val="nil"/>
              <w:bottom w:val="single" w:sz="8" w:space="0" w:color="auto"/>
              <w:right w:val="single" w:sz="8" w:space="0" w:color="auto"/>
            </w:tcBorders>
            <w:shd w:val="clear" w:color="auto" w:fill="auto"/>
            <w:vAlign w:val="center"/>
            <w:hideMark/>
          </w:tcPr>
          <w:p w14:paraId="16FB7F71" w14:textId="77777777" w:rsidR="00A81FBD" w:rsidRPr="00C968A8" w:rsidRDefault="00A81FBD" w:rsidP="00AD619E">
            <w:pPr>
              <w:jc w:val="both"/>
              <w:rPr>
                <w:sz w:val="16"/>
                <w:szCs w:val="16"/>
                <w:lang w:eastAsia="en-US"/>
              </w:rPr>
            </w:pPr>
            <w:r w:rsidRPr="00C968A8">
              <w:rPr>
                <w:sz w:val="16"/>
                <w:szCs w:val="16"/>
                <w:lang w:eastAsia="en-US"/>
              </w:rPr>
              <w:t xml:space="preserve"> 0.03 </w:t>
            </w:r>
          </w:p>
        </w:tc>
        <w:tc>
          <w:tcPr>
            <w:tcW w:w="0" w:type="auto"/>
            <w:tcBorders>
              <w:top w:val="nil"/>
              <w:left w:val="nil"/>
              <w:bottom w:val="single" w:sz="8" w:space="0" w:color="auto"/>
              <w:right w:val="single" w:sz="8" w:space="0" w:color="auto"/>
            </w:tcBorders>
            <w:shd w:val="clear" w:color="auto" w:fill="auto"/>
            <w:vAlign w:val="center"/>
            <w:hideMark/>
          </w:tcPr>
          <w:p w14:paraId="4954C88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549D988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CF1DA7F" w14:textId="77777777" w:rsidR="00A81FBD" w:rsidRPr="00C968A8" w:rsidRDefault="00A81FBD" w:rsidP="00AD619E">
            <w:pPr>
              <w:jc w:val="both"/>
              <w:rPr>
                <w:sz w:val="16"/>
                <w:szCs w:val="16"/>
                <w:lang w:eastAsia="en-US"/>
              </w:rPr>
            </w:pPr>
            <w:r w:rsidRPr="00C968A8">
              <w:rPr>
                <w:sz w:val="16"/>
                <w:szCs w:val="16"/>
                <w:lang w:eastAsia="en-US"/>
              </w:rPr>
              <w:t xml:space="preserve"> 0.03 </w:t>
            </w:r>
          </w:p>
        </w:tc>
        <w:tc>
          <w:tcPr>
            <w:tcW w:w="0" w:type="auto"/>
            <w:tcBorders>
              <w:top w:val="nil"/>
              <w:left w:val="nil"/>
              <w:bottom w:val="single" w:sz="8" w:space="0" w:color="auto"/>
              <w:right w:val="single" w:sz="8" w:space="0" w:color="auto"/>
            </w:tcBorders>
            <w:shd w:val="clear" w:color="auto" w:fill="auto"/>
            <w:vAlign w:val="center"/>
            <w:hideMark/>
          </w:tcPr>
          <w:p w14:paraId="25581759" w14:textId="77777777" w:rsidR="00A81FBD" w:rsidRPr="00C968A8" w:rsidRDefault="00A81FBD" w:rsidP="00AD619E">
            <w:pPr>
              <w:jc w:val="both"/>
              <w:rPr>
                <w:sz w:val="16"/>
                <w:szCs w:val="16"/>
                <w:lang w:eastAsia="en-US"/>
              </w:rPr>
            </w:pPr>
            <w:r w:rsidRPr="00C968A8">
              <w:rPr>
                <w:sz w:val="16"/>
                <w:szCs w:val="16"/>
                <w:lang w:eastAsia="en-US"/>
              </w:rPr>
              <w:t xml:space="preserve"> 0.03 </w:t>
            </w:r>
          </w:p>
        </w:tc>
        <w:tc>
          <w:tcPr>
            <w:tcW w:w="0" w:type="auto"/>
            <w:tcBorders>
              <w:top w:val="nil"/>
              <w:left w:val="nil"/>
              <w:bottom w:val="single" w:sz="8" w:space="0" w:color="auto"/>
              <w:right w:val="single" w:sz="8" w:space="0" w:color="auto"/>
            </w:tcBorders>
            <w:shd w:val="clear" w:color="auto" w:fill="auto"/>
            <w:vAlign w:val="center"/>
            <w:hideMark/>
          </w:tcPr>
          <w:p w14:paraId="3F8489AC"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6BA62837" w14:textId="77777777" w:rsidTr="00AD61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F9089C"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auto" w:fill="auto"/>
            <w:vAlign w:val="center"/>
            <w:hideMark/>
          </w:tcPr>
          <w:p w14:paraId="23CC0F68" w14:textId="77777777" w:rsidR="00A81FBD" w:rsidRPr="00C968A8" w:rsidRDefault="00A81FBD" w:rsidP="00AD619E">
            <w:pPr>
              <w:rPr>
                <w:sz w:val="16"/>
                <w:szCs w:val="16"/>
                <w:lang w:eastAsia="en-US"/>
              </w:rPr>
            </w:pPr>
            <w:r w:rsidRPr="00C968A8">
              <w:rPr>
                <w:sz w:val="16"/>
                <w:szCs w:val="16"/>
                <w:lang w:eastAsia="en-US"/>
              </w:rPr>
              <w:t>WIOMSA</w:t>
            </w:r>
          </w:p>
        </w:tc>
        <w:tc>
          <w:tcPr>
            <w:tcW w:w="0" w:type="auto"/>
            <w:tcBorders>
              <w:top w:val="nil"/>
              <w:left w:val="nil"/>
              <w:bottom w:val="single" w:sz="8" w:space="0" w:color="auto"/>
              <w:right w:val="single" w:sz="8" w:space="0" w:color="auto"/>
            </w:tcBorders>
            <w:shd w:val="clear" w:color="auto" w:fill="auto"/>
            <w:vAlign w:val="center"/>
            <w:hideMark/>
          </w:tcPr>
          <w:p w14:paraId="6677CE3D"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auto" w:fill="auto"/>
            <w:vAlign w:val="center"/>
            <w:hideMark/>
          </w:tcPr>
          <w:p w14:paraId="1D2FE29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51155C7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B88A98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4DD772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F306FA7" w14:textId="77777777" w:rsidR="00A81FBD" w:rsidRPr="00C968A8" w:rsidRDefault="00A81FBD" w:rsidP="00AD619E">
            <w:pPr>
              <w:jc w:val="both"/>
              <w:rPr>
                <w:sz w:val="16"/>
                <w:szCs w:val="16"/>
                <w:lang w:eastAsia="en-US"/>
              </w:rPr>
            </w:pPr>
            <w:r w:rsidRPr="00C968A8">
              <w:rPr>
                <w:sz w:val="16"/>
                <w:szCs w:val="16"/>
                <w:lang w:eastAsia="en-US"/>
              </w:rPr>
              <w:t xml:space="preserve"> 0.03 </w:t>
            </w:r>
          </w:p>
        </w:tc>
        <w:tc>
          <w:tcPr>
            <w:tcW w:w="0" w:type="auto"/>
            <w:tcBorders>
              <w:top w:val="nil"/>
              <w:left w:val="nil"/>
              <w:bottom w:val="single" w:sz="8" w:space="0" w:color="auto"/>
              <w:right w:val="single" w:sz="8" w:space="0" w:color="auto"/>
            </w:tcBorders>
            <w:shd w:val="clear" w:color="auto" w:fill="auto"/>
            <w:vAlign w:val="center"/>
            <w:hideMark/>
          </w:tcPr>
          <w:p w14:paraId="40382FC3" w14:textId="77777777" w:rsidR="00A81FBD" w:rsidRPr="00C968A8" w:rsidRDefault="00A81FBD" w:rsidP="00AD619E">
            <w:pPr>
              <w:jc w:val="both"/>
              <w:rPr>
                <w:sz w:val="16"/>
                <w:szCs w:val="16"/>
                <w:lang w:eastAsia="en-US"/>
              </w:rPr>
            </w:pPr>
            <w:r w:rsidRPr="00C968A8">
              <w:rPr>
                <w:sz w:val="16"/>
                <w:szCs w:val="16"/>
                <w:lang w:eastAsia="en-US"/>
              </w:rPr>
              <w:t xml:space="preserve"> 0.03 </w:t>
            </w:r>
          </w:p>
        </w:tc>
        <w:tc>
          <w:tcPr>
            <w:tcW w:w="0" w:type="auto"/>
            <w:tcBorders>
              <w:top w:val="nil"/>
              <w:left w:val="nil"/>
              <w:bottom w:val="single" w:sz="8" w:space="0" w:color="auto"/>
              <w:right w:val="single" w:sz="8" w:space="0" w:color="auto"/>
            </w:tcBorders>
            <w:shd w:val="clear" w:color="auto" w:fill="auto"/>
            <w:vAlign w:val="center"/>
            <w:hideMark/>
          </w:tcPr>
          <w:p w14:paraId="468D1A5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E39496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6C22300" w14:textId="77777777" w:rsidR="00A81FBD" w:rsidRPr="00C968A8" w:rsidRDefault="00A81FBD" w:rsidP="00AD619E">
            <w:pPr>
              <w:jc w:val="both"/>
              <w:rPr>
                <w:sz w:val="16"/>
                <w:szCs w:val="16"/>
                <w:lang w:eastAsia="en-US"/>
              </w:rPr>
            </w:pPr>
            <w:r w:rsidRPr="00C968A8">
              <w:rPr>
                <w:sz w:val="16"/>
                <w:szCs w:val="16"/>
                <w:lang w:eastAsia="en-US"/>
              </w:rPr>
              <w:t xml:space="preserve"> 0.03 </w:t>
            </w:r>
          </w:p>
        </w:tc>
        <w:tc>
          <w:tcPr>
            <w:tcW w:w="0" w:type="auto"/>
            <w:tcBorders>
              <w:top w:val="nil"/>
              <w:left w:val="nil"/>
              <w:bottom w:val="single" w:sz="8" w:space="0" w:color="auto"/>
              <w:right w:val="single" w:sz="8" w:space="0" w:color="auto"/>
            </w:tcBorders>
            <w:shd w:val="clear" w:color="auto" w:fill="auto"/>
            <w:vAlign w:val="center"/>
            <w:hideMark/>
          </w:tcPr>
          <w:p w14:paraId="40C59962" w14:textId="77777777" w:rsidR="00A81FBD" w:rsidRPr="00C968A8" w:rsidRDefault="00A81FBD" w:rsidP="00AD619E">
            <w:pPr>
              <w:jc w:val="both"/>
              <w:rPr>
                <w:sz w:val="16"/>
                <w:szCs w:val="16"/>
                <w:lang w:eastAsia="en-US"/>
              </w:rPr>
            </w:pPr>
            <w:r w:rsidRPr="00C968A8">
              <w:rPr>
                <w:sz w:val="16"/>
                <w:szCs w:val="16"/>
                <w:lang w:eastAsia="en-US"/>
              </w:rPr>
              <w:t xml:space="preserve"> 0.03 </w:t>
            </w:r>
          </w:p>
        </w:tc>
        <w:tc>
          <w:tcPr>
            <w:tcW w:w="0" w:type="auto"/>
            <w:tcBorders>
              <w:top w:val="nil"/>
              <w:left w:val="nil"/>
              <w:bottom w:val="single" w:sz="8" w:space="0" w:color="auto"/>
              <w:right w:val="single" w:sz="8" w:space="0" w:color="auto"/>
            </w:tcBorders>
            <w:shd w:val="clear" w:color="auto" w:fill="auto"/>
            <w:vAlign w:val="center"/>
            <w:hideMark/>
          </w:tcPr>
          <w:p w14:paraId="779A0B08"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29A032DD" w14:textId="77777777" w:rsidTr="00AD619E">
        <w:trPr>
          <w:trHeight w:val="6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6061BEFD" w14:textId="77777777" w:rsidR="00A81FBD" w:rsidRPr="00C968A8" w:rsidRDefault="00A81FBD" w:rsidP="00AD619E">
            <w:pPr>
              <w:jc w:val="center"/>
              <w:rPr>
                <w:sz w:val="16"/>
                <w:szCs w:val="16"/>
                <w:lang w:eastAsia="en-US"/>
              </w:rPr>
            </w:pPr>
            <w:r w:rsidRPr="00C968A8">
              <w:rPr>
                <w:sz w:val="16"/>
                <w:szCs w:val="16"/>
                <w:lang w:eastAsia="en-US"/>
              </w:rPr>
              <w:t>Additional Co-finance</w:t>
            </w:r>
          </w:p>
        </w:tc>
        <w:tc>
          <w:tcPr>
            <w:tcW w:w="0" w:type="auto"/>
            <w:tcBorders>
              <w:top w:val="nil"/>
              <w:left w:val="nil"/>
              <w:bottom w:val="single" w:sz="8" w:space="0" w:color="auto"/>
              <w:right w:val="single" w:sz="8" w:space="0" w:color="auto"/>
            </w:tcBorders>
            <w:shd w:val="clear" w:color="000000" w:fill="EBF1DE"/>
            <w:vAlign w:val="center"/>
            <w:hideMark/>
          </w:tcPr>
          <w:p w14:paraId="20E8D73D" w14:textId="77777777" w:rsidR="00A81FBD" w:rsidRPr="00C968A8" w:rsidRDefault="00A81FBD" w:rsidP="00AD619E">
            <w:pPr>
              <w:rPr>
                <w:sz w:val="16"/>
                <w:szCs w:val="16"/>
                <w:lang w:eastAsia="en-US"/>
              </w:rPr>
            </w:pPr>
            <w:r w:rsidRPr="00C968A8">
              <w:rPr>
                <w:sz w:val="16"/>
                <w:szCs w:val="16"/>
                <w:lang w:eastAsia="en-US"/>
              </w:rPr>
              <w:t>Dept. for Environment, Food and Rural Affairs (Defra), UK</w:t>
            </w:r>
          </w:p>
        </w:tc>
        <w:tc>
          <w:tcPr>
            <w:tcW w:w="0" w:type="auto"/>
            <w:tcBorders>
              <w:top w:val="nil"/>
              <w:left w:val="nil"/>
              <w:bottom w:val="single" w:sz="8" w:space="0" w:color="auto"/>
              <w:right w:val="single" w:sz="8" w:space="0" w:color="auto"/>
            </w:tcBorders>
            <w:shd w:val="clear" w:color="000000" w:fill="EBF1DE"/>
            <w:vAlign w:val="center"/>
            <w:hideMark/>
          </w:tcPr>
          <w:p w14:paraId="1F960525"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595028F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33F90D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8A4B2D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16EC6FE" w14:textId="77777777" w:rsidR="00A81FBD" w:rsidRPr="00C968A8" w:rsidRDefault="00A81FBD" w:rsidP="00AD619E">
            <w:pPr>
              <w:jc w:val="both"/>
              <w:rPr>
                <w:sz w:val="16"/>
                <w:szCs w:val="16"/>
                <w:lang w:eastAsia="en-US"/>
              </w:rPr>
            </w:pPr>
            <w:r w:rsidRPr="00C968A8">
              <w:rPr>
                <w:sz w:val="16"/>
                <w:szCs w:val="16"/>
                <w:lang w:eastAsia="en-US"/>
              </w:rPr>
              <w:t xml:space="preserve"> 0.06 </w:t>
            </w:r>
          </w:p>
        </w:tc>
        <w:tc>
          <w:tcPr>
            <w:tcW w:w="0" w:type="auto"/>
            <w:tcBorders>
              <w:top w:val="nil"/>
              <w:left w:val="nil"/>
              <w:bottom w:val="single" w:sz="8" w:space="0" w:color="auto"/>
              <w:right w:val="single" w:sz="8" w:space="0" w:color="auto"/>
            </w:tcBorders>
            <w:shd w:val="clear" w:color="000000" w:fill="EBF1DE"/>
            <w:vAlign w:val="center"/>
            <w:hideMark/>
          </w:tcPr>
          <w:p w14:paraId="61D4B7A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896FA3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30989F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FFF745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6202299"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09DC2984" w14:textId="77777777" w:rsidR="00A81FBD" w:rsidRPr="00C968A8" w:rsidRDefault="00A81FBD" w:rsidP="00AD619E">
            <w:pPr>
              <w:jc w:val="both"/>
              <w:rPr>
                <w:sz w:val="16"/>
                <w:szCs w:val="16"/>
                <w:lang w:eastAsia="en-US"/>
              </w:rPr>
            </w:pPr>
            <w:r w:rsidRPr="00C968A8">
              <w:rPr>
                <w:sz w:val="16"/>
                <w:szCs w:val="16"/>
                <w:lang w:eastAsia="en-US"/>
              </w:rPr>
              <w:t xml:space="preserve"> 0.06 </w:t>
            </w:r>
          </w:p>
        </w:tc>
        <w:tc>
          <w:tcPr>
            <w:tcW w:w="0" w:type="auto"/>
            <w:tcBorders>
              <w:top w:val="nil"/>
              <w:left w:val="nil"/>
              <w:bottom w:val="single" w:sz="8" w:space="0" w:color="auto"/>
              <w:right w:val="single" w:sz="8" w:space="0" w:color="auto"/>
            </w:tcBorders>
            <w:shd w:val="clear" w:color="000000" w:fill="EBF1DE"/>
            <w:vAlign w:val="center"/>
            <w:hideMark/>
          </w:tcPr>
          <w:p w14:paraId="5E316FF0"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05FE53D4"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01CC189D" w14:textId="77777777" w:rsidR="00A81FBD" w:rsidRPr="00C968A8" w:rsidRDefault="00A81FBD" w:rsidP="00AD619E">
            <w:pPr>
              <w:jc w:val="center"/>
              <w:rPr>
                <w:sz w:val="16"/>
                <w:szCs w:val="16"/>
                <w:lang w:eastAsia="en-US"/>
              </w:rPr>
            </w:pPr>
            <w:r w:rsidRPr="00C968A8">
              <w:rPr>
                <w:sz w:val="16"/>
                <w:szCs w:val="16"/>
                <w:lang w:eastAsia="en-US"/>
              </w:rPr>
              <w:t>(data from PIR 2011)</w:t>
            </w:r>
          </w:p>
        </w:tc>
        <w:tc>
          <w:tcPr>
            <w:tcW w:w="0" w:type="auto"/>
            <w:tcBorders>
              <w:top w:val="nil"/>
              <w:left w:val="nil"/>
              <w:bottom w:val="single" w:sz="8" w:space="0" w:color="auto"/>
              <w:right w:val="single" w:sz="8" w:space="0" w:color="auto"/>
            </w:tcBorders>
            <w:shd w:val="clear" w:color="000000" w:fill="EBF1DE"/>
            <w:vAlign w:val="center"/>
            <w:hideMark/>
          </w:tcPr>
          <w:p w14:paraId="0DD8E7BA" w14:textId="77777777" w:rsidR="00A81FBD" w:rsidRPr="00C968A8" w:rsidRDefault="00A81FBD" w:rsidP="00AD619E">
            <w:pPr>
              <w:rPr>
                <w:sz w:val="16"/>
                <w:szCs w:val="16"/>
                <w:lang w:eastAsia="en-US"/>
              </w:rPr>
            </w:pPr>
            <w:r w:rsidRPr="00C968A8">
              <w:rPr>
                <w:sz w:val="16"/>
                <w:szCs w:val="16"/>
                <w:lang w:eastAsia="en-US"/>
              </w:rPr>
              <w:t>FAO</w:t>
            </w:r>
          </w:p>
        </w:tc>
        <w:tc>
          <w:tcPr>
            <w:tcW w:w="0" w:type="auto"/>
            <w:tcBorders>
              <w:top w:val="nil"/>
              <w:left w:val="nil"/>
              <w:bottom w:val="single" w:sz="8" w:space="0" w:color="auto"/>
              <w:right w:val="single" w:sz="8" w:space="0" w:color="auto"/>
            </w:tcBorders>
            <w:shd w:val="clear" w:color="000000" w:fill="EBF1DE"/>
            <w:vAlign w:val="center"/>
            <w:hideMark/>
          </w:tcPr>
          <w:p w14:paraId="553E6FE3"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5757337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75EAB4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5DCD7F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455380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4525714"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45E37681" w14:textId="77777777" w:rsidR="00A81FBD" w:rsidRPr="00C968A8" w:rsidRDefault="00A81FBD" w:rsidP="00AD619E">
            <w:pPr>
              <w:jc w:val="both"/>
              <w:rPr>
                <w:sz w:val="16"/>
                <w:szCs w:val="16"/>
                <w:lang w:eastAsia="en-US"/>
              </w:rPr>
            </w:pPr>
            <w:r w:rsidRPr="00C968A8">
              <w:rPr>
                <w:sz w:val="16"/>
                <w:szCs w:val="16"/>
                <w:lang w:eastAsia="en-US"/>
              </w:rPr>
              <w:t xml:space="preserve"> 0.02 </w:t>
            </w:r>
          </w:p>
        </w:tc>
        <w:tc>
          <w:tcPr>
            <w:tcW w:w="0" w:type="auto"/>
            <w:tcBorders>
              <w:top w:val="nil"/>
              <w:left w:val="nil"/>
              <w:bottom w:val="single" w:sz="8" w:space="0" w:color="auto"/>
              <w:right w:val="single" w:sz="8" w:space="0" w:color="auto"/>
            </w:tcBorders>
            <w:shd w:val="clear" w:color="000000" w:fill="EBF1DE"/>
            <w:vAlign w:val="center"/>
            <w:hideMark/>
          </w:tcPr>
          <w:p w14:paraId="4245FD5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214E19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61E9E9E"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1FB7E18D" w14:textId="77777777" w:rsidR="00A81FBD" w:rsidRPr="00C968A8" w:rsidRDefault="00A81FBD" w:rsidP="00AD619E">
            <w:pPr>
              <w:jc w:val="both"/>
              <w:rPr>
                <w:sz w:val="16"/>
                <w:szCs w:val="16"/>
                <w:lang w:eastAsia="en-US"/>
              </w:rPr>
            </w:pPr>
            <w:r w:rsidRPr="00C968A8">
              <w:rPr>
                <w:sz w:val="16"/>
                <w:szCs w:val="16"/>
                <w:lang w:eastAsia="en-US"/>
              </w:rPr>
              <w:t xml:space="preserve"> 0.02 </w:t>
            </w:r>
          </w:p>
        </w:tc>
        <w:tc>
          <w:tcPr>
            <w:tcW w:w="0" w:type="auto"/>
            <w:tcBorders>
              <w:top w:val="nil"/>
              <w:left w:val="nil"/>
              <w:bottom w:val="single" w:sz="8" w:space="0" w:color="auto"/>
              <w:right w:val="single" w:sz="8" w:space="0" w:color="auto"/>
            </w:tcBorders>
            <w:shd w:val="clear" w:color="000000" w:fill="EBF1DE"/>
            <w:vAlign w:val="center"/>
            <w:hideMark/>
          </w:tcPr>
          <w:p w14:paraId="6C54A301"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784602CF"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08E2A63D"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7A102ACD" w14:textId="77777777" w:rsidR="00A81FBD" w:rsidRPr="00C968A8" w:rsidRDefault="00A81FBD" w:rsidP="00AD619E">
            <w:pPr>
              <w:rPr>
                <w:sz w:val="16"/>
                <w:szCs w:val="16"/>
                <w:lang w:eastAsia="en-US"/>
              </w:rPr>
            </w:pPr>
            <w:r w:rsidRPr="00C968A8">
              <w:rPr>
                <w:sz w:val="16"/>
                <w:szCs w:val="16"/>
                <w:lang w:eastAsia="en-US"/>
              </w:rPr>
              <w:t>FAO</w:t>
            </w:r>
          </w:p>
        </w:tc>
        <w:tc>
          <w:tcPr>
            <w:tcW w:w="0" w:type="auto"/>
            <w:tcBorders>
              <w:top w:val="nil"/>
              <w:left w:val="nil"/>
              <w:bottom w:val="single" w:sz="8" w:space="0" w:color="auto"/>
              <w:right w:val="single" w:sz="8" w:space="0" w:color="auto"/>
            </w:tcBorders>
            <w:shd w:val="clear" w:color="000000" w:fill="EBF1DE"/>
            <w:vAlign w:val="center"/>
            <w:hideMark/>
          </w:tcPr>
          <w:p w14:paraId="594706F6"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EBF1DE"/>
            <w:vAlign w:val="center"/>
            <w:hideMark/>
          </w:tcPr>
          <w:p w14:paraId="14E2FB6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2D2CDA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C28141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898D9A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AE2C730"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49006F61" w14:textId="77777777" w:rsidR="00A81FBD" w:rsidRPr="00C968A8" w:rsidRDefault="00A81FBD" w:rsidP="00AD619E">
            <w:pPr>
              <w:jc w:val="both"/>
              <w:rPr>
                <w:sz w:val="16"/>
                <w:szCs w:val="16"/>
                <w:lang w:eastAsia="en-US"/>
              </w:rPr>
            </w:pPr>
            <w:r w:rsidRPr="00C968A8">
              <w:rPr>
                <w:sz w:val="16"/>
                <w:szCs w:val="16"/>
                <w:lang w:eastAsia="en-US"/>
              </w:rPr>
              <w:t xml:space="preserve"> 0.01 </w:t>
            </w:r>
          </w:p>
        </w:tc>
        <w:tc>
          <w:tcPr>
            <w:tcW w:w="0" w:type="auto"/>
            <w:tcBorders>
              <w:top w:val="nil"/>
              <w:left w:val="nil"/>
              <w:bottom w:val="single" w:sz="8" w:space="0" w:color="auto"/>
              <w:right w:val="single" w:sz="8" w:space="0" w:color="auto"/>
            </w:tcBorders>
            <w:shd w:val="clear" w:color="000000" w:fill="EBF1DE"/>
            <w:vAlign w:val="center"/>
            <w:hideMark/>
          </w:tcPr>
          <w:p w14:paraId="30BDA82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6E846F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7F856EA"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1D2B245B" w14:textId="77777777" w:rsidR="00A81FBD" w:rsidRPr="00C968A8" w:rsidRDefault="00A81FBD" w:rsidP="00AD619E">
            <w:pPr>
              <w:jc w:val="both"/>
              <w:rPr>
                <w:sz w:val="16"/>
                <w:szCs w:val="16"/>
                <w:lang w:eastAsia="en-US"/>
              </w:rPr>
            </w:pPr>
            <w:r w:rsidRPr="00C968A8">
              <w:rPr>
                <w:sz w:val="16"/>
                <w:szCs w:val="16"/>
                <w:lang w:eastAsia="en-US"/>
              </w:rPr>
              <w:t xml:space="preserve"> 0.01 </w:t>
            </w:r>
          </w:p>
        </w:tc>
        <w:tc>
          <w:tcPr>
            <w:tcW w:w="0" w:type="auto"/>
            <w:tcBorders>
              <w:top w:val="nil"/>
              <w:left w:val="nil"/>
              <w:bottom w:val="single" w:sz="8" w:space="0" w:color="auto"/>
              <w:right w:val="single" w:sz="8" w:space="0" w:color="auto"/>
            </w:tcBorders>
            <w:shd w:val="clear" w:color="000000" w:fill="EBF1DE"/>
            <w:vAlign w:val="center"/>
            <w:hideMark/>
          </w:tcPr>
          <w:p w14:paraId="1B1E6644"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20FC18AF"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30E6C3AC"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1FED7CB8" w14:textId="77777777" w:rsidR="00A81FBD" w:rsidRPr="00C968A8" w:rsidRDefault="00A81FBD" w:rsidP="00AD619E">
            <w:pPr>
              <w:rPr>
                <w:sz w:val="16"/>
                <w:szCs w:val="16"/>
                <w:lang w:eastAsia="en-US"/>
              </w:rPr>
            </w:pPr>
            <w:r w:rsidRPr="00C968A8">
              <w:rPr>
                <w:sz w:val="16"/>
                <w:szCs w:val="16"/>
                <w:lang w:eastAsia="en-US"/>
              </w:rPr>
              <w:t>Center for Ocean Solutions</w:t>
            </w:r>
          </w:p>
        </w:tc>
        <w:tc>
          <w:tcPr>
            <w:tcW w:w="0" w:type="auto"/>
            <w:tcBorders>
              <w:top w:val="nil"/>
              <w:left w:val="nil"/>
              <w:bottom w:val="single" w:sz="8" w:space="0" w:color="auto"/>
              <w:right w:val="single" w:sz="8" w:space="0" w:color="auto"/>
            </w:tcBorders>
            <w:shd w:val="clear" w:color="000000" w:fill="EBF1DE"/>
            <w:vAlign w:val="center"/>
            <w:hideMark/>
          </w:tcPr>
          <w:p w14:paraId="74D67383"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621A4C2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5E8F6E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55490E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8479C0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E387ABF"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57C9EDEB" w14:textId="77777777" w:rsidR="00A81FBD" w:rsidRPr="00C968A8" w:rsidRDefault="00A81FBD" w:rsidP="00AD619E">
            <w:pPr>
              <w:jc w:val="both"/>
              <w:rPr>
                <w:sz w:val="16"/>
                <w:szCs w:val="16"/>
                <w:lang w:eastAsia="en-US"/>
              </w:rPr>
            </w:pPr>
            <w:r w:rsidRPr="00C968A8">
              <w:rPr>
                <w:sz w:val="16"/>
                <w:szCs w:val="16"/>
                <w:lang w:eastAsia="en-US"/>
              </w:rPr>
              <w:t xml:space="preserve"> 0.004 </w:t>
            </w:r>
          </w:p>
        </w:tc>
        <w:tc>
          <w:tcPr>
            <w:tcW w:w="0" w:type="auto"/>
            <w:tcBorders>
              <w:top w:val="nil"/>
              <w:left w:val="nil"/>
              <w:bottom w:val="single" w:sz="8" w:space="0" w:color="auto"/>
              <w:right w:val="single" w:sz="8" w:space="0" w:color="auto"/>
            </w:tcBorders>
            <w:shd w:val="clear" w:color="000000" w:fill="EBF1DE"/>
            <w:vAlign w:val="center"/>
            <w:hideMark/>
          </w:tcPr>
          <w:p w14:paraId="78B9260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1F4328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043658C"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749B731D" w14:textId="77777777" w:rsidR="00A81FBD" w:rsidRPr="00C968A8" w:rsidRDefault="00A81FBD" w:rsidP="00AD619E">
            <w:pPr>
              <w:jc w:val="both"/>
              <w:rPr>
                <w:sz w:val="16"/>
                <w:szCs w:val="16"/>
                <w:lang w:eastAsia="en-US"/>
              </w:rPr>
            </w:pPr>
            <w:r w:rsidRPr="00C968A8">
              <w:rPr>
                <w:sz w:val="16"/>
                <w:szCs w:val="16"/>
                <w:lang w:eastAsia="en-US"/>
              </w:rPr>
              <w:t xml:space="preserve"> 0.004 </w:t>
            </w:r>
          </w:p>
        </w:tc>
        <w:tc>
          <w:tcPr>
            <w:tcW w:w="0" w:type="auto"/>
            <w:tcBorders>
              <w:top w:val="nil"/>
              <w:left w:val="nil"/>
              <w:bottom w:val="single" w:sz="8" w:space="0" w:color="auto"/>
              <w:right w:val="single" w:sz="8" w:space="0" w:color="auto"/>
            </w:tcBorders>
            <w:shd w:val="clear" w:color="000000" w:fill="EBF1DE"/>
            <w:vAlign w:val="center"/>
            <w:hideMark/>
          </w:tcPr>
          <w:p w14:paraId="0A9C15C7"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0D21DECB"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024BBD8E"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2EB3AB1B" w14:textId="77777777" w:rsidR="00A81FBD" w:rsidRPr="00C968A8" w:rsidRDefault="00A81FBD" w:rsidP="00AD619E">
            <w:pPr>
              <w:rPr>
                <w:sz w:val="16"/>
                <w:szCs w:val="16"/>
                <w:lang w:eastAsia="en-US"/>
              </w:rPr>
            </w:pPr>
            <w:r w:rsidRPr="00C968A8">
              <w:rPr>
                <w:sz w:val="16"/>
                <w:szCs w:val="16"/>
                <w:lang w:eastAsia="en-US"/>
              </w:rPr>
              <w:t>Oceana</w:t>
            </w:r>
          </w:p>
        </w:tc>
        <w:tc>
          <w:tcPr>
            <w:tcW w:w="0" w:type="auto"/>
            <w:tcBorders>
              <w:top w:val="nil"/>
              <w:left w:val="nil"/>
              <w:bottom w:val="single" w:sz="8" w:space="0" w:color="auto"/>
              <w:right w:val="single" w:sz="8" w:space="0" w:color="auto"/>
            </w:tcBorders>
            <w:shd w:val="clear" w:color="000000" w:fill="EBF1DE"/>
            <w:vAlign w:val="center"/>
            <w:hideMark/>
          </w:tcPr>
          <w:p w14:paraId="3DB7FF55"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56CB262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A83DB4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F7FC0E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317574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17BE29C"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18B14DC5" w14:textId="77777777" w:rsidR="00A81FBD" w:rsidRPr="00C968A8" w:rsidRDefault="00A81FBD" w:rsidP="00AD619E">
            <w:pPr>
              <w:jc w:val="both"/>
              <w:rPr>
                <w:sz w:val="16"/>
                <w:szCs w:val="16"/>
                <w:lang w:eastAsia="en-US"/>
              </w:rPr>
            </w:pPr>
            <w:r w:rsidRPr="00C968A8">
              <w:rPr>
                <w:sz w:val="16"/>
                <w:szCs w:val="16"/>
                <w:lang w:eastAsia="en-US"/>
              </w:rPr>
              <w:t xml:space="preserve"> 0.005 </w:t>
            </w:r>
          </w:p>
        </w:tc>
        <w:tc>
          <w:tcPr>
            <w:tcW w:w="0" w:type="auto"/>
            <w:tcBorders>
              <w:top w:val="nil"/>
              <w:left w:val="nil"/>
              <w:bottom w:val="single" w:sz="8" w:space="0" w:color="auto"/>
              <w:right w:val="single" w:sz="8" w:space="0" w:color="auto"/>
            </w:tcBorders>
            <w:shd w:val="clear" w:color="000000" w:fill="EBF1DE"/>
            <w:vAlign w:val="center"/>
            <w:hideMark/>
          </w:tcPr>
          <w:p w14:paraId="650142E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C70649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ECF07E8"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676F4B96" w14:textId="77777777" w:rsidR="00A81FBD" w:rsidRPr="00C968A8" w:rsidRDefault="00A81FBD" w:rsidP="00AD619E">
            <w:pPr>
              <w:jc w:val="both"/>
              <w:rPr>
                <w:sz w:val="16"/>
                <w:szCs w:val="16"/>
                <w:lang w:eastAsia="en-US"/>
              </w:rPr>
            </w:pPr>
            <w:r w:rsidRPr="00C968A8">
              <w:rPr>
                <w:sz w:val="16"/>
                <w:szCs w:val="16"/>
                <w:lang w:eastAsia="en-US"/>
              </w:rPr>
              <w:t xml:space="preserve"> 0.005 </w:t>
            </w:r>
          </w:p>
        </w:tc>
        <w:tc>
          <w:tcPr>
            <w:tcW w:w="0" w:type="auto"/>
            <w:tcBorders>
              <w:top w:val="nil"/>
              <w:left w:val="nil"/>
              <w:bottom w:val="single" w:sz="8" w:space="0" w:color="auto"/>
              <w:right w:val="single" w:sz="8" w:space="0" w:color="auto"/>
            </w:tcBorders>
            <w:shd w:val="clear" w:color="000000" w:fill="EBF1DE"/>
            <w:vAlign w:val="center"/>
            <w:hideMark/>
          </w:tcPr>
          <w:p w14:paraId="33B3A085"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3DDAB0C1"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676CC85E"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534FA7F2" w14:textId="77777777" w:rsidR="00A81FBD" w:rsidRPr="00C968A8" w:rsidRDefault="00A81FBD" w:rsidP="00AD619E">
            <w:pPr>
              <w:rPr>
                <w:sz w:val="16"/>
                <w:szCs w:val="16"/>
                <w:lang w:eastAsia="en-US"/>
              </w:rPr>
            </w:pPr>
            <w:r w:rsidRPr="00C968A8">
              <w:rPr>
                <w:sz w:val="16"/>
                <w:szCs w:val="16"/>
                <w:lang w:eastAsia="en-US"/>
              </w:rPr>
              <w:t>UNEP</w:t>
            </w:r>
          </w:p>
        </w:tc>
        <w:tc>
          <w:tcPr>
            <w:tcW w:w="0" w:type="auto"/>
            <w:tcBorders>
              <w:top w:val="nil"/>
              <w:left w:val="nil"/>
              <w:bottom w:val="single" w:sz="8" w:space="0" w:color="auto"/>
              <w:right w:val="single" w:sz="8" w:space="0" w:color="auto"/>
            </w:tcBorders>
            <w:shd w:val="clear" w:color="000000" w:fill="EBF1DE"/>
            <w:vAlign w:val="center"/>
            <w:hideMark/>
          </w:tcPr>
          <w:p w14:paraId="31EADB09"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19E1C63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57E96B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46960D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9B5214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4CB50D9"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36E998C8" w14:textId="77777777" w:rsidR="00A81FBD" w:rsidRPr="00C968A8" w:rsidRDefault="00A81FBD" w:rsidP="00AD619E">
            <w:pPr>
              <w:jc w:val="both"/>
              <w:rPr>
                <w:sz w:val="16"/>
                <w:szCs w:val="16"/>
                <w:lang w:eastAsia="en-US"/>
              </w:rPr>
            </w:pPr>
            <w:r w:rsidRPr="00C968A8">
              <w:rPr>
                <w:sz w:val="16"/>
                <w:szCs w:val="16"/>
                <w:lang w:eastAsia="en-US"/>
              </w:rPr>
              <w:t xml:space="preserve"> 0.025 </w:t>
            </w:r>
          </w:p>
        </w:tc>
        <w:tc>
          <w:tcPr>
            <w:tcW w:w="0" w:type="auto"/>
            <w:tcBorders>
              <w:top w:val="nil"/>
              <w:left w:val="nil"/>
              <w:bottom w:val="single" w:sz="8" w:space="0" w:color="auto"/>
              <w:right w:val="single" w:sz="8" w:space="0" w:color="auto"/>
            </w:tcBorders>
            <w:shd w:val="clear" w:color="000000" w:fill="EBF1DE"/>
            <w:vAlign w:val="center"/>
            <w:hideMark/>
          </w:tcPr>
          <w:p w14:paraId="3A97058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EBCC45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AC540CE"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3C53FAB3" w14:textId="77777777" w:rsidR="00A81FBD" w:rsidRPr="00C968A8" w:rsidRDefault="00A81FBD" w:rsidP="00AD619E">
            <w:pPr>
              <w:jc w:val="both"/>
              <w:rPr>
                <w:sz w:val="16"/>
                <w:szCs w:val="16"/>
                <w:lang w:eastAsia="en-US"/>
              </w:rPr>
            </w:pPr>
            <w:r w:rsidRPr="00C968A8">
              <w:rPr>
                <w:sz w:val="16"/>
                <w:szCs w:val="16"/>
                <w:lang w:eastAsia="en-US"/>
              </w:rPr>
              <w:t xml:space="preserve"> 0.025 </w:t>
            </w:r>
          </w:p>
        </w:tc>
        <w:tc>
          <w:tcPr>
            <w:tcW w:w="0" w:type="auto"/>
            <w:tcBorders>
              <w:top w:val="nil"/>
              <w:left w:val="nil"/>
              <w:bottom w:val="single" w:sz="8" w:space="0" w:color="auto"/>
              <w:right w:val="single" w:sz="8" w:space="0" w:color="auto"/>
            </w:tcBorders>
            <w:shd w:val="clear" w:color="000000" w:fill="EBF1DE"/>
            <w:vAlign w:val="center"/>
            <w:hideMark/>
          </w:tcPr>
          <w:p w14:paraId="7CC57306"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3D82DAA4" w14:textId="77777777" w:rsidTr="00AD619E">
        <w:trPr>
          <w:trHeight w:val="4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09BBB475"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0106A5E7" w14:textId="77777777" w:rsidR="00A81FBD" w:rsidRPr="00C968A8" w:rsidRDefault="00A81FBD" w:rsidP="00AD619E">
            <w:pPr>
              <w:rPr>
                <w:sz w:val="16"/>
                <w:szCs w:val="16"/>
                <w:lang w:eastAsia="en-US"/>
              </w:rPr>
            </w:pPr>
            <w:r w:rsidRPr="00C968A8">
              <w:rPr>
                <w:sz w:val="16"/>
                <w:szCs w:val="16"/>
                <w:lang w:eastAsia="en-US"/>
              </w:rPr>
              <w:t>European Environment Agency</w:t>
            </w:r>
          </w:p>
        </w:tc>
        <w:tc>
          <w:tcPr>
            <w:tcW w:w="0" w:type="auto"/>
            <w:tcBorders>
              <w:top w:val="nil"/>
              <w:left w:val="nil"/>
              <w:bottom w:val="single" w:sz="8" w:space="0" w:color="auto"/>
              <w:right w:val="single" w:sz="8" w:space="0" w:color="auto"/>
            </w:tcBorders>
            <w:shd w:val="clear" w:color="000000" w:fill="EBF1DE"/>
            <w:vAlign w:val="center"/>
            <w:hideMark/>
          </w:tcPr>
          <w:p w14:paraId="771747A3"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5324255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CB83F1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35809D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37EBD2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02B2330"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51F1ADBF" w14:textId="77777777" w:rsidR="00A81FBD" w:rsidRPr="00C968A8" w:rsidRDefault="00A81FBD" w:rsidP="00AD619E">
            <w:pPr>
              <w:jc w:val="both"/>
              <w:rPr>
                <w:sz w:val="16"/>
                <w:szCs w:val="16"/>
                <w:lang w:eastAsia="en-US"/>
              </w:rPr>
            </w:pPr>
            <w:r w:rsidRPr="00C968A8">
              <w:rPr>
                <w:sz w:val="16"/>
                <w:szCs w:val="16"/>
                <w:lang w:eastAsia="en-US"/>
              </w:rPr>
              <w:t xml:space="preserve"> 0.004 </w:t>
            </w:r>
          </w:p>
        </w:tc>
        <w:tc>
          <w:tcPr>
            <w:tcW w:w="0" w:type="auto"/>
            <w:tcBorders>
              <w:top w:val="nil"/>
              <w:left w:val="nil"/>
              <w:bottom w:val="single" w:sz="8" w:space="0" w:color="auto"/>
              <w:right w:val="single" w:sz="8" w:space="0" w:color="auto"/>
            </w:tcBorders>
            <w:shd w:val="clear" w:color="000000" w:fill="EBF1DE"/>
            <w:vAlign w:val="center"/>
            <w:hideMark/>
          </w:tcPr>
          <w:p w14:paraId="3FA352E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7B02B9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C84A76E"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4817F8B5" w14:textId="77777777" w:rsidR="00A81FBD" w:rsidRPr="00C968A8" w:rsidRDefault="00A81FBD" w:rsidP="00AD619E">
            <w:pPr>
              <w:jc w:val="both"/>
              <w:rPr>
                <w:sz w:val="16"/>
                <w:szCs w:val="16"/>
                <w:lang w:eastAsia="en-US"/>
              </w:rPr>
            </w:pPr>
            <w:r w:rsidRPr="00C968A8">
              <w:rPr>
                <w:sz w:val="16"/>
                <w:szCs w:val="16"/>
                <w:lang w:eastAsia="en-US"/>
              </w:rPr>
              <w:t xml:space="preserve"> 0.004 </w:t>
            </w:r>
          </w:p>
        </w:tc>
        <w:tc>
          <w:tcPr>
            <w:tcW w:w="0" w:type="auto"/>
            <w:tcBorders>
              <w:top w:val="nil"/>
              <w:left w:val="nil"/>
              <w:bottom w:val="single" w:sz="8" w:space="0" w:color="auto"/>
              <w:right w:val="single" w:sz="8" w:space="0" w:color="auto"/>
            </w:tcBorders>
            <w:shd w:val="clear" w:color="000000" w:fill="EBF1DE"/>
            <w:vAlign w:val="center"/>
            <w:hideMark/>
          </w:tcPr>
          <w:p w14:paraId="5AAD181C"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2202D536" w14:textId="77777777" w:rsidTr="00AD619E">
        <w:trPr>
          <w:trHeight w:val="4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600A91B4"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10849536" w14:textId="77777777" w:rsidR="00A81FBD" w:rsidRPr="00C968A8" w:rsidRDefault="00A81FBD" w:rsidP="00AD619E">
            <w:pPr>
              <w:rPr>
                <w:sz w:val="16"/>
                <w:szCs w:val="16"/>
                <w:lang w:eastAsia="en-US"/>
              </w:rPr>
            </w:pPr>
            <w:r w:rsidRPr="00C968A8">
              <w:rPr>
                <w:sz w:val="16"/>
                <w:szCs w:val="16"/>
                <w:lang w:eastAsia="en-US"/>
              </w:rPr>
              <w:t>European Environment Agency</w:t>
            </w:r>
          </w:p>
        </w:tc>
        <w:tc>
          <w:tcPr>
            <w:tcW w:w="0" w:type="auto"/>
            <w:tcBorders>
              <w:top w:val="nil"/>
              <w:left w:val="nil"/>
              <w:bottom w:val="single" w:sz="8" w:space="0" w:color="auto"/>
              <w:right w:val="single" w:sz="8" w:space="0" w:color="auto"/>
            </w:tcBorders>
            <w:shd w:val="clear" w:color="000000" w:fill="EBF1DE"/>
            <w:vAlign w:val="center"/>
            <w:hideMark/>
          </w:tcPr>
          <w:p w14:paraId="495D04E5"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EBF1DE"/>
            <w:vAlign w:val="center"/>
            <w:hideMark/>
          </w:tcPr>
          <w:p w14:paraId="10919B9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D0A8D8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8E44B2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9252D6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24CA942"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420609B7" w14:textId="77777777" w:rsidR="00A81FBD" w:rsidRPr="00C968A8" w:rsidRDefault="00A81FBD" w:rsidP="00AD619E">
            <w:pPr>
              <w:jc w:val="both"/>
              <w:rPr>
                <w:sz w:val="16"/>
                <w:szCs w:val="16"/>
                <w:lang w:eastAsia="en-US"/>
              </w:rPr>
            </w:pPr>
            <w:r w:rsidRPr="00C968A8">
              <w:rPr>
                <w:sz w:val="16"/>
                <w:szCs w:val="16"/>
                <w:lang w:eastAsia="en-US"/>
              </w:rPr>
              <w:t xml:space="preserve"> 0.020 </w:t>
            </w:r>
          </w:p>
        </w:tc>
        <w:tc>
          <w:tcPr>
            <w:tcW w:w="0" w:type="auto"/>
            <w:tcBorders>
              <w:top w:val="nil"/>
              <w:left w:val="nil"/>
              <w:bottom w:val="single" w:sz="8" w:space="0" w:color="auto"/>
              <w:right w:val="single" w:sz="8" w:space="0" w:color="auto"/>
            </w:tcBorders>
            <w:shd w:val="clear" w:color="000000" w:fill="EBF1DE"/>
            <w:vAlign w:val="center"/>
            <w:hideMark/>
          </w:tcPr>
          <w:p w14:paraId="7CAF88E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5249E9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8E53DE8"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2D84BD88" w14:textId="77777777" w:rsidR="00A81FBD" w:rsidRPr="00C968A8" w:rsidRDefault="00A81FBD" w:rsidP="00AD619E">
            <w:pPr>
              <w:jc w:val="both"/>
              <w:rPr>
                <w:sz w:val="16"/>
                <w:szCs w:val="16"/>
                <w:lang w:eastAsia="en-US"/>
              </w:rPr>
            </w:pPr>
            <w:r w:rsidRPr="00C968A8">
              <w:rPr>
                <w:sz w:val="16"/>
                <w:szCs w:val="16"/>
                <w:lang w:eastAsia="en-US"/>
              </w:rPr>
              <w:t xml:space="preserve"> 0.020 </w:t>
            </w:r>
          </w:p>
        </w:tc>
        <w:tc>
          <w:tcPr>
            <w:tcW w:w="0" w:type="auto"/>
            <w:tcBorders>
              <w:top w:val="nil"/>
              <w:left w:val="nil"/>
              <w:bottom w:val="single" w:sz="8" w:space="0" w:color="auto"/>
              <w:right w:val="single" w:sz="8" w:space="0" w:color="auto"/>
            </w:tcBorders>
            <w:shd w:val="clear" w:color="000000" w:fill="EBF1DE"/>
            <w:vAlign w:val="center"/>
            <w:hideMark/>
          </w:tcPr>
          <w:p w14:paraId="5867D27C"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3EDABB77" w14:textId="77777777" w:rsidTr="00AD619E">
        <w:trPr>
          <w:trHeight w:val="4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61BA3D40"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40CCA8C6" w14:textId="77777777" w:rsidR="00A81FBD" w:rsidRPr="00C968A8" w:rsidRDefault="00A81FBD" w:rsidP="00AD619E">
            <w:pPr>
              <w:rPr>
                <w:sz w:val="16"/>
                <w:szCs w:val="16"/>
                <w:lang w:eastAsia="en-US"/>
              </w:rPr>
            </w:pPr>
            <w:r w:rsidRPr="00C968A8">
              <w:rPr>
                <w:sz w:val="16"/>
                <w:szCs w:val="16"/>
                <w:lang w:eastAsia="en-US"/>
              </w:rPr>
              <w:t xml:space="preserve">French Marine Protected Areas Agency </w:t>
            </w:r>
          </w:p>
        </w:tc>
        <w:tc>
          <w:tcPr>
            <w:tcW w:w="0" w:type="auto"/>
            <w:tcBorders>
              <w:top w:val="nil"/>
              <w:left w:val="nil"/>
              <w:bottom w:val="single" w:sz="8" w:space="0" w:color="auto"/>
              <w:right w:val="single" w:sz="8" w:space="0" w:color="auto"/>
            </w:tcBorders>
            <w:shd w:val="clear" w:color="000000" w:fill="EBF1DE"/>
            <w:vAlign w:val="center"/>
            <w:hideMark/>
          </w:tcPr>
          <w:p w14:paraId="06739CAF"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1C4E968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DF09DC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2E240C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CDCB9F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AD6E2C4"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00C64F3A" w14:textId="77777777" w:rsidR="00A81FBD" w:rsidRPr="00C968A8" w:rsidRDefault="00A81FBD" w:rsidP="00AD619E">
            <w:pPr>
              <w:jc w:val="both"/>
              <w:rPr>
                <w:sz w:val="16"/>
                <w:szCs w:val="16"/>
                <w:lang w:eastAsia="en-US"/>
              </w:rPr>
            </w:pPr>
            <w:r w:rsidRPr="00C968A8">
              <w:rPr>
                <w:sz w:val="16"/>
                <w:szCs w:val="16"/>
                <w:lang w:eastAsia="en-US"/>
              </w:rPr>
              <w:t xml:space="preserve"> 0.070 </w:t>
            </w:r>
          </w:p>
        </w:tc>
        <w:tc>
          <w:tcPr>
            <w:tcW w:w="0" w:type="auto"/>
            <w:tcBorders>
              <w:top w:val="nil"/>
              <w:left w:val="nil"/>
              <w:bottom w:val="single" w:sz="8" w:space="0" w:color="auto"/>
              <w:right w:val="single" w:sz="8" w:space="0" w:color="auto"/>
            </w:tcBorders>
            <w:shd w:val="clear" w:color="000000" w:fill="EBF1DE"/>
            <w:vAlign w:val="center"/>
            <w:hideMark/>
          </w:tcPr>
          <w:p w14:paraId="52DA054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108C71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8CA83F1"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2C346C13" w14:textId="77777777" w:rsidR="00A81FBD" w:rsidRPr="00C968A8" w:rsidRDefault="00A81FBD" w:rsidP="00AD619E">
            <w:pPr>
              <w:jc w:val="both"/>
              <w:rPr>
                <w:sz w:val="16"/>
                <w:szCs w:val="16"/>
                <w:lang w:eastAsia="en-US"/>
              </w:rPr>
            </w:pPr>
            <w:r w:rsidRPr="00C968A8">
              <w:rPr>
                <w:sz w:val="16"/>
                <w:szCs w:val="16"/>
                <w:lang w:eastAsia="en-US"/>
              </w:rPr>
              <w:t xml:space="preserve"> 0.070 </w:t>
            </w:r>
          </w:p>
        </w:tc>
        <w:tc>
          <w:tcPr>
            <w:tcW w:w="0" w:type="auto"/>
            <w:tcBorders>
              <w:top w:val="nil"/>
              <w:left w:val="nil"/>
              <w:bottom w:val="single" w:sz="8" w:space="0" w:color="auto"/>
              <w:right w:val="single" w:sz="8" w:space="0" w:color="auto"/>
            </w:tcBorders>
            <w:shd w:val="clear" w:color="000000" w:fill="EBF1DE"/>
            <w:vAlign w:val="center"/>
            <w:hideMark/>
          </w:tcPr>
          <w:p w14:paraId="7222DF3A"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25C42A76" w14:textId="77777777" w:rsidTr="00AD619E">
        <w:trPr>
          <w:trHeight w:val="4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6856A6C2"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5F485B35" w14:textId="77777777" w:rsidR="00A81FBD" w:rsidRPr="00C968A8" w:rsidRDefault="00A81FBD" w:rsidP="00AD619E">
            <w:pPr>
              <w:rPr>
                <w:sz w:val="16"/>
                <w:szCs w:val="16"/>
                <w:lang w:eastAsia="en-US"/>
              </w:rPr>
            </w:pPr>
            <w:r w:rsidRPr="00C968A8">
              <w:rPr>
                <w:sz w:val="16"/>
                <w:szCs w:val="16"/>
                <w:lang w:eastAsia="en-US"/>
              </w:rPr>
              <w:t>Ministry of Foreign and European Affairs</w:t>
            </w:r>
          </w:p>
        </w:tc>
        <w:tc>
          <w:tcPr>
            <w:tcW w:w="0" w:type="auto"/>
            <w:tcBorders>
              <w:top w:val="nil"/>
              <w:left w:val="nil"/>
              <w:bottom w:val="single" w:sz="8" w:space="0" w:color="auto"/>
              <w:right w:val="single" w:sz="8" w:space="0" w:color="auto"/>
            </w:tcBorders>
            <w:shd w:val="clear" w:color="000000" w:fill="EBF1DE"/>
            <w:vAlign w:val="center"/>
            <w:hideMark/>
          </w:tcPr>
          <w:p w14:paraId="75DFEE52"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2AC6B97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4C6303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233D4D0"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797829EB" w14:textId="77777777" w:rsidR="00A81FBD" w:rsidRPr="00C968A8" w:rsidRDefault="00A81FBD" w:rsidP="00AD619E">
            <w:pPr>
              <w:jc w:val="both"/>
              <w:rPr>
                <w:sz w:val="16"/>
                <w:szCs w:val="16"/>
                <w:lang w:eastAsia="en-US"/>
              </w:rPr>
            </w:pPr>
            <w:r w:rsidRPr="00C968A8">
              <w:rPr>
                <w:sz w:val="16"/>
                <w:szCs w:val="16"/>
                <w:lang w:eastAsia="en-US"/>
              </w:rPr>
              <w:t xml:space="preserve"> 0.180 </w:t>
            </w:r>
          </w:p>
        </w:tc>
        <w:tc>
          <w:tcPr>
            <w:tcW w:w="0" w:type="auto"/>
            <w:tcBorders>
              <w:top w:val="nil"/>
              <w:left w:val="nil"/>
              <w:bottom w:val="single" w:sz="8" w:space="0" w:color="auto"/>
              <w:right w:val="single" w:sz="8" w:space="0" w:color="auto"/>
            </w:tcBorders>
            <w:shd w:val="clear" w:color="000000" w:fill="EBF1DE"/>
            <w:vAlign w:val="center"/>
            <w:hideMark/>
          </w:tcPr>
          <w:p w14:paraId="11ED0DF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E3D7E4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822DA9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C298AE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0C3BAC1"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2FE06657" w14:textId="77777777" w:rsidR="00A81FBD" w:rsidRPr="00C968A8" w:rsidRDefault="00A81FBD" w:rsidP="00AD619E">
            <w:pPr>
              <w:jc w:val="both"/>
              <w:rPr>
                <w:sz w:val="16"/>
                <w:szCs w:val="16"/>
                <w:lang w:eastAsia="en-US"/>
              </w:rPr>
            </w:pPr>
            <w:r w:rsidRPr="00C968A8">
              <w:rPr>
                <w:sz w:val="16"/>
                <w:szCs w:val="16"/>
                <w:lang w:eastAsia="en-US"/>
              </w:rPr>
              <w:t xml:space="preserve"> 0.180 </w:t>
            </w:r>
          </w:p>
        </w:tc>
        <w:tc>
          <w:tcPr>
            <w:tcW w:w="0" w:type="auto"/>
            <w:tcBorders>
              <w:top w:val="nil"/>
              <w:left w:val="nil"/>
              <w:bottom w:val="single" w:sz="8" w:space="0" w:color="auto"/>
              <w:right w:val="single" w:sz="8" w:space="0" w:color="auto"/>
            </w:tcBorders>
            <w:shd w:val="clear" w:color="000000" w:fill="EBF1DE"/>
            <w:vAlign w:val="center"/>
            <w:hideMark/>
          </w:tcPr>
          <w:p w14:paraId="4EC2E47B"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4C86846B" w14:textId="77777777" w:rsidTr="00AD619E">
        <w:trPr>
          <w:trHeight w:val="4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719DBA4B"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4B00CFBF" w14:textId="77777777" w:rsidR="00A81FBD" w:rsidRPr="00C968A8" w:rsidRDefault="00A81FBD" w:rsidP="00AD619E">
            <w:pPr>
              <w:rPr>
                <w:sz w:val="16"/>
                <w:szCs w:val="16"/>
                <w:lang w:eastAsia="en-US"/>
              </w:rPr>
            </w:pPr>
            <w:r w:rsidRPr="00C968A8">
              <w:rPr>
                <w:sz w:val="16"/>
                <w:szCs w:val="16"/>
                <w:lang w:eastAsia="en-US"/>
              </w:rPr>
              <w:t>Ministry of Foreign and European Affairs</w:t>
            </w:r>
          </w:p>
        </w:tc>
        <w:tc>
          <w:tcPr>
            <w:tcW w:w="0" w:type="auto"/>
            <w:tcBorders>
              <w:top w:val="nil"/>
              <w:left w:val="nil"/>
              <w:bottom w:val="single" w:sz="8" w:space="0" w:color="auto"/>
              <w:right w:val="single" w:sz="8" w:space="0" w:color="auto"/>
            </w:tcBorders>
            <w:shd w:val="clear" w:color="000000" w:fill="EBF1DE"/>
            <w:vAlign w:val="center"/>
            <w:hideMark/>
          </w:tcPr>
          <w:p w14:paraId="792EC001"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EBF1DE"/>
            <w:vAlign w:val="center"/>
            <w:hideMark/>
          </w:tcPr>
          <w:p w14:paraId="1188DC9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A83CBB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D2A5E01"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1D652D3F" w14:textId="77777777" w:rsidR="00A81FBD" w:rsidRPr="00C968A8" w:rsidRDefault="00A81FBD" w:rsidP="00AD619E">
            <w:pPr>
              <w:jc w:val="both"/>
              <w:rPr>
                <w:sz w:val="16"/>
                <w:szCs w:val="16"/>
                <w:lang w:eastAsia="en-US"/>
              </w:rPr>
            </w:pPr>
            <w:r w:rsidRPr="00C968A8">
              <w:rPr>
                <w:sz w:val="16"/>
                <w:szCs w:val="16"/>
                <w:lang w:eastAsia="en-US"/>
              </w:rPr>
              <w:t xml:space="preserve"> 0.005 </w:t>
            </w:r>
          </w:p>
        </w:tc>
        <w:tc>
          <w:tcPr>
            <w:tcW w:w="0" w:type="auto"/>
            <w:tcBorders>
              <w:top w:val="nil"/>
              <w:left w:val="nil"/>
              <w:bottom w:val="single" w:sz="8" w:space="0" w:color="auto"/>
              <w:right w:val="single" w:sz="8" w:space="0" w:color="auto"/>
            </w:tcBorders>
            <w:shd w:val="clear" w:color="000000" w:fill="EBF1DE"/>
            <w:vAlign w:val="center"/>
            <w:hideMark/>
          </w:tcPr>
          <w:p w14:paraId="4D859E6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A1AD16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1E10DA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1D67FD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CF3145A"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346091D9" w14:textId="77777777" w:rsidR="00A81FBD" w:rsidRPr="00C968A8" w:rsidRDefault="00A81FBD" w:rsidP="00AD619E">
            <w:pPr>
              <w:jc w:val="both"/>
              <w:rPr>
                <w:sz w:val="16"/>
                <w:szCs w:val="16"/>
                <w:lang w:eastAsia="en-US"/>
              </w:rPr>
            </w:pPr>
            <w:r w:rsidRPr="00C968A8">
              <w:rPr>
                <w:sz w:val="16"/>
                <w:szCs w:val="16"/>
                <w:lang w:eastAsia="en-US"/>
              </w:rPr>
              <w:t xml:space="preserve"> 0.005 </w:t>
            </w:r>
          </w:p>
        </w:tc>
        <w:tc>
          <w:tcPr>
            <w:tcW w:w="0" w:type="auto"/>
            <w:tcBorders>
              <w:top w:val="nil"/>
              <w:left w:val="nil"/>
              <w:bottom w:val="single" w:sz="8" w:space="0" w:color="auto"/>
              <w:right w:val="single" w:sz="8" w:space="0" w:color="auto"/>
            </w:tcBorders>
            <w:shd w:val="clear" w:color="000000" w:fill="EBF1DE"/>
            <w:vAlign w:val="center"/>
            <w:hideMark/>
          </w:tcPr>
          <w:p w14:paraId="77C7F171"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7BFE4B88" w14:textId="77777777" w:rsidTr="00AD619E">
        <w:trPr>
          <w:trHeight w:val="6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5F92ED30"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22A22EFE" w14:textId="77777777" w:rsidR="00A81FBD" w:rsidRPr="00C968A8" w:rsidRDefault="00A81FBD" w:rsidP="00AD619E">
            <w:pPr>
              <w:rPr>
                <w:sz w:val="16"/>
                <w:szCs w:val="16"/>
                <w:lang w:eastAsia="en-US"/>
              </w:rPr>
            </w:pPr>
            <w:r w:rsidRPr="00C968A8">
              <w:rPr>
                <w:sz w:val="16"/>
                <w:szCs w:val="16"/>
                <w:lang w:eastAsia="en-US"/>
              </w:rPr>
              <w:t>Ministry of Ecology, Energy, Sustainable Development and the Sea</w:t>
            </w:r>
          </w:p>
        </w:tc>
        <w:tc>
          <w:tcPr>
            <w:tcW w:w="0" w:type="auto"/>
            <w:tcBorders>
              <w:top w:val="nil"/>
              <w:left w:val="nil"/>
              <w:bottom w:val="single" w:sz="8" w:space="0" w:color="auto"/>
              <w:right w:val="single" w:sz="8" w:space="0" w:color="auto"/>
            </w:tcBorders>
            <w:shd w:val="clear" w:color="000000" w:fill="EBF1DE"/>
            <w:vAlign w:val="center"/>
            <w:hideMark/>
          </w:tcPr>
          <w:p w14:paraId="42F196F9"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493999F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1D535F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B84CB6E"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207D0E5C" w14:textId="77777777" w:rsidR="00A81FBD" w:rsidRPr="00C968A8" w:rsidRDefault="00A81FBD" w:rsidP="00AD619E">
            <w:pPr>
              <w:jc w:val="both"/>
              <w:rPr>
                <w:sz w:val="16"/>
                <w:szCs w:val="16"/>
                <w:lang w:eastAsia="en-US"/>
              </w:rPr>
            </w:pPr>
            <w:r w:rsidRPr="00C968A8">
              <w:rPr>
                <w:sz w:val="16"/>
                <w:szCs w:val="16"/>
                <w:lang w:eastAsia="en-US"/>
              </w:rPr>
              <w:t xml:space="preserve"> 0.07 </w:t>
            </w:r>
          </w:p>
        </w:tc>
        <w:tc>
          <w:tcPr>
            <w:tcW w:w="0" w:type="auto"/>
            <w:tcBorders>
              <w:top w:val="nil"/>
              <w:left w:val="nil"/>
              <w:bottom w:val="single" w:sz="8" w:space="0" w:color="auto"/>
              <w:right w:val="single" w:sz="8" w:space="0" w:color="auto"/>
            </w:tcBorders>
            <w:shd w:val="clear" w:color="000000" w:fill="EBF1DE"/>
            <w:vAlign w:val="center"/>
            <w:hideMark/>
          </w:tcPr>
          <w:p w14:paraId="789C994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AB0A83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632DA3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7EB4B3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8B0B2BB"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4DC56342" w14:textId="77777777" w:rsidR="00A81FBD" w:rsidRPr="00C968A8" w:rsidRDefault="00A81FBD" w:rsidP="00AD619E">
            <w:pPr>
              <w:jc w:val="both"/>
              <w:rPr>
                <w:sz w:val="16"/>
                <w:szCs w:val="16"/>
                <w:lang w:eastAsia="en-US"/>
              </w:rPr>
            </w:pPr>
            <w:r w:rsidRPr="00C968A8">
              <w:rPr>
                <w:sz w:val="16"/>
                <w:szCs w:val="16"/>
                <w:lang w:eastAsia="en-US"/>
              </w:rPr>
              <w:t xml:space="preserve"> 0.07 </w:t>
            </w:r>
          </w:p>
        </w:tc>
        <w:tc>
          <w:tcPr>
            <w:tcW w:w="0" w:type="auto"/>
            <w:tcBorders>
              <w:top w:val="nil"/>
              <w:left w:val="nil"/>
              <w:bottom w:val="single" w:sz="8" w:space="0" w:color="auto"/>
              <w:right w:val="single" w:sz="8" w:space="0" w:color="auto"/>
            </w:tcBorders>
            <w:shd w:val="clear" w:color="000000" w:fill="EBF1DE"/>
            <w:vAlign w:val="center"/>
            <w:hideMark/>
          </w:tcPr>
          <w:p w14:paraId="287DC514"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192EBE7F" w14:textId="77777777" w:rsidTr="00AD619E">
        <w:trPr>
          <w:trHeight w:val="6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65A4943E"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75D807D4" w14:textId="77777777" w:rsidR="00A81FBD" w:rsidRPr="00C968A8" w:rsidRDefault="00A81FBD" w:rsidP="00AD619E">
            <w:pPr>
              <w:rPr>
                <w:sz w:val="16"/>
                <w:szCs w:val="16"/>
                <w:lang w:eastAsia="en-US"/>
              </w:rPr>
            </w:pPr>
            <w:r w:rsidRPr="00C968A8">
              <w:rPr>
                <w:sz w:val="16"/>
                <w:szCs w:val="16"/>
                <w:lang w:eastAsia="en-US"/>
              </w:rPr>
              <w:t>Ministry of Ecology, Energy, Sustainable Development and the Sea</w:t>
            </w:r>
          </w:p>
        </w:tc>
        <w:tc>
          <w:tcPr>
            <w:tcW w:w="0" w:type="auto"/>
            <w:tcBorders>
              <w:top w:val="nil"/>
              <w:left w:val="nil"/>
              <w:bottom w:val="single" w:sz="8" w:space="0" w:color="auto"/>
              <w:right w:val="single" w:sz="8" w:space="0" w:color="auto"/>
            </w:tcBorders>
            <w:shd w:val="clear" w:color="000000" w:fill="EBF1DE"/>
            <w:vAlign w:val="center"/>
            <w:hideMark/>
          </w:tcPr>
          <w:p w14:paraId="7BB15323"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EBF1DE"/>
            <w:vAlign w:val="center"/>
            <w:hideMark/>
          </w:tcPr>
          <w:p w14:paraId="5CCF611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ACDC26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2A77841"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4DBD2E1A" w14:textId="77777777" w:rsidR="00A81FBD" w:rsidRPr="00C968A8" w:rsidRDefault="00A81FBD" w:rsidP="00AD619E">
            <w:pPr>
              <w:jc w:val="both"/>
              <w:rPr>
                <w:sz w:val="16"/>
                <w:szCs w:val="16"/>
                <w:lang w:eastAsia="en-US"/>
              </w:rPr>
            </w:pPr>
            <w:r w:rsidRPr="00C968A8">
              <w:rPr>
                <w:sz w:val="16"/>
                <w:szCs w:val="16"/>
                <w:lang w:eastAsia="en-US"/>
              </w:rPr>
              <w:t xml:space="preserve"> 0.01 </w:t>
            </w:r>
          </w:p>
        </w:tc>
        <w:tc>
          <w:tcPr>
            <w:tcW w:w="0" w:type="auto"/>
            <w:tcBorders>
              <w:top w:val="nil"/>
              <w:left w:val="nil"/>
              <w:bottom w:val="single" w:sz="8" w:space="0" w:color="auto"/>
              <w:right w:val="single" w:sz="8" w:space="0" w:color="auto"/>
            </w:tcBorders>
            <w:shd w:val="clear" w:color="000000" w:fill="EBF1DE"/>
            <w:vAlign w:val="center"/>
            <w:hideMark/>
          </w:tcPr>
          <w:p w14:paraId="6D9E892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60000E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930254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71373B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04AA8EA"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5B3F01C2" w14:textId="77777777" w:rsidR="00A81FBD" w:rsidRPr="00C968A8" w:rsidRDefault="00A81FBD" w:rsidP="00AD619E">
            <w:pPr>
              <w:jc w:val="both"/>
              <w:rPr>
                <w:sz w:val="16"/>
                <w:szCs w:val="16"/>
                <w:lang w:eastAsia="en-US"/>
              </w:rPr>
            </w:pPr>
            <w:r w:rsidRPr="00C968A8">
              <w:rPr>
                <w:sz w:val="16"/>
                <w:szCs w:val="16"/>
                <w:lang w:eastAsia="en-US"/>
              </w:rPr>
              <w:t xml:space="preserve"> 0.01 </w:t>
            </w:r>
          </w:p>
        </w:tc>
        <w:tc>
          <w:tcPr>
            <w:tcW w:w="0" w:type="auto"/>
            <w:tcBorders>
              <w:top w:val="nil"/>
              <w:left w:val="nil"/>
              <w:bottom w:val="single" w:sz="8" w:space="0" w:color="auto"/>
              <w:right w:val="single" w:sz="8" w:space="0" w:color="auto"/>
            </w:tcBorders>
            <w:shd w:val="clear" w:color="000000" w:fill="EBF1DE"/>
            <w:vAlign w:val="center"/>
            <w:hideMark/>
          </w:tcPr>
          <w:p w14:paraId="1B3346C5"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4EB04C49" w14:textId="77777777" w:rsidTr="00AD619E">
        <w:trPr>
          <w:trHeight w:val="4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314EDA31"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39154B4A" w14:textId="77777777" w:rsidR="00A81FBD" w:rsidRPr="00C968A8" w:rsidRDefault="00A81FBD" w:rsidP="00AD619E">
            <w:pPr>
              <w:rPr>
                <w:sz w:val="16"/>
                <w:szCs w:val="16"/>
                <w:lang w:eastAsia="en-US"/>
              </w:rPr>
            </w:pPr>
            <w:r w:rsidRPr="00C968A8">
              <w:rPr>
                <w:sz w:val="16"/>
                <w:szCs w:val="16"/>
                <w:lang w:eastAsia="en-US"/>
              </w:rPr>
              <w:t>Government of Republic of Korea</w:t>
            </w:r>
          </w:p>
        </w:tc>
        <w:tc>
          <w:tcPr>
            <w:tcW w:w="0" w:type="auto"/>
            <w:tcBorders>
              <w:top w:val="nil"/>
              <w:left w:val="nil"/>
              <w:bottom w:val="single" w:sz="8" w:space="0" w:color="auto"/>
              <w:right w:val="single" w:sz="8" w:space="0" w:color="auto"/>
            </w:tcBorders>
            <w:shd w:val="clear" w:color="000000" w:fill="EBF1DE"/>
            <w:vAlign w:val="center"/>
            <w:hideMark/>
          </w:tcPr>
          <w:p w14:paraId="00F62649"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7E276E2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9BA7BE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2304448"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60B83F31" w14:textId="77777777" w:rsidR="00A81FBD" w:rsidRPr="00C968A8" w:rsidRDefault="00A81FBD" w:rsidP="00AD619E">
            <w:pPr>
              <w:jc w:val="both"/>
              <w:rPr>
                <w:sz w:val="16"/>
                <w:szCs w:val="16"/>
                <w:lang w:eastAsia="en-US"/>
              </w:rPr>
            </w:pPr>
            <w:r w:rsidRPr="00C968A8">
              <w:rPr>
                <w:sz w:val="16"/>
                <w:szCs w:val="16"/>
                <w:lang w:eastAsia="en-US"/>
              </w:rPr>
              <w:t xml:space="preserve"> 0.08 </w:t>
            </w:r>
          </w:p>
        </w:tc>
        <w:tc>
          <w:tcPr>
            <w:tcW w:w="0" w:type="auto"/>
            <w:tcBorders>
              <w:top w:val="nil"/>
              <w:left w:val="nil"/>
              <w:bottom w:val="single" w:sz="8" w:space="0" w:color="auto"/>
              <w:right w:val="single" w:sz="8" w:space="0" w:color="auto"/>
            </w:tcBorders>
            <w:shd w:val="clear" w:color="000000" w:fill="EBF1DE"/>
            <w:vAlign w:val="center"/>
            <w:hideMark/>
          </w:tcPr>
          <w:p w14:paraId="175D2E1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CBEFD4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607787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7A547D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AC10DFE"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1B42A6C9" w14:textId="77777777" w:rsidR="00A81FBD" w:rsidRPr="00C968A8" w:rsidRDefault="00A81FBD" w:rsidP="00AD619E">
            <w:pPr>
              <w:jc w:val="both"/>
              <w:rPr>
                <w:sz w:val="16"/>
                <w:szCs w:val="16"/>
                <w:lang w:eastAsia="en-US"/>
              </w:rPr>
            </w:pPr>
            <w:r w:rsidRPr="00C968A8">
              <w:rPr>
                <w:sz w:val="16"/>
                <w:szCs w:val="16"/>
                <w:lang w:eastAsia="en-US"/>
              </w:rPr>
              <w:t xml:space="preserve"> 0.08 </w:t>
            </w:r>
          </w:p>
        </w:tc>
        <w:tc>
          <w:tcPr>
            <w:tcW w:w="0" w:type="auto"/>
            <w:tcBorders>
              <w:top w:val="nil"/>
              <w:left w:val="nil"/>
              <w:bottom w:val="single" w:sz="8" w:space="0" w:color="auto"/>
              <w:right w:val="single" w:sz="8" w:space="0" w:color="auto"/>
            </w:tcBorders>
            <w:shd w:val="clear" w:color="000000" w:fill="EBF1DE"/>
            <w:vAlign w:val="center"/>
            <w:hideMark/>
          </w:tcPr>
          <w:p w14:paraId="67053ADE"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015FF00A"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5C6B6D1A"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20455D75" w14:textId="77777777" w:rsidR="00A81FBD" w:rsidRPr="00C968A8" w:rsidRDefault="00A81FBD" w:rsidP="00AD619E">
            <w:pPr>
              <w:rPr>
                <w:sz w:val="16"/>
                <w:szCs w:val="16"/>
                <w:lang w:eastAsia="en-US"/>
              </w:rPr>
            </w:pPr>
            <w:r w:rsidRPr="00C968A8">
              <w:rPr>
                <w:sz w:val="16"/>
                <w:szCs w:val="16"/>
                <w:lang w:eastAsia="en-US"/>
              </w:rPr>
              <w:t>Government of Spain</w:t>
            </w:r>
          </w:p>
        </w:tc>
        <w:tc>
          <w:tcPr>
            <w:tcW w:w="0" w:type="auto"/>
            <w:tcBorders>
              <w:top w:val="nil"/>
              <w:left w:val="nil"/>
              <w:bottom w:val="single" w:sz="8" w:space="0" w:color="auto"/>
              <w:right w:val="single" w:sz="8" w:space="0" w:color="auto"/>
            </w:tcBorders>
            <w:shd w:val="clear" w:color="000000" w:fill="EBF1DE"/>
            <w:vAlign w:val="center"/>
            <w:hideMark/>
          </w:tcPr>
          <w:p w14:paraId="201F1145"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62E64DA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83D9B0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E70CDC2"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38925522" w14:textId="77777777" w:rsidR="00A81FBD" w:rsidRPr="00C968A8" w:rsidRDefault="00A81FBD" w:rsidP="00AD619E">
            <w:pPr>
              <w:jc w:val="both"/>
              <w:rPr>
                <w:sz w:val="16"/>
                <w:szCs w:val="16"/>
                <w:lang w:eastAsia="en-US"/>
              </w:rPr>
            </w:pPr>
            <w:r w:rsidRPr="00C968A8">
              <w:rPr>
                <w:sz w:val="16"/>
                <w:szCs w:val="16"/>
                <w:lang w:eastAsia="en-US"/>
              </w:rPr>
              <w:t xml:space="preserve"> 0.02 </w:t>
            </w:r>
          </w:p>
        </w:tc>
        <w:tc>
          <w:tcPr>
            <w:tcW w:w="0" w:type="auto"/>
            <w:tcBorders>
              <w:top w:val="nil"/>
              <w:left w:val="nil"/>
              <w:bottom w:val="single" w:sz="8" w:space="0" w:color="auto"/>
              <w:right w:val="single" w:sz="8" w:space="0" w:color="auto"/>
            </w:tcBorders>
            <w:shd w:val="clear" w:color="000000" w:fill="EBF1DE"/>
            <w:vAlign w:val="center"/>
            <w:hideMark/>
          </w:tcPr>
          <w:p w14:paraId="60D8C20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6988E1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58FD26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986E52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710C934"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7A039BCA" w14:textId="77777777" w:rsidR="00A81FBD" w:rsidRPr="00C968A8" w:rsidRDefault="00A81FBD" w:rsidP="00AD619E">
            <w:pPr>
              <w:jc w:val="both"/>
              <w:rPr>
                <w:sz w:val="16"/>
                <w:szCs w:val="16"/>
                <w:lang w:eastAsia="en-US"/>
              </w:rPr>
            </w:pPr>
            <w:r w:rsidRPr="00C968A8">
              <w:rPr>
                <w:sz w:val="16"/>
                <w:szCs w:val="16"/>
                <w:lang w:eastAsia="en-US"/>
              </w:rPr>
              <w:t xml:space="preserve"> 0.02 </w:t>
            </w:r>
          </w:p>
        </w:tc>
        <w:tc>
          <w:tcPr>
            <w:tcW w:w="0" w:type="auto"/>
            <w:tcBorders>
              <w:top w:val="nil"/>
              <w:left w:val="nil"/>
              <w:bottom w:val="single" w:sz="8" w:space="0" w:color="auto"/>
              <w:right w:val="single" w:sz="8" w:space="0" w:color="auto"/>
            </w:tcBorders>
            <w:shd w:val="clear" w:color="000000" w:fill="EBF1DE"/>
            <w:vAlign w:val="center"/>
            <w:hideMark/>
          </w:tcPr>
          <w:p w14:paraId="777C94A8"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1B1DE16D" w14:textId="77777777" w:rsidTr="00AD619E">
        <w:trPr>
          <w:trHeight w:val="4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58885E9D"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02A2829C" w14:textId="77777777" w:rsidR="00A81FBD" w:rsidRPr="00C968A8" w:rsidRDefault="00A81FBD" w:rsidP="00AD619E">
            <w:pPr>
              <w:rPr>
                <w:sz w:val="16"/>
                <w:szCs w:val="16"/>
                <w:lang w:eastAsia="en-US"/>
              </w:rPr>
            </w:pPr>
            <w:r w:rsidRPr="00C968A8">
              <w:rPr>
                <w:sz w:val="16"/>
                <w:szCs w:val="16"/>
                <w:lang w:eastAsia="en-US"/>
              </w:rPr>
              <w:t>Ocean Policy Research Foundation, Japan</w:t>
            </w:r>
          </w:p>
        </w:tc>
        <w:tc>
          <w:tcPr>
            <w:tcW w:w="0" w:type="auto"/>
            <w:tcBorders>
              <w:top w:val="nil"/>
              <w:left w:val="nil"/>
              <w:bottom w:val="single" w:sz="8" w:space="0" w:color="auto"/>
              <w:right w:val="single" w:sz="8" w:space="0" w:color="auto"/>
            </w:tcBorders>
            <w:shd w:val="clear" w:color="000000" w:fill="EBF1DE"/>
            <w:vAlign w:val="center"/>
            <w:hideMark/>
          </w:tcPr>
          <w:p w14:paraId="2F7943E2"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5A2E0B3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37062B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986FED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AEC209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FAB9653"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54B2DAF3" w14:textId="77777777" w:rsidR="00A81FBD" w:rsidRPr="00C968A8" w:rsidRDefault="00A81FBD" w:rsidP="00AD619E">
            <w:pPr>
              <w:jc w:val="both"/>
              <w:rPr>
                <w:sz w:val="16"/>
                <w:szCs w:val="16"/>
                <w:lang w:eastAsia="en-US"/>
              </w:rPr>
            </w:pPr>
            <w:r w:rsidRPr="00C968A8">
              <w:rPr>
                <w:sz w:val="16"/>
                <w:szCs w:val="16"/>
                <w:lang w:eastAsia="en-US"/>
              </w:rPr>
              <w:t xml:space="preserve"> 0.04 </w:t>
            </w:r>
          </w:p>
        </w:tc>
        <w:tc>
          <w:tcPr>
            <w:tcW w:w="0" w:type="auto"/>
            <w:tcBorders>
              <w:top w:val="nil"/>
              <w:left w:val="nil"/>
              <w:bottom w:val="single" w:sz="8" w:space="0" w:color="auto"/>
              <w:right w:val="single" w:sz="8" w:space="0" w:color="auto"/>
            </w:tcBorders>
            <w:shd w:val="clear" w:color="000000" w:fill="EBF1DE"/>
            <w:vAlign w:val="center"/>
            <w:hideMark/>
          </w:tcPr>
          <w:p w14:paraId="6C866C3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BF2BFA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AAED703"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107B5F3E" w14:textId="77777777" w:rsidR="00A81FBD" w:rsidRPr="00C968A8" w:rsidRDefault="00A81FBD" w:rsidP="00AD619E">
            <w:pPr>
              <w:jc w:val="both"/>
              <w:rPr>
                <w:sz w:val="16"/>
                <w:szCs w:val="16"/>
                <w:lang w:eastAsia="en-US"/>
              </w:rPr>
            </w:pPr>
            <w:r w:rsidRPr="00C968A8">
              <w:rPr>
                <w:sz w:val="16"/>
                <w:szCs w:val="16"/>
                <w:lang w:eastAsia="en-US"/>
              </w:rPr>
              <w:t xml:space="preserve"> 0.01 </w:t>
            </w:r>
          </w:p>
        </w:tc>
        <w:tc>
          <w:tcPr>
            <w:tcW w:w="0" w:type="auto"/>
            <w:tcBorders>
              <w:top w:val="nil"/>
              <w:left w:val="nil"/>
              <w:bottom w:val="single" w:sz="8" w:space="0" w:color="auto"/>
              <w:right w:val="single" w:sz="8" w:space="0" w:color="auto"/>
            </w:tcBorders>
            <w:shd w:val="clear" w:color="000000" w:fill="EBF1DE"/>
            <w:vAlign w:val="center"/>
            <w:hideMark/>
          </w:tcPr>
          <w:p w14:paraId="68017622"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26E87067" w14:textId="77777777" w:rsidTr="00AD619E">
        <w:trPr>
          <w:trHeight w:val="4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645DDBBA"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7FC35332" w14:textId="77777777" w:rsidR="00A81FBD" w:rsidRPr="00C968A8" w:rsidRDefault="00A81FBD" w:rsidP="00AD619E">
            <w:pPr>
              <w:rPr>
                <w:sz w:val="16"/>
                <w:szCs w:val="16"/>
                <w:lang w:eastAsia="en-US"/>
              </w:rPr>
            </w:pPr>
            <w:r w:rsidRPr="00C968A8">
              <w:rPr>
                <w:sz w:val="16"/>
                <w:szCs w:val="16"/>
                <w:lang w:eastAsia="en-US"/>
              </w:rPr>
              <w:t>Ocean Policy Research Foundation, Japan</w:t>
            </w:r>
          </w:p>
        </w:tc>
        <w:tc>
          <w:tcPr>
            <w:tcW w:w="0" w:type="auto"/>
            <w:tcBorders>
              <w:top w:val="nil"/>
              <w:left w:val="nil"/>
              <w:bottom w:val="single" w:sz="8" w:space="0" w:color="auto"/>
              <w:right w:val="single" w:sz="8" w:space="0" w:color="auto"/>
            </w:tcBorders>
            <w:shd w:val="clear" w:color="000000" w:fill="EBF1DE"/>
            <w:vAlign w:val="center"/>
            <w:hideMark/>
          </w:tcPr>
          <w:p w14:paraId="035BA333"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EBF1DE"/>
            <w:vAlign w:val="center"/>
            <w:hideMark/>
          </w:tcPr>
          <w:p w14:paraId="6D907CB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B0D8A9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18AA47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ED51CE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0C20343"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6E03F029" w14:textId="77777777" w:rsidR="00A81FBD" w:rsidRPr="00C968A8" w:rsidRDefault="00A81FBD" w:rsidP="00AD619E">
            <w:pPr>
              <w:jc w:val="both"/>
              <w:rPr>
                <w:sz w:val="16"/>
                <w:szCs w:val="16"/>
                <w:lang w:eastAsia="en-US"/>
              </w:rPr>
            </w:pPr>
            <w:r w:rsidRPr="00C968A8">
              <w:rPr>
                <w:sz w:val="16"/>
                <w:szCs w:val="16"/>
                <w:lang w:eastAsia="en-US"/>
              </w:rPr>
              <w:t xml:space="preserve"> 0.02 </w:t>
            </w:r>
          </w:p>
        </w:tc>
        <w:tc>
          <w:tcPr>
            <w:tcW w:w="0" w:type="auto"/>
            <w:tcBorders>
              <w:top w:val="nil"/>
              <w:left w:val="nil"/>
              <w:bottom w:val="single" w:sz="8" w:space="0" w:color="auto"/>
              <w:right w:val="single" w:sz="8" w:space="0" w:color="auto"/>
            </w:tcBorders>
            <w:shd w:val="clear" w:color="000000" w:fill="EBF1DE"/>
            <w:vAlign w:val="center"/>
            <w:hideMark/>
          </w:tcPr>
          <w:p w14:paraId="2821586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248EC2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297E590"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784E9FE6" w14:textId="77777777" w:rsidR="00A81FBD" w:rsidRPr="00C968A8" w:rsidRDefault="00A81FBD" w:rsidP="00AD619E">
            <w:pPr>
              <w:jc w:val="both"/>
              <w:rPr>
                <w:sz w:val="16"/>
                <w:szCs w:val="16"/>
                <w:lang w:eastAsia="en-US"/>
              </w:rPr>
            </w:pPr>
            <w:r w:rsidRPr="00C968A8">
              <w:rPr>
                <w:sz w:val="16"/>
                <w:szCs w:val="16"/>
                <w:lang w:eastAsia="en-US"/>
              </w:rPr>
              <w:t xml:space="preserve"> 0.02 </w:t>
            </w:r>
          </w:p>
        </w:tc>
        <w:tc>
          <w:tcPr>
            <w:tcW w:w="0" w:type="auto"/>
            <w:tcBorders>
              <w:top w:val="nil"/>
              <w:left w:val="nil"/>
              <w:bottom w:val="single" w:sz="8" w:space="0" w:color="auto"/>
              <w:right w:val="single" w:sz="8" w:space="0" w:color="auto"/>
            </w:tcBorders>
            <w:shd w:val="clear" w:color="000000" w:fill="EBF1DE"/>
            <w:vAlign w:val="center"/>
            <w:hideMark/>
          </w:tcPr>
          <w:p w14:paraId="7B592B8B"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29621E37"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3E2CF177"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5D383819" w14:textId="77777777" w:rsidR="00A81FBD" w:rsidRPr="00C968A8" w:rsidRDefault="00A81FBD" w:rsidP="00AD619E">
            <w:pPr>
              <w:rPr>
                <w:sz w:val="16"/>
                <w:szCs w:val="16"/>
                <w:lang w:eastAsia="en-US"/>
              </w:rPr>
            </w:pPr>
            <w:r w:rsidRPr="00C968A8">
              <w:rPr>
                <w:sz w:val="16"/>
                <w:szCs w:val="16"/>
                <w:lang w:eastAsia="en-US"/>
              </w:rPr>
              <w:t>Government of Japan</w:t>
            </w:r>
          </w:p>
        </w:tc>
        <w:tc>
          <w:tcPr>
            <w:tcW w:w="0" w:type="auto"/>
            <w:tcBorders>
              <w:top w:val="nil"/>
              <w:left w:val="nil"/>
              <w:bottom w:val="single" w:sz="8" w:space="0" w:color="auto"/>
              <w:right w:val="single" w:sz="8" w:space="0" w:color="auto"/>
            </w:tcBorders>
            <w:shd w:val="clear" w:color="000000" w:fill="EBF1DE"/>
            <w:vAlign w:val="center"/>
            <w:hideMark/>
          </w:tcPr>
          <w:p w14:paraId="50CCF711"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EBF1DE"/>
            <w:vAlign w:val="center"/>
            <w:hideMark/>
          </w:tcPr>
          <w:p w14:paraId="622F14C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33DDD3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75C00D6"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5F98EFA0" w14:textId="77777777" w:rsidR="00A81FBD" w:rsidRPr="00C968A8" w:rsidRDefault="00A81FBD" w:rsidP="00AD619E">
            <w:pPr>
              <w:jc w:val="both"/>
              <w:rPr>
                <w:sz w:val="16"/>
                <w:szCs w:val="16"/>
                <w:lang w:eastAsia="en-US"/>
              </w:rPr>
            </w:pPr>
            <w:r w:rsidRPr="00C968A8">
              <w:rPr>
                <w:sz w:val="16"/>
                <w:szCs w:val="16"/>
                <w:lang w:eastAsia="en-US"/>
              </w:rPr>
              <w:t xml:space="preserve"> 0.003 </w:t>
            </w:r>
          </w:p>
        </w:tc>
        <w:tc>
          <w:tcPr>
            <w:tcW w:w="0" w:type="auto"/>
            <w:tcBorders>
              <w:top w:val="nil"/>
              <w:left w:val="nil"/>
              <w:bottom w:val="single" w:sz="8" w:space="0" w:color="auto"/>
              <w:right w:val="single" w:sz="8" w:space="0" w:color="auto"/>
            </w:tcBorders>
            <w:shd w:val="clear" w:color="000000" w:fill="EBF1DE"/>
            <w:vAlign w:val="center"/>
            <w:hideMark/>
          </w:tcPr>
          <w:p w14:paraId="092DBDD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AD7DBF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61E287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E03044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4C796E4"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57F4A223" w14:textId="77777777" w:rsidR="00A81FBD" w:rsidRPr="00C968A8" w:rsidRDefault="00A81FBD" w:rsidP="00AD619E">
            <w:pPr>
              <w:jc w:val="both"/>
              <w:rPr>
                <w:sz w:val="16"/>
                <w:szCs w:val="16"/>
                <w:lang w:eastAsia="en-US"/>
              </w:rPr>
            </w:pPr>
            <w:r w:rsidRPr="00C968A8">
              <w:rPr>
                <w:sz w:val="16"/>
                <w:szCs w:val="16"/>
                <w:lang w:eastAsia="en-US"/>
              </w:rPr>
              <w:t xml:space="preserve"> 0.003 </w:t>
            </w:r>
          </w:p>
        </w:tc>
        <w:tc>
          <w:tcPr>
            <w:tcW w:w="0" w:type="auto"/>
            <w:tcBorders>
              <w:top w:val="nil"/>
              <w:left w:val="nil"/>
              <w:bottom w:val="single" w:sz="8" w:space="0" w:color="auto"/>
              <w:right w:val="single" w:sz="8" w:space="0" w:color="auto"/>
            </w:tcBorders>
            <w:shd w:val="clear" w:color="000000" w:fill="EBF1DE"/>
            <w:vAlign w:val="center"/>
            <w:hideMark/>
          </w:tcPr>
          <w:p w14:paraId="5EFCF579"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2CEFCA70" w14:textId="77777777" w:rsidTr="00AD619E">
        <w:trPr>
          <w:trHeight w:val="6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342DF61A"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62472048" w14:textId="77777777" w:rsidR="00A81FBD" w:rsidRPr="00C968A8" w:rsidRDefault="00A81FBD" w:rsidP="00AD619E">
            <w:pPr>
              <w:rPr>
                <w:sz w:val="16"/>
                <w:szCs w:val="16"/>
                <w:lang w:eastAsia="en-US"/>
              </w:rPr>
            </w:pPr>
            <w:r w:rsidRPr="00C968A8">
              <w:rPr>
                <w:sz w:val="16"/>
                <w:szCs w:val="16"/>
                <w:lang w:eastAsia="en-US"/>
              </w:rPr>
              <w:t>Gerard J. Mangone Center for Marine Policy, University of Delaware</w:t>
            </w:r>
          </w:p>
        </w:tc>
        <w:tc>
          <w:tcPr>
            <w:tcW w:w="0" w:type="auto"/>
            <w:tcBorders>
              <w:top w:val="nil"/>
              <w:left w:val="nil"/>
              <w:bottom w:val="single" w:sz="8" w:space="0" w:color="auto"/>
              <w:right w:val="single" w:sz="8" w:space="0" w:color="auto"/>
            </w:tcBorders>
            <w:shd w:val="clear" w:color="000000" w:fill="EBF1DE"/>
            <w:vAlign w:val="center"/>
            <w:hideMark/>
          </w:tcPr>
          <w:p w14:paraId="5DAE4604"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EBF1DE"/>
            <w:vAlign w:val="center"/>
            <w:hideMark/>
          </w:tcPr>
          <w:p w14:paraId="01C0FBD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3895E2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7ED3D0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34C38D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E2DB2DA"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2A331CC1" w14:textId="77777777" w:rsidR="00A81FBD" w:rsidRPr="00C968A8" w:rsidRDefault="00A81FBD" w:rsidP="00AD619E">
            <w:pPr>
              <w:jc w:val="both"/>
              <w:rPr>
                <w:sz w:val="16"/>
                <w:szCs w:val="16"/>
                <w:lang w:eastAsia="en-US"/>
              </w:rPr>
            </w:pPr>
            <w:r w:rsidRPr="00C968A8">
              <w:rPr>
                <w:sz w:val="16"/>
                <w:szCs w:val="16"/>
                <w:lang w:eastAsia="en-US"/>
              </w:rPr>
              <w:t xml:space="preserve"> 0.04 </w:t>
            </w:r>
          </w:p>
        </w:tc>
        <w:tc>
          <w:tcPr>
            <w:tcW w:w="0" w:type="auto"/>
            <w:tcBorders>
              <w:top w:val="nil"/>
              <w:left w:val="nil"/>
              <w:bottom w:val="single" w:sz="8" w:space="0" w:color="auto"/>
              <w:right w:val="single" w:sz="8" w:space="0" w:color="auto"/>
            </w:tcBorders>
            <w:shd w:val="clear" w:color="000000" w:fill="EBF1DE"/>
            <w:vAlign w:val="center"/>
            <w:hideMark/>
          </w:tcPr>
          <w:p w14:paraId="05E2DD8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B58329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19ABD4D"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185D0E03" w14:textId="77777777" w:rsidR="00A81FBD" w:rsidRPr="00C968A8" w:rsidRDefault="00A81FBD" w:rsidP="00AD619E">
            <w:pPr>
              <w:jc w:val="both"/>
              <w:rPr>
                <w:sz w:val="16"/>
                <w:szCs w:val="16"/>
                <w:lang w:eastAsia="en-US"/>
              </w:rPr>
            </w:pPr>
            <w:r w:rsidRPr="00C968A8">
              <w:rPr>
                <w:sz w:val="16"/>
                <w:szCs w:val="16"/>
                <w:lang w:eastAsia="en-US"/>
              </w:rPr>
              <w:t xml:space="preserve"> 0.01 </w:t>
            </w:r>
          </w:p>
        </w:tc>
        <w:tc>
          <w:tcPr>
            <w:tcW w:w="0" w:type="auto"/>
            <w:tcBorders>
              <w:top w:val="nil"/>
              <w:left w:val="nil"/>
              <w:bottom w:val="single" w:sz="8" w:space="0" w:color="auto"/>
              <w:right w:val="single" w:sz="8" w:space="0" w:color="auto"/>
            </w:tcBorders>
            <w:shd w:val="clear" w:color="000000" w:fill="EBF1DE"/>
            <w:vAlign w:val="center"/>
            <w:hideMark/>
          </w:tcPr>
          <w:p w14:paraId="44EF572A"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7FF12AF3" w14:textId="77777777" w:rsidTr="00AD619E">
        <w:trPr>
          <w:trHeight w:val="6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0635FEE9"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6080EA6A" w14:textId="77777777" w:rsidR="00A81FBD" w:rsidRPr="00C968A8" w:rsidRDefault="00A81FBD" w:rsidP="00AD619E">
            <w:pPr>
              <w:rPr>
                <w:sz w:val="16"/>
                <w:szCs w:val="16"/>
                <w:lang w:eastAsia="en-US"/>
              </w:rPr>
            </w:pPr>
            <w:r w:rsidRPr="00C968A8">
              <w:rPr>
                <w:sz w:val="16"/>
                <w:szCs w:val="16"/>
                <w:lang w:eastAsia="en-US"/>
              </w:rPr>
              <w:t>Gerard J. Mangone Center for Marine Policy, University of Delaware</w:t>
            </w:r>
          </w:p>
        </w:tc>
        <w:tc>
          <w:tcPr>
            <w:tcW w:w="0" w:type="auto"/>
            <w:tcBorders>
              <w:top w:val="nil"/>
              <w:left w:val="nil"/>
              <w:bottom w:val="single" w:sz="8" w:space="0" w:color="auto"/>
              <w:right w:val="single" w:sz="8" w:space="0" w:color="auto"/>
            </w:tcBorders>
            <w:shd w:val="clear" w:color="000000" w:fill="EBF1DE"/>
            <w:vAlign w:val="center"/>
            <w:hideMark/>
          </w:tcPr>
          <w:p w14:paraId="4CADC012"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40AE4B0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981393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D7DB00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9D5DDE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CAF6C31"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20D67C41" w14:textId="77777777" w:rsidR="00A81FBD" w:rsidRPr="00C968A8" w:rsidRDefault="00A81FBD" w:rsidP="00AD619E">
            <w:pPr>
              <w:jc w:val="both"/>
              <w:rPr>
                <w:sz w:val="16"/>
                <w:szCs w:val="16"/>
                <w:lang w:eastAsia="en-US"/>
              </w:rPr>
            </w:pPr>
            <w:r w:rsidRPr="00C968A8">
              <w:rPr>
                <w:sz w:val="16"/>
                <w:szCs w:val="16"/>
                <w:lang w:eastAsia="en-US"/>
              </w:rPr>
              <w:t xml:space="preserve"> 0.03 </w:t>
            </w:r>
          </w:p>
        </w:tc>
        <w:tc>
          <w:tcPr>
            <w:tcW w:w="0" w:type="auto"/>
            <w:tcBorders>
              <w:top w:val="nil"/>
              <w:left w:val="nil"/>
              <w:bottom w:val="single" w:sz="8" w:space="0" w:color="auto"/>
              <w:right w:val="single" w:sz="8" w:space="0" w:color="auto"/>
            </w:tcBorders>
            <w:shd w:val="clear" w:color="000000" w:fill="EBF1DE"/>
            <w:vAlign w:val="center"/>
            <w:hideMark/>
          </w:tcPr>
          <w:p w14:paraId="5F69852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E271F0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DDF6B1F"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2F1D7B0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9056B46"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0750D9EA" w14:textId="77777777" w:rsidTr="00AD619E">
        <w:trPr>
          <w:trHeight w:val="6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6209BA44"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2A3BA4A3" w14:textId="77777777" w:rsidR="00A81FBD" w:rsidRPr="00C968A8" w:rsidRDefault="00A81FBD" w:rsidP="00AD619E">
            <w:pPr>
              <w:rPr>
                <w:sz w:val="16"/>
                <w:szCs w:val="16"/>
                <w:lang w:eastAsia="en-US"/>
              </w:rPr>
            </w:pPr>
            <w:r w:rsidRPr="00C968A8">
              <w:rPr>
                <w:sz w:val="16"/>
                <w:szCs w:val="16"/>
                <w:lang w:eastAsia="en-US"/>
              </w:rPr>
              <w:t>Secretariat of the Convention on Biological Diversity</w:t>
            </w:r>
          </w:p>
        </w:tc>
        <w:tc>
          <w:tcPr>
            <w:tcW w:w="0" w:type="auto"/>
            <w:tcBorders>
              <w:top w:val="nil"/>
              <w:left w:val="nil"/>
              <w:bottom w:val="single" w:sz="8" w:space="0" w:color="auto"/>
              <w:right w:val="single" w:sz="8" w:space="0" w:color="auto"/>
            </w:tcBorders>
            <w:shd w:val="clear" w:color="000000" w:fill="EBF1DE"/>
            <w:vAlign w:val="center"/>
            <w:hideMark/>
          </w:tcPr>
          <w:p w14:paraId="4D27C433"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EBF1DE"/>
            <w:vAlign w:val="center"/>
            <w:hideMark/>
          </w:tcPr>
          <w:p w14:paraId="099EC13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A66B83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1B5E50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A202F9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FCE5280"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693FDD93" w14:textId="77777777" w:rsidR="00A81FBD" w:rsidRPr="00C968A8" w:rsidRDefault="00A81FBD" w:rsidP="00AD619E">
            <w:pPr>
              <w:jc w:val="both"/>
              <w:rPr>
                <w:sz w:val="16"/>
                <w:szCs w:val="16"/>
                <w:lang w:eastAsia="en-US"/>
              </w:rPr>
            </w:pPr>
            <w:r w:rsidRPr="00C968A8">
              <w:rPr>
                <w:sz w:val="16"/>
                <w:szCs w:val="16"/>
                <w:lang w:eastAsia="en-US"/>
              </w:rPr>
              <w:t xml:space="preserve"> 0.01 </w:t>
            </w:r>
          </w:p>
        </w:tc>
        <w:tc>
          <w:tcPr>
            <w:tcW w:w="0" w:type="auto"/>
            <w:tcBorders>
              <w:top w:val="nil"/>
              <w:left w:val="nil"/>
              <w:bottom w:val="single" w:sz="8" w:space="0" w:color="auto"/>
              <w:right w:val="single" w:sz="8" w:space="0" w:color="auto"/>
            </w:tcBorders>
            <w:shd w:val="clear" w:color="000000" w:fill="EBF1DE"/>
            <w:vAlign w:val="center"/>
            <w:hideMark/>
          </w:tcPr>
          <w:p w14:paraId="522451E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665F9C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12C4DB7"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3BAE3A13" w14:textId="77777777" w:rsidR="00A81FBD" w:rsidRPr="00C968A8" w:rsidRDefault="00A81FBD" w:rsidP="00AD619E">
            <w:pPr>
              <w:jc w:val="both"/>
              <w:rPr>
                <w:sz w:val="16"/>
                <w:szCs w:val="16"/>
                <w:lang w:eastAsia="en-US"/>
              </w:rPr>
            </w:pPr>
            <w:r w:rsidRPr="00C968A8">
              <w:rPr>
                <w:sz w:val="16"/>
                <w:szCs w:val="16"/>
                <w:lang w:eastAsia="en-US"/>
              </w:rPr>
              <w:t xml:space="preserve"> 0.01 </w:t>
            </w:r>
          </w:p>
        </w:tc>
        <w:tc>
          <w:tcPr>
            <w:tcW w:w="0" w:type="auto"/>
            <w:tcBorders>
              <w:top w:val="nil"/>
              <w:left w:val="nil"/>
              <w:bottom w:val="single" w:sz="8" w:space="0" w:color="auto"/>
              <w:right w:val="single" w:sz="8" w:space="0" w:color="auto"/>
            </w:tcBorders>
            <w:shd w:val="clear" w:color="000000" w:fill="EBF1DE"/>
            <w:vAlign w:val="center"/>
            <w:hideMark/>
          </w:tcPr>
          <w:p w14:paraId="25F6C784"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3C22CA37" w14:textId="77777777" w:rsidTr="00AD619E">
        <w:trPr>
          <w:trHeight w:val="6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43C49A02"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68551AD0" w14:textId="77777777" w:rsidR="00A81FBD" w:rsidRPr="00C968A8" w:rsidRDefault="00A81FBD" w:rsidP="00AD619E">
            <w:pPr>
              <w:rPr>
                <w:sz w:val="16"/>
                <w:szCs w:val="16"/>
                <w:lang w:eastAsia="en-US"/>
              </w:rPr>
            </w:pPr>
            <w:r w:rsidRPr="00C968A8">
              <w:rPr>
                <w:sz w:val="16"/>
                <w:szCs w:val="16"/>
                <w:lang w:eastAsia="en-US"/>
              </w:rPr>
              <w:t>Secretariat of environment and Natural Resources (SEMARNAT), Mexico</w:t>
            </w:r>
          </w:p>
        </w:tc>
        <w:tc>
          <w:tcPr>
            <w:tcW w:w="0" w:type="auto"/>
            <w:tcBorders>
              <w:top w:val="nil"/>
              <w:left w:val="nil"/>
              <w:bottom w:val="single" w:sz="8" w:space="0" w:color="auto"/>
              <w:right w:val="single" w:sz="8" w:space="0" w:color="auto"/>
            </w:tcBorders>
            <w:shd w:val="clear" w:color="000000" w:fill="EBF1DE"/>
            <w:vAlign w:val="center"/>
            <w:hideMark/>
          </w:tcPr>
          <w:p w14:paraId="23F28078"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EBF1DE"/>
            <w:vAlign w:val="center"/>
            <w:hideMark/>
          </w:tcPr>
          <w:p w14:paraId="29374C7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97C648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428F12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1B8066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BDBC30A"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78D63411" w14:textId="77777777" w:rsidR="00A81FBD" w:rsidRPr="00C968A8" w:rsidRDefault="00A81FBD" w:rsidP="00AD619E">
            <w:pPr>
              <w:jc w:val="both"/>
              <w:rPr>
                <w:sz w:val="16"/>
                <w:szCs w:val="16"/>
                <w:lang w:eastAsia="en-US"/>
              </w:rPr>
            </w:pPr>
            <w:r w:rsidRPr="00C968A8">
              <w:rPr>
                <w:sz w:val="16"/>
                <w:szCs w:val="16"/>
                <w:lang w:eastAsia="en-US"/>
              </w:rPr>
              <w:t xml:space="preserve"> 0.004 </w:t>
            </w:r>
          </w:p>
        </w:tc>
        <w:tc>
          <w:tcPr>
            <w:tcW w:w="0" w:type="auto"/>
            <w:tcBorders>
              <w:top w:val="nil"/>
              <w:left w:val="nil"/>
              <w:bottom w:val="single" w:sz="8" w:space="0" w:color="auto"/>
              <w:right w:val="single" w:sz="8" w:space="0" w:color="auto"/>
            </w:tcBorders>
            <w:shd w:val="clear" w:color="000000" w:fill="EBF1DE"/>
            <w:vAlign w:val="center"/>
            <w:hideMark/>
          </w:tcPr>
          <w:p w14:paraId="4C985D6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C44CBC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64A7F70"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3307C5FA" w14:textId="77777777" w:rsidR="00A81FBD" w:rsidRPr="00C968A8" w:rsidRDefault="00A81FBD" w:rsidP="00AD619E">
            <w:pPr>
              <w:jc w:val="both"/>
              <w:rPr>
                <w:sz w:val="16"/>
                <w:szCs w:val="16"/>
                <w:lang w:eastAsia="en-US"/>
              </w:rPr>
            </w:pPr>
            <w:r w:rsidRPr="00C968A8">
              <w:rPr>
                <w:sz w:val="16"/>
                <w:szCs w:val="16"/>
                <w:lang w:eastAsia="en-US"/>
              </w:rPr>
              <w:t xml:space="preserve"> 0.004 </w:t>
            </w:r>
          </w:p>
        </w:tc>
        <w:tc>
          <w:tcPr>
            <w:tcW w:w="0" w:type="auto"/>
            <w:tcBorders>
              <w:top w:val="nil"/>
              <w:left w:val="nil"/>
              <w:bottom w:val="single" w:sz="8" w:space="0" w:color="auto"/>
              <w:right w:val="single" w:sz="8" w:space="0" w:color="auto"/>
            </w:tcBorders>
            <w:shd w:val="clear" w:color="000000" w:fill="EBF1DE"/>
            <w:vAlign w:val="center"/>
            <w:hideMark/>
          </w:tcPr>
          <w:p w14:paraId="4C42DCF0"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4602A540" w14:textId="77777777" w:rsidTr="00AD619E">
        <w:trPr>
          <w:trHeight w:val="6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1DB47075"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2E4AEF21" w14:textId="77777777" w:rsidR="00A81FBD" w:rsidRPr="00C968A8" w:rsidRDefault="00A81FBD" w:rsidP="00AD619E">
            <w:pPr>
              <w:rPr>
                <w:sz w:val="16"/>
                <w:szCs w:val="16"/>
                <w:lang w:eastAsia="en-US"/>
              </w:rPr>
            </w:pPr>
            <w:r w:rsidRPr="00C968A8">
              <w:rPr>
                <w:sz w:val="16"/>
                <w:szCs w:val="16"/>
                <w:lang w:eastAsia="en-US"/>
              </w:rPr>
              <w:t>Secretary of Environment and Natural Resources, Campeche</w:t>
            </w:r>
          </w:p>
        </w:tc>
        <w:tc>
          <w:tcPr>
            <w:tcW w:w="0" w:type="auto"/>
            <w:tcBorders>
              <w:top w:val="nil"/>
              <w:left w:val="nil"/>
              <w:bottom w:val="single" w:sz="8" w:space="0" w:color="auto"/>
              <w:right w:val="single" w:sz="8" w:space="0" w:color="auto"/>
            </w:tcBorders>
            <w:shd w:val="clear" w:color="000000" w:fill="EBF1DE"/>
            <w:vAlign w:val="center"/>
            <w:hideMark/>
          </w:tcPr>
          <w:p w14:paraId="0BC4886D"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EBF1DE"/>
            <w:vAlign w:val="center"/>
            <w:hideMark/>
          </w:tcPr>
          <w:p w14:paraId="0DB2835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466180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BB4491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E65BA7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FAE8A3E"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45FA5CC4" w14:textId="77777777" w:rsidR="00A81FBD" w:rsidRPr="00C968A8" w:rsidRDefault="00A81FBD" w:rsidP="00AD619E">
            <w:pPr>
              <w:jc w:val="both"/>
              <w:rPr>
                <w:sz w:val="16"/>
                <w:szCs w:val="16"/>
                <w:lang w:eastAsia="en-US"/>
              </w:rPr>
            </w:pPr>
            <w:r w:rsidRPr="00C968A8">
              <w:rPr>
                <w:sz w:val="16"/>
                <w:szCs w:val="16"/>
                <w:lang w:eastAsia="en-US"/>
              </w:rPr>
              <w:t xml:space="preserve"> 0.001 </w:t>
            </w:r>
          </w:p>
        </w:tc>
        <w:tc>
          <w:tcPr>
            <w:tcW w:w="0" w:type="auto"/>
            <w:tcBorders>
              <w:top w:val="nil"/>
              <w:left w:val="nil"/>
              <w:bottom w:val="single" w:sz="8" w:space="0" w:color="auto"/>
              <w:right w:val="single" w:sz="8" w:space="0" w:color="auto"/>
            </w:tcBorders>
            <w:shd w:val="clear" w:color="000000" w:fill="EBF1DE"/>
            <w:vAlign w:val="center"/>
            <w:hideMark/>
          </w:tcPr>
          <w:p w14:paraId="30C5A8C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9E9223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FD1F00B"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63F2B6F4" w14:textId="77777777" w:rsidR="00A81FBD" w:rsidRPr="00C968A8" w:rsidRDefault="00A81FBD" w:rsidP="00AD619E">
            <w:pPr>
              <w:jc w:val="both"/>
              <w:rPr>
                <w:sz w:val="16"/>
                <w:szCs w:val="16"/>
                <w:lang w:eastAsia="en-US"/>
              </w:rPr>
            </w:pPr>
            <w:r w:rsidRPr="00C968A8">
              <w:rPr>
                <w:sz w:val="16"/>
                <w:szCs w:val="16"/>
                <w:lang w:eastAsia="en-US"/>
              </w:rPr>
              <w:t xml:space="preserve"> 0.001 </w:t>
            </w:r>
          </w:p>
        </w:tc>
        <w:tc>
          <w:tcPr>
            <w:tcW w:w="0" w:type="auto"/>
            <w:tcBorders>
              <w:top w:val="nil"/>
              <w:left w:val="nil"/>
              <w:bottom w:val="single" w:sz="8" w:space="0" w:color="auto"/>
              <w:right w:val="single" w:sz="8" w:space="0" w:color="auto"/>
            </w:tcBorders>
            <w:shd w:val="clear" w:color="000000" w:fill="EBF1DE"/>
            <w:vAlign w:val="center"/>
            <w:hideMark/>
          </w:tcPr>
          <w:p w14:paraId="71618A46"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77B635EA" w14:textId="77777777" w:rsidTr="00AD619E">
        <w:trPr>
          <w:trHeight w:val="4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6E8A71F9"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5043429C" w14:textId="77777777" w:rsidR="00A81FBD" w:rsidRPr="00C968A8" w:rsidRDefault="00A81FBD" w:rsidP="00AD619E">
            <w:pPr>
              <w:rPr>
                <w:sz w:val="16"/>
                <w:szCs w:val="16"/>
                <w:lang w:eastAsia="en-US"/>
              </w:rPr>
            </w:pPr>
            <w:r w:rsidRPr="00C968A8">
              <w:rPr>
                <w:sz w:val="16"/>
                <w:szCs w:val="16"/>
                <w:lang w:eastAsia="en-US"/>
              </w:rPr>
              <w:t>World Bank, Washington DC</w:t>
            </w:r>
          </w:p>
        </w:tc>
        <w:tc>
          <w:tcPr>
            <w:tcW w:w="0" w:type="auto"/>
            <w:tcBorders>
              <w:top w:val="nil"/>
              <w:left w:val="nil"/>
              <w:bottom w:val="single" w:sz="8" w:space="0" w:color="auto"/>
              <w:right w:val="single" w:sz="8" w:space="0" w:color="auto"/>
            </w:tcBorders>
            <w:shd w:val="clear" w:color="000000" w:fill="EBF1DE"/>
            <w:vAlign w:val="center"/>
            <w:hideMark/>
          </w:tcPr>
          <w:p w14:paraId="3F5F3CE7"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EBF1DE"/>
            <w:vAlign w:val="center"/>
            <w:hideMark/>
          </w:tcPr>
          <w:p w14:paraId="43B048C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CE4D27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16BB0D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B6D1BF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3D70BCE"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3BECAA57" w14:textId="77777777" w:rsidR="00A81FBD" w:rsidRPr="00C968A8" w:rsidRDefault="00A81FBD" w:rsidP="00AD619E">
            <w:pPr>
              <w:jc w:val="both"/>
              <w:rPr>
                <w:sz w:val="16"/>
                <w:szCs w:val="16"/>
                <w:lang w:eastAsia="en-US"/>
              </w:rPr>
            </w:pPr>
            <w:r w:rsidRPr="00C968A8">
              <w:rPr>
                <w:sz w:val="16"/>
                <w:szCs w:val="16"/>
                <w:lang w:eastAsia="en-US"/>
              </w:rPr>
              <w:t xml:space="preserve"> 0.013 </w:t>
            </w:r>
          </w:p>
        </w:tc>
        <w:tc>
          <w:tcPr>
            <w:tcW w:w="0" w:type="auto"/>
            <w:tcBorders>
              <w:top w:val="nil"/>
              <w:left w:val="nil"/>
              <w:bottom w:val="single" w:sz="8" w:space="0" w:color="auto"/>
              <w:right w:val="single" w:sz="8" w:space="0" w:color="auto"/>
            </w:tcBorders>
            <w:shd w:val="clear" w:color="000000" w:fill="EBF1DE"/>
            <w:vAlign w:val="center"/>
            <w:hideMark/>
          </w:tcPr>
          <w:p w14:paraId="014F908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468DC2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5D335E4"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32C729B8" w14:textId="77777777" w:rsidR="00A81FBD" w:rsidRPr="00C968A8" w:rsidRDefault="00A81FBD" w:rsidP="00AD619E">
            <w:pPr>
              <w:jc w:val="both"/>
              <w:rPr>
                <w:sz w:val="16"/>
                <w:szCs w:val="16"/>
                <w:lang w:eastAsia="en-US"/>
              </w:rPr>
            </w:pPr>
            <w:r w:rsidRPr="00C968A8">
              <w:rPr>
                <w:sz w:val="16"/>
                <w:szCs w:val="16"/>
                <w:lang w:eastAsia="en-US"/>
              </w:rPr>
              <w:t xml:space="preserve"> 0.013 </w:t>
            </w:r>
          </w:p>
        </w:tc>
        <w:tc>
          <w:tcPr>
            <w:tcW w:w="0" w:type="auto"/>
            <w:tcBorders>
              <w:top w:val="nil"/>
              <w:left w:val="nil"/>
              <w:bottom w:val="single" w:sz="8" w:space="0" w:color="auto"/>
              <w:right w:val="single" w:sz="8" w:space="0" w:color="auto"/>
            </w:tcBorders>
            <w:shd w:val="clear" w:color="000000" w:fill="EBF1DE"/>
            <w:vAlign w:val="center"/>
            <w:hideMark/>
          </w:tcPr>
          <w:p w14:paraId="1D985309"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1ACC1D6B"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243F544F"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2C922FBF" w14:textId="77777777" w:rsidR="00A81FBD" w:rsidRPr="00C968A8" w:rsidRDefault="00A81FBD" w:rsidP="00AD619E">
            <w:pPr>
              <w:rPr>
                <w:sz w:val="16"/>
                <w:szCs w:val="16"/>
                <w:lang w:eastAsia="en-US"/>
              </w:rPr>
            </w:pPr>
            <w:r w:rsidRPr="00C968A8">
              <w:rPr>
                <w:sz w:val="16"/>
                <w:szCs w:val="16"/>
                <w:lang w:eastAsia="en-US"/>
              </w:rPr>
              <w:t>Government of South Africa</w:t>
            </w:r>
          </w:p>
        </w:tc>
        <w:tc>
          <w:tcPr>
            <w:tcW w:w="0" w:type="auto"/>
            <w:tcBorders>
              <w:top w:val="nil"/>
              <w:left w:val="nil"/>
              <w:bottom w:val="single" w:sz="8" w:space="0" w:color="auto"/>
              <w:right w:val="single" w:sz="8" w:space="0" w:color="auto"/>
            </w:tcBorders>
            <w:shd w:val="clear" w:color="000000" w:fill="EBF1DE"/>
            <w:vAlign w:val="center"/>
            <w:hideMark/>
          </w:tcPr>
          <w:p w14:paraId="7F3E6C14"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18C5363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0BE056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4E1C19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3CDA0A5" w14:textId="77777777" w:rsidR="00A81FBD" w:rsidRPr="00C968A8" w:rsidRDefault="00A81FBD" w:rsidP="00AD619E">
            <w:pPr>
              <w:jc w:val="both"/>
              <w:rPr>
                <w:sz w:val="16"/>
                <w:szCs w:val="16"/>
                <w:lang w:eastAsia="en-US"/>
              </w:rPr>
            </w:pPr>
            <w:r w:rsidRPr="00C968A8">
              <w:rPr>
                <w:sz w:val="16"/>
                <w:szCs w:val="16"/>
                <w:lang w:eastAsia="en-US"/>
              </w:rPr>
              <w:t xml:space="preserve"> 0.01 </w:t>
            </w:r>
          </w:p>
        </w:tc>
        <w:tc>
          <w:tcPr>
            <w:tcW w:w="0" w:type="auto"/>
            <w:tcBorders>
              <w:top w:val="nil"/>
              <w:left w:val="nil"/>
              <w:bottom w:val="single" w:sz="8" w:space="0" w:color="auto"/>
              <w:right w:val="single" w:sz="8" w:space="0" w:color="auto"/>
            </w:tcBorders>
            <w:shd w:val="clear" w:color="000000" w:fill="EBF1DE"/>
            <w:vAlign w:val="center"/>
            <w:hideMark/>
          </w:tcPr>
          <w:p w14:paraId="5298901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1DD8EE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BBF78F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B8FDDF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9441956"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548CDDB2" w14:textId="77777777" w:rsidR="00A81FBD" w:rsidRPr="00C968A8" w:rsidRDefault="00A81FBD" w:rsidP="00AD619E">
            <w:pPr>
              <w:jc w:val="both"/>
              <w:rPr>
                <w:sz w:val="16"/>
                <w:szCs w:val="16"/>
                <w:lang w:eastAsia="en-US"/>
              </w:rPr>
            </w:pPr>
            <w:r w:rsidRPr="00C968A8">
              <w:rPr>
                <w:sz w:val="16"/>
                <w:szCs w:val="16"/>
                <w:lang w:eastAsia="en-US"/>
              </w:rPr>
              <w:t xml:space="preserve"> 0.01 </w:t>
            </w:r>
          </w:p>
        </w:tc>
        <w:tc>
          <w:tcPr>
            <w:tcW w:w="0" w:type="auto"/>
            <w:tcBorders>
              <w:top w:val="nil"/>
              <w:left w:val="nil"/>
              <w:bottom w:val="single" w:sz="8" w:space="0" w:color="auto"/>
              <w:right w:val="single" w:sz="8" w:space="0" w:color="auto"/>
            </w:tcBorders>
            <w:shd w:val="clear" w:color="000000" w:fill="EBF1DE"/>
            <w:vAlign w:val="center"/>
            <w:hideMark/>
          </w:tcPr>
          <w:p w14:paraId="3B21CD41"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295C2642" w14:textId="77777777" w:rsidTr="00AD619E">
        <w:trPr>
          <w:trHeight w:val="4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23914D71"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1854AB0A" w14:textId="77777777" w:rsidR="00A81FBD" w:rsidRPr="00C968A8" w:rsidRDefault="00A81FBD" w:rsidP="00AD619E">
            <w:pPr>
              <w:rPr>
                <w:sz w:val="16"/>
                <w:szCs w:val="16"/>
                <w:lang w:eastAsia="en-US"/>
              </w:rPr>
            </w:pPr>
            <w:r w:rsidRPr="00C968A8">
              <w:rPr>
                <w:sz w:val="16"/>
                <w:szCs w:val="16"/>
                <w:lang w:eastAsia="en-US"/>
              </w:rPr>
              <w:t>GEF-UNDP Algulhas and Somali LME</w:t>
            </w:r>
          </w:p>
        </w:tc>
        <w:tc>
          <w:tcPr>
            <w:tcW w:w="0" w:type="auto"/>
            <w:tcBorders>
              <w:top w:val="nil"/>
              <w:left w:val="nil"/>
              <w:bottom w:val="single" w:sz="8" w:space="0" w:color="auto"/>
              <w:right w:val="single" w:sz="8" w:space="0" w:color="auto"/>
            </w:tcBorders>
            <w:shd w:val="clear" w:color="000000" w:fill="EBF1DE"/>
            <w:vAlign w:val="center"/>
            <w:hideMark/>
          </w:tcPr>
          <w:p w14:paraId="033260F3"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3EBDF43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84F973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068D54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0CBA6E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FCF44D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D9099CF" w14:textId="77777777" w:rsidR="00A81FBD" w:rsidRPr="00C968A8" w:rsidRDefault="00A81FBD" w:rsidP="00AD619E">
            <w:pPr>
              <w:jc w:val="both"/>
              <w:rPr>
                <w:sz w:val="16"/>
                <w:szCs w:val="16"/>
                <w:lang w:eastAsia="en-US"/>
              </w:rPr>
            </w:pPr>
            <w:r w:rsidRPr="00C968A8">
              <w:rPr>
                <w:sz w:val="16"/>
                <w:szCs w:val="16"/>
                <w:lang w:eastAsia="en-US"/>
              </w:rPr>
              <w:t xml:space="preserve"> 0.008 </w:t>
            </w:r>
          </w:p>
        </w:tc>
        <w:tc>
          <w:tcPr>
            <w:tcW w:w="0" w:type="auto"/>
            <w:tcBorders>
              <w:top w:val="nil"/>
              <w:left w:val="nil"/>
              <w:bottom w:val="single" w:sz="8" w:space="0" w:color="auto"/>
              <w:right w:val="single" w:sz="8" w:space="0" w:color="auto"/>
            </w:tcBorders>
            <w:shd w:val="clear" w:color="000000" w:fill="EBF1DE"/>
            <w:vAlign w:val="center"/>
            <w:hideMark/>
          </w:tcPr>
          <w:p w14:paraId="2F6992E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035C01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917558D"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7F39CD39" w14:textId="77777777" w:rsidR="00A81FBD" w:rsidRPr="00C968A8" w:rsidRDefault="00A81FBD" w:rsidP="00AD619E">
            <w:pPr>
              <w:jc w:val="both"/>
              <w:rPr>
                <w:sz w:val="16"/>
                <w:szCs w:val="16"/>
                <w:lang w:eastAsia="en-US"/>
              </w:rPr>
            </w:pPr>
            <w:r w:rsidRPr="00C968A8">
              <w:rPr>
                <w:sz w:val="16"/>
                <w:szCs w:val="16"/>
                <w:lang w:eastAsia="en-US"/>
              </w:rPr>
              <w:t xml:space="preserve"> 0.008 </w:t>
            </w:r>
          </w:p>
        </w:tc>
        <w:tc>
          <w:tcPr>
            <w:tcW w:w="0" w:type="auto"/>
            <w:tcBorders>
              <w:top w:val="nil"/>
              <w:left w:val="nil"/>
              <w:bottom w:val="single" w:sz="8" w:space="0" w:color="auto"/>
              <w:right w:val="single" w:sz="8" w:space="0" w:color="auto"/>
            </w:tcBorders>
            <w:shd w:val="clear" w:color="000000" w:fill="EBF1DE"/>
            <w:vAlign w:val="center"/>
            <w:hideMark/>
          </w:tcPr>
          <w:p w14:paraId="67830B7A"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4850AC9A" w14:textId="77777777" w:rsidTr="00AD619E">
        <w:trPr>
          <w:trHeight w:val="4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4F346AC6"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28F0FBA2" w14:textId="77777777" w:rsidR="00A81FBD" w:rsidRPr="00C968A8" w:rsidRDefault="00A81FBD" w:rsidP="00AD619E">
            <w:pPr>
              <w:rPr>
                <w:sz w:val="16"/>
                <w:szCs w:val="16"/>
                <w:lang w:eastAsia="en-US"/>
              </w:rPr>
            </w:pPr>
            <w:r w:rsidRPr="00C968A8">
              <w:rPr>
                <w:sz w:val="16"/>
                <w:szCs w:val="16"/>
                <w:lang w:eastAsia="en-US"/>
              </w:rPr>
              <w:t>World Meteorological Organiztion (WMO)</w:t>
            </w:r>
          </w:p>
        </w:tc>
        <w:tc>
          <w:tcPr>
            <w:tcW w:w="0" w:type="auto"/>
            <w:tcBorders>
              <w:top w:val="nil"/>
              <w:left w:val="nil"/>
              <w:bottom w:val="single" w:sz="8" w:space="0" w:color="auto"/>
              <w:right w:val="single" w:sz="8" w:space="0" w:color="auto"/>
            </w:tcBorders>
            <w:shd w:val="clear" w:color="000000" w:fill="EBF1DE"/>
            <w:vAlign w:val="center"/>
            <w:hideMark/>
          </w:tcPr>
          <w:p w14:paraId="3FF23730"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4A3C154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E08899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8939FC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2647B9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3E7215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4F697E9" w14:textId="77777777" w:rsidR="00A81FBD" w:rsidRPr="00C968A8" w:rsidRDefault="00A81FBD" w:rsidP="00AD619E">
            <w:pPr>
              <w:jc w:val="both"/>
              <w:rPr>
                <w:sz w:val="16"/>
                <w:szCs w:val="16"/>
                <w:lang w:eastAsia="en-US"/>
              </w:rPr>
            </w:pPr>
            <w:r w:rsidRPr="00C968A8">
              <w:rPr>
                <w:sz w:val="16"/>
                <w:szCs w:val="16"/>
                <w:lang w:eastAsia="en-US"/>
              </w:rPr>
              <w:t xml:space="preserve"> 0.002 </w:t>
            </w:r>
          </w:p>
        </w:tc>
        <w:tc>
          <w:tcPr>
            <w:tcW w:w="0" w:type="auto"/>
            <w:tcBorders>
              <w:top w:val="nil"/>
              <w:left w:val="nil"/>
              <w:bottom w:val="single" w:sz="8" w:space="0" w:color="auto"/>
              <w:right w:val="single" w:sz="8" w:space="0" w:color="auto"/>
            </w:tcBorders>
            <w:shd w:val="clear" w:color="000000" w:fill="EBF1DE"/>
            <w:vAlign w:val="center"/>
            <w:hideMark/>
          </w:tcPr>
          <w:p w14:paraId="332EC44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42C8A5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BC5294A"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35CDE05D" w14:textId="77777777" w:rsidR="00A81FBD" w:rsidRPr="00C968A8" w:rsidRDefault="00A81FBD" w:rsidP="00AD619E">
            <w:pPr>
              <w:jc w:val="both"/>
              <w:rPr>
                <w:sz w:val="16"/>
                <w:szCs w:val="16"/>
                <w:lang w:eastAsia="en-US"/>
              </w:rPr>
            </w:pPr>
            <w:r w:rsidRPr="00C968A8">
              <w:rPr>
                <w:sz w:val="16"/>
                <w:szCs w:val="16"/>
                <w:lang w:eastAsia="en-US"/>
              </w:rPr>
              <w:t xml:space="preserve"> 0.002 </w:t>
            </w:r>
          </w:p>
        </w:tc>
        <w:tc>
          <w:tcPr>
            <w:tcW w:w="0" w:type="auto"/>
            <w:tcBorders>
              <w:top w:val="nil"/>
              <w:left w:val="nil"/>
              <w:bottom w:val="single" w:sz="8" w:space="0" w:color="auto"/>
              <w:right w:val="single" w:sz="8" w:space="0" w:color="auto"/>
            </w:tcBorders>
            <w:shd w:val="clear" w:color="000000" w:fill="EBF1DE"/>
            <w:vAlign w:val="center"/>
            <w:hideMark/>
          </w:tcPr>
          <w:p w14:paraId="36251984"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096AA498" w14:textId="77777777" w:rsidTr="00AD619E">
        <w:trPr>
          <w:trHeight w:val="4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59FA6D01"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7734B021" w14:textId="77777777" w:rsidR="00A81FBD" w:rsidRPr="00C968A8" w:rsidRDefault="00A81FBD" w:rsidP="00AD619E">
            <w:pPr>
              <w:rPr>
                <w:sz w:val="16"/>
                <w:szCs w:val="16"/>
                <w:lang w:eastAsia="en-US"/>
              </w:rPr>
            </w:pPr>
            <w:r w:rsidRPr="00C968A8">
              <w:rPr>
                <w:sz w:val="16"/>
                <w:szCs w:val="16"/>
                <w:lang w:eastAsia="en-US"/>
              </w:rPr>
              <w:t>Plymouth Marine Laboratory, UK</w:t>
            </w:r>
          </w:p>
        </w:tc>
        <w:tc>
          <w:tcPr>
            <w:tcW w:w="0" w:type="auto"/>
            <w:tcBorders>
              <w:top w:val="nil"/>
              <w:left w:val="nil"/>
              <w:bottom w:val="single" w:sz="8" w:space="0" w:color="auto"/>
              <w:right w:val="single" w:sz="8" w:space="0" w:color="auto"/>
            </w:tcBorders>
            <w:shd w:val="clear" w:color="000000" w:fill="EBF1DE"/>
            <w:vAlign w:val="center"/>
            <w:hideMark/>
          </w:tcPr>
          <w:p w14:paraId="3B55C9FD"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6532CD3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8F8B7A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8AABD1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923F38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341ED9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3447D25" w14:textId="77777777" w:rsidR="00A81FBD" w:rsidRPr="00C968A8" w:rsidRDefault="00A81FBD" w:rsidP="00AD619E">
            <w:pPr>
              <w:jc w:val="both"/>
              <w:rPr>
                <w:sz w:val="16"/>
                <w:szCs w:val="16"/>
                <w:lang w:eastAsia="en-US"/>
              </w:rPr>
            </w:pPr>
            <w:r w:rsidRPr="00C968A8">
              <w:rPr>
                <w:sz w:val="16"/>
                <w:szCs w:val="16"/>
                <w:lang w:eastAsia="en-US"/>
              </w:rPr>
              <w:t xml:space="preserve"> 0.001 </w:t>
            </w:r>
          </w:p>
        </w:tc>
        <w:tc>
          <w:tcPr>
            <w:tcW w:w="0" w:type="auto"/>
            <w:tcBorders>
              <w:top w:val="nil"/>
              <w:left w:val="nil"/>
              <w:bottom w:val="single" w:sz="8" w:space="0" w:color="auto"/>
              <w:right w:val="single" w:sz="8" w:space="0" w:color="auto"/>
            </w:tcBorders>
            <w:shd w:val="clear" w:color="000000" w:fill="EBF1DE"/>
            <w:vAlign w:val="center"/>
            <w:hideMark/>
          </w:tcPr>
          <w:p w14:paraId="7581AC4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ABA6C8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CE2F820"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1A559F1F" w14:textId="77777777" w:rsidR="00A81FBD" w:rsidRPr="00C968A8" w:rsidRDefault="00A81FBD" w:rsidP="00AD619E">
            <w:pPr>
              <w:jc w:val="both"/>
              <w:rPr>
                <w:sz w:val="16"/>
                <w:szCs w:val="16"/>
                <w:lang w:eastAsia="en-US"/>
              </w:rPr>
            </w:pPr>
            <w:r w:rsidRPr="00C968A8">
              <w:rPr>
                <w:sz w:val="16"/>
                <w:szCs w:val="16"/>
                <w:lang w:eastAsia="en-US"/>
              </w:rPr>
              <w:t xml:space="preserve"> 0.001 </w:t>
            </w:r>
          </w:p>
        </w:tc>
        <w:tc>
          <w:tcPr>
            <w:tcW w:w="0" w:type="auto"/>
            <w:tcBorders>
              <w:top w:val="nil"/>
              <w:left w:val="nil"/>
              <w:bottom w:val="single" w:sz="8" w:space="0" w:color="auto"/>
              <w:right w:val="single" w:sz="8" w:space="0" w:color="auto"/>
            </w:tcBorders>
            <w:shd w:val="clear" w:color="000000" w:fill="EBF1DE"/>
            <w:vAlign w:val="center"/>
            <w:hideMark/>
          </w:tcPr>
          <w:p w14:paraId="61C62447"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3494C1AA" w14:textId="77777777" w:rsidTr="00AD619E">
        <w:trPr>
          <w:trHeight w:val="6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5B3904CD"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357A2568" w14:textId="77777777" w:rsidR="00A81FBD" w:rsidRPr="00C968A8" w:rsidRDefault="00A81FBD" w:rsidP="00AD619E">
            <w:pPr>
              <w:rPr>
                <w:sz w:val="16"/>
                <w:szCs w:val="16"/>
                <w:lang w:eastAsia="en-US"/>
              </w:rPr>
            </w:pPr>
            <w:r w:rsidRPr="00C968A8">
              <w:rPr>
                <w:sz w:val="16"/>
                <w:szCs w:val="16"/>
                <w:lang w:eastAsia="en-US"/>
              </w:rPr>
              <w:t>State Oceanic Administration (SOA), People's Republic of China</w:t>
            </w:r>
          </w:p>
        </w:tc>
        <w:tc>
          <w:tcPr>
            <w:tcW w:w="0" w:type="auto"/>
            <w:tcBorders>
              <w:top w:val="nil"/>
              <w:left w:val="nil"/>
              <w:bottom w:val="single" w:sz="8" w:space="0" w:color="auto"/>
              <w:right w:val="single" w:sz="8" w:space="0" w:color="auto"/>
            </w:tcBorders>
            <w:shd w:val="clear" w:color="000000" w:fill="EBF1DE"/>
            <w:vAlign w:val="center"/>
            <w:hideMark/>
          </w:tcPr>
          <w:p w14:paraId="29F9E711"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73223A4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323DF5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23AC839"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741FE31C" w14:textId="77777777" w:rsidR="00A81FBD" w:rsidRPr="00C968A8" w:rsidRDefault="00A81FBD" w:rsidP="00AD619E">
            <w:pPr>
              <w:jc w:val="both"/>
              <w:rPr>
                <w:sz w:val="16"/>
                <w:szCs w:val="16"/>
                <w:lang w:eastAsia="en-US"/>
              </w:rPr>
            </w:pPr>
            <w:r w:rsidRPr="00C968A8">
              <w:rPr>
                <w:sz w:val="16"/>
                <w:szCs w:val="16"/>
                <w:lang w:eastAsia="en-US"/>
              </w:rPr>
              <w:t xml:space="preserve"> 0.03 </w:t>
            </w:r>
          </w:p>
        </w:tc>
        <w:tc>
          <w:tcPr>
            <w:tcW w:w="0" w:type="auto"/>
            <w:tcBorders>
              <w:top w:val="nil"/>
              <w:left w:val="nil"/>
              <w:bottom w:val="single" w:sz="8" w:space="0" w:color="auto"/>
              <w:right w:val="single" w:sz="8" w:space="0" w:color="auto"/>
            </w:tcBorders>
            <w:shd w:val="clear" w:color="000000" w:fill="EBF1DE"/>
            <w:vAlign w:val="center"/>
            <w:hideMark/>
          </w:tcPr>
          <w:p w14:paraId="0658A70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20D7D8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A9696A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E1DD43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96221A3"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14B128C8" w14:textId="77777777" w:rsidR="00A81FBD" w:rsidRPr="00C968A8" w:rsidRDefault="00A81FBD" w:rsidP="00AD619E">
            <w:pPr>
              <w:jc w:val="both"/>
              <w:rPr>
                <w:sz w:val="16"/>
                <w:szCs w:val="16"/>
                <w:lang w:eastAsia="en-US"/>
              </w:rPr>
            </w:pPr>
            <w:r w:rsidRPr="00C968A8">
              <w:rPr>
                <w:sz w:val="16"/>
                <w:szCs w:val="16"/>
                <w:lang w:eastAsia="en-US"/>
              </w:rPr>
              <w:t xml:space="preserve"> 0.03 </w:t>
            </w:r>
          </w:p>
        </w:tc>
        <w:tc>
          <w:tcPr>
            <w:tcW w:w="0" w:type="auto"/>
            <w:tcBorders>
              <w:top w:val="nil"/>
              <w:left w:val="nil"/>
              <w:bottom w:val="single" w:sz="8" w:space="0" w:color="auto"/>
              <w:right w:val="single" w:sz="8" w:space="0" w:color="auto"/>
            </w:tcBorders>
            <w:shd w:val="clear" w:color="000000" w:fill="EBF1DE"/>
            <w:vAlign w:val="center"/>
            <w:hideMark/>
          </w:tcPr>
          <w:p w14:paraId="6B764DD4"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19C44F13"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49D67624"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437F25AF" w14:textId="77777777" w:rsidR="00A81FBD" w:rsidRPr="00C968A8" w:rsidRDefault="00A81FBD" w:rsidP="00AD619E">
            <w:pPr>
              <w:rPr>
                <w:sz w:val="16"/>
                <w:szCs w:val="16"/>
                <w:lang w:eastAsia="en-US"/>
              </w:rPr>
            </w:pPr>
            <w:r w:rsidRPr="00C968A8">
              <w:rPr>
                <w:sz w:val="16"/>
                <w:szCs w:val="16"/>
                <w:lang w:eastAsia="en-US"/>
              </w:rPr>
              <w:t>GEF</w:t>
            </w:r>
          </w:p>
        </w:tc>
        <w:tc>
          <w:tcPr>
            <w:tcW w:w="0" w:type="auto"/>
            <w:tcBorders>
              <w:top w:val="nil"/>
              <w:left w:val="nil"/>
              <w:bottom w:val="single" w:sz="8" w:space="0" w:color="auto"/>
              <w:right w:val="single" w:sz="8" w:space="0" w:color="auto"/>
            </w:tcBorders>
            <w:shd w:val="clear" w:color="000000" w:fill="EBF1DE"/>
            <w:vAlign w:val="center"/>
            <w:hideMark/>
          </w:tcPr>
          <w:p w14:paraId="7FD585E9"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3D7F259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1D20C1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225A57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949B66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BE73DAD"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1135DF81" w14:textId="77777777" w:rsidR="00A81FBD" w:rsidRPr="00C968A8" w:rsidRDefault="00A81FBD" w:rsidP="00AD619E">
            <w:pPr>
              <w:jc w:val="both"/>
              <w:rPr>
                <w:sz w:val="16"/>
                <w:szCs w:val="16"/>
                <w:lang w:eastAsia="en-US"/>
              </w:rPr>
            </w:pPr>
            <w:r w:rsidRPr="00C968A8">
              <w:rPr>
                <w:sz w:val="16"/>
                <w:szCs w:val="16"/>
                <w:lang w:eastAsia="en-US"/>
              </w:rPr>
              <w:t xml:space="preserve"> 0.025 </w:t>
            </w:r>
          </w:p>
        </w:tc>
        <w:tc>
          <w:tcPr>
            <w:tcW w:w="0" w:type="auto"/>
            <w:tcBorders>
              <w:top w:val="nil"/>
              <w:left w:val="nil"/>
              <w:bottom w:val="single" w:sz="8" w:space="0" w:color="auto"/>
              <w:right w:val="single" w:sz="8" w:space="0" w:color="auto"/>
            </w:tcBorders>
            <w:shd w:val="clear" w:color="000000" w:fill="EBF1DE"/>
            <w:vAlign w:val="center"/>
            <w:hideMark/>
          </w:tcPr>
          <w:p w14:paraId="5ACC208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40955A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528BE3D"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171715AF" w14:textId="77777777" w:rsidR="00A81FBD" w:rsidRPr="00C968A8" w:rsidRDefault="00A81FBD" w:rsidP="00AD619E">
            <w:pPr>
              <w:jc w:val="both"/>
              <w:rPr>
                <w:sz w:val="16"/>
                <w:szCs w:val="16"/>
                <w:lang w:eastAsia="en-US"/>
              </w:rPr>
            </w:pPr>
            <w:r w:rsidRPr="00C968A8">
              <w:rPr>
                <w:sz w:val="16"/>
                <w:szCs w:val="16"/>
                <w:lang w:eastAsia="en-US"/>
              </w:rPr>
              <w:t xml:space="preserve"> 0.025 </w:t>
            </w:r>
          </w:p>
        </w:tc>
        <w:tc>
          <w:tcPr>
            <w:tcW w:w="0" w:type="auto"/>
            <w:tcBorders>
              <w:top w:val="nil"/>
              <w:left w:val="nil"/>
              <w:bottom w:val="single" w:sz="8" w:space="0" w:color="auto"/>
              <w:right w:val="single" w:sz="8" w:space="0" w:color="auto"/>
            </w:tcBorders>
            <w:shd w:val="clear" w:color="000000" w:fill="EBF1DE"/>
            <w:vAlign w:val="center"/>
            <w:hideMark/>
          </w:tcPr>
          <w:p w14:paraId="6BA7A726"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0DF74120"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1B1A3F88"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5903FDA6" w14:textId="77777777" w:rsidR="00A81FBD" w:rsidRPr="00C968A8" w:rsidRDefault="00A81FBD" w:rsidP="00AD619E">
            <w:pPr>
              <w:rPr>
                <w:sz w:val="16"/>
                <w:szCs w:val="16"/>
                <w:lang w:eastAsia="en-US"/>
              </w:rPr>
            </w:pPr>
            <w:r w:rsidRPr="00C968A8">
              <w:rPr>
                <w:sz w:val="16"/>
                <w:szCs w:val="16"/>
                <w:lang w:eastAsia="en-US"/>
              </w:rPr>
              <w:t>UNDP</w:t>
            </w:r>
          </w:p>
        </w:tc>
        <w:tc>
          <w:tcPr>
            <w:tcW w:w="0" w:type="auto"/>
            <w:tcBorders>
              <w:top w:val="nil"/>
              <w:left w:val="nil"/>
              <w:bottom w:val="single" w:sz="8" w:space="0" w:color="auto"/>
              <w:right w:val="single" w:sz="8" w:space="0" w:color="auto"/>
            </w:tcBorders>
            <w:shd w:val="clear" w:color="000000" w:fill="EBF1DE"/>
            <w:vAlign w:val="center"/>
            <w:hideMark/>
          </w:tcPr>
          <w:p w14:paraId="0926C0D2"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2EBFE0E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223C2A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0EE639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470890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C45A935"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17794F7E" w14:textId="77777777" w:rsidR="00A81FBD" w:rsidRPr="00C968A8" w:rsidRDefault="00A81FBD" w:rsidP="00AD619E">
            <w:pPr>
              <w:jc w:val="both"/>
              <w:rPr>
                <w:sz w:val="16"/>
                <w:szCs w:val="16"/>
                <w:lang w:eastAsia="en-US"/>
              </w:rPr>
            </w:pPr>
            <w:r w:rsidRPr="00C968A8">
              <w:rPr>
                <w:sz w:val="16"/>
                <w:szCs w:val="16"/>
                <w:lang w:eastAsia="en-US"/>
              </w:rPr>
              <w:t xml:space="preserve"> 0.025 </w:t>
            </w:r>
          </w:p>
        </w:tc>
        <w:tc>
          <w:tcPr>
            <w:tcW w:w="0" w:type="auto"/>
            <w:tcBorders>
              <w:top w:val="nil"/>
              <w:left w:val="nil"/>
              <w:bottom w:val="single" w:sz="8" w:space="0" w:color="auto"/>
              <w:right w:val="single" w:sz="8" w:space="0" w:color="auto"/>
            </w:tcBorders>
            <w:shd w:val="clear" w:color="000000" w:fill="EBF1DE"/>
            <w:vAlign w:val="center"/>
            <w:hideMark/>
          </w:tcPr>
          <w:p w14:paraId="23EB445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3AA17A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F5A04CE"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3B775A4F" w14:textId="77777777" w:rsidR="00A81FBD" w:rsidRPr="00C968A8" w:rsidRDefault="00A81FBD" w:rsidP="00AD619E">
            <w:pPr>
              <w:jc w:val="both"/>
              <w:rPr>
                <w:sz w:val="16"/>
                <w:szCs w:val="16"/>
                <w:lang w:eastAsia="en-US"/>
              </w:rPr>
            </w:pPr>
            <w:r w:rsidRPr="00C968A8">
              <w:rPr>
                <w:sz w:val="16"/>
                <w:szCs w:val="16"/>
                <w:lang w:eastAsia="en-US"/>
              </w:rPr>
              <w:t xml:space="preserve"> 0.025 </w:t>
            </w:r>
          </w:p>
        </w:tc>
        <w:tc>
          <w:tcPr>
            <w:tcW w:w="0" w:type="auto"/>
            <w:tcBorders>
              <w:top w:val="nil"/>
              <w:left w:val="nil"/>
              <w:bottom w:val="single" w:sz="8" w:space="0" w:color="auto"/>
              <w:right w:val="single" w:sz="8" w:space="0" w:color="auto"/>
            </w:tcBorders>
            <w:shd w:val="clear" w:color="000000" w:fill="EBF1DE"/>
            <w:vAlign w:val="center"/>
            <w:hideMark/>
          </w:tcPr>
          <w:p w14:paraId="6CD04BC2"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3D2D530F"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618A0E9D"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085F7A66" w14:textId="77777777" w:rsidR="00A81FBD" w:rsidRPr="00C968A8" w:rsidRDefault="00A81FBD" w:rsidP="00AD619E">
            <w:pPr>
              <w:rPr>
                <w:sz w:val="16"/>
                <w:szCs w:val="16"/>
                <w:lang w:eastAsia="en-US"/>
              </w:rPr>
            </w:pPr>
            <w:r w:rsidRPr="00C968A8">
              <w:rPr>
                <w:sz w:val="16"/>
                <w:szCs w:val="16"/>
                <w:lang w:eastAsia="en-US"/>
              </w:rPr>
              <w:t>UNESCO-IOC</w:t>
            </w:r>
          </w:p>
        </w:tc>
        <w:tc>
          <w:tcPr>
            <w:tcW w:w="0" w:type="auto"/>
            <w:tcBorders>
              <w:top w:val="nil"/>
              <w:left w:val="nil"/>
              <w:bottom w:val="single" w:sz="8" w:space="0" w:color="auto"/>
              <w:right w:val="single" w:sz="8" w:space="0" w:color="auto"/>
            </w:tcBorders>
            <w:shd w:val="clear" w:color="000000" w:fill="EBF1DE"/>
            <w:vAlign w:val="center"/>
            <w:hideMark/>
          </w:tcPr>
          <w:p w14:paraId="51E75AF8"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3399B39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A8C478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2A005E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00FCAF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8EAEB61"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1754CD2B" w14:textId="77777777" w:rsidR="00A81FBD" w:rsidRPr="00C968A8" w:rsidRDefault="00A81FBD" w:rsidP="00AD619E">
            <w:pPr>
              <w:jc w:val="both"/>
              <w:rPr>
                <w:sz w:val="16"/>
                <w:szCs w:val="16"/>
                <w:lang w:eastAsia="en-US"/>
              </w:rPr>
            </w:pPr>
            <w:r w:rsidRPr="00C968A8">
              <w:rPr>
                <w:sz w:val="16"/>
                <w:szCs w:val="16"/>
                <w:lang w:eastAsia="en-US"/>
              </w:rPr>
              <w:t xml:space="preserve"> 0.012 </w:t>
            </w:r>
          </w:p>
        </w:tc>
        <w:tc>
          <w:tcPr>
            <w:tcW w:w="0" w:type="auto"/>
            <w:tcBorders>
              <w:top w:val="nil"/>
              <w:left w:val="nil"/>
              <w:bottom w:val="single" w:sz="8" w:space="0" w:color="auto"/>
              <w:right w:val="single" w:sz="8" w:space="0" w:color="auto"/>
            </w:tcBorders>
            <w:shd w:val="clear" w:color="000000" w:fill="EBF1DE"/>
            <w:vAlign w:val="center"/>
            <w:hideMark/>
          </w:tcPr>
          <w:p w14:paraId="2B4FB7C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C4AEA6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10F0400"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48194FA3" w14:textId="77777777" w:rsidR="00A81FBD" w:rsidRPr="00C968A8" w:rsidRDefault="00A81FBD" w:rsidP="00AD619E">
            <w:pPr>
              <w:jc w:val="both"/>
              <w:rPr>
                <w:sz w:val="16"/>
                <w:szCs w:val="16"/>
                <w:lang w:eastAsia="en-US"/>
              </w:rPr>
            </w:pPr>
            <w:r w:rsidRPr="00C968A8">
              <w:rPr>
                <w:sz w:val="16"/>
                <w:szCs w:val="16"/>
                <w:lang w:eastAsia="en-US"/>
              </w:rPr>
              <w:t xml:space="preserve"> 0.012 </w:t>
            </w:r>
          </w:p>
        </w:tc>
        <w:tc>
          <w:tcPr>
            <w:tcW w:w="0" w:type="auto"/>
            <w:tcBorders>
              <w:top w:val="nil"/>
              <w:left w:val="nil"/>
              <w:bottom w:val="single" w:sz="8" w:space="0" w:color="auto"/>
              <w:right w:val="single" w:sz="8" w:space="0" w:color="auto"/>
            </w:tcBorders>
            <w:shd w:val="clear" w:color="000000" w:fill="EBF1DE"/>
            <w:vAlign w:val="center"/>
            <w:hideMark/>
          </w:tcPr>
          <w:p w14:paraId="0E10FFAD"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5BEE7709" w14:textId="77777777" w:rsidTr="00AD619E">
        <w:trPr>
          <w:trHeight w:val="4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0ED83DAB"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18C28D15" w14:textId="77777777" w:rsidR="00A81FBD" w:rsidRPr="00C968A8" w:rsidRDefault="00A81FBD" w:rsidP="00AD619E">
            <w:pPr>
              <w:rPr>
                <w:sz w:val="16"/>
                <w:szCs w:val="16"/>
                <w:lang w:eastAsia="en-US"/>
              </w:rPr>
            </w:pPr>
            <w:r w:rsidRPr="00C968A8">
              <w:rPr>
                <w:sz w:val="16"/>
                <w:szCs w:val="16"/>
                <w:lang w:eastAsia="en-US"/>
              </w:rPr>
              <w:t>International Maritime Organization (IMO)</w:t>
            </w:r>
          </w:p>
        </w:tc>
        <w:tc>
          <w:tcPr>
            <w:tcW w:w="0" w:type="auto"/>
            <w:tcBorders>
              <w:top w:val="nil"/>
              <w:left w:val="nil"/>
              <w:bottom w:val="single" w:sz="8" w:space="0" w:color="auto"/>
              <w:right w:val="single" w:sz="8" w:space="0" w:color="auto"/>
            </w:tcBorders>
            <w:shd w:val="clear" w:color="000000" w:fill="EBF1DE"/>
            <w:vAlign w:val="center"/>
            <w:hideMark/>
          </w:tcPr>
          <w:p w14:paraId="7AAB2ECD"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EBF1DE"/>
            <w:vAlign w:val="center"/>
            <w:hideMark/>
          </w:tcPr>
          <w:p w14:paraId="142F55F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7011F4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1198BA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C0F93F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CABF560"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3BF11ADF" w14:textId="77777777" w:rsidR="00A81FBD" w:rsidRPr="00C968A8" w:rsidRDefault="00A81FBD" w:rsidP="00AD619E">
            <w:pPr>
              <w:jc w:val="both"/>
              <w:rPr>
                <w:sz w:val="16"/>
                <w:szCs w:val="16"/>
                <w:lang w:eastAsia="en-US"/>
              </w:rPr>
            </w:pPr>
            <w:r w:rsidRPr="00C968A8">
              <w:rPr>
                <w:sz w:val="16"/>
                <w:szCs w:val="16"/>
                <w:lang w:eastAsia="en-US"/>
              </w:rPr>
              <w:t xml:space="preserve"> 0.005 </w:t>
            </w:r>
          </w:p>
        </w:tc>
        <w:tc>
          <w:tcPr>
            <w:tcW w:w="0" w:type="auto"/>
            <w:tcBorders>
              <w:top w:val="nil"/>
              <w:left w:val="nil"/>
              <w:bottom w:val="single" w:sz="8" w:space="0" w:color="auto"/>
              <w:right w:val="single" w:sz="8" w:space="0" w:color="auto"/>
            </w:tcBorders>
            <w:shd w:val="clear" w:color="000000" w:fill="EBF1DE"/>
            <w:vAlign w:val="center"/>
            <w:hideMark/>
          </w:tcPr>
          <w:p w14:paraId="2BA0C34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170C56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E51B9E3"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50551F84" w14:textId="77777777" w:rsidR="00A81FBD" w:rsidRPr="00C968A8" w:rsidRDefault="00A81FBD" w:rsidP="00AD619E">
            <w:pPr>
              <w:jc w:val="both"/>
              <w:rPr>
                <w:sz w:val="16"/>
                <w:szCs w:val="16"/>
                <w:lang w:eastAsia="en-US"/>
              </w:rPr>
            </w:pPr>
            <w:r w:rsidRPr="00C968A8">
              <w:rPr>
                <w:sz w:val="16"/>
                <w:szCs w:val="16"/>
                <w:lang w:eastAsia="en-US"/>
              </w:rPr>
              <w:t xml:space="preserve"> 0.005 </w:t>
            </w:r>
          </w:p>
        </w:tc>
        <w:tc>
          <w:tcPr>
            <w:tcW w:w="0" w:type="auto"/>
            <w:tcBorders>
              <w:top w:val="nil"/>
              <w:left w:val="nil"/>
              <w:bottom w:val="single" w:sz="8" w:space="0" w:color="auto"/>
              <w:right w:val="single" w:sz="8" w:space="0" w:color="auto"/>
            </w:tcBorders>
            <w:shd w:val="clear" w:color="000000" w:fill="EBF1DE"/>
            <w:vAlign w:val="center"/>
            <w:hideMark/>
          </w:tcPr>
          <w:p w14:paraId="6CA6F413"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71AEC66F"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6659711B"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1054F4AD" w14:textId="77777777" w:rsidR="00A81FBD" w:rsidRPr="00C968A8" w:rsidRDefault="00A81FBD" w:rsidP="00AD619E">
            <w:pPr>
              <w:rPr>
                <w:sz w:val="16"/>
                <w:szCs w:val="16"/>
                <w:lang w:eastAsia="en-US"/>
              </w:rPr>
            </w:pPr>
            <w:r w:rsidRPr="00C968A8">
              <w:rPr>
                <w:sz w:val="16"/>
                <w:szCs w:val="16"/>
                <w:lang w:eastAsia="en-US"/>
              </w:rPr>
              <w:t>Forum do Mar, Brazil</w:t>
            </w:r>
          </w:p>
        </w:tc>
        <w:tc>
          <w:tcPr>
            <w:tcW w:w="0" w:type="auto"/>
            <w:tcBorders>
              <w:top w:val="nil"/>
              <w:left w:val="nil"/>
              <w:bottom w:val="single" w:sz="8" w:space="0" w:color="auto"/>
              <w:right w:val="single" w:sz="8" w:space="0" w:color="auto"/>
            </w:tcBorders>
            <w:shd w:val="clear" w:color="000000" w:fill="EBF1DE"/>
            <w:vAlign w:val="center"/>
            <w:hideMark/>
          </w:tcPr>
          <w:p w14:paraId="263B387D"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EBF1DE"/>
            <w:vAlign w:val="center"/>
            <w:hideMark/>
          </w:tcPr>
          <w:p w14:paraId="48F2CA4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5461E5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E05E93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3CF8F2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CB3DEA1"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3B708BF3" w14:textId="77777777" w:rsidR="00A81FBD" w:rsidRPr="00C968A8" w:rsidRDefault="00A81FBD" w:rsidP="00AD619E">
            <w:pPr>
              <w:jc w:val="both"/>
              <w:rPr>
                <w:sz w:val="16"/>
                <w:szCs w:val="16"/>
                <w:lang w:eastAsia="en-US"/>
              </w:rPr>
            </w:pPr>
            <w:r w:rsidRPr="00C968A8">
              <w:rPr>
                <w:sz w:val="16"/>
                <w:szCs w:val="16"/>
                <w:lang w:eastAsia="en-US"/>
              </w:rPr>
              <w:t xml:space="preserve"> 0.005 </w:t>
            </w:r>
          </w:p>
        </w:tc>
        <w:tc>
          <w:tcPr>
            <w:tcW w:w="0" w:type="auto"/>
            <w:tcBorders>
              <w:top w:val="nil"/>
              <w:left w:val="nil"/>
              <w:bottom w:val="single" w:sz="8" w:space="0" w:color="auto"/>
              <w:right w:val="single" w:sz="8" w:space="0" w:color="auto"/>
            </w:tcBorders>
            <w:shd w:val="clear" w:color="000000" w:fill="EBF1DE"/>
            <w:vAlign w:val="center"/>
            <w:hideMark/>
          </w:tcPr>
          <w:p w14:paraId="67B5AB5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F7BF09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0C8C617"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01642AEA" w14:textId="77777777" w:rsidR="00A81FBD" w:rsidRPr="00C968A8" w:rsidRDefault="00A81FBD" w:rsidP="00AD619E">
            <w:pPr>
              <w:jc w:val="both"/>
              <w:rPr>
                <w:sz w:val="16"/>
                <w:szCs w:val="16"/>
                <w:lang w:eastAsia="en-US"/>
              </w:rPr>
            </w:pPr>
            <w:r w:rsidRPr="00C968A8">
              <w:rPr>
                <w:sz w:val="16"/>
                <w:szCs w:val="16"/>
                <w:lang w:eastAsia="en-US"/>
              </w:rPr>
              <w:t xml:space="preserve"> 0.005 </w:t>
            </w:r>
          </w:p>
        </w:tc>
        <w:tc>
          <w:tcPr>
            <w:tcW w:w="0" w:type="auto"/>
            <w:tcBorders>
              <w:top w:val="nil"/>
              <w:left w:val="nil"/>
              <w:bottom w:val="single" w:sz="8" w:space="0" w:color="auto"/>
              <w:right w:val="single" w:sz="8" w:space="0" w:color="auto"/>
            </w:tcBorders>
            <w:shd w:val="clear" w:color="000000" w:fill="EBF1DE"/>
            <w:vAlign w:val="center"/>
            <w:hideMark/>
          </w:tcPr>
          <w:p w14:paraId="7ACEFC37"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124EA194"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58FF90D3"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5F63DC45" w14:textId="77777777" w:rsidR="00A81FBD" w:rsidRPr="00C968A8" w:rsidRDefault="00A81FBD" w:rsidP="00AD619E">
            <w:pPr>
              <w:rPr>
                <w:sz w:val="16"/>
                <w:szCs w:val="16"/>
                <w:lang w:eastAsia="en-US"/>
              </w:rPr>
            </w:pPr>
            <w:r w:rsidRPr="00C968A8">
              <w:rPr>
                <w:sz w:val="16"/>
                <w:szCs w:val="16"/>
                <w:lang w:eastAsia="en-US"/>
              </w:rPr>
              <w:t>Pacific Islands Forum</w:t>
            </w:r>
          </w:p>
        </w:tc>
        <w:tc>
          <w:tcPr>
            <w:tcW w:w="0" w:type="auto"/>
            <w:tcBorders>
              <w:top w:val="nil"/>
              <w:left w:val="nil"/>
              <w:bottom w:val="single" w:sz="8" w:space="0" w:color="auto"/>
              <w:right w:val="single" w:sz="8" w:space="0" w:color="auto"/>
            </w:tcBorders>
            <w:shd w:val="clear" w:color="000000" w:fill="EBF1DE"/>
            <w:vAlign w:val="center"/>
            <w:hideMark/>
          </w:tcPr>
          <w:p w14:paraId="1506394E"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EBF1DE"/>
            <w:vAlign w:val="center"/>
            <w:hideMark/>
          </w:tcPr>
          <w:p w14:paraId="2AD130F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64F4B9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B13C8F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11218F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E542555"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4D28D571" w14:textId="77777777" w:rsidR="00A81FBD" w:rsidRPr="00C968A8" w:rsidRDefault="00A81FBD" w:rsidP="00AD619E">
            <w:pPr>
              <w:jc w:val="both"/>
              <w:rPr>
                <w:sz w:val="16"/>
                <w:szCs w:val="16"/>
                <w:lang w:eastAsia="en-US"/>
              </w:rPr>
            </w:pPr>
            <w:r w:rsidRPr="00C968A8">
              <w:rPr>
                <w:sz w:val="16"/>
                <w:szCs w:val="16"/>
                <w:lang w:eastAsia="en-US"/>
              </w:rPr>
              <w:t xml:space="preserve"> 0.010 </w:t>
            </w:r>
          </w:p>
        </w:tc>
        <w:tc>
          <w:tcPr>
            <w:tcW w:w="0" w:type="auto"/>
            <w:tcBorders>
              <w:top w:val="nil"/>
              <w:left w:val="nil"/>
              <w:bottom w:val="single" w:sz="8" w:space="0" w:color="auto"/>
              <w:right w:val="single" w:sz="8" w:space="0" w:color="auto"/>
            </w:tcBorders>
            <w:shd w:val="clear" w:color="000000" w:fill="EBF1DE"/>
            <w:vAlign w:val="center"/>
            <w:hideMark/>
          </w:tcPr>
          <w:p w14:paraId="3291264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576E7B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DA3EA23"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545A2352" w14:textId="77777777" w:rsidR="00A81FBD" w:rsidRPr="00C968A8" w:rsidRDefault="00A81FBD" w:rsidP="00AD619E">
            <w:pPr>
              <w:jc w:val="both"/>
              <w:rPr>
                <w:sz w:val="16"/>
                <w:szCs w:val="16"/>
                <w:lang w:eastAsia="en-US"/>
              </w:rPr>
            </w:pPr>
            <w:r w:rsidRPr="00C968A8">
              <w:rPr>
                <w:sz w:val="16"/>
                <w:szCs w:val="16"/>
                <w:lang w:eastAsia="en-US"/>
              </w:rPr>
              <w:t xml:space="preserve"> 0.010 </w:t>
            </w:r>
          </w:p>
        </w:tc>
        <w:tc>
          <w:tcPr>
            <w:tcW w:w="0" w:type="auto"/>
            <w:tcBorders>
              <w:top w:val="nil"/>
              <w:left w:val="nil"/>
              <w:bottom w:val="single" w:sz="8" w:space="0" w:color="auto"/>
              <w:right w:val="single" w:sz="8" w:space="0" w:color="auto"/>
            </w:tcBorders>
            <w:shd w:val="clear" w:color="000000" w:fill="EBF1DE"/>
            <w:vAlign w:val="center"/>
            <w:hideMark/>
          </w:tcPr>
          <w:p w14:paraId="2109DC21"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5CFAA9A0"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6D995818"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2ED58CCD" w14:textId="77777777" w:rsidR="00A81FBD" w:rsidRPr="00C968A8" w:rsidRDefault="00A81FBD" w:rsidP="00AD619E">
            <w:pPr>
              <w:rPr>
                <w:sz w:val="16"/>
                <w:szCs w:val="16"/>
                <w:lang w:eastAsia="en-US"/>
              </w:rPr>
            </w:pPr>
            <w:r w:rsidRPr="00C968A8">
              <w:rPr>
                <w:sz w:val="16"/>
                <w:szCs w:val="16"/>
                <w:lang w:eastAsia="en-US"/>
              </w:rPr>
              <w:t>Republic of Seychelles</w:t>
            </w:r>
          </w:p>
        </w:tc>
        <w:tc>
          <w:tcPr>
            <w:tcW w:w="0" w:type="auto"/>
            <w:tcBorders>
              <w:top w:val="nil"/>
              <w:left w:val="nil"/>
              <w:bottom w:val="single" w:sz="8" w:space="0" w:color="auto"/>
              <w:right w:val="single" w:sz="8" w:space="0" w:color="auto"/>
            </w:tcBorders>
            <w:shd w:val="clear" w:color="000000" w:fill="EBF1DE"/>
            <w:vAlign w:val="center"/>
            <w:hideMark/>
          </w:tcPr>
          <w:p w14:paraId="51876685"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EBF1DE"/>
            <w:vAlign w:val="center"/>
            <w:hideMark/>
          </w:tcPr>
          <w:p w14:paraId="5274D22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6B0350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0F04E14"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6DF00FA2" w14:textId="77777777" w:rsidR="00A81FBD" w:rsidRPr="00C968A8" w:rsidRDefault="00A81FBD" w:rsidP="00AD619E">
            <w:pPr>
              <w:jc w:val="both"/>
              <w:rPr>
                <w:sz w:val="16"/>
                <w:szCs w:val="16"/>
                <w:lang w:eastAsia="en-US"/>
              </w:rPr>
            </w:pPr>
            <w:r w:rsidRPr="00C968A8">
              <w:rPr>
                <w:sz w:val="16"/>
                <w:szCs w:val="16"/>
                <w:lang w:eastAsia="en-US"/>
              </w:rPr>
              <w:t xml:space="preserve"> 0.005 </w:t>
            </w:r>
          </w:p>
        </w:tc>
        <w:tc>
          <w:tcPr>
            <w:tcW w:w="0" w:type="auto"/>
            <w:tcBorders>
              <w:top w:val="nil"/>
              <w:left w:val="nil"/>
              <w:bottom w:val="single" w:sz="8" w:space="0" w:color="auto"/>
              <w:right w:val="single" w:sz="8" w:space="0" w:color="auto"/>
            </w:tcBorders>
            <w:shd w:val="clear" w:color="000000" w:fill="EBF1DE"/>
            <w:vAlign w:val="center"/>
            <w:hideMark/>
          </w:tcPr>
          <w:p w14:paraId="2D94A6C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ACFBE2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EBE69B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9EA1D8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57C40B4"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2ACAFFC0" w14:textId="77777777" w:rsidR="00A81FBD" w:rsidRPr="00C968A8" w:rsidRDefault="00A81FBD" w:rsidP="00AD619E">
            <w:pPr>
              <w:jc w:val="both"/>
              <w:rPr>
                <w:sz w:val="16"/>
                <w:szCs w:val="16"/>
                <w:lang w:eastAsia="en-US"/>
              </w:rPr>
            </w:pPr>
            <w:r w:rsidRPr="00C968A8">
              <w:rPr>
                <w:sz w:val="16"/>
                <w:szCs w:val="16"/>
                <w:lang w:eastAsia="en-US"/>
              </w:rPr>
              <w:t xml:space="preserve"> 0.005 </w:t>
            </w:r>
          </w:p>
        </w:tc>
        <w:tc>
          <w:tcPr>
            <w:tcW w:w="0" w:type="auto"/>
            <w:tcBorders>
              <w:top w:val="nil"/>
              <w:left w:val="nil"/>
              <w:bottom w:val="single" w:sz="8" w:space="0" w:color="auto"/>
              <w:right w:val="single" w:sz="8" w:space="0" w:color="auto"/>
            </w:tcBorders>
            <w:shd w:val="clear" w:color="000000" w:fill="EBF1DE"/>
            <w:vAlign w:val="center"/>
            <w:hideMark/>
          </w:tcPr>
          <w:p w14:paraId="48C231BB"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244EF101"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174A3F09"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166102EE" w14:textId="77777777" w:rsidR="00A81FBD" w:rsidRPr="00C968A8" w:rsidRDefault="00A81FBD" w:rsidP="00AD619E">
            <w:pPr>
              <w:rPr>
                <w:sz w:val="16"/>
                <w:szCs w:val="16"/>
                <w:lang w:eastAsia="en-US"/>
              </w:rPr>
            </w:pPr>
            <w:r w:rsidRPr="00C968A8">
              <w:rPr>
                <w:sz w:val="16"/>
                <w:szCs w:val="16"/>
                <w:lang w:eastAsia="en-US"/>
              </w:rPr>
              <w:t>Vietnam</w:t>
            </w:r>
          </w:p>
        </w:tc>
        <w:tc>
          <w:tcPr>
            <w:tcW w:w="0" w:type="auto"/>
            <w:tcBorders>
              <w:top w:val="nil"/>
              <w:left w:val="nil"/>
              <w:bottom w:val="single" w:sz="8" w:space="0" w:color="auto"/>
              <w:right w:val="single" w:sz="8" w:space="0" w:color="auto"/>
            </w:tcBorders>
            <w:shd w:val="clear" w:color="000000" w:fill="EBF1DE"/>
            <w:vAlign w:val="center"/>
            <w:hideMark/>
          </w:tcPr>
          <w:p w14:paraId="22BA22F4"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EBF1DE"/>
            <w:vAlign w:val="center"/>
            <w:hideMark/>
          </w:tcPr>
          <w:p w14:paraId="59DBB0D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C1C563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6254118"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1E3F14E1" w14:textId="77777777" w:rsidR="00A81FBD" w:rsidRPr="00C968A8" w:rsidRDefault="00A81FBD" w:rsidP="00AD619E">
            <w:pPr>
              <w:jc w:val="both"/>
              <w:rPr>
                <w:sz w:val="16"/>
                <w:szCs w:val="16"/>
                <w:lang w:eastAsia="en-US"/>
              </w:rPr>
            </w:pPr>
            <w:r w:rsidRPr="00C968A8">
              <w:rPr>
                <w:sz w:val="16"/>
                <w:szCs w:val="16"/>
                <w:lang w:eastAsia="en-US"/>
              </w:rPr>
              <w:t xml:space="preserve"> 0.005 </w:t>
            </w:r>
          </w:p>
        </w:tc>
        <w:tc>
          <w:tcPr>
            <w:tcW w:w="0" w:type="auto"/>
            <w:tcBorders>
              <w:top w:val="nil"/>
              <w:left w:val="nil"/>
              <w:bottom w:val="single" w:sz="8" w:space="0" w:color="auto"/>
              <w:right w:val="single" w:sz="8" w:space="0" w:color="auto"/>
            </w:tcBorders>
            <w:shd w:val="clear" w:color="000000" w:fill="EBF1DE"/>
            <w:vAlign w:val="center"/>
            <w:hideMark/>
          </w:tcPr>
          <w:p w14:paraId="7510C97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00CB56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2977FC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90E46A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3B8EEC0"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08AC082E" w14:textId="77777777" w:rsidR="00A81FBD" w:rsidRPr="00C968A8" w:rsidRDefault="00A81FBD" w:rsidP="00AD619E">
            <w:pPr>
              <w:jc w:val="both"/>
              <w:rPr>
                <w:sz w:val="16"/>
                <w:szCs w:val="16"/>
                <w:lang w:eastAsia="en-US"/>
              </w:rPr>
            </w:pPr>
            <w:r w:rsidRPr="00C968A8">
              <w:rPr>
                <w:sz w:val="16"/>
                <w:szCs w:val="16"/>
                <w:lang w:eastAsia="en-US"/>
              </w:rPr>
              <w:t xml:space="preserve"> 0.005 </w:t>
            </w:r>
          </w:p>
        </w:tc>
        <w:tc>
          <w:tcPr>
            <w:tcW w:w="0" w:type="auto"/>
            <w:tcBorders>
              <w:top w:val="nil"/>
              <w:left w:val="nil"/>
              <w:bottom w:val="single" w:sz="8" w:space="0" w:color="auto"/>
              <w:right w:val="single" w:sz="8" w:space="0" w:color="auto"/>
            </w:tcBorders>
            <w:shd w:val="clear" w:color="000000" w:fill="EBF1DE"/>
            <w:vAlign w:val="center"/>
            <w:hideMark/>
          </w:tcPr>
          <w:p w14:paraId="4AC28AAD"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05ED311F"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03808B42"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756B18EC" w14:textId="77777777" w:rsidR="00A81FBD" w:rsidRPr="00C968A8" w:rsidRDefault="00A81FBD" w:rsidP="00AD619E">
            <w:pPr>
              <w:rPr>
                <w:sz w:val="16"/>
                <w:szCs w:val="16"/>
                <w:lang w:eastAsia="en-US"/>
              </w:rPr>
            </w:pPr>
            <w:r w:rsidRPr="00C968A8">
              <w:rPr>
                <w:sz w:val="16"/>
                <w:szCs w:val="16"/>
                <w:lang w:eastAsia="en-US"/>
              </w:rPr>
              <w:t>World Ocean Network</w:t>
            </w:r>
          </w:p>
        </w:tc>
        <w:tc>
          <w:tcPr>
            <w:tcW w:w="0" w:type="auto"/>
            <w:tcBorders>
              <w:top w:val="nil"/>
              <w:left w:val="nil"/>
              <w:bottom w:val="single" w:sz="8" w:space="0" w:color="auto"/>
              <w:right w:val="single" w:sz="8" w:space="0" w:color="auto"/>
            </w:tcBorders>
            <w:shd w:val="clear" w:color="000000" w:fill="EBF1DE"/>
            <w:vAlign w:val="center"/>
            <w:hideMark/>
          </w:tcPr>
          <w:p w14:paraId="28A80D8C"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EBF1DE"/>
            <w:vAlign w:val="center"/>
            <w:hideMark/>
          </w:tcPr>
          <w:p w14:paraId="521C786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944826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44C7C7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54FDE8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418160B"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4B125E4A" w14:textId="77777777" w:rsidR="00A81FBD" w:rsidRPr="00C968A8" w:rsidRDefault="00A81FBD" w:rsidP="00AD619E">
            <w:pPr>
              <w:jc w:val="both"/>
              <w:rPr>
                <w:sz w:val="16"/>
                <w:szCs w:val="16"/>
                <w:lang w:eastAsia="en-US"/>
              </w:rPr>
            </w:pPr>
            <w:r w:rsidRPr="00C968A8">
              <w:rPr>
                <w:sz w:val="16"/>
                <w:szCs w:val="16"/>
                <w:lang w:eastAsia="en-US"/>
              </w:rPr>
              <w:t xml:space="preserve"> 0.010 </w:t>
            </w:r>
          </w:p>
        </w:tc>
        <w:tc>
          <w:tcPr>
            <w:tcW w:w="0" w:type="auto"/>
            <w:tcBorders>
              <w:top w:val="nil"/>
              <w:left w:val="nil"/>
              <w:bottom w:val="single" w:sz="8" w:space="0" w:color="auto"/>
              <w:right w:val="single" w:sz="8" w:space="0" w:color="auto"/>
            </w:tcBorders>
            <w:shd w:val="clear" w:color="000000" w:fill="EBF1DE"/>
            <w:vAlign w:val="center"/>
            <w:hideMark/>
          </w:tcPr>
          <w:p w14:paraId="1AB822D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51E33E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2BAFB6B"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2A4BF610" w14:textId="77777777" w:rsidR="00A81FBD" w:rsidRPr="00C968A8" w:rsidRDefault="00A81FBD" w:rsidP="00AD619E">
            <w:pPr>
              <w:jc w:val="both"/>
              <w:rPr>
                <w:sz w:val="16"/>
                <w:szCs w:val="16"/>
                <w:lang w:eastAsia="en-US"/>
              </w:rPr>
            </w:pPr>
            <w:r w:rsidRPr="00C968A8">
              <w:rPr>
                <w:sz w:val="16"/>
                <w:szCs w:val="16"/>
                <w:lang w:eastAsia="en-US"/>
              </w:rPr>
              <w:t xml:space="preserve"> 0.010 </w:t>
            </w:r>
          </w:p>
        </w:tc>
        <w:tc>
          <w:tcPr>
            <w:tcW w:w="0" w:type="auto"/>
            <w:tcBorders>
              <w:top w:val="nil"/>
              <w:left w:val="nil"/>
              <w:bottom w:val="single" w:sz="8" w:space="0" w:color="auto"/>
              <w:right w:val="single" w:sz="8" w:space="0" w:color="auto"/>
            </w:tcBorders>
            <w:shd w:val="clear" w:color="000000" w:fill="EBF1DE"/>
            <w:vAlign w:val="center"/>
            <w:hideMark/>
          </w:tcPr>
          <w:p w14:paraId="3F2B9483"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59C416CF" w14:textId="77777777" w:rsidTr="00AD619E">
        <w:trPr>
          <w:trHeight w:val="6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77822955"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57788F20" w14:textId="77777777" w:rsidR="00A81FBD" w:rsidRPr="00C968A8" w:rsidRDefault="00A81FBD" w:rsidP="00AD619E">
            <w:pPr>
              <w:rPr>
                <w:sz w:val="16"/>
                <w:szCs w:val="16"/>
                <w:lang w:eastAsia="en-US"/>
              </w:rPr>
            </w:pPr>
            <w:r w:rsidRPr="00C968A8">
              <w:rPr>
                <w:sz w:val="16"/>
                <w:szCs w:val="16"/>
                <w:lang w:eastAsia="en-US"/>
              </w:rPr>
              <w:t xml:space="preserve">Korean Ocean Research &amp; Development Institute (KORDI) </w:t>
            </w:r>
          </w:p>
        </w:tc>
        <w:tc>
          <w:tcPr>
            <w:tcW w:w="0" w:type="auto"/>
            <w:tcBorders>
              <w:top w:val="nil"/>
              <w:left w:val="nil"/>
              <w:bottom w:val="single" w:sz="8" w:space="0" w:color="auto"/>
              <w:right w:val="single" w:sz="8" w:space="0" w:color="auto"/>
            </w:tcBorders>
            <w:shd w:val="clear" w:color="000000" w:fill="EBF1DE"/>
            <w:vAlign w:val="center"/>
            <w:hideMark/>
          </w:tcPr>
          <w:p w14:paraId="4717922C"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6E4F69C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7995E7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1CADCF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E8BDDC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6C8D4CC"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619848FC" w14:textId="77777777" w:rsidR="00A81FBD" w:rsidRPr="00C968A8" w:rsidRDefault="00A81FBD" w:rsidP="00AD619E">
            <w:pPr>
              <w:jc w:val="both"/>
              <w:rPr>
                <w:sz w:val="16"/>
                <w:szCs w:val="16"/>
                <w:lang w:eastAsia="en-US"/>
              </w:rPr>
            </w:pPr>
            <w:r w:rsidRPr="00C968A8">
              <w:rPr>
                <w:sz w:val="16"/>
                <w:szCs w:val="16"/>
                <w:lang w:eastAsia="en-US"/>
              </w:rPr>
              <w:t xml:space="preserve"> 0.005 </w:t>
            </w:r>
          </w:p>
        </w:tc>
        <w:tc>
          <w:tcPr>
            <w:tcW w:w="0" w:type="auto"/>
            <w:tcBorders>
              <w:top w:val="nil"/>
              <w:left w:val="nil"/>
              <w:bottom w:val="single" w:sz="8" w:space="0" w:color="auto"/>
              <w:right w:val="single" w:sz="8" w:space="0" w:color="auto"/>
            </w:tcBorders>
            <w:shd w:val="clear" w:color="000000" w:fill="EBF1DE"/>
            <w:vAlign w:val="center"/>
            <w:hideMark/>
          </w:tcPr>
          <w:p w14:paraId="2A34D23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770C28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BE359E8"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6BFD0134" w14:textId="77777777" w:rsidR="00A81FBD" w:rsidRPr="00C968A8" w:rsidRDefault="00A81FBD" w:rsidP="00AD619E">
            <w:pPr>
              <w:jc w:val="both"/>
              <w:rPr>
                <w:sz w:val="16"/>
                <w:szCs w:val="16"/>
                <w:lang w:eastAsia="en-US"/>
              </w:rPr>
            </w:pPr>
            <w:r w:rsidRPr="00C968A8">
              <w:rPr>
                <w:sz w:val="16"/>
                <w:szCs w:val="16"/>
                <w:lang w:eastAsia="en-US"/>
              </w:rPr>
              <w:t xml:space="preserve"> 0.005 </w:t>
            </w:r>
          </w:p>
        </w:tc>
        <w:tc>
          <w:tcPr>
            <w:tcW w:w="0" w:type="auto"/>
            <w:tcBorders>
              <w:top w:val="nil"/>
              <w:left w:val="nil"/>
              <w:bottom w:val="single" w:sz="8" w:space="0" w:color="auto"/>
              <w:right w:val="single" w:sz="8" w:space="0" w:color="auto"/>
            </w:tcBorders>
            <w:shd w:val="clear" w:color="000000" w:fill="EBF1DE"/>
            <w:vAlign w:val="center"/>
            <w:hideMark/>
          </w:tcPr>
          <w:p w14:paraId="6424259E"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0F01771F" w14:textId="77777777" w:rsidTr="00AD619E">
        <w:trPr>
          <w:trHeight w:val="4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52ABD911"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25B34129" w14:textId="77777777" w:rsidR="00A81FBD" w:rsidRPr="00C968A8" w:rsidRDefault="00A81FBD" w:rsidP="00AD619E">
            <w:pPr>
              <w:rPr>
                <w:sz w:val="16"/>
                <w:szCs w:val="16"/>
                <w:lang w:eastAsia="en-US"/>
              </w:rPr>
            </w:pPr>
            <w:r w:rsidRPr="00C968A8">
              <w:rPr>
                <w:sz w:val="16"/>
                <w:szCs w:val="16"/>
                <w:lang w:eastAsia="en-US"/>
              </w:rPr>
              <w:t>World Wildlife Fund (WWF)</w:t>
            </w:r>
          </w:p>
        </w:tc>
        <w:tc>
          <w:tcPr>
            <w:tcW w:w="0" w:type="auto"/>
            <w:tcBorders>
              <w:top w:val="nil"/>
              <w:left w:val="nil"/>
              <w:bottom w:val="single" w:sz="8" w:space="0" w:color="auto"/>
              <w:right w:val="single" w:sz="8" w:space="0" w:color="auto"/>
            </w:tcBorders>
            <w:shd w:val="clear" w:color="000000" w:fill="EBF1DE"/>
            <w:vAlign w:val="center"/>
            <w:hideMark/>
          </w:tcPr>
          <w:p w14:paraId="68D78F85"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30A9C20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B86334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66B153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519F61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003782C"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60260E51" w14:textId="77777777" w:rsidR="00A81FBD" w:rsidRPr="00C968A8" w:rsidRDefault="00A81FBD" w:rsidP="00AD619E">
            <w:pPr>
              <w:jc w:val="both"/>
              <w:rPr>
                <w:sz w:val="16"/>
                <w:szCs w:val="16"/>
                <w:lang w:eastAsia="en-US"/>
              </w:rPr>
            </w:pPr>
            <w:r w:rsidRPr="00C968A8">
              <w:rPr>
                <w:sz w:val="16"/>
                <w:szCs w:val="16"/>
                <w:lang w:eastAsia="en-US"/>
              </w:rPr>
              <w:t xml:space="preserve"> 0.005 </w:t>
            </w:r>
          </w:p>
        </w:tc>
        <w:tc>
          <w:tcPr>
            <w:tcW w:w="0" w:type="auto"/>
            <w:tcBorders>
              <w:top w:val="nil"/>
              <w:left w:val="nil"/>
              <w:bottom w:val="single" w:sz="8" w:space="0" w:color="auto"/>
              <w:right w:val="single" w:sz="8" w:space="0" w:color="auto"/>
            </w:tcBorders>
            <w:shd w:val="clear" w:color="000000" w:fill="EBF1DE"/>
            <w:vAlign w:val="center"/>
            <w:hideMark/>
          </w:tcPr>
          <w:p w14:paraId="2F002D9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4E0DBF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16410E3"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66E8B319" w14:textId="77777777" w:rsidR="00A81FBD" w:rsidRPr="00C968A8" w:rsidRDefault="00A81FBD" w:rsidP="00AD619E">
            <w:pPr>
              <w:jc w:val="both"/>
              <w:rPr>
                <w:sz w:val="16"/>
                <w:szCs w:val="16"/>
                <w:lang w:eastAsia="en-US"/>
              </w:rPr>
            </w:pPr>
            <w:r w:rsidRPr="00C968A8">
              <w:rPr>
                <w:sz w:val="16"/>
                <w:szCs w:val="16"/>
                <w:lang w:eastAsia="en-US"/>
              </w:rPr>
              <w:t xml:space="preserve"> 0.005 </w:t>
            </w:r>
          </w:p>
        </w:tc>
        <w:tc>
          <w:tcPr>
            <w:tcW w:w="0" w:type="auto"/>
            <w:tcBorders>
              <w:top w:val="nil"/>
              <w:left w:val="nil"/>
              <w:bottom w:val="single" w:sz="8" w:space="0" w:color="auto"/>
              <w:right w:val="single" w:sz="8" w:space="0" w:color="auto"/>
            </w:tcBorders>
            <w:shd w:val="clear" w:color="000000" w:fill="EBF1DE"/>
            <w:vAlign w:val="center"/>
            <w:hideMark/>
          </w:tcPr>
          <w:p w14:paraId="082BAFBC"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24477975" w14:textId="77777777" w:rsidTr="00AD619E">
        <w:trPr>
          <w:trHeight w:val="4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4643A01A"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2B61D5FF" w14:textId="77777777" w:rsidR="00A81FBD" w:rsidRPr="00C968A8" w:rsidRDefault="00A81FBD" w:rsidP="00AD619E">
            <w:pPr>
              <w:rPr>
                <w:sz w:val="16"/>
                <w:szCs w:val="16"/>
                <w:lang w:eastAsia="en-US"/>
              </w:rPr>
            </w:pPr>
            <w:r w:rsidRPr="00C968A8">
              <w:rPr>
                <w:sz w:val="16"/>
                <w:szCs w:val="16"/>
                <w:lang w:eastAsia="en-US"/>
              </w:rPr>
              <w:t>The Nature Conservancy (TNC)</w:t>
            </w:r>
          </w:p>
        </w:tc>
        <w:tc>
          <w:tcPr>
            <w:tcW w:w="0" w:type="auto"/>
            <w:tcBorders>
              <w:top w:val="nil"/>
              <w:left w:val="nil"/>
              <w:bottom w:val="single" w:sz="8" w:space="0" w:color="auto"/>
              <w:right w:val="single" w:sz="8" w:space="0" w:color="auto"/>
            </w:tcBorders>
            <w:shd w:val="clear" w:color="000000" w:fill="EBF1DE"/>
            <w:vAlign w:val="center"/>
            <w:hideMark/>
          </w:tcPr>
          <w:p w14:paraId="635B553A"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41E177C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1BBC6E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BC9A68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206DF3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CAD2A39"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1A39BB3B" w14:textId="77777777" w:rsidR="00A81FBD" w:rsidRPr="00C968A8" w:rsidRDefault="00A81FBD" w:rsidP="00AD619E">
            <w:pPr>
              <w:jc w:val="both"/>
              <w:rPr>
                <w:sz w:val="16"/>
                <w:szCs w:val="16"/>
                <w:lang w:eastAsia="en-US"/>
              </w:rPr>
            </w:pPr>
            <w:r w:rsidRPr="00C968A8">
              <w:rPr>
                <w:sz w:val="16"/>
                <w:szCs w:val="16"/>
                <w:lang w:eastAsia="en-US"/>
              </w:rPr>
              <w:t xml:space="preserve"> 0.002 </w:t>
            </w:r>
          </w:p>
        </w:tc>
        <w:tc>
          <w:tcPr>
            <w:tcW w:w="0" w:type="auto"/>
            <w:tcBorders>
              <w:top w:val="nil"/>
              <w:left w:val="nil"/>
              <w:bottom w:val="single" w:sz="8" w:space="0" w:color="auto"/>
              <w:right w:val="single" w:sz="8" w:space="0" w:color="auto"/>
            </w:tcBorders>
            <w:shd w:val="clear" w:color="000000" w:fill="EBF1DE"/>
            <w:vAlign w:val="center"/>
            <w:hideMark/>
          </w:tcPr>
          <w:p w14:paraId="33D076E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F6EB67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55BBE31"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1B9C1D0B" w14:textId="77777777" w:rsidR="00A81FBD" w:rsidRPr="00C968A8" w:rsidRDefault="00A81FBD" w:rsidP="00AD619E">
            <w:pPr>
              <w:jc w:val="both"/>
              <w:rPr>
                <w:sz w:val="16"/>
                <w:szCs w:val="16"/>
                <w:lang w:eastAsia="en-US"/>
              </w:rPr>
            </w:pPr>
            <w:r w:rsidRPr="00C968A8">
              <w:rPr>
                <w:sz w:val="16"/>
                <w:szCs w:val="16"/>
                <w:lang w:eastAsia="en-US"/>
              </w:rPr>
              <w:t xml:space="preserve"> 0.002 </w:t>
            </w:r>
          </w:p>
        </w:tc>
        <w:tc>
          <w:tcPr>
            <w:tcW w:w="0" w:type="auto"/>
            <w:tcBorders>
              <w:top w:val="nil"/>
              <w:left w:val="nil"/>
              <w:bottom w:val="single" w:sz="8" w:space="0" w:color="auto"/>
              <w:right w:val="single" w:sz="8" w:space="0" w:color="auto"/>
            </w:tcBorders>
            <w:shd w:val="clear" w:color="000000" w:fill="EBF1DE"/>
            <w:vAlign w:val="center"/>
            <w:hideMark/>
          </w:tcPr>
          <w:p w14:paraId="4F12EE29"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78796D9B" w14:textId="77777777" w:rsidTr="00AD619E">
        <w:trPr>
          <w:trHeight w:val="4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650B39D2"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7AB60F97" w14:textId="77777777" w:rsidR="00A81FBD" w:rsidRPr="00C968A8" w:rsidRDefault="00A81FBD" w:rsidP="00AD619E">
            <w:pPr>
              <w:rPr>
                <w:sz w:val="16"/>
                <w:szCs w:val="16"/>
                <w:lang w:eastAsia="en-US"/>
              </w:rPr>
            </w:pPr>
            <w:r w:rsidRPr="00C968A8">
              <w:rPr>
                <w:sz w:val="16"/>
                <w:szCs w:val="16"/>
                <w:lang w:eastAsia="en-US"/>
              </w:rPr>
              <w:t>The Nature Conservancy (TNC)</w:t>
            </w:r>
          </w:p>
        </w:tc>
        <w:tc>
          <w:tcPr>
            <w:tcW w:w="0" w:type="auto"/>
            <w:tcBorders>
              <w:top w:val="nil"/>
              <w:left w:val="nil"/>
              <w:bottom w:val="single" w:sz="8" w:space="0" w:color="auto"/>
              <w:right w:val="single" w:sz="8" w:space="0" w:color="auto"/>
            </w:tcBorders>
            <w:shd w:val="clear" w:color="000000" w:fill="EBF1DE"/>
            <w:vAlign w:val="center"/>
            <w:hideMark/>
          </w:tcPr>
          <w:p w14:paraId="3581200C"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EBF1DE"/>
            <w:vAlign w:val="center"/>
            <w:hideMark/>
          </w:tcPr>
          <w:p w14:paraId="35B7408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2326E0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3B3E23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6FAA32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853334A"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5AE38954" w14:textId="77777777" w:rsidR="00A81FBD" w:rsidRPr="00C968A8" w:rsidRDefault="00A81FBD" w:rsidP="00AD619E">
            <w:pPr>
              <w:jc w:val="both"/>
              <w:rPr>
                <w:sz w:val="16"/>
                <w:szCs w:val="16"/>
                <w:lang w:eastAsia="en-US"/>
              </w:rPr>
            </w:pPr>
            <w:r w:rsidRPr="00C968A8">
              <w:rPr>
                <w:sz w:val="16"/>
                <w:szCs w:val="16"/>
                <w:lang w:eastAsia="en-US"/>
              </w:rPr>
              <w:t xml:space="preserve"> 0.003 </w:t>
            </w:r>
          </w:p>
        </w:tc>
        <w:tc>
          <w:tcPr>
            <w:tcW w:w="0" w:type="auto"/>
            <w:tcBorders>
              <w:top w:val="nil"/>
              <w:left w:val="nil"/>
              <w:bottom w:val="single" w:sz="8" w:space="0" w:color="auto"/>
              <w:right w:val="single" w:sz="8" w:space="0" w:color="auto"/>
            </w:tcBorders>
            <w:shd w:val="clear" w:color="000000" w:fill="EBF1DE"/>
            <w:vAlign w:val="center"/>
            <w:hideMark/>
          </w:tcPr>
          <w:p w14:paraId="6618477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C7B566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2AFB9DD"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1A7A2F73" w14:textId="77777777" w:rsidR="00A81FBD" w:rsidRPr="00C968A8" w:rsidRDefault="00A81FBD" w:rsidP="00AD619E">
            <w:pPr>
              <w:jc w:val="both"/>
              <w:rPr>
                <w:sz w:val="16"/>
                <w:szCs w:val="16"/>
                <w:lang w:eastAsia="en-US"/>
              </w:rPr>
            </w:pPr>
            <w:r w:rsidRPr="00C968A8">
              <w:rPr>
                <w:sz w:val="16"/>
                <w:szCs w:val="16"/>
                <w:lang w:eastAsia="en-US"/>
              </w:rPr>
              <w:t xml:space="preserve"> 0.003 </w:t>
            </w:r>
          </w:p>
        </w:tc>
        <w:tc>
          <w:tcPr>
            <w:tcW w:w="0" w:type="auto"/>
            <w:tcBorders>
              <w:top w:val="nil"/>
              <w:left w:val="nil"/>
              <w:bottom w:val="single" w:sz="8" w:space="0" w:color="auto"/>
              <w:right w:val="single" w:sz="8" w:space="0" w:color="auto"/>
            </w:tcBorders>
            <w:shd w:val="clear" w:color="000000" w:fill="EBF1DE"/>
            <w:vAlign w:val="center"/>
            <w:hideMark/>
          </w:tcPr>
          <w:p w14:paraId="5C7B1249"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38C4E459" w14:textId="77777777" w:rsidTr="00AD619E">
        <w:trPr>
          <w:trHeight w:val="4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656ED382"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67B51A56" w14:textId="77777777" w:rsidR="00A81FBD" w:rsidRPr="00C968A8" w:rsidRDefault="00A81FBD" w:rsidP="00AD619E">
            <w:pPr>
              <w:rPr>
                <w:sz w:val="16"/>
                <w:szCs w:val="16"/>
                <w:lang w:eastAsia="en-US"/>
              </w:rPr>
            </w:pPr>
            <w:r w:rsidRPr="00C968A8">
              <w:rPr>
                <w:sz w:val="16"/>
                <w:szCs w:val="16"/>
                <w:lang w:eastAsia="en-US"/>
              </w:rPr>
              <w:t>Caribbean LME Project (CLME)</w:t>
            </w:r>
          </w:p>
        </w:tc>
        <w:tc>
          <w:tcPr>
            <w:tcW w:w="0" w:type="auto"/>
            <w:tcBorders>
              <w:top w:val="nil"/>
              <w:left w:val="nil"/>
              <w:bottom w:val="single" w:sz="8" w:space="0" w:color="auto"/>
              <w:right w:val="single" w:sz="8" w:space="0" w:color="auto"/>
            </w:tcBorders>
            <w:shd w:val="clear" w:color="000000" w:fill="EBF1DE"/>
            <w:vAlign w:val="center"/>
            <w:hideMark/>
          </w:tcPr>
          <w:p w14:paraId="29C0359A"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EBF1DE"/>
            <w:vAlign w:val="center"/>
            <w:hideMark/>
          </w:tcPr>
          <w:p w14:paraId="4DD51F0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41501D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4F4D0A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EF562F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16E1B44F"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6BCEFEBB" w14:textId="77777777" w:rsidR="00A81FBD" w:rsidRPr="00C968A8" w:rsidRDefault="00A81FBD" w:rsidP="00AD619E">
            <w:pPr>
              <w:jc w:val="both"/>
              <w:rPr>
                <w:sz w:val="16"/>
                <w:szCs w:val="16"/>
                <w:lang w:eastAsia="en-US"/>
              </w:rPr>
            </w:pPr>
            <w:r w:rsidRPr="00C968A8">
              <w:rPr>
                <w:sz w:val="16"/>
                <w:szCs w:val="16"/>
                <w:lang w:eastAsia="en-US"/>
              </w:rPr>
              <w:t xml:space="preserve"> 0.010 </w:t>
            </w:r>
          </w:p>
        </w:tc>
        <w:tc>
          <w:tcPr>
            <w:tcW w:w="0" w:type="auto"/>
            <w:tcBorders>
              <w:top w:val="nil"/>
              <w:left w:val="nil"/>
              <w:bottom w:val="single" w:sz="8" w:space="0" w:color="auto"/>
              <w:right w:val="single" w:sz="8" w:space="0" w:color="auto"/>
            </w:tcBorders>
            <w:shd w:val="clear" w:color="000000" w:fill="EBF1DE"/>
            <w:vAlign w:val="center"/>
            <w:hideMark/>
          </w:tcPr>
          <w:p w14:paraId="7F0F496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0881311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F46273C"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215C12BF" w14:textId="77777777" w:rsidR="00A81FBD" w:rsidRPr="00C968A8" w:rsidRDefault="00A81FBD" w:rsidP="00AD619E">
            <w:pPr>
              <w:jc w:val="both"/>
              <w:rPr>
                <w:sz w:val="16"/>
                <w:szCs w:val="16"/>
                <w:lang w:eastAsia="en-US"/>
              </w:rPr>
            </w:pPr>
            <w:r w:rsidRPr="00C968A8">
              <w:rPr>
                <w:sz w:val="16"/>
                <w:szCs w:val="16"/>
                <w:lang w:eastAsia="en-US"/>
              </w:rPr>
              <w:t xml:space="preserve"> 0.010 </w:t>
            </w:r>
          </w:p>
        </w:tc>
        <w:tc>
          <w:tcPr>
            <w:tcW w:w="0" w:type="auto"/>
            <w:tcBorders>
              <w:top w:val="nil"/>
              <w:left w:val="nil"/>
              <w:bottom w:val="single" w:sz="8" w:space="0" w:color="auto"/>
              <w:right w:val="single" w:sz="8" w:space="0" w:color="auto"/>
            </w:tcBorders>
            <w:shd w:val="clear" w:color="000000" w:fill="EBF1DE"/>
            <w:vAlign w:val="center"/>
            <w:hideMark/>
          </w:tcPr>
          <w:p w14:paraId="6447FD14"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1905BC03" w14:textId="77777777" w:rsidTr="00AD619E">
        <w:trPr>
          <w:trHeight w:val="42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7478FC60"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6076EB1B" w14:textId="77777777" w:rsidR="00A81FBD" w:rsidRPr="00C968A8" w:rsidRDefault="00A81FBD" w:rsidP="00AD619E">
            <w:pPr>
              <w:rPr>
                <w:sz w:val="16"/>
                <w:szCs w:val="16"/>
                <w:lang w:eastAsia="en-US"/>
              </w:rPr>
            </w:pPr>
            <w:r w:rsidRPr="00C968A8">
              <w:rPr>
                <w:sz w:val="16"/>
                <w:szCs w:val="16"/>
                <w:lang w:eastAsia="en-US"/>
              </w:rPr>
              <w:t>Natural Resources Defense Council (NRDC)</w:t>
            </w:r>
          </w:p>
        </w:tc>
        <w:tc>
          <w:tcPr>
            <w:tcW w:w="0" w:type="auto"/>
            <w:tcBorders>
              <w:top w:val="nil"/>
              <w:left w:val="nil"/>
              <w:bottom w:val="single" w:sz="8" w:space="0" w:color="auto"/>
              <w:right w:val="single" w:sz="8" w:space="0" w:color="auto"/>
            </w:tcBorders>
            <w:shd w:val="clear" w:color="000000" w:fill="EBF1DE"/>
            <w:vAlign w:val="center"/>
            <w:hideMark/>
          </w:tcPr>
          <w:p w14:paraId="4D264AF1"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EBF1DE"/>
            <w:vAlign w:val="center"/>
            <w:hideMark/>
          </w:tcPr>
          <w:p w14:paraId="5115DB1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E83C00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F6A93E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6B7CF3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74955ED3"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2163A96F" w14:textId="77777777" w:rsidR="00A81FBD" w:rsidRPr="00C968A8" w:rsidRDefault="00A81FBD" w:rsidP="00AD619E">
            <w:pPr>
              <w:jc w:val="both"/>
              <w:rPr>
                <w:sz w:val="16"/>
                <w:szCs w:val="16"/>
                <w:lang w:eastAsia="en-US"/>
              </w:rPr>
            </w:pPr>
            <w:r w:rsidRPr="00C968A8">
              <w:rPr>
                <w:sz w:val="16"/>
                <w:szCs w:val="16"/>
                <w:lang w:eastAsia="en-US"/>
              </w:rPr>
              <w:t xml:space="preserve"> 0.003 </w:t>
            </w:r>
          </w:p>
        </w:tc>
        <w:tc>
          <w:tcPr>
            <w:tcW w:w="0" w:type="auto"/>
            <w:tcBorders>
              <w:top w:val="nil"/>
              <w:left w:val="nil"/>
              <w:bottom w:val="single" w:sz="8" w:space="0" w:color="auto"/>
              <w:right w:val="single" w:sz="8" w:space="0" w:color="auto"/>
            </w:tcBorders>
            <w:shd w:val="clear" w:color="000000" w:fill="EBF1DE"/>
            <w:vAlign w:val="center"/>
            <w:hideMark/>
          </w:tcPr>
          <w:p w14:paraId="0767C6A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333C47B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2A97EB8F"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EBF1DE"/>
            <w:vAlign w:val="center"/>
            <w:hideMark/>
          </w:tcPr>
          <w:p w14:paraId="213489A5" w14:textId="77777777" w:rsidR="00A81FBD" w:rsidRPr="00C968A8" w:rsidRDefault="00A81FBD" w:rsidP="00AD619E">
            <w:pPr>
              <w:jc w:val="both"/>
              <w:rPr>
                <w:sz w:val="16"/>
                <w:szCs w:val="16"/>
                <w:lang w:eastAsia="en-US"/>
              </w:rPr>
            </w:pPr>
            <w:r w:rsidRPr="00C968A8">
              <w:rPr>
                <w:sz w:val="16"/>
                <w:szCs w:val="16"/>
                <w:lang w:eastAsia="en-US"/>
              </w:rPr>
              <w:t xml:space="preserve"> 0.003 </w:t>
            </w:r>
          </w:p>
        </w:tc>
        <w:tc>
          <w:tcPr>
            <w:tcW w:w="0" w:type="auto"/>
            <w:tcBorders>
              <w:top w:val="nil"/>
              <w:left w:val="nil"/>
              <w:bottom w:val="single" w:sz="8" w:space="0" w:color="auto"/>
              <w:right w:val="single" w:sz="8" w:space="0" w:color="auto"/>
            </w:tcBorders>
            <w:shd w:val="clear" w:color="000000" w:fill="EBF1DE"/>
            <w:vAlign w:val="center"/>
            <w:hideMark/>
          </w:tcPr>
          <w:p w14:paraId="7791375C"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563E1C7F"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EBF1DE"/>
            <w:vAlign w:val="center"/>
            <w:hideMark/>
          </w:tcPr>
          <w:p w14:paraId="0C0A6EAC" w14:textId="77777777" w:rsidR="00A81FBD" w:rsidRPr="00C968A8" w:rsidRDefault="00A81FBD" w:rsidP="00AD619E">
            <w:pPr>
              <w:jc w:val="center"/>
              <w:rPr>
                <w:sz w:val="16"/>
                <w:szCs w:val="16"/>
                <w:lang w:eastAsia="en-US"/>
              </w:rPr>
            </w:pPr>
            <w:r w:rsidRPr="00C968A8">
              <w:rPr>
                <w:sz w:val="16"/>
                <w:szCs w:val="16"/>
                <w:lang w:eastAsia="en-US"/>
              </w:rPr>
              <w:t>1</w:t>
            </w:r>
          </w:p>
        </w:tc>
        <w:tc>
          <w:tcPr>
            <w:tcW w:w="0" w:type="auto"/>
            <w:tcBorders>
              <w:top w:val="nil"/>
              <w:left w:val="nil"/>
              <w:bottom w:val="single" w:sz="8" w:space="0" w:color="auto"/>
              <w:right w:val="single" w:sz="8" w:space="0" w:color="auto"/>
            </w:tcBorders>
            <w:shd w:val="clear" w:color="000000" w:fill="EBF1DE"/>
            <w:vAlign w:val="center"/>
            <w:hideMark/>
          </w:tcPr>
          <w:p w14:paraId="07447D14" w14:textId="77777777" w:rsidR="00A81FBD" w:rsidRPr="00C968A8" w:rsidRDefault="00A81FBD" w:rsidP="00AD619E">
            <w:pPr>
              <w:rPr>
                <w:sz w:val="16"/>
                <w:szCs w:val="16"/>
                <w:lang w:eastAsia="en-US"/>
              </w:rPr>
            </w:pPr>
            <w:r w:rsidRPr="00C968A8">
              <w:rPr>
                <w:sz w:val="16"/>
                <w:szCs w:val="16"/>
                <w:lang w:eastAsia="en-US"/>
              </w:rPr>
              <w:t>UNDP</w:t>
            </w:r>
          </w:p>
        </w:tc>
        <w:tc>
          <w:tcPr>
            <w:tcW w:w="0" w:type="auto"/>
            <w:tcBorders>
              <w:top w:val="nil"/>
              <w:left w:val="nil"/>
              <w:bottom w:val="single" w:sz="8" w:space="0" w:color="auto"/>
              <w:right w:val="single" w:sz="8" w:space="0" w:color="auto"/>
            </w:tcBorders>
            <w:shd w:val="clear" w:color="000000" w:fill="EBF1DE"/>
            <w:vAlign w:val="center"/>
            <w:hideMark/>
          </w:tcPr>
          <w:p w14:paraId="697F0B68"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EBF1DE"/>
            <w:vAlign w:val="center"/>
            <w:hideMark/>
          </w:tcPr>
          <w:p w14:paraId="49E575E3" w14:textId="77777777" w:rsidR="00A81FBD" w:rsidRPr="00C968A8" w:rsidRDefault="00A81FBD" w:rsidP="00AD619E">
            <w:pPr>
              <w:jc w:val="both"/>
              <w:rPr>
                <w:sz w:val="16"/>
                <w:szCs w:val="16"/>
                <w:lang w:eastAsia="en-US"/>
              </w:rPr>
            </w:pPr>
            <w:r w:rsidRPr="00C968A8">
              <w:rPr>
                <w:sz w:val="16"/>
                <w:szCs w:val="16"/>
                <w:lang w:eastAsia="en-US"/>
              </w:rPr>
              <w:t xml:space="preserve"> 0.09 </w:t>
            </w:r>
          </w:p>
        </w:tc>
        <w:tc>
          <w:tcPr>
            <w:tcW w:w="0" w:type="auto"/>
            <w:tcBorders>
              <w:top w:val="nil"/>
              <w:left w:val="nil"/>
              <w:bottom w:val="single" w:sz="8" w:space="0" w:color="auto"/>
              <w:right w:val="single" w:sz="8" w:space="0" w:color="auto"/>
            </w:tcBorders>
            <w:shd w:val="clear" w:color="000000" w:fill="EBF1DE"/>
            <w:vAlign w:val="center"/>
            <w:hideMark/>
          </w:tcPr>
          <w:p w14:paraId="02E86EE5" w14:textId="77777777" w:rsidR="00A81FBD" w:rsidRPr="00C968A8" w:rsidRDefault="00A81FBD" w:rsidP="00AD619E">
            <w:pPr>
              <w:jc w:val="both"/>
              <w:rPr>
                <w:sz w:val="16"/>
                <w:szCs w:val="16"/>
                <w:lang w:eastAsia="en-US"/>
              </w:rPr>
            </w:pPr>
            <w:r w:rsidRPr="00C968A8">
              <w:rPr>
                <w:sz w:val="16"/>
                <w:szCs w:val="16"/>
                <w:lang w:eastAsia="en-US"/>
              </w:rPr>
              <w:t xml:space="preserve"> 0.09 </w:t>
            </w:r>
          </w:p>
        </w:tc>
        <w:tc>
          <w:tcPr>
            <w:tcW w:w="0" w:type="auto"/>
            <w:tcBorders>
              <w:top w:val="nil"/>
              <w:left w:val="nil"/>
              <w:bottom w:val="single" w:sz="8" w:space="0" w:color="auto"/>
              <w:right w:val="single" w:sz="8" w:space="0" w:color="auto"/>
            </w:tcBorders>
            <w:shd w:val="clear" w:color="000000" w:fill="EBF1DE"/>
            <w:vAlign w:val="center"/>
            <w:hideMark/>
          </w:tcPr>
          <w:p w14:paraId="29F2EA1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70C006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277494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4543F46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5B04D13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2DA053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EBF1DE"/>
            <w:vAlign w:val="center"/>
            <w:hideMark/>
          </w:tcPr>
          <w:p w14:paraId="6107D717" w14:textId="77777777" w:rsidR="00A81FBD" w:rsidRPr="00C968A8" w:rsidRDefault="00A81FBD" w:rsidP="00AD619E">
            <w:pPr>
              <w:jc w:val="both"/>
              <w:rPr>
                <w:sz w:val="16"/>
                <w:szCs w:val="16"/>
                <w:lang w:eastAsia="en-US"/>
              </w:rPr>
            </w:pPr>
            <w:r w:rsidRPr="00C968A8">
              <w:rPr>
                <w:sz w:val="16"/>
                <w:szCs w:val="16"/>
                <w:lang w:eastAsia="en-US"/>
              </w:rPr>
              <w:t xml:space="preserve"> 0.09 </w:t>
            </w:r>
          </w:p>
        </w:tc>
        <w:tc>
          <w:tcPr>
            <w:tcW w:w="0" w:type="auto"/>
            <w:tcBorders>
              <w:top w:val="nil"/>
              <w:left w:val="nil"/>
              <w:bottom w:val="single" w:sz="8" w:space="0" w:color="auto"/>
              <w:right w:val="single" w:sz="8" w:space="0" w:color="auto"/>
            </w:tcBorders>
            <w:shd w:val="clear" w:color="000000" w:fill="EBF1DE"/>
            <w:vAlign w:val="center"/>
            <w:hideMark/>
          </w:tcPr>
          <w:p w14:paraId="04D376B5" w14:textId="77777777" w:rsidR="00A81FBD" w:rsidRPr="00C968A8" w:rsidRDefault="00A81FBD" w:rsidP="00AD619E">
            <w:pPr>
              <w:jc w:val="both"/>
              <w:rPr>
                <w:sz w:val="16"/>
                <w:szCs w:val="16"/>
                <w:lang w:eastAsia="en-US"/>
              </w:rPr>
            </w:pPr>
            <w:r w:rsidRPr="00C968A8">
              <w:rPr>
                <w:sz w:val="16"/>
                <w:szCs w:val="16"/>
                <w:lang w:eastAsia="en-US"/>
              </w:rPr>
              <w:t xml:space="preserve"> 0.09 </w:t>
            </w:r>
          </w:p>
        </w:tc>
        <w:tc>
          <w:tcPr>
            <w:tcW w:w="0" w:type="auto"/>
            <w:tcBorders>
              <w:top w:val="nil"/>
              <w:left w:val="nil"/>
              <w:bottom w:val="single" w:sz="8" w:space="0" w:color="auto"/>
              <w:right w:val="single" w:sz="8" w:space="0" w:color="auto"/>
            </w:tcBorders>
            <w:shd w:val="clear" w:color="000000" w:fill="EBF1DE"/>
            <w:vAlign w:val="center"/>
            <w:hideMark/>
          </w:tcPr>
          <w:p w14:paraId="3F7DC011"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4CD02E9A" w14:textId="77777777" w:rsidTr="00AD619E">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D8298D" w14:textId="77777777" w:rsidR="00A81FBD" w:rsidRPr="00C968A8" w:rsidRDefault="00A81FBD" w:rsidP="00AD619E">
            <w:pPr>
              <w:jc w:val="center"/>
              <w:rPr>
                <w:sz w:val="16"/>
                <w:szCs w:val="16"/>
                <w:lang w:eastAsia="en-US"/>
              </w:rPr>
            </w:pPr>
            <w:r w:rsidRPr="00C968A8">
              <w:rPr>
                <w:sz w:val="16"/>
                <w:szCs w:val="16"/>
                <w:lang w:eastAsia="en-US"/>
              </w:rPr>
              <w:t>1&amp;2</w:t>
            </w:r>
          </w:p>
        </w:tc>
        <w:tc>
          <w:tcPr>
            <w:tcW w:w="0" w:type="auto"/>
            <w:tcBorders>
              <w:top w:val="nil"/>
              <w:left w:val="nil"/>
              <w:bottom w:val="single" w:sz="8" w:space="0" w:color="auto"/>
              <w:right w:val="single" w:sz="8" w:space="0" w:color="auto"/>
            </w:tcBorders>
            <w:shd w:val="clear" w:color="auto" w:fill="auto"/>
            <w:vAlign w:val="center"/>
            <w:hideMark/>
          </w:tcPr>
          <w:p w14:paraId="2ABED1E7" w14:textId="77777777" w:rsidR="00A81FBD" w:rsidRPr="00C968A8" w:rsidRDefault="00A81FBD" w:rsidP="00AD619E">
            <w:pPr>
              <w:rPr>
                <w:sz w:val="16"/>
                <w:szCs w:val="16"/>
                <w:lang w:eastAsia="en-US"/>
              </w:rPr>
            </w:pPr>
            <w:r w:rsidRPr="00C968A8">
              <w:rPr>
                <w:sz w:val="16"/>
                <w:szCs w:val="16"/>
                <w:lang w:eastAsia="en-US"/>
              </w:rPr>
              <w:t>UNDP</w:t>
            </w:r>
          </w:p>
        </w:tc>
        <w:tc>
          <w:tcPr>
            <w:tcW w:w="0" w:type="auto"/>
            <w:tcBorders>
              <w:top w:val="nil"/>
              <w:left w:val="nil"/>
              <w:bottom w:val="single" w:sz="8" w:space="0" w:color="auto"/>
              <w:right w:val="single" w:sz="8" w:space="0" w:color="auto"/>
            </w:tcBorders>
            <w:shd w:val="clear" w:color="auto" w:fill="auto"/>
            <w:vAlign w:val="center"/>
            <w:hideMark/>
          </w:tcPr>
          <w:p w14:paraId="75874FED" w14:textId="77777777" w:rsidR="00A81FBD" w:rsidRPr="00C968A8" w:rsidRDefault="00A81FBD" w:rsidP="00AD619E">
            <w:pPr>
              <w:rPr>
                <w:sz w:val="16"/>
                <w:szCs w:val="16"/>
                <w:lang w:eastAsia="en-US"/>
              </w:rPr>
            </w:pPr>
            <w:r w:rsidRPr="00C968A8">
              <w:rPr>
                <w:sz w:val="16"/>
                <w:szCs w:val="16"/>
                <w:lang w:eastAsia="en-US"/>
              </w:rPr>
              <w:t>Grants &amp; In-kind</w:t>
            </w:r>
          </w:p>
        </w:tc>
        <w:tc>
          <w:tcPr>
            <w:tcW w:w="0" w:type="auto"/>
            <w:tcBorders>
              <w:top w:val="nil"/>
              <w:left w:val="nil"/>
              <w:bottom w:val="single" w:sz="8" w:space="0" w:color="auto"/>
              <w:right w:val="single" w:sz="8" w:space="0" w:color="auto"/>
            </w:tcBorders>
            <w:shd w:val="clear" w:color="auto" w:fill="auto"/>
            <w:vAlign w:val="center"/>
            <w:hideMark/>
          </w:tcPr>
          <w:p w14:paraId="63121C19" w14:textId="77777777" w:rsidR="00A81FBD" w:rsidRPr="00C968A8" w:rsidRDefault="00A81FBD" w:rsidP="00AD619E">
            <w:pPr>
              <w:jc w:val="both"/>
              <w:rPr>
                <w:sz w:val="16"/>
                <w:szCs w:val="16"/>
                <w:lang w:eastAsia="en-US"/>
              </w:rPr>
            </w:pPr>
            <w:r w:rsidRPr="00C968A8">
              <w:rPr>
                <w:sz w:val="16"/>
                <w:szCs w:val="16"/>
                <w:lang w:eastAsia="en-US"/>
              </w:rPr>
              <w:t xml:space="preserve"> 0.22 </w:t>
            </w:r>
          </w:p>
        </w:tc>
        <w:tc>
          <w:tcPr>
            <w:tcW w:w="0" w:type="auto"/>
            <w:tcBorders>
              <w:top w:val="nil"/>
              <w:left w:val="nil"/>
              <w:bottom w:val="single" w:sz="8" w:space="0" w:color="auto"/>
              <w:right w:val="single" w:sz="8" w:space="0" w:color="auto"/>
            </w:tcBorders>
            <w:shd w:val="clear" w:color="auto" w:fill="auto"/>
            <w:vAlign w:val="center"/>
            <w:hideMark/>
          </w:tcPr>
          <w:p w14:paraId="48CCE597" w14:textId="77777777" w:rsidR="00A81FBD" w:rsidRPr="00C968A8" w:rsidRDefault="00A81FBD" w:rsidP="00AD619E">
            <w:pPr>
              <w:jc w:val="both"/>
              <w:rPr>
                <w:sz w:val="16"/>
                <w:szCs w:val="16"/>
                <w:lang w:eastAsia="en-US"/>
              </w:rPr>
            </w:pPr>
            <w:r w:rsidRPr="00C968A8">
              <w:rPr>
                <w:sz w:val="16"/>
                <w:szCs w:val="16"/>
                <w:lang w:eastAsia="en-US"/>
              </w:rPr>
              <w:t xml:space="preserve"> 0.22 </w:t>
            </w:r>
          </w:p>
        </w:tc>
        <w:tc>
          <w:tcPr>
            <w:tcW w:w="0" w:type="auto"/>
            <w:tcBorders>
              <w:top w:val="nil"/>
              <w:left w:val="nil"/>
              <w:bottom w:val="single" w:sz="8" w:space="0" w:color="auto"/>
              <w:right w:val="single" w:sz="8" w:space="0" w:color="auto"/>
            </w:tcBorders>
            <w:shd w:val="clear" w:color="auto" w:fill="auto"/>
            <w:vAlign w:val="center"/>
            <w:hideMark/>
          </w:tcPr>
          <w:p w14:paraId="7790AB0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3FDBE8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8820CB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702DB41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463F09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91196E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2D7627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BE9C97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2E3EB8D" w14:textId="77777777" w:rsidR="00A81FBD" w:rsidRPr="00C968A8" w:rsidRDefault="00A81FBD" w:rsidP="00AD619E">
            <w:pPr>
              <w:jc w:val="right"/>
              <w:rPr>
                <w:sz w:val="16"/>
                <w:szCs w:val="16"/>
                <w:lang w:eastAsia="en-US"/>
              </w:rPr>
            </w:pPr>
            <w:r w:rsidRPr="00C968A8">
              <w:rPr>
                <w:sz w:val="16"/>
                <w:szCs w:val="16"/>
                <w:lang w:eastAsia="en-US"/>
              </w:rPr>
              <w:t> </w:t>
            </w:r>
          </w:p>
        </w:tc>
      </w:tr>
      <w:tr w:rsidR="00A81FBD" w:rsidRPr="00C968A8" w14:paraId="5FDD8513" w14:textId="77777777" w:rsidTr="00AD61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98B47E" w14:textId="77777777" w:rsidR="00A81FBD" w:rsidRPr="00C968A8" w:rsidRDefault="00A81FBD" w:rsidP="00AD619E">
            <w:pPr>
              <w:jc w:val="center"/>
              <w:rPr>
                <w:sz w:val="16"/>
                <w:szCs w:val="16"/>
                <w:lang w:eastAsia="en-US"/>
              </w:rPr>
            </w:pPr>
            <w:r w:rsidRPr="00C968A8">
              <w:rPr>
                <w:sz w:val="16"/>
                <w:szCs w:val="16"/>
                <w:lang w:eastAsia="en-US"/>
              </w:rPr>
              <w:t>2</w:t>
            </w:r>
          </w:p>
        </w:tc>
        <w:tc>
          <w:tcPr>
            <w:tcW w:w="0" w:type="auto"/>
            <w:tcBorders>
              <w:top w:val="nil"/>
              <w:left w:val="nil"/>
              <w:bottom w:val="single" w:sz="8" w:space="0" w:color="auto"/>
              <w:right w:val="single" w:sz="8" w:space="0" w:color="auto"/>
            </w:tcBorders>
            <w:shd w:val="clear" w:color="auto" w:fill="auto"/>
            <w:vAlign w:val="center"/>
            <w:hideMark/>
          </w:tcPr>
          <w:p w14:paraId="22512ADB" w14:textId="77777777" w:rsidR="00A81FBD" w:rsidRPr="00C968A8" w:rsidRDefault="00A81FBD" w:rsidP="00AD619E">
            <w:pPr>
              <w:rPr>
                <w:sz w:val="16"/>
                <w:szCs w:val="16"/>
                <w:lang w:eastAsia="en-US"/>
              </w:rPr>
            </w:pPr>
            <w:r w:rsidRPr="00C968A8">
              <w:rPr>
                <w:sz w:val="16"/>
                <w:szCs w:val="16"/>
                <w:lang w:eastAsia="en-US"/>
              </w:rPr>
              <w:t>Australian Government</w:t>
            </w:r>
          </w:p>
        </w:tc>
        <w:tc>
          <w:tcPr>
            <w:tcW w:w="0" w:type="auto"/>
            <w:tcBorders>
              <w:top w:val="nil"/>
              <w:left w:val="nil"/>
              <w:bottom w:val="single" w:sz="8" w:space="0" w:color="auto"/>
              <w:right w:val="single" w:sz="8" w:space="0" w:color="auto"/>
            </w:tcBorders>
            <w:shd w:val="clear" w:color="auto" w:fill="auto"/>
            <w:vAlign w:val="center"/>
            <w:hideMark/>
          </w:tcPr>
          <w:p w14:paraId="1EE5C84F"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auto" w:fill="auto"/>
            <w:vAlign w:val="center"/>
            <w:hideMark/>
          </w:tcPr>
          <w:p w14:paraId="704253B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B93801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4A57A60" w14:textId="77777777" w:rsidR="00A81FBD" w:rsidRPr="00C968A8" w:rsidRDefault="00A81FBD" w:rsidP="00AD619E">
            <w:pPr>
              <w:jc w:val="both"/>
              <w:rPr>
                <w:sz w:val="16"/>
                <w:szCs w:val="16"/>
                <w:lang w:eastAsia="en-US"/>
              </w:rPr>
            </w:pPr>
            <w:r w:rsidRPr="00C968A8">
              <w:rPr>
                <w:sz w:val="16"/>
                <w:szCs w:val="16"/>
                <w:lang w:eastAsia="en-US"/>
              </w:rPr>
              <w:t xml:space="preserve"> 0.10 </w:t>
            </w:r>
          </w:p>
        </w:tc>
        <w:tc>
          <w:tcPr>
            <w:tcW w:w="0" w:type="auto"/>
            <w:tcBorders>
              <w:top w:val="nil"/>
              <w:left w:val="nil"/>
              <w:bottom w:val="single" w:sz="8" w:space="0" w:color="auto"/>
              <w:right w:val="single" w:sz="8" w:space="0" w:color="auto"/>
            </w:tcBorders>
            <w:shd w:val="clear" w:color="auto" w:fill="auto"/>
            <w:vAlign w:val="center"/>
            <w:hideMark/>
          </w:tcPr>
          <w:p w14:paraId="7B54790E" w14:textId="77777777" w:rsidR="00A81FBD" w:rsidRPr="00C968A8" w:rsidRDefault="00A81FBD" w:rsidP="00AD619E">
            <w:pPr>
              <w:jc w:val="both"/>
              <w:rPr>
                <w:sz w:val="16"/>
                <w:szCs w:val="16"/>
                <w:lang w:eastAsia="en-US"/>
              </w:rPr>
            </w:pPr>
            <w:r w:rsidRPr="00C968A8">
              <w:rPr>
                <w:sz w:val="16"/>
                <w:szCs w:val="16"/>
                <w:lang w:eastAsia="en-US"/>
              </w:rPr>
              <w:t xml:space="preserve"> 0.08 </w:t>
            </w:r>
          </w:p>
        </w:tc>
        <w:tc>
          <w:tcPr>
            <w:tcW w:w="0" w:type="auto"/>
            <w:tcBorders>
              <w:top w:val="nil"/>
              <w:left w:val="nil"/>
              <w:bottom w:val="single" w:sz="8" w:space="0" w:color="auto"/>
              <w:right w:val="single" w:sz="8" w:space="0" w:color="auto"/>
            </w:tcBorders>
            <w:shd w:val="clear" w:color="auto" w:fill="auto"/>
            <w:vAlign w:val="center"/>
            <w:hideMark/>
          </w:tcPr>
          <w:p w14:paraId="72B5198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8A12B3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A04528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2DE9B3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50F5AA8E" w14:textId="77777777" w:rsidR="00A81FBD" w:rsidRPr="00C968A8" w:rsidRDefault="00A81FBD" w:rsidP="00AD619E">
            <w:pPr>
              <w:jc w:val="both"/>
              <w:rPr>
                <w:sz w:val="16"/>
                <w:szCs w:val="16"/>
                <w:lang w:eastAsia="en-US"/>
              </w:rPr>
            </w:pPr>
            <w:r w:rsidRPr="00C968A8">
              <w:rPr>
                <w:sz w:val="16"/>
                <w:szCs w:val="16"/>
                <w:lang w:eastAsia="en-US"/>
              </w:rPr>
              <w:t xml:space="preserve"> 0.10 </w:t>
            </w:r>
          </w:p>
        </w:tc>
        <w:tc>
          <w:tcPr>
            <w:tcW w:w="0" w:type="auto"/>
            <w:tcBorders>
              <w:top w:val="nil"/>
              <w:left w:val="nil"/>
              <w:bottom w:val="single" w:sz="8" w:space="0" w:color="auto"/>
              <w:right w:val="single" w:sz="8" w:space="0" w:color="auto"/>
            </w:tcBorders>
            <w:shd w:val="clear" w:color="auto" w:fill="auto"/>
            <w:vAlign w:val="center"/>
            <w:hideMark/>
          </w:tcPr>
          <w:p w14:paraId="7B9CE30C" w14:textId="77777777" w:rsidR="00A81FBD" w:rsidRPr="00C968A8" w:rsidRDefault="00A81FBD" w:rsidP="00AD619E">
            <w:pPr>
              <w:jc w:val="both"/>
              <w:rPr>
                <w:sz w:val="16"/>
                <w:szCs w:val="16"/>
                <w:lang w:eastAsia="en-US"/>
              </w:rPr>
            </w:pPr>
            <w:r w:rsidRPr="00C968A8">
              <w:rPr>
                <w:sz w:val="16"/>
                <w:szCs w:val="16"/>
                <w:lang w:eastAsia="en-US"/>
              </w:rPr>
              <w:t xml:space="preserve"> 0.08 </w:t>
            </w:r>
          </w:p>
        </w:tc>
        <w:tc>
          <w:tcPr>
            <w:tcW w:w="0" w:type="auto"/>
            <w:tcBorders>
              <w:top w:val="nil"/>
              <w:left w:val="nil"/>
              <w:bottom w:val="single" w:sz="8" w:space="0" w:color="auto"/>
              <w:right w:val="single" w:sz="8" w:space="0" w:color="auto"/>
            </w:tcBorders>
            <w:shd w:val="clear" w:color="auto" w:fill="auto"/>
            <w:vAlign w:val="center"/>
            <w:hideMark/>
          </w:tcPr>
          <w:p w14:paraId="4CBF3EEA"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52B669E3" w14:textId="77777777" w:rsidTr="00AD61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472396" w14:textId="77777777" w:rsidR="00A81FBD" w:rsidRPr="00C968A8" w:rsidRDefault="00A81FBD" w:rsidP="00AD619E">
            <w:pPr>
              <w:jc w:val="center"/>
              <w:rPr>
                <w:sz w:val="16"/>
                <w:szCs w:val="16"/>
                <w:lang w:eastAsia="en-US"/>
              </w:rPr>
            </w:pPr>
            <w:r w:rsidRPr="00C968A8">
              <w:rPr>
                <w:sz w:val="16"/>
                <w:szCs w:val="16"/>
                <w:lang w:eastAsia="en-US"/>
              </w:rPr>
              <w:t>2</w:t>
            </w:r>
          </w:p>
        </w:tc>
        <w:tc>
          <w:tcPr>
            <w:tcW w:w="0" w:type="auto"/>
            <w:tcBorders>
              <w:top w:val="nil"/>
              <w:left w:val="nil"/>
              <w:bottom w:val="single" w:sz="8" w:space="0" w:color="auto"/>
              <w:right w:val="single" w:sz="8" w:space="0" w:color="auto"/>
            </w:tcBorders>
            <w:shd w:val="clear" w:color="auto" w:fill="auto"/>
            <w:vAlign w:val="center"/>
            <w:hideMark/>
          </w:tcPr>
          <w:p w14:paraId="542D0ABB" w14:textId="77777777" w:rsidR="00A81FBD" w:rsidRPr="00C968A8" w:rsidRDefault="00A81FBD" w:rsidP="00AD619E">
            <w:pPr>
              <w:rPr>
                <w:sz w:val="16"/>
                <w:szCs w:val="16"/>
                <w:lang w:eastAsia="en-US"/>
              </w:rPr>
            </w:pPr>
            <w:r w:rsidRPr="00C968A8">
              <w:rPr>
                <w:sz w:val="16"/>
                <w:szCs w:val="16"/>
                <w:lang w:eastAsia="en-US"/>
              </w:rPr>
              <w:t>ICPDR</w:t>
            </w:r>
          </w:p>
        </w:tc>
        <w:tc>
          <w:tcPr>
            <w:tcW w:w="0" w:type="auto"/>
            <w:tcBorders>
              <w:top w:val="nil"/>
              <w:left w:val="nil"/>
              <w:bottom w:val="single" w:sz="8" w:space="0" w:color="auto"/>
              <w:right w:val="single" w:sz="8" w:space="0" w:color="auto"/>
            </w:tcBorders>
            <w:shd w:val="clear" w:color="auto" w:fill="auto"/>
            <w:vAlign w:val="center"/>
            <w:hideMark/>
          </w:tcPr>
          <w:p w14:paraId="5F018E95"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auto" w:fill="auto"/>
            <w:vAlign w:val="center"/>
            <w:hideMark/>
          </w:tcPr>
          <w:p w14:paraId="59C7E47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4955AA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50C3072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4F5C77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3F13250" w14:textId="77777777" w:rsidR="00A81FBD" w:rsidRPr="00C968A8" w:rsidRDefault="00A81FBD" w:rsidP="00AD619E">
            <w:pPr>
              <w:jc w:val="both"/>
              <w:rPr>
                <w:sz w:val="16"/>
                <w:szCs w:val="16"/>
                <w:lang w:eastAsia="en-US"/>
              </w:rPr>
            </w:pPr>
            <w:r w:rsidRPr="00C968A8">
              <w:rPr>
                <w:sz w:val="16"/>
                <w:szCs w:val="16"/>
                <w:lang w:eastAsia="en-US"/>
              </w:rPr>
              <w:t xml:space="preserve"> 0.11 </w:t>
            </w:r>
          </w:p>
        </w:tc>
        <w:tc>
          <w:tcPr>
            <w:tcW w:w="0" w:type="auto"/>
            <w:tcBorders>
              <w:top w:val="nil"/>
              <w:left w:val="nil"/>
              <w:bottom w:val="single" w:sz="8" w:space="0" w:color="auto"/>
              <w:right w:val="single" w:sz="8" w:space="0" w:color="auto"/>
            </w:tcBorders>
            <w:shd w:val="clear" w:color="auto" w:fill="auto"/>
            <w:vAlign w:val="center"/>
            <w:hideMark/>
          </w:tcPr>
          <w:p w14:paraId="1723EEFF" w14:textId="77777777" w:rsidR="00A81FBD" w:rsidRPr="00C968A8" w:rsidRDefault="00A81FBD" w:rsidP="00AD619E">
            <w:pPr>
              <w:jc w:val="both"/>
              <w:rPr>
                <w:sz w:val="16"/>
                <w:szCs w:val="16"/>
                <w:lang w:eastAsia="en-US"/>
              </w:rPr>
            </w:pPr>
            <w:r w:rsidRPr="00C968A8">
              <w:rPr>
                <w:sz w:val="16"/>
                <w:szCs w:val="16"/>
                <w:lang w:eastAsia="en-US"/>
              </w:rPr>
              <w:t xml:space="preserve"> 0.11 </w:t>
            </w:r>
          </w:p>
        </w:tc>
        <w:tc>
          <w:tcPr>
            <w:tcW w:w="0" w:type="auto"/>
            <w:tcBorders>
              <w:top w:val="nil"/>
              <w:left w:val="nil"/>
              <w:bottom w:val="single" w:sz="8" w:space="0" w:color="auto"/>
              <w:right w:val="single" w:sz="8" w:space="0" w:color="auto"/>
            </w:tcBorders>
            <w:shd w:val="clear" w:color="auto" w:fill="auto"/>
            <w:vAlign w:val="center"/>
            <w:hideMark/>
          </w:tcPr>
          <w:p w14:paraId="58946E7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515FF16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8BBD7A6" w14:textId="77777777" w:rsidR="00A81FBD" w:rsidRPr="00C968A8" w:rsidRDefault="00A81FBD" w:rsidP="00AD619E">
            <w:pPr>
              <w:jc w:val="both"/>
              <w:rPr>
                <w:sz w:val="16"/>
                <w:szCs w:val="16"/>
                <w:lang w:eastAsia="en-US"/>
              </w:rPr>
            </w:pPr>
            <w:r w:rsidRPr="00C968A8">
              <w:rPr>
                <w:sz w:val="16"/>
                <w:szCs w:val="16"/>
                <w:lang w:eastAsia="en-US"/>
              </w:rPr>
              <w:t xml:space="preserve"> 0.11 </w:t>
            </w:r>
          </w:p>
        </w:tc>
        <w:tc>
          <w:tcPr>
            <w:tcW w:w="0" w:type="auto"/>
            <w:tcBorders>
              <w:top w:val="nil"/>
              <w:left w:val="nil"/>
              <w:bottom w:val="single" w:sz="8" w:space="0" w:color="auto"/>
              <w:right w:val="single" w:sz="8" w:space="0" w:color="auto"/>
            </w:tcBorders>
            <w:shd w:val="clear" w:color="auto" w:fill="auto"/>
            <w:vAlign w:val="center"/>
            <w:hideMark/>
          </w:tcPr>
          <w:p w14:paraId="094CEB1A" w14:textId="77777777" w:rsidR="00A81FBD" w:rsidRPr="00C968A8" w:rsidRDefault="00A81FBD" w:rsidP="00AD619E">
            <w:pPr>
              <w:jc w:val="both"/>
              <w:rPr>
                <w:sz w:val="16"/>
                <w:szCs w:val="16"/>
                <w:lang w:eastAsia="en-US"/>
              </w:rPr>
            </w:pPr>
            <w:r w:rsidRPr="00C968A8">
              <w:rPr>
                <w:sz w:val="16"/>
                <w:szCs w:val="16"/>
                <w:lang w:eastAsia="en-US"/>
              </w:rPr>
              <w:t xml:space="preserve"> 0.11 </w:t>
            </w:r>
          </w:p>
        </w:tc>
        <w:tc>
          <w:tcPr>
            <w:tcW w:w="0" w:type="auto"/>
            <w:tcBorders>
              <w:top w:val="nil"/>
              <w:left w:val="nil"/>
              <w:bottom w:val="single" w:sz="8" w:space="0" w:color="auto"/>
              <w:right w:val="single" w:sz="8" w:space="0" w:color="auto"/>
            </w:tcBorders>
            <w:shd w:val="clear" w:color="auto" w:fill="auto"/>
            <w:vAlign w:val="center"/>
            <w:hideMark/>
          </w:tcPr>
          <w:p w14:paraId="66E3F838"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1CB58FAE" w14:textId="77777777" w:rsidTr="00AD61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0918BC" w14:textId="77777777" w:rsidR="00A81FBD" w:rsidRPr="00C968A8" w:rsidRDefault="00A81FBD" w:rsidP="00AD619E">
            <w:pPr>
              <w:jc w:val="center"/>
              <w:rPr>
                <w:sz w:val="16"/>
                <w:szCs w:val="16"/>
                <w:lang w:eastAsia="en-US"/>
              </w:rPr>
            </w:pPr>
            <w:r w:rsidRPr="00C968A8">
              <w:rPr>
                <w:sz w:val="16"/>
                <w:szCs w:val="16"/>
                <w:lang w:eastAsia="en-US"/>
              </w:rPr>
              <w:t>2</w:t>
            </w:r>
          </w:p>
        </w:tc>
        <w:tc>
          <w:tcPr>
            <w:tcW w:w="0" w:type="auto"/>
            <w:tcBorders>
              <w:top w:val="nil"/>
              <w:left w:val="nil"/>
              <w:bottom w:val="single" w:sz="8" w:space="0" w:color="auto"/>
              <w:right w:val="single" w:sz="8" w:space="0" w:color="auto"/>
            </w:tcBorders>
            <w:shd w:val="clear" w:color="auto" w:fill="auto"/>
            <w:vAlign w:val="center"/>
            <w:hideMark/>
          </w:tcPr>
          <w:p w14:paraId="6706B405" w14:textId="77777777" w:rsidR="00A81FBD" w:rsidRPr="00C968A8" w:rsidRDefault="00A81FBD" w:rsidP="00AD619E">
            <w:pPr>
              <w:rPr>
                <w:sz w:val="16"/>
                <w:szCs w:val="16"/>
                <w:lang w:eastAsia="en-US"/>
              </w:rPr>
            </w:pPr>
            <w:r w:rsidRPr="00C968A8">
              <w:rPr>
                <w:sz w:val="16"/>
                <w:szCs w:val="16"/>
                <w:lang w:eastAsia="en-US"/>
              </w:rPr>
              <w:t>UNESCO</w:t>
            </w:r>
          </w:p>
        </w:tc>
        <w:tc>
          <w:tcPr>
            <w:tcW w:w="0" w:type="auto"/>
            <w:tcBorders>
              <w:top w:val="nil"/>
              <w:left w:val="nil"/>
              <w:bottom w:val="single" w:sz="8" w:space="0" w:color="auto"/>
              <w:right w:val="single" w:sz="8" w:space="0" w:color="auto"/>
            </w:tcBorders>
            <w:shd w:val="clear" w:color="auto" w:fill="auto"/>
            <w:vAlign w:val="center"/>
            <w:hideMark/>
          </w:tcPr>
          <w:p w14:paraId="073507D9"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auto" w:fill="auto"/>
            <w:vAlign w:val="center"/>
            <w:hideMark/>
          </w:tcPr>
          <w:p w14:paraId="187AD61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B74FEE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2640B7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318670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7A35B4CF" w14:textId="77777777" w:rsidR="00A81FBD" w:rsidRPr="00C968A8" w:rsidRDefault="00A81FBD" w:rsidP="00AD619E">
            <w:pPr>
              <w:jc w:val="both"/>
              <w:rPr>
                <w:sz w:val="16"/>
                <w:szCs w:val="16"/>
                <w:lang w:eastAsia="en-US"/>
              </w:rPr>
            </w:pPr>
            <w:r w:rsidRPr="00C968A8">
              <w:rPr>
                <w:sz w:val="16"/>
                <w:szCs w:val="16"/>
                <w:lang w:eastAsia="en-US"/>
              </w:rPr>
              <w:t xml:space="preserve"> 0.10 </w:t>
            </w:r>
          </w:p>
        </w:tc>
        <w:tc>
          <w:tcPr>
            <w:tcW w:w="0" w:type="auto"/>
            <w:tcBorders>
              <w:top w:val="nil"/>
              <w:left w:val="nil"/>
              <w:bottom w:val="single" w:sz="8" w:space="0" w:color="auto"/>
              <w:right w:val="single" w:sz="8" w:space="0" w:color="auto"/>
            </w:tcBorders>
            <w:shd w:val="clear" w:color="auto" w:fill="auto"/>
            <w:vAlign w:val="center"/>
            <w:hideMark/>
          </w:tcPr>
          <w:p w14:paraId="796662A8" w14:textId="77777777" w:rsidR="00A81FBD" w:rsidRPr="00C968A8" w:rsidRDefault="00A81FBD" w:rsidP="00AD619E">
            <w:pPr>
              <w:jc w:val="both"/>
              <w:rPr>
                <w:sz w:val="16"/>
                <w:szCs w:val="16"/>
                <w:lang w:eastAsia="en-US"/>
              </w:rPr>
            </w:pPr>
            <w:r w:rsidRPr="00C968A8">
              <w:rPr>
                <w:sz w:val="16"/>
                <w:szCs w:val="16"/>
                <w:lang w:eastAsia="en-US"/>
              </w:rPr>
              <w:t xml:space="preserve"> 0.01 </w:t>
            </w:r>
          </w:p>
        </w:tc>
        <w:tc>
          <w:tcPr>
            <w:tcW w:w="0" w:type="auto"/>
            <w:tcBorders>
              <w:top w:val="nil"/>
              <w:left w:val="nil"/>
              <w:bottom w:val="single" w:sz="8" w:space="0" w:color="auto"/>
              <w:right w:val="single" w:sz="8" w:space="0" w:color="auto"/>
            </w:tcBorders>
            <w:shd w:val="clear" w:color="auto" w:fill="auto"/>
            <w:vAlign w:val="center"/>
            <w:hideMark/>
          </w:tcPr>
          <w:p w14:paraId="67E3B1C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528FF8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0DFDA20" w14:textId="77777777" w:rsidR="00A81FBD" w:rsidRPr="00C968A8" w:rsidRDefault="00A81FBD" w:rsidP="00AD619E">
            <w:pPr>
              <w:jc w:val="both"/>
              <w:rPr>
                <w:sz w:val="16"/>
                <w:szCs w:val="16"/>
                <w:lang w:eastAsia="en-US"/>
              </w:rPr>
            </w:pPr>
            <w:r w:rsidRPr="00C968A8">
              <w:rPr>
                <w:sz w:val="16"/>
                <w:szCs w:val="16"/>
                <w:lang w:eastAsia="en-US"/>
              </w:rPr>
              <w:t xml:space="preserve"> 0.10 </w:t>
            </w:r>
          </w:p>
        </w:tc>
        <w:tc>
          <w:tcPr>
            <w:tcW w:w="0" w:type="auto"/>
            <w:tcBorders>
              <w:top w:val="nil"/>
              <w:left w:val="nil"/>
              <w:bottom w:val="single" w:sz="8" w:space="0" w:color="auto"/>
              <w:right w:val="single" w:sz="8" w:space="0" w:color="auto"/>
            </w:tcBorders>
            <w:shd w:val="clear" w:color="auto" w:fill="auto"/>
            <w:vAlign w:val="center"/>
            <w:hideMark/>
          </w:tcPr>
          <w:p w14:paraId="16BFCFAD" w14:textId="77777777" w:rsidR="00A81FBD" w:rsidRPr="00C968A8" w:rsidRDefault="00A81FBD" w:rsidP="00AD619E">
            <w:pPr>
              <w:jc w:val="both"/>
              <w:rPr>
                <w:sz w:val="16"/>
                <w:szCs w:val="16"/>
                <w:lang w:eastAsia="en-US"/>
              </w:rPr>
            </w:pPr>
            <w:r w:rsidRPr="00C968A8">
              <w:rPr>
                <w:sz w:val="16"/>
                <w:szCs w:val="16"/>
                <w:lang w:eastAsia="en-US"/>
              </w:rPr>
              <w:t xml:space="preserve"> 0.01 </w:t>
            </w:r>
          </w:p>
        </w:tc>
        <w:tc>
          <w:tcPr>
            <w:tcW w:w="0" w:type="auto"/>
            <w:tcBorders>
              <w:top w:val="nil"/>
              <w:left w:val="nil"/>
              <w:bottom w:val="single" w:sz="8" w:space="0" w:color="auto"/>
              <w:right w:val="single" w:sz="8" w:space="0" w:color="auto"/>
            </w:tcBorders>
            <w:shd w:val="clear" w:color="auto" w:fill="auto"/>
            <w:vAlign w:val="center"/>
            <w:hideMark/>
          </w:tcPr>
          <w:p w14:paraId="578ECF5A"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66DC21A7" w14:textId="77777777" w:rsidTr="00AD61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C55D3D5" w14:textId="77777777" w:rsidR="00A81FBD" w:rsidRPr="00C968A8" w:rsidRDefault="00A81FBD" w:rsidP="00AD619E">
            <w:pPr>
              <w:jc w:val="center"/>
              <w:rPr>
                <w:sz w:val="16"/>
                <w:szCs w:val="16"/>
                <w:lang w:eastAsia="en-US"/>
              </w:rPr>
            </w:pPr>
            <w:r w:rsidRPr="00C968A8">
              <w:rPr>
                <w:sz w:val="16"/>
                <w:szCs w:val="16"/>
                <w:lang w:eastAsia="en-US"/>
              </w:rPr>
              <w:t>2</w:t>
            </w:r>
          </w:p>
        </w:tc>
        <w:tc>
          <w:tcPr>
            <w:tcW w:w="0" w:type="auto"/>
            <w:tcBorders>
              <w:top w:val="nil"/>
              <w:left w:val="nil"/>
              <w:bottom w:val="single" w:sz="8" w:space="0" w:color="auto"/>
              <w:right w:val="single" w:sz="8" w:space="0" w:color="auto"/>
            </w:tcBorders>
            <w:shd w:val="clear" w:color="auto" w:fill="auto"/>
            <w:vAlign w:val="center"/>
            <w:hideMark/>
          </w:tcPr>
          <w:p w14:paraId="03AC997B" w14:textId="77777777" w:rsidR="00A81FBD" w:rsidRPr="00C968A8" w:rsidRDefault="00A81FBD" w:rsidP="00AD619E">
            <w:pPr>
              <w:rPr>
                <w:sz w:val="16"/>
                <w:szCs w:val="16"/>
                <w:lang w:eastAsia="en-US"/>
              </w:rPr>
            </w:pPr>
            <w:r w:rsidRPr="00C968A8">
              <w:rPr>
                <w:sz w:val="16"/>
                <w:szCs w:val="16"/>
                <w:lang w:eastAsia="en-US"/>
              </w:rPr>
              <w:t>UNITAR</w:t>
            </w:r>
          </w:p>
        </w:tc>
        <w:tc>
          <w:tcPr>
            <w:tcW w:w="0" w:type="auto"/>
            <w:tcBorders>
              <w:top w:val="nil"/>
              <w:left w:val="nil"/>
              <w:bottom w:val="single" w:sz="8" w:space="0" w:color="auto"/>
              <w:right w:val="single" w:sz="8" w:space="0" w:color="auto"/>
            </w:tcBorders>
            <w:shd w:val="clear" w:color="auto" w:fill="auto"/>
            <w:vAlign w:val="center"/>
            <w:hideMark/>
          </w:tcPr>
          <w:p w14:paraId="0F88A3FB"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auto" w:fill="auto"/>
            <w:vAlign w:val="center"/>
            <w:hideMark/>
          </w:tcPr>
          <w:p w14:paraId="080792A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592BD0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96BA37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16BF7B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60AB9EA" w14:textId="77777777" w:rsidR="00A81FBD" w:rsidRPr="00C968A8" w:rsidRDefault="00A81FBD" w:rsidP="00AD619E">
            <w:pPr>
              <w:jc w:val="both"/>
              <w:rPr>
                <w:sz w:val="16"/>
                <w:szCs w:val="16"/>
                <w:lang w:eastAsia="en-US"/>
              </w:rPr>
            </w:pPr>
            <w:r w:rsidRPr="00C968A8">
              <w:rPr>
                <w:sz w:val="16"/>
                <w:szCs w:val="16"/>
                <w:lang w:eastAsia="en-US"/>
              </w:rPr>
              <w:t xml:space="preserve"> 0.09 </w:t>
            </w:r>
          </w:p>
        </w:tc>
        <w:tc>
          <w:tcPr>
            <w:tcW w:w="0" w:type="auto"/>
            <w:tcBorders>
              <w:top w:val="nil"/>
              <w:left w:val="nil"/>
              <w:bottom w:val="single" w:sz="8" w:space="0" w:color="auto"/>
              <w:right w:val="single" w:sz="8" w:space="0" w:color="auto"/>
            </w:tcBorders>
            <w:shd w:val="clear" w:color="auto" w:fill="auto"/>
            <w:vAlign w:val="center"/>
            <w:hideMark/>
          </w:tcPr>
          <w:p w14:paraId="048B13B7" w14:textId="77777777" w:rsidR="00A81FBD" w:rsidRPr="00C968A8" w:rsidRDefault="00A81FBD" w:rsidP="00AD619E">
            <w:pPr>
              <w:jc w:val="both"/>
              <w:rPr>
                <w:sz w:val="16"/>
                <w:szCs w:val="16"/>
                <w:lang w:eastAsia="en-US"/>
              </w:rPr>
            </w:pPr>
            <w:r w:rsidRPr="00C968A8">
              <w:rPr>
                <w:sz w:val="16"/>
                <w:szCs w:val="16"/>
                <w:lang w:eastAsia="en-US"/>
              </w:rPr>
              <w:t xml:space="preserve"> 0.09 </w:t>
            </w:r>
          </w:p>
        </w:tc>
        <w:tc>
          <w:tcPr>
            <w:tcW w:w="0" w:type="auto"/>
            <w:tcBorders>
              <w:top w:val="nil"/>
              <w:left w:val="nil"/>
              <w:bottom w:val="single" w:sz="8" w:space="0" w:color="auto"/>
              <w:right w:val="single" w:sz="8" w:space="0" w:color="auto"/>
            </w:tcBorders>
            <w:shd w:val="clear" w:color="auto" w:fill="auto"/>
            <w:vAlign w:val="center"/>
            <w:hideMark/>
          </w:tcPr>
          <w:p w14:paraId="667FF9F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56A4FD1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28F203F" w14:textId="77777777" w:rsidR="00A81FBD" w:rsidRPr="00C968A8" w:rsidRDefault="00A81FBD" w:rsidP="00AD619E">
            <w:pPr>
              <w:jc w:val="both"/>
              <w:rPr>
                <w:sz w:val="16"/>
                <w:szCs w:val="16"/>
                <w:lang w:eastAsia="en-US"/>
              </w:rPr>
            </w:pPr>
            <w:r w:rsidRPr="00C968A8">
              <w:rPr>
                <w:sz w:val="16"/>
                <w:szCs w:val="16"/>
                <w:lang w:eastAsia="en-US"/>
              </w:rPr>
              <w:t xml:space="preserve"> 0.09 </w:t>
            </w:r>
          </w:p>
        </w:tc>
        <w:tc>
          <w:tcPr>
            <w:tcW w:w="0" w:type="auto"/>
            <w:tcBorders>
              <w:top w:val="nil"/>
              <w:left w:val="nil"/>
              <w:bottom w:val="single" w:sz="8" w:space="0" w:color="auto"/>
              <w:right w:val="single" w:sz="8" w:space="0" w:color="auto"/>
            </w:tcBorders>
            <w:shd w:val="clear" w:color="auto" w:fill="auto"/>
            <w:vAlign w:val="center"/>
            <w:hideMark/>
          </w:tcPr>
          <w:p w14:paraId="17D4DB25" w14:textId="77777777" w:rsidR="00A81FBD" w:rsidRPr="00C968A8" w:rsidRDefault="00A81FBD" w:rsidP="00AD619E">
            <w:pPr>
              <w:jc w:val="both"/>
              <w:rPr>
                <w:sz w:val="16"/>
                <w:szCs w:val="16"/>
                <w:lang w:eastAsia="en-US"/>
              </w:rPr>
            </w:pPr>
            <w:r w:rsidRPr="00C968A8">
              <w:rPr>
                <w:sz w:val="16"/>
                <w:szCs w:val="16"/>
                <w:lang w:eastAsia="en-US"/>
              </w:rPr>
              <w:t xml:space="preserve"> 0.09 </w:t>
            </w:r>
          </w:p>
        </w:tc>
        <w:tc>
          <w:tcPr>
            <w:tcW w:w="0" w:type="auto"/>
            <w:tcBorders>
              <w:top w:val="nil"/>
              <w:left w:val="nil"/>
              <w:bottom w:val="single" w:sz="8" w:space="0" w:color="auto"/>
              <w:right w:val="single" w:sz="8" w:space="0" w:color="auto"/>
            </w:tcBorders>
            <w:shd w:val="clear" w:color="auto" w:fill="auto"/>
            <w:vAlign w:val="center"/>
            <w:hideMark/>
          </w:tcPr>
          <w:p w14:paraId="5BE7CE24"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25BFD368" w14:textId="77777777" w:rsidTr="00AD619E">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03F70F" w14:textId="77777777" w:rsidR="00A81FBD" w:rsidRPr="00C968A8" w:rsidRDefault="00A81FBD" w:rsidP="00AD619E">
            <w:pPr>
              <w:jc w:val="center"/>
              <w:rPr>
                <w:color w:val="FF0000"/>
                <w:sz w:val="16"/>
                <w:szCs w:val="16"/>
                <w:lang w:eastAsia="en-US"/>
              </w:rPr>
            </w:pPr>
            <w:r w:rsidRPr="00C968A8">
              <w:rPr>
                <w:color w:val="FF0000"/>
                <w:sz w:val="16"/>
                <w:szCs w:val="16"/>
                <w:lang w:eastAsia="en-US"/>
              </w:rPr>
              <w:t>2</w:t>
            </w:r>
          </w:p>
        </w:tc>
        <w:tc>
          <w:tcPr>
            <w:tcW w:w="0" w:type="auto"/>
            <w:tcBorders>
              <w:top w:val="nil"/>
              <w:left w:val="nil"/>
              <w:bottom w:val="single" w:sz="8" w:space="0" w:color="auto"/>
              <w:right w:val="single" w:sz="8" w:space="0" w:color="auto"/>
            </w:tcBorders>
            <w:shd w:val="clear" w:color="auto" w:fill="auto"/>
            <w:vAlign w:val="center"/>
            <w:hideMark/>
          </w:tcPr>
          <w:p w14:paraId="0129C9CD" w14:textId="77777777" w:rsidR="00A81FBD" w:rsidRPr="00C968A8" w:rsidRDefault="00A81FBD" w:rsidP="00AD619E">
            <w:pPr>
              <w:rPr>
                <w:color w:val="FF0000"/>
                <w:sz w:val="16"/>
                <w:szCs w:val="16"/>
                <w:lang w:eastAsia="en-US"/>
              </w:rPr>
            </w:pPr>
            <w:r w:rsidRPr="00C968A8">
              <w:rPr>
                <w:color w:val="FF0000"/>
                <w:sz w:val="16"/>
                <w:szCs w:val="16"/>
                <w:lang w:eastAsia="en-US"/>
              </w:rPr>
              <w:t>EC</w:t>
            </w:r>
          </w:p>
        </w:tc>
        <w:tc>
          <w:tcPr>
            <w:tcW w:w="0" w:type="auto"/>
            <w:tcBorders>
              <w:top w:val="nil"/>
              <w:left w:val="nil"/>
              <w:bottom w:val="single" w:sz="8" w:space="0" w:color="auto"/>
              <w:right w:val="single" w:sz="8" w:space="0" w:color="auto"/>
            </w:tcBorders>
            <w:shd w:val="clear" w:color="auto" w:fill="auto"/>
            <w:vAlign w:val="center"/>
            <w:hideMark/>
          </w:tcPr>
          <w:p w14:paraId="3B2F7EA9" w14:textId="77777777" w:rsidR="00A81FBD" w:rsidRPr="00C968A8" w:rsidRDefault="00A81FBD" w:rsidP="00AD619E">
            <w:pPr>
              <w:rPr>
                <w:color w:val="FF0000"/>
                <w:sz w:val="16"/>
                <w:szCs w:val="16"/>
                <w:lang w:eastAsia="en-US"/>
              </w:rPr>
            </w:pPr>
            <w:r w:rsidRPr="00C968A8">
              <w:rPr>
                <w:color w:val="FF0000"/>
                <w:sz w:val="16"/>
                <w:szCs w:val="16"/>
                <w:lang w:eastAsia="en-US"/>
              </w:rPr>
              <w:t>Grants</w:t>
            </w:r>
          </w:p>
        </w:tc>
        <w:tc>
          <w:tcPr>
            <w:tcW w:w="0" w:type="auto"/>
            <w:tcBorders>
              <w:top w:val="nil"/>
              <w:left w:val="nil"/>
              <w:bottom w:val="single" w:sz="8" w:space="0" w:color="auto"/>
              <w:right w:val="single" w:sz="8" w:space="0" w:color="auto"/>
            </w:tcBorders>
            <w:shd w:val="clear" w:color="auto" w:fill="auto"/>
            <w:vAlign w:val="center"/>
            <w:hideMark/>
          </w:tcPr>
          <w:p w14:paraId="281AF449" w14:textId="77777777" w:rsidR="00A81FBD" w:rsidRPr="00C968A8" w:rsidRDefault="00A81FBD" w:rsidP="00AD619E">
            <w:pPr>
              <w:jc w:val="both"/>
              <w:rPr>
                <w:color w:val="FF0000"/>
                <w:sz w:val="16"/>
                <w:szCs w:val="16"/>
                <w:lang w:eastAsia="en-US"/>
              </w:rPr>
            </w:pPr>
            <w:r w:rsidRPr="00C968A8">
              <w:rPr>
                <w:color w:val="FF0000"/>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2D1A6020" w14:textId="77777777" w:rsidR="00A81FBD" w:rsidRPr="00C968A8" w:rsidRDefault="00A81FBD" w:rsidP="00AD619E">
            <w:pPr>
              <w:jc w:val="both"/>
              <w:rPr>
                <w:color w:val="FF0000"/>
                <w:sz w:val="16"/>
                <w:szCs w:val="16"/>
                <w:lang w:eastAsia="en-US"/>
              </w:rPr>
            </w:pPr>
            <w:r w:rsidRPr="00C968A8">
              <w:rPr>
                <w:color w:val="FF0000"/>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7E669AA" w14:textId="77777777" w:rsidR="00A81FBD" w:rsidRPr="00C968A8" w:rsidRDefault="00A81FBD" w:rsidP="00AD619E">
            <w:pPr>
              <w:jc w:val="both"/>
              <w:rPr>
                <w:color w:val="FF0000"/>
                <w:sz w:val="16"/>
                <w:szCs w:val="16"/>
                <w:lang w:eastAsia="en-US"/>
              </w:rPr>
            </w:pPr>
            <w:r w:rsidRPr="00C968A8">
              <w:rPr>
                <w:color w:val="FF0000"/>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0D7087E3" w14:textId="77777777" w:rsidR="00A81FBD" w:rsidRPr="00C968A8" w:rsidRDefault="00A81FBD" w:rsidP="00AD619E">
            <w:pPr>
              <w:jc w:val="both"/>
              <w:rPr>
                <w:color w:val="FF0000"/>
                <w:sz w:val="16"/>
                <w:szCs w:val="16"/>
                <w:lang w:eastAsia="en-US"/>
              </w:rPr>
            </w:pPr>
            <w:r w:rsidRPr="00C968A8">
              <w:rPr>
                <w:color w:val="FF0000"/>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119BCDF" w14:textId="77777777" w:rsidR="00A81FBD" w:rsidRPr="00C968A8" w:rsidRDefault="00A81FBD" w:rsidP="00AD619E">
            <w:pPr>
              <w:jc w:val="both"/>
              <w:rPr>
                <w:color w:val="FF0000"/>
                <w:sz w:val="16"/>
                <w:szCs w:val="16"/>
                <w:lang w:eastAsia="en-US"/>
              </w:rPr>
            </w:pPr>
            <w:r w:rsidRPr="00C968A8">
              <w:rPr>
                <w:color w:val="FF0000"/>
                <w:sz w:val="16"/>
                <w:szCs w:val="16"/>
                <w:lang w:eastAsia="en-US"/>
              </w:rPr>
              <w:t xml:space="preserve"> 0.08 </w:t>
            </w:r>
          </w:p>
        </w:tc>
        <w:tc>
          <w:tcPr>
            <w:tcW w:w="0" w:type="auto"/>
            <w:tcBorders>
              <w:top w:val="nil"/>
              <w:left w:val="nil"/>
              <w:bottom w:val="single" w:sz="8" w:space="0" w:color="auto"/>
              <w:right w:val="single" w:sz="8" w:space="0" w:color="auto"/>
            </w:tcBorders>
            <w:shd w:val="clear" w:color="auto" w:fill="auto"/>
            <w:vAlign w:val="center"/>
            <w:hideMark/>
          </w:tcPr>
          <w:p w14:paraId="436F93B3" w14:textId="77777777" w:rsidR="00A81FBD" w:rsidRPr="00C968A8" w:rsidRDefault="00A81FBD" w:rsidP="00AD619E">
            <w:pPr>
              <w:jc w:val="right"/>
              <w:rPr>
                <w:color w:val="FF0000"/>
                <w:sz w:val="16"/>
                <w:szCs w:val="16"/>
                <w:lang w:eastAsia="en-US"/>
              </w:rPr>
            </w:pPr>
            <w:r w:rsidRPr="00C968A8">
              <w:rPr>
                <w:color w:val="FF0000"/>
                <w:sz w:val="16"/>
                <w:szCs w:val="16"/>
                <w:lang w:eastAsia="en-US"/>
              </w:rPr>
              <w:t xml:space="preserve"> -   </w:t>
            </w:r>
          </w:p>
        </w:tc>
        <w:tc>
          <w:tcPr>
            <w:tcW w:w="0" w:type="auto"/>
            <w:tcBorders>
              <w:top w:val="nil"/>
              <w:left w:val="nil"/>
              <w:bottom w:val="single" w:sz="8" w:space="0" w:color="auto"/>
              <w:right w:val="single" w:sz="8" w:space="0" w:color="auto"/>
            </w:tcBorders>
            <w:shd w:val="clear" w:color="auto" w:fill="auto"/>
            <w:vAlign w:val="center"/>
            <w:hideMark/>
          </w:tcPr>
          <w:p w14:paraId="2A8207F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5977F1E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9874790" w14:textId="77777777" w:rsidR="00A81FBD" w:rsidRPr="00C968A8" w:rsidRDefault="00A81FBD" w:rsidP="00AD619E">
            <w:pPr>
              <w:jc w:val="both"/>
              <w:rPr>
                <w:color w:val="FF0000"/>
                <w:sz w:val="16"/>
                <w:szCs w:val="16"/>
                <w:lang w:eastAsia="en-US"/>
              </w:rPr>
            </w:pPr>
            <w:r w:rsidRPr="00C968A8">
              <w:rPr>
                <w:color w:val="FF0000"/>
                <w:sz w:val="16"/>
                <w:szCs w:val="16"/>
                <w:lang w:eastAsia="en-US"/>
              </w:rPr>
              <w:t xml:space="preserve"> 0.08 </w:t>
            </w:r>
          </w:p>
        </w:tc>
        <w:tc>
          <w:tcPr>
            <w:tcW w:w="0" w:type="auto"/>
            <w:tcBorders>
              <w:top w:val="nil"/>
              <w:left w:val="nil"/>
              <w:bottom w:val="single" w:sz="8" w:space="0" w:color="auto"/>
              <w:right w:val="single" w:sz="8" w:space="0" w:color="auto"/>
            </w:tcBorders>
            <w:shd w:val="clear" w:color="auto" w:fill="auto"/>
            <w:vAlign w:val="center"/>
            <w:hideMark/>
          </w:tcPr>
          <w:p w14:paraId="05D13EB3" w14:textId="77777777" w:rsidR="00A81FBD" w:rsidRPr="00C968A8" w:rsidRDefault="00A81FBD" w:rsidP="00AD619E">
            <w:pPr>
              <w:jc w:val="right"/>
              <w:rPr>
                <w:color w:val="FF0000"/>
                <w:sz w:val="16"/>
                <w:szCs w:val="16"/>
                <w:lang w:eastAsia="en-US"/>
              </w:rPr>
            </w:pPr>
            <w:r w:rsidRPr="00C968A8">
              <w:rPr>
                <w:color w:val="FF0000"/>
                <w:sz w:val="16"/>
                <w:szCs w:val="16"/>
                <w:lang w:eastAsia="en-US"/>
              </w:rPr>
              <w:t xml:space="preserve"> -   </w:t>
            </w:r>
          </w:p>
        </w:tc>
        <w:tc>
          <w:tcPr>
            <w:tcW w:w="0" w:type="auto"/>
            <w:tcBorders>
              <w:top w:val="nil"/>
              <w:left w:val="nil"/>
              <w:bottom w:val="single" w:sz="8" w:space="0" w:color="auto"/>
              <w:right w:val="single" w:sz="8" w:space="0" w:color="auto"/>
            </w:tcBorders>
            <w:shd w:val="clear" w:color="auto" w:fill="auto"/>
            <w:vAlign w:val="center"/>
            <w:hideMark/>
          </w:tcPr>
          <w:p w14:paraId="475F1545" w14:textId="77777777" w:rsidR="00A81FBD" w:rsidRPr="00C968A8" w:rsidRDefault="00A81FBD" w:rsidP="00AD619E">
            <w:pPr>
              <w:rPr>
                <w:sz w:val="16"/>
                <w:szCs w:val="16"/>
                <w:lang w:eastAsia="en-US"/>
              </w:rPr>
            </w:pPr>
            <w:r w:rsidRPr="00C968A8">
              <w:rPr>
                <w:sz w:val="16"/>
                <w:szCs w:val="16"/>
                <w:lang w:eastAsia="en-US"/>
              </w:rPr>
              <w:t>The grant has not been realized</w:t>
            </w:r>
          </w:p>
        </w:tc>
      </w:tr>
      <w:tr w:rsidR="00A81FBD" w:rsidRPr="00C968A8" w14:paraId="7B1B2FD5" w14:textId="77777777" w:rsidTr="00AD61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1E005E" w14:textId="77777777" w:rsidR="00A81FBD" w:rsidRPr="00C968A8" w:rsidRDefault="00A81FBD" w:rsidP="00AD619E">
            <w:pPr>
              <w:jc w:val="center"/>
              <w:rPr>
                <w:sz w:val="16"/>
                <w:szCs w:val="16"/>
                <w:lang w:eastAsia="en-US"/>
              </w:rPr>
            </w:pPr>
            <w:r w:rsidRPr="00C968A8">
              <w:rPr>
                <w:sz w:val="16"/>
                <w:szCs w:val="16"/>
                <w:lang w:eastAsia="en-US"/>
              </w:rPr>
              <w:t>2</w:t>
            </w:r>
          </w:p>
        </w:tc>
        <w:tc>
          <w:tcPr>
            <w:tcW w:w="0" w:type="auto"/>
            <w:tcBorders>
              <w:top w:val="nil"/>
              <w:left w:val="nil"/>
              <w:bottom w:val="single" w:sz="8" w:space="0" w:color="auto"/>
              <w:right w:val="single" w:sz="8" w:space="0" w:color="auto"/>
            </w:tcBorders>
            <w:shd w:val="clear" w:color="auto" w:fill="auto"/>
            <w:vAlign w:val="center"/>
            <w:hideMark/>
          </w:tcPr>
          <w:p w14:paraId="5900E9D8" w14:textId="77777777" w:rsidR="00A81FBD" w:rsidRPr="00C968A8" w:rsidRDefault="00A81FBD" w:rsidP="00AD619E">
            <w:pPr>
              <w:rPr>
                <w:sz w:val="16"/>
                <w:szCs w:val="16"/>
                <w:lang w:eastAsia="en-US"/>
              </w:rPr>
            </w:pPr>
            <w:r w:rsidRPr="00C968A8">
              <w:rPr>
                <w:sz w:val="16"/>
                <w:szCs w:val="16"/>
                <w:lang w:eastAsia="en-US"/>
              </w:rPr>
              <w:t>Red Cross/Red Crescent</w:t>
            </w:r>
          </w:p>
        </w:tc>
        <w:tc>
          <w:tcPr>
            <w:tcW w:w="0" w:type="auto"/>
            <w:tcBorders>
              <w:top w:val="nil"/>
              <w:left w:val="nil"/>
              <w:bottom w:val="single" w:sz="8" w:space="0" w:color="auto"/>
              <w:right w:val="single" w:sz="8" w:space="0" w:color="auto"/>
            </w:tcBorders>
            <w:shd w:val="clear" w:color="auto" w:fill="auto"/>
            <w:vAlign w:val="center"/>
            <w:hideMark/>
          </w:tcPr>
          <w:p w14:paraId="1317D931"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auto" w:fill="auto"/>
            <w:vAlign w:val="center"/>
            <w:hideMark/>
          </w:tcPr>
          <w:p w14:paraId="14F3D87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9C4E2E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1420AF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1DAC7FE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7DB37B49" w14:textId="77777777" w:rsidR="00A81FBD" w:rsidRPr="00C968A8" w:rsidRDefault="00A81FBD" w:rsidP="00AD619E">
            <w:pPr>
              <w:jc w:val="both"/>
              <w:rPr>
                <w:sz w:val="16"/>
                <w:szCs w:val="16"/>
                <w:lang w:eastAsia="en-US"/>
              </w:rPr>
            </w:pPr>
            <w:r w:rsidRPr="00C968A8">
              <w:rPr>
                <w:sz w:val="16"/>
                <w:szCs w:val="16"/>
                <w:lang w:eastAsia="en-US"/>
              </w:rPr>
              <w:t xml:space="preserve"> 0.01 </w:t>
            </w:r>
          </w:p>
        </w:tc>
        <w:tc>
          <w:tcPr>
            <w:tcW w:w="0" w:type="auto"/>
            <w:tcBorders>
              <w:top w:val="nil"/>
              <w:left w:val="nil"/>
              <w:bottom w:val="single" w:sz="8" w:space="0" w:color="auto"/>
              <w:right w:val="single" w:sz="8" w:space="0" w:color="auto"/>
            </w:tcBorders>
            <w:shd w:val="clear" w:color="auto" w:fill="auto"/>
            <w:vAlign w:val="center"/>
            <w:hideMark/>
          </w:tcPr>
          <w:p w14:paraId="698D8C77" w14:textId="77777777" w:rsidR="00A81FBD" w:rsidRPr="00C968A8" w:rsidRDefault="00A81FBD" w:rsidP="00AD619E">
            <w:pPr>
              <w:jc w:val="both"/>
              <w:rPr>
                <w:sz w:val="16"/>
                <w:szCs w:val="16"/>
                <w:lang w:eastAsia="en-US"/>
              </w:rPr>
            </w:pPr>
            <w:r w:rsidRPr="00C968A8">
              <w:rPr>
                <w:sz w:val="16"/>
                <w:szCs w:val="16"/>
                <w:lang w:eastAsia="en-US"/>
              </w:rPr>
              <w:t xml:space="preserve"> 0.01 </w:t>
            </w:r>
          </w:p>
        </w:tc>
        <w:tc>
          <w:tcPr>
            <w:tcW w:w="0" w:type="auto"/>
            <w:tcBorders>
              <w:top w:val="nil"/>
              <w:left w:val="nil"/>
              <w:bottom w:val="single" w:sz="8" w:space="0" w:color="auto"/>
              <w:right w:val="single" w:sz="8" w:space="0" w:color="auto"/>
            </w:tcBorders>
            <w:shd w:val="clear" w:color="auto" w:fill="auto"/>
            <w:vAlign w:val="center"/>
            <w:hideMark/>
          </w:tcPr>
          <w:p w14:paraId="76528F4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584EFBF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9253208" w14:textId="77777777" w:rsidR="00A81FBD" w:rsidRPr="00C968A8" w:rsidRDefault="00A81FBD" w:rsidP="00AD619E">
            <w:pPr>
              <w:jc w:val="both"/>
              <w:rPr>
                <w:sz w:val="16"/>
                <w:szCs w:val="16"/>
                <w:lang w:eastAsia="en-US"/>
              </w:rPr>
            </w:pPr>
            <w:r w:rsidRPr="00C968A8">
              <w:rPr>
                <w:sz w:val="16"/>
                <w:szCs w:val="16"/>
                <w:lang w:eastAsia="en-US"/>
              </w:rPr>
              <w:t xml:space="preserve"> 0.01 </w:t>
            </w:r>
          </w:p>
        </w:tc>
        <w:tc>
          <w:tcPr>
            <w:tcW w:w="0" w:type="auto"/>
            <w:tcBorders>
              <w:top w:val="nil"/>
              <w:left w:val="nil"/>
              <w:bottom w:val="single" w:sz="8" w:space="0" w:color="auto"/>
              <w:right w:val="single" w:sz="8" w:space="0" w:color="auto"/>
            </w:tcBorders>
            <w:shd w:val="clear" w:color="auto" w:fill="auto"/>
            <w:vAlign w:val="center"/>
            <w:hideMark/>
          </w:tcPr>
          <w:p w14:paraId="52FD4E0C" w14:textId="77777777" w:rsidR="00A81FBD" w:rsidRPr="00C968A8" w:rsidRDefault="00A81FBD" w:rsidP="00AD619E">
            <w:pPr>
              <w:jc w:val="both"/>
              <w:rPr>
                <w:sz w:val="16"/>
                <w:szCs w:val="16"/>
                <w:lang w:eastAsia="en-US"/>
              </w:rPr>
            </w:pPr>
            <w:r w:rsidRPr="00C968A8">
              <w:rPr>
                <w:sz w:val="16"/>
                <w:szCs w:val="16"/>
                <w:lang w:eastAsia="en-US"/>
              </w:rPr>
              <w:t xml:space="preserve"> 0.01 </w:t>
            </w:r>
          </w:p>
        </w:tc>
        <w:tc>
          <w:tcPr>
            <w:tcW w:w="0" w:type="auto"/>
            <w:tcBorders>
              <w:top w:val="nil"/>
              <w:left w:val="nil"/>
              <w:bottom w:val="single" w:sz="8" w:space="0" w:color="auto"/>
              <w:right w:val="single" w:sz="8" w:space="0" w:color="auto"/>
            </w:tcBorders>
            <w:shd w:val="clear" w:color="auto" w:fill="auto"/>
            <w:vAlign w:val="center"/>
            <w:hideMark/>
          </w:tcPr>
          <w:p w14:paraId="5AA806D6"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0029F146" w14:textId="77777777" w:rsidTr="00AD61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06F464" w14:textId="77777777" w:rsidR="00A81FBD" w:rsidRPr="00C968A8" w:rsidRDefault="00A81FBD" w:rsidP="00AD619E">
            <w:pPr>
              <w:jc w:val="center"/>
              <w:rPr>
                <w:sz w:val="16"/>
                <w:szCs w:val="16"/>
                <w:lang w:eastAsia="en-US"/>
              </w:rPr>
            </w:pPr>
            <w:r w:rsidRPr="00C968A8">
              <w:rPr>
                <w:sz w:val="16"/>
                <w:szCs w:val="16"/>
                <w:lang w:eastAsia="en-US"/>
              </w:rPr>
              <w:t>2</w:t>
            </w:r>
          </w:p>
        </w:tc>
        <w:tc>
          <w:tcPr>
            <w:tcW w:w="0" w:type="auto"/>
            <w:tcBorders>
              <w:top w:val="nil"/>
              <w:left w:val="nil"/>
              <w:bottom w:val="single" w:sz="8" w:space="0" w:color="auto"/>
              <w:right w:val="single" w:sz="8" w:space="0" w:color="auto"/>
            </w:tcBorders>
            <w:shd w:val="clear" w:color="auto" w:fill="auto"/>
            <w:vAlign w:val="center"/>
            <w:hideMark/>
          </w:tcPr>
          <w:p w14:paraId="6EDA7D76" w14:textId="77777777" w:rsidR="00A81FBD" w:rsidRPr="00C968A8" w:rsidRDefault="00A81FBD" w:rsidP="00AD619E">
            <w:pPr>
              <w:rPr>
                <w:sz w:val="16"/>
                <w:szCs w:val="16"/>
                <w:lang w:eastAsia="en-US"/>
              </w:rPr>
            </w:pPr>
            <w:r w:rsidRPr="00C968A8">
              <w:rPr>
                <w:sz w:val="16"/>
                <w:szCs w:val="16"/>
                <w:lang w:eastAsia="en-US"/>
              </w:rPr>
              <w:t>LMGM</w:t>
            </w:r>
          </w:p>
        </w:tc>
        <w:tc>
          <w:tcPr>
            <w:tcW w:w="0" w:type="auto"/>
            <w:tcBorders>
              <w:top w:val="nil"/>
              <w:left w:val="nil"/>
              <w:bottom w:val="single" w:sz="8" w:space="0" w:color="auto"/>
              <w:right w:val="single" w:sz="8" w:space="0" w:color="auto"/>
            </w:tcBorders>
            <w:shd w:val="clear" w:color="auto" w:fill="auto"/>
            <w:vAlign w:val="center"/>
            <w:hideMark/>
          </w:tcPr>
          <w:p w14:paraId="4F0C0F9A"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auto" w:fill="auto"/>
            <w:vAlign w:val="center"/>
            <w:hideMark/>
          </w:tcPr>
          <w:p w14:paraId="1CBF6AF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7677BF1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6AEB30D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5BBCC32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73987BEC" w14:textId="77777777" w:rsidR="00A81FBD" w:rsidRPr="00C968A8" w:rsidRDefault="00A81FBD" w:rsidP="00AD619E">
            <w:pPr>
              <w:jc w:val="both"/>
              <w:rPr>
                <w:sz w:val="16"/>
                <w:szCs w:val="16"/>
                <w:lang w:eastAsia="en-US"/>
              </w:rPr>
            </w:pPr>
            <w:r w:rsidRPr="00C968A8">
              <w:rPr>
                <w:sz w:val="16"/>
                <w:szCs w:val="16"/>
                <w:lang w:eastAsia="en-US"/>
              </w:rPr>
              <w:t xml:space="preserve"> 0.10 </w:t>
            </w:r>
          </w:p>
        </w:tc>
        <w:tc>
          <w:tcPr>
            <w:tcW w:w="0" w:type="auto"/>
            <w:tcBorders>
              <w:top w:val="nil"/>
              <w:left w:val="nil"/>
              <w:bottom w:val="single" w:sz="8" w:space="0" w:color="auto"/>
              <w:right w:val="single" w:sz="8" w:space="0" w:color="auto"/>
            </w:tcBorders>
            <w:shd w:val="clear" w:color="auto" w:fill="auto"/>
            <w:vAlign w:val="center"/>
            <w:hideMark/>
          </w:tcPr>
          <w:p w14:paraId="3BD70020" w14:textId="77777777" w:rsidR="00A81FBD" w:rsidRPr="00C968A8" w:rsidRDefault="00A81FBD" w:rsidP="00AD619E">
            <w:pPr>
              <w:jc w:val="both"/>
              <w:rPr>
                <w:sz w:val="16"/>
                <w:szCs w:val="16"/>
                <w:lang w:eastAsia="en-US"/>
              </w:rPr>
            </w:pPr>
            <w:r w:rsidRPr="00C968A8">
              <w:rPr>
                <w:sz w:val="16"/>
                <w:szCs w:val="16"/>
                <w:lang w:eastAsia="en-US"/>
              </w:rPr>
              <w:t xml:space="preserve"> 0.10 </w:t>
            </w:r>
          </w:p>
        </w:tc>
        <w:tc>
          <w:tcPr>
            <w:tcW w:w="0" w:type="auto"/>
            <w:tcBorders>
              <w:top w:val="nil"/>
              <w:left w:val="nil"/>
              <w:bottom w:val="single" w:sz="8" w:space="0" w:color="auto"/>
              <w:right w:val="single" w:sz="8" w:space="0" w:color="auto"/>
            </w:tcBorders>
            <w:shd w:val="clear" w:color="auto" w:fill="auto"/>
            <w:vAlign w:val="center"/>
            <w:hideMark/>
          </w:tcPr>
          <w:p w14:paraId="422C9AF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44422A0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auto" w:fill="auto"/>
            <w:vAlign w:val="center"/>
            <w:hideMark/>
          </w:tcPr>
          <w:p w14:paraId="3952699E" w14:textId="77777777" w:rsidR="00A81FBD" w:rsidRPr="00C968A8" w:rsidRDefault="00A81FBD" w:rsidP="00AD619E">
            <w:pPr>
              <w:jc w:val="both"/>
              <w:rPr>
                <w:sz w:val="16"/>
                <w:szCs w:val="16"/>
                <w:lang w:eastAsia="en-US"/>
              </w:rPr>
            </w:pPr>
            <w:r w:rsidRPr="00C968A8">
              <w:rPr>
                <w:sz w:val="16"/>
                <w:szCs w:val="16"/>
                <w:lang w:eastAsia="en-US"/>
              </w:rPr>
              <w:t xml:space="preserve"> 0.10 </w:t>
            </w:r>
          </w:p>
        </w:tc>
        <w:tc>
          <w:tcPr>
            <w:tcW w:w="0" w:type="auto"/>
            <w:tcBorders>
              <w:top w:val="nil"/>
              <w:left w:val="nil"/>
              <w:bottom w:val="single" w:sz="8" w:space="0" w:color="auto"/>
              <w:right w:val="single" w:sz="8" w:space="0" w:color="auto"/>
            </w:tcBorders>
            <w:shd w:val="clear" w:color="auto" w:fill="auto"/>
            <w:vAlign w:val="center"/>
            <w:hideMark/>
          </w:tcPr>
          <w:p w14:paraId="29AA928A" w14:textId="77777777" w:rsidR="00A81FBD" w:rsidRPr="00C968A8" w:rsidRDefault="00A81FBD" w:rsidP="00AD619E">
            <w:pPr>
              <w:jc w:val="both"/>
              <w:rPr>
                <w:sz w:val="16"/>
                <w:szCs w:val="16"/>
                <w:lang w:eastAsia="en-US"/>
              </w:rPr>
            </w:pPr>
            <w:r w:rsidRPr="00C968A8">
              <w:rPr>
                <w:sz w:val="16"/>
                <w:szCs w:val="16"/>
                <w:lang w:eastAsia="en-US"/>
              </w:rPr>
              <w:t xml:space="preserve"> 0.10 </w:t>
            </w:r>
          </w:p>
        </w:tc>
        <w:tc>
          <w:tcPr>
            <w:tcW w:w="0" w:type="auto"/>
            <w:tcBorders>
              <w:top w:val="nil"/>
              <w:left w:val="nil"/>
              <w:bottom w:val="single" w:sz="8" w:space="0" w:color="auto"/>
              <w:right w:val="single" w:sz="8" w:space="0" w:color="auto"/>
            </w:tcBorders>
            <w:shd w:val="clear" w:color="auto" w:fill="auto"/>
            <w:vAlign w:val="center"/>
            <w:hideMark/>
          </w:tcPr>
          <w:p w14:paraId="0FC47E32"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6C3AD69E" w14:textId="77777777" w:rsidTr="00AD619E">
        <w:trPr>
          <w:trHeight w:val="585"/>
        </w:trPr>
        <w:tc>
          <w:tcPr>
            <w:tcW w:w="0" w:type="auto"/>
            <w:tcBorders>
              <w:top w:val="nil"/>
              <w:left w:val="single" w:sz="8" w:space="0" w:color="auto"/>
              <w:bottom w:val="single" w:sz="8" w:space="0" w:color="auto"/>
              <w:right w:val="single" w:sz="8" w:space="0" w:color="auto"/>
            </w:tcBorders>
            <w:shd w:val="clear" w:color="000000" w:fill="F2F2F2"/>
            <w:vAlign w:val="center"/>
            <w:hideMark/>
          </w:tcPr>
          <w:p w14:paraId="6419CB3E" w14:textId="77777777" w:rsidR="00A81FBD" w:rsidRPr="00C968A8" w:rsidRDefault="00A81FBD" w:rsidP="00AD619E">
            <w:pPr>
              <w:jc w:val="center"/>
              <w:rPr>
                <w:sz w:val="16"/>
                <w:szCs w:val="16"/>
                <w:lang w:eastAsia="en-US"/>
              </w:rPr>
            </w:pPr>
            <w:r w:rsidRPr="00C968A8">
              <w:rPr>
                <w:sz w:val="16"/>
                <w:szCs w:val="16"/>
                <w:lang w:eastAsia="en-US"/>
              </w:rPr>
              <w:t>Additional Co-finance</w:t>
            </w:r>
          </w:p>
        </w:tc>
        <w:tc>
          <w:tcPr>
            <w:tcW w:w="0" w:type="auto"/>
            <w:tcBorders>
              <w:top w:val="nil"/>
              <w:left w:val="nil"/>
              <w:bottom w:val="single" w:sz="8" w:space="0" w:color="auto"/>
              <w:right w:val="single" w:sz="8" w:space="0" w:color="auto"/>
            </w:tcBorders>
            <w:shd w:val="clear" w:color="000000" w:fill="F2F2F2"/>
            <w:vAlign w:val="center"/>
            <w:hideMark/>
          </w:tcPr>
          <w:p w14:paraId="4C96E7EF" w14:textId="77777777" w:rsidR="00A81FBD" w:rsidRPr="00C968A8" w:rsidRDefault="00A81FBD" w:rsidP="00AD619E">
            <w:pPr>
              <w:rPr>
                <w:sz w:val="16"/>
                <w:szCs w:val="16"/>
                <w:lang w:eastAsia="en-US"/>
              </w:rPr>
            </w:pPr>
            <w:r w:rsidRPr="00C968A8">
              <w:rPr>
                <w:sz w:val="16"/>
                <w:szCs w:val="16"/>
                <w:lang w:eastAsia="en-US"/>
              </w:rPr>
              <w:t>Project AWARE</w:t>
            </w:r>
          </w:p>
        </w:tc>
        <w:tc>
          <w:tcPr>
            <w:tcW w:w="0" w:type="auto"/>
            <w:tcBorders>
              <w:top w:val="nil"/>
              <w:left w:val="nil"/>
              <w:bottom w:val="single" w:sz="8" w:space="0" w:color="auto"/>
              <w:right w:val="single" w:sz="8" w:space="0" w:color="auto"/>
            </w:tcBorders>
            <w:shd w:val="clear" w:color="000000" w:fill="F2F2F2"/>
            <w:vAlign w:val="center"/>
            <w:hideMark/>
          </w:tcPr>
          <w:p w14:paraId="544C9EF4"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F2F2F2"/>
            <w:vAlign w:val="center"/>
            <w:hideMark/>
          </w:tcPr>
          <w:p w14:paraId="1A7ADC6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7665DBC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3CADD11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733A363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1B3FC3CA"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7846D926" w14:textId="77777777" w:rsidR="00A81FBD" w:rsidRPr="00C968A8" w:rsidRDefault="00A81FBD" w:rsidP="00AD619E">
            <w:pPr>
              <w:jc w:val="both"/>
              <w:rPr>
                <w:sz w:val="16"/>
                <w:szCs w:val="16"/>
                <w:lang w:eastAsia="en-US"/>
              </w:rPr>
            </w:pPr>
            <w:r w:rsidRPr="00C968A8">
              <w:rPr>
                <w:sz w:val="16"/>
                <w:szCs w:val="16"/>
                <w:lang w:eastAsia="en-US"/>
              </w:rPr>
              <w:t xml:space="preserve"> 0.002 </w:t>
            </w:r>
          </w:p>
        </w:tc>
        <w:tc>
          <w:tcPr>
            <w:tcW w:w="0" w:type="auto"/>
            <w:tcBorders>
              <w:top w:val="nil"/>
              <w:left w:val="nil"/>
              <w:bottom w:val="single" w:sz="8" w:space="0" w:color="auto"/>
              <w:right w:val="single" w:sz="8" w:space="0" w:color="auto"/>
            </w:tcBorders>
            <w:shd w:val="clear" w:color="000000" w:fill="F2F2F2"/>
            <w:vAlign w:val="center"/>
            <w:hideMark/>
          </w:tcPr>
          <w:p w14:paraId="51056C8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5822773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3D43C3C8"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6BBAAAD7" w14:textId="77777777" w:rsidR="00A81FBD" w:rsidRPr="00C968A8" w:rsidRDefault="00A81FBD" w:rsidP="00AD619E">
            <w:pPr>
              <w:jc w:val="both"/>
              <w:rPr>
                <w:sz w:val="16"/>
                <w:szCs w:val="16"/>
                <w:lang w:eastAsia="en-US"/>
              </w:rPr>
            </w:pPr>
            <w:r w:rsidRPr="00C968A8">
              <w:rPr>
                <w:sz w:val="16"/>
                <w:szCs w:val="16"/>
                <w:lang w:eastAsia="en-US"/>
              </w:rPr>
              <w:t xml:space="preserve"> 0.002 </w:t>
            </w:r>
          </w:p>
        </w:tc>
        <w:tc>
          <w:tcPr>
            <w:tcW w:w="0" w:type="auto"/>
            <w:tcBorders>
              <w:top w:val="nil"/>
              <w:left w:val="nil"/>
              <w:bottom w:val="single" w:sz="8" w:space="0" w:color="auto"/>
              <w:right w:val="single" w:sz="8" w:space="0" w:color="auto"/>
            </w:tcBorders>
            <w:shd w:val="clear" w:color="000000" w:fill="F2F2F2"/>
            <w:vAlign w:val="center"/>
            <w:hideMark/>
          </w:tcPr>
          <w:p w14:paraId="7338FC7A"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7FA9AA3E"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F2F2F2"/>
            <w:vAlign w:val="center"/>
            <w:hideMark/>
          </w:tcPr>
          <w:p w14:paraId="284866CF" w14:textId="77777777" w:rsidR="00A81FBD" w:rsidRPr="00C968A8" w:rsidRDefault="00A81FBD" w:rsidP="00AD619E">
            <w:pPr>
              <w:jc w:val="center"/>
              <w:rPr>
                <w:sz w:val="16"/>
                <w:szCs w:val="16"/>
                <w:lang w:eastAsia="en-US"/>
              </w:rPr>
            </w:pPr>
            <w:r w:rsidRPr="00C968A8">
              <w:rPr>
                <w:sz w:val="16"/>
                <w:szCs w:val="16"/>
                <w:lang w:eastAsia="en-US"/>
              </w:rPr>
              <w:t>(data from PIR 2010-11)</w:t>
            </w:r>
          </w:p>
        </w:tc>
        <w:tc>
          <w:tcPr>
            <w:tcW w:w="0" w:type="auto"/>
            <w:tcBorders>
              <w:top w:val="nil"/>
              <w:left w:val="nil"/>
              <w:bottom w:val="single" w:sz="8" w:space="0" w:color="auto"/>
              <w:right w:val="single" w:sz="8" w:space="0" w:color="auto"/>
            </w:tcBorders>
            <w:shd w:val="clear" w:color="000000" w:fill="F2F2F2"/>
            <w:vAlign w:val="center"/>
            <w:hideMark/>
          </w:tcPr>
          <w:p w14:paraId="7C9CCCF7" w14:textId="77777777" w:rsidR="00A81FBD" w:rsidRPr="00C968A8" w:rsidRDefault="00A81FBD" w:rsidP="00AD619E">
            <w:pPr>
              <w:rPr>
                <w:sz w:val="16"/>
                <w:szCs w:val="16"/>
                <w:lang w:eastAsia="en-US"/>
              </w:rPr>
            </w:pPr>
            <w:r w:rsidRPr="00C968A8">
              <w:rPr>
                <w:sz w:val="16"/>
                <w:szCs w:val="16"/>
                <w:lang w:eastAsia="en-US"/>
              </w:rPr>
              <w:t>SKM</w:t>
            </w:r>
          </w:p>
        </w:tc>
        <w:tc>
          <w:tcPr>
            <w:tcW w:w="0" w:type="auto"/>
            <w:tcBorders>
              <w:top w:val="nil"/>
              <w:left w:val="nil"/>
              <w:bottom w:val="single" w:sz="8" w:space="0" w:color="auto"/>
              <w:right w:val="single" w:sz="8" w:space="0" w:color="auto"/>
            </w:tcBorders>
            <w:shd w:val="clear" w:color="000000" w:fill="F2F2F2"/>
            <w:vAlign w:val="center"/>
            <w:hideMark/>
          </w:tcPr>
          <w:p w14:paraId="267021A8"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F2F2F2"/>
            <w:vAlign w:val="center"/>
            <w:hideMark/>
          </w:tcPr>
          <w:p w14:paraId="36C802A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321B55C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5DB59BB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1B2383B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3C80BADA"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318D1FF4" w14:textId="77777777" w:rsidR="00A81FBD" w:rsidRPr="00C968A8" w:rsidRDefault="00A81FBD" w:rsidP="00AD619E">
            <w:pPr>
              <w:jc w:val="both"/>
              <w:rPr>
                <w:sz w:val="16"/>
                <w:szCs w:val="16"/>
                <w:lang w:eastAsia="en-US"/>
              </w:rPr>
            </w:pPr>
            <w:r w:rsidRPr="00C968A8">
              <w:rPr>
                <w:sz w:val="16"/>
                <w:szCs w:val="16"/>
                <w:lang w:eastAsia="en-US"/>
              </w:rPr>
              <w:t xml:space="preserve"> 0.006 </w:t>
            </w:r>
          </w:p>
        </w:tc>
        <w:tc>
          <w:tcPr>
            <w:tcW w:w="0" w:type="auto"/>
            <w:tcBorders>
              <w:top w:val="nil"/>
              <w:left w:val="nil"/>
              <w:bottom w:val="single" w:sz="8" w:space="0" w:color="auto"/>
              <w:right w:val="single" w:sz="8" w:space="0" w:color="auto"/>
            </w:tcBorders>
            <w:shd w:val="clear" w:color="000000" w:fill="F2F2F2"/>
            <w:vAlign w:val="center"/>
            <w:hideMark/>
          </w:tcPr>
          <w:p w14:paraId="0E0F968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070F80E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78D1FEE7"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2B2CD8F5" w14:textId="77777777" w:rsidR="00A81FBD" w:rsidRPr="00C968A8" w:rsidRDefault="00A81FBD" w:rsidP="00AD619E">
            <w:pPr>
              <w:jc w:val="both"/>
              <w:rPr>
                <w:sz w:val="16"/>
                <w:szCs w:val="16"/>
                <w:lang w:eastAsia="en-US"/>
              </w:rPr>
            </w:pPr>
            <w:r w:rsidRPr="00C968A8">
              <w:rPr>
                <w:sz w:val="16"/>
                <w:szCs w:val="16"/>
                <w:lang w:eastAsia="en-US"/>
              </w:rPr>
              <w:t xml:space="preserve"> 0.006 </w:t>
            </w:r>
          </w:p>
        </w:tc>
        <w:tc>
          <w:tcPr>
            <w:tcW w:w="0" w:type="auto"/>
            <w:tcBorders>
              <w:top w:val="nil"/>
              <w:left w:val="nil"/>
              <w:bottom w:val="single" w:sz="8" w:space="0" w:color="auto"/>
              <w:right w:val="single" w:sz="8" w:space="0" w:color="auto"/>
            </w:tcBorders>
            <w:shd w:val="clear" w:color="000000" w:fill="F2F2F2"/>
            <w:vAlign w:val="center"/>
            <w:hideMark/>
          </w:tcPr>
          <w:p w14:paraId="728BFE5A"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12C411AC"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F2F2F2"/>
            <w:vAlign w:val="center"/>
            <w:hideMark/>
          </w:tcPr>
          <w:p w14:paraId="2AF50DED" w14:textId="77777777" w:rsidR="00A81FBD" w:rsidRPr="00C968A8" w:rsidRDefault="00A81FBD" w:rsidP="00AD619E">
            <w:pPr>
              <w:jc w:val="center"/>
              <w:rPr>
                <w:sz w:val="16"/>
                <w:szCs w:val="16"/>
                <w:lang w:eastAsia="en-US"/>
              </w:rPr>
            </w:pPr>
            <w:r w:rsidRPr="00C968A8">
              <w:rPr>
                <w:sz w:val="16"/>
                <w:szCs w:val="16"/>
                <w:lang w:eastAsia="en-US"/>
              </w:rPr>
              <w:t>2</w:t>
            </w:r>
          </w:p>
        </w:tc>
        <w:tc>
          <w:tcPr>
            <w:tcW w:w="0" w:type="auto"/>
            <w:tcBorders>
              <w:top w:val="nil"/>
              <w:left w:val="nil"/>
              <w:bottom w:val="single" w:sz="8" w:space="0" w:color="auto"/>
              <w:right w:val="single" w:sz="8" w:space="0" w:color="auto"/>
            </w:tcBorders>
            <w:shd w:val="clear" w:color="000000" w:fill="F2F2F2"/>
            <w:vAlign w:val="center"/>
            <w:hideMark/>
          </w:tcPr>
          <w:p w14:paraId="16240B40" w14:textId="77777777" w:rsidR="00A81FBD" w:rsidRPr="00C968A8" w:rsidRDefault="00A81FBD" w:rsidP="00AD619E">
            <w:pPr>
              <w:rPr>
                <w:sz w:val="16"/>
                <w:szCs w:val="16"/>
                <w:lang w:eastAsia="en-US"/>
              </w:rPr>
            </w:pPr>
            <w:r w:rsidRPr="00C968A8">
              <w:rPr>
                <w:sz w:val="16"/>
                <w:szCs w:val="16"/>
                <w:lang w:eastAsia="en-US"/>
              </w:rPr>
              <w:t>Quicksilver</w:t>
            </w:r>
          </w:p>
        </w:tc>
        <w:tc>
          <w:tcPr>
            <w:tcW w:w="0" w:type="auto"/>
            <w:tcBorders>
              <w:top w:val="nil"/>
              <w:left w:val="nil"/>
              <w:bottom w:val="single" w:sz="8" w:space="0" w:color="auto"/>
              <w:right w:val="single" w:sz="8" w:space="0" w:color="auto"/>
            </w:tcBorders>
            <w:shd w:val="clear" w:color="000000" w:fill="F2F2F2"/>
            <w:vAlign w:val="center"/>
            <w:hideMark/>
          </w:tcPr>
          <w:p w14:paraId="7FD05B08"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F2F2F2"/>
            <w:vAlign w:val="center"/>
            <w:hideMark/>
          </w:tcPr>
          <w:p w14:paraId="7741385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1C1C4EB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05053B0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34B5F58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4399E7AE"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0259E6AA" w14:textId="77777777" w:rsidR="00A81FBD" w:rsidRPr="00C968A8" w:rsidRDefault="00A81FBD" w:rsidP="00AD619E">
            <w:pPr>
              <w:jc w:val="both"/>
              <w:rPr>
                <w:sz w:val="16"/>
                <w:szCs w:val="16"/>
                <w:lang w:eastAsia="en-US"/>
              </w:rPr>
            </w:pPr>
            <w:r w:rsidRPr="00C968A8">
              <w:rPr>
                <w:sz w:val="16"/>
                <w:szCs w:val="16"/>
                <w:lang w:eastAsia="en-US"/>
              </w:rPr>
              <w:t xml:space="preserve"> 0.006 </w:t>
            </w:r>
          </w:p>
        </w:tc>
        <w:tc>
          <w:tcPr>
            <w:tcW w:w="0" w:type="auto"/>
            <w:tcBorders>
              <w:top w:val="nil"/>
              <w:left w:val="nil"/>
              <w:bottom w:val="single" w:sz="8" w:space="0" w:color="auto"/>
              <w:right w:val="single" w:sz="8" w:space="0" w:color="auto"/>
            </w:tcBorders>
            <w:shd w:val="clear" w:color="000000" w:fill="F2F2F2"/>
            <w:vAlign w:val="center"/>
            <w:hideMark/>
          </w:tcPr>
          <w:p w14:paraId="4DF2C32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753670C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4490CA66"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01B171B7" w14:textId="77777777" w:rsidR="00A81FBD" w:rsidRPr="00C968A8" w:rsidRDefault="00A81FBD" w:rsidP="00AD619E">
            <w:pPr>
              <w:jc w:val="both"/>
              <w:rPr>
                <w:sz w:val="16"/>
                <w:szCs w:val="16"/>
                <w:lang w:eastAsia="en-US"/>
              </w:rPr>
            </w:pPr>
            <w:r w:rsidRPr="00C968A8">
              <w:rPr>
                <w:sz w:val="16"/>
                <w:szCs w:val="16"/>
                <w:lang w:eastAsia="en-US"/>
              </w:rPr>
              <w:t xml:space="preserve"> 0.006 </w:t>
            </w:r>
          </w:p>
        </w:tc>
        <w:tc>
          <w:tcPr>
            <w:tcW w:w="0" w:type="auto"/>
            <w:tcBorders>
              <w:top w:val="nil"/>
              <w:left w:val="nil"/>
              <w:bottom w:val="single" w:sz="8" w:space="0" w:color="auto"/>
              <w:right w:val="single" w:sz="8" w:space="0" w:color="auto"/>
            </w:tcBorders>
            <w:shd w:val="clear" w:color="000000" w:fill="F2F2F2"/>
            <w:vAlign w:val="center"/>
            <w:hideMark/>
          </w:tcPr>
          <w:p w14:paraId="0F6437F9"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51EF87A8"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F2F2F2"/>
            <w:vAlign w:val="center"/>
            <w:hideMark/>
          </w:tcPr>
          <w:p w14:paraId="06E69F2C" w14:textId="77777777" w:rsidR="00A81FBD" w:rsidRPr="00C968A8" w:rsidRDefault="00A81FBD" w:rsidP="00AD619E">
            <w:pPr>
              <w:jc w:val="center"/>
              <w:rPr>
                <w:sz w:val="16"/>
                <w:szCs w:val="16"/>
                <w:lang w:eastAsia="en-US"/>
              </w:rPr>
            </w:pPr>
            <w:r w:rsidRPr="00C968A8">
              <w:rPr>
                <w:sz w:val="16"/>
                <w:szCs w:val="16"/>
                <w:lang w:eastAsia="en-US"/>
              </w:rPr>
              <w:t>2</w:t>
            </w:r>
          </w:p>
        </w:tc>
        <w:tc>
          <w:tcPr>
            <w:tcW w:w="0" w:type="auto"/>
            <w:tcBorders>
              <w:top w:val="nil"/>
              <w:left w:val="nil"/>
              <w:bottom w:val="single" w:sz="8" w:space="0" w:color="auto"/>
              <w:right w:val="single" w:sz="8" w:space="0" w:color="auto"/>
            </w:tcBorders>
            <w:shd w:val="clear" w:color="000000" w:fill="F2F2F2"/>
            <w:vAlign w:val="center"/>
            <w:hideMark/>
          </w:tcPr>
          <w:p w14:paraId="58750A7D" w14:textId="77777777" w:rsidR="00A81FBD" w:rsidRPr="00C968A8" w:rsidRDefault="00A81FBD" w:rsidP="00AD619E">
            <w:pPr>
              <w:rPr>
                <w:sz w:val="16"/>
                <w:szCs w:val="16"/>
                <w:lang w:eastAsia="en-US"/>
              </w:rPr>
            </w:pPr>
            <w:r w:rsidRPr="00C968A8">
              <w:rPr>
                <w:sz w:val="16"/>
                <w:szCs w:val="16"/>
                <w:lang w:eastAsia="en-US"/>
              </w:rPr>
              <w:t>Cleaner Seas Alliance</w:t>
            </w:r>
          </w:p>
        </w:tc>
        <w:tc>
          <w:tcPr>
            <w:tcW w:w="0" w:type="auto"/>
            <w:tcBorders>
              <w:top w:val="nil"/>
              <w:left w:val="nil"/>
              <w:bottom w:val="single" w:sz="8" w:space="0" w:color="auto"/>
              <w:right w:val="single" w:sz="8" w:space="0" w:color="auto"/>
            </w:tcBorders>
            <w:shd w:val="clear" w:color="000000" w:fill="F2F2F2"/>
            <w:vAlign w:val="center"/>
            <w:hideMark/>
          </w:tcPr>
          <w:p w14:paraId="1D203D65"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F2F2F2"/>
            <w:vAlign w:val="center"/>
            <w:hideMark/>
          </w:tcPr>
          <w:p w14:paraId="78E0195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4838192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2B2A008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0564061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6949F379"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550E4A5D" w14:textId="77777777" w:rsidR="00A81FBD" w:rsidRPr="00C968A8" w:rsidRDefault="00A81FBD" w:rsidP="00AD619E">
            <w:pPr>
              <w:jc w:val="both"/>
              <w:rPr>
                <w:sz w:val="16"/>
                <w:szCs w:val="16"/>
                <w:lang w:eastAsia="en-US"/>
              </w:rPr>
            </w:pPr>
            <w:r w:rsidRPr="00C968A8">
              <w:rPr>
                <w:sz w:val="16"/>
                <w:szCs w:val="16"/>
                <w:lang w:eastAsia="en-US"/>
              </w:rPr>
              <w:t xml:space="preserve"> 0.002 </w:t>
            </w:r>
          </w:p>
        </w:tc>
        <w:tc>
          <w:tcPr>
            <w:tcW w:w="0" w:type="auto"/>
            <w:tcBorders>
              <w:top w:val="nil"/>
              <w:left w:val="nil"/>
              <w:bottom w:val="single" w:sz="8" w:space="0" w:color="auto"/>
              <w:right w:val="single" w:sz="8" w:space="0" w:color="auto"/>
            </w:tcBorders>
            <w:shd w:val="clear" w:color="000000" w:fill="F2F2F2"/>
            <w:vAlign w:val="center"/>
            <w:hideMark/>
          </w:tcPr>
          <w:p w14:paraId="2047B0B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7953620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0EE38E11"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4ACDE396" w14:textId="77777777" w:rsidR="00A81FBD" w:rsidRPr="00C968A8" w:rsidRDefault="00A81FBD" w:rsidP="00AD619E">
            <w:pPr>
              <w:jc w:val="both"/>
              <w:rPr>
                <w:sz w:val="16"/>
                <w:szCs w:val="16"/>
                <w:lang w:eastAsia="en-US"/>
              </w:rPr>
            </w:pPr>
            <w:r w:rsidRPr="00C968A8">
              <w:rPr>
                <w:sz w:val="16"/>
                <w:szCs w:val="16"/>
                <w:lang w:eastAsia="en-US"/>
              </w:rPr>
              <w:t xml:space="preserve"> 0.002 </w:t>
            </w:r>
          </w:p>
        </w:tc>
        <w:tc>
          <w:tcPr>
            <w:tcW w:w="0" w:type="auto"/>
            <w:tcBorders>
              <w:top w:val="nil"/>
              <w:left w:val="nil"/>
              <w:bottom w:val="single" w:sz="8" w:space="0" w:color="auto"/>
              <w:right w:val="single" w:sz="8" w:space="0" w:color="auto"/>
            </w:tcBorders>
            <w:shd w:val="clear" w:color="000000" w:fill="F2F2F2"/>
            <w:vAlign w:val="center"/>
            <w:hideMark/>
          </w:tcPr>
          <w:p w14:paraId="57A0E149"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53419FA8"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F2F2F2"/>
            <w:vAlign w:val="center"/>
            <w:hideMark/>
          </w:tcPr>
          <w:p w14:paraId="6D342593" w14:textId="77777777" w:rsidR="00A81FBD" w:rsidRPr="00C968A8" w:rsidRDefault="00A81FBD" w:rsidP="00AD619E">
            <w:pPr>
              <w:jc w:val="center"/>
              <w:rPr>
                <w:sz w:val="16"/>
                <w:szCs w:val="16"/>
                <w:lang w:eastAsia="en-US"/>
              </w:rPr>
            </w:pPr>
            <w:r w:rsidRPr="00C968A8">
              <w:rPr>
                <w:sz w:val="16"/>
                <w:szCs w:val="16"/>
                <w:lang w:eastAsia="en-US"/>
              </w:rPr>
              <w:t>2</w:t>
            </w:r>
          </w:p>
        </w:tc>
        <w:tc>
          <w:tcPr>
            <w:tcW w:w="0" w:type="auto"/>
            <w:tcBorders>
              <w:top w:val="nil"/>
              <w:left w:val="nil"/>
              <w:bottom w:val="single" w:sz="8" w:space="0" w:color="auto"/>
              <w:right w:val="single" w:sz="8" w:space="0" w:color="auto"/>
            </w:tcBorders>
            <w:shd w:val="clear" w:color="000000" w:fill="F2F2F2"/>
            <w:vAlign w:val="center"/>
            <w:hideMark/>
          </w:tcPr>
          <w:p w14:paraId="049267AD" w14:textId="77777777" w:rsidR="00A81FBD" w:rsidRPr="00C968A8" w:rsidRDefault="00A81FBD" w:rsidP="00AD619E">
            <w:pPr>
              <w:rPr>
                <w:sz w:val="16"/>
                <w:szCs w:val="16"/>
                <w:lang w:eastAsia="en-US"/>
              </w:rPr>
            </w:pPr>
            <w:r w:rsidRPr="00C968A8">
              <w:rPr>
                <w:sz w:val="16"/>
                <w:szCs w:val="16"/>
                <w:lang w:eastAsia="en-US"/>
              </w:rPr>
              <w:t>Terrain NRM</w:t>
            </w:r>
          </w:p>
        </w:tc>
        <w:tc>
          <w:tcPr>
            <w:tcW w:w="0" w:type="auto"/>
            <w:tcBorders>
              <w:top w:val="nil"/>
              <w:left w:val="nil"/>
              <w:bottom w:val="single" w:sz="8" w:space="0" w:color="auto"/>
              <w:right w:val="single" w:sz="8" w:space="0" w:color="auto"/>
            </w:tcBorders>
            <w:shd w:val="clear" w:color="000000" w:fill="F2F2F2"/>
            <w:vAlign w:val="center"/>
            <w:hideMark/>
          </w:tcPr>
          <w:p w14:paraId="7FA00148"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F2F2F2"/>
            <w:vAlign w:val="center"/>
            <w:hideMark/>
          </w:tcPr>
          <w:p w14:paraId="385E122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0BEB4AB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5C9D510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1A3B370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6CBA5F61"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44E9FEA7" w14:textId="77777777" w:rsidR="00A81FBD" w:rsidRPr="00C968A8" w:rsidRDefault="00A81FBD" w:rsidP="00AD619E">
            <w:pPr>
              <w:jc w:val="both"/>
              <w:rPr>
                <w:sz w:val="16"/>
                <w:szCs w:val="16"/>
                <w:lang w:eastAsia="en-US"/>
              </w:rPr>
            </w:pPr>
            <w:r w:rsidRPr="00C968A8">
              <w:rPr>
                <w:sz w:val="16"/>
                <w:szCs w:val="16"/>
                <w:lang w:eastAsia="en-US"/>
              </w:rPr>
              <w:t xml:space="preserve"> 0.011 </w:t>
            </w:r>
          </w:p>
        </w:tc>
        <w:tc>
          <w:tcPr>
            <w:tcW w:w="0" w:type="auto"/>
            <w:tcBorders>
              <w:top w:val="nil"/>
              <w:left w:val="nil"/>
              <w:bottom w:val="single" w:sz="8" w:space="0" w:color="auto"/>
              <w:right w:val="single" w:sz="8" w:space="0" w:color="auto"/>
            </w:tcBorders>
            <w:shd w:val="clear" w:color="000000" w:fill="F2F2F2"/>
            <w:vAlign w:val="center"/>
            <w:hideMark/>
          </w:tcPr>
          <w:p w14:paraId="5FDB349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777D829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25078664"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2CBB7256" w14:textId="77777777" w:rsidR="00A81FBD" w:rsidRPr="00C968A8" w:rsidRDefault="00A81FBD" w:rsidP="00AD619E">
            <w:pPr>
              <w:jc w:val="both"/>
              <w:rPr>
                <w:sz w:val="16"/>
                <w:szCs w:val="16"/>
                <w:lang w:eastAsia="en-US"/>
              </w:rPr>
            </w:pPr>
            <w:r w:rsidRPr="00C968A8">
              <w:rPr>
                <w:sz w:val="16"/>
                <w:szCs w:val="16"/>
                <w:lang w:eastAsia="en-US"/>
              </w:rPr>
              <w:t xml:space="preserve"> 0.011 </w:t>
            </w:r>
          </w:p>
        </w:tc>
        <w:tc>
          <w:tcPr>
            <w:tcW w:w="0" w:type="auto"/>
            <w:tcBorders>
              <w:top w:val="nil"/>
              <w:left w:val="nil"/>
              <w:bottom w:val="single" w:sz="8" w:space="0" w:color="auto"/>
              <w:right w:val="single" w:sz="8" w:space="0" w:color="auto"/>
            </w:tcBorders>
            <w:shd w:val="clear" w:color="000000" w:fill="F2F2F2"/>
            <w:vAlign w:val="center"/>
            <w:hideMark/>
          </w:tcPr>
          <w:p w14:paraId="2E1E1613"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39485DF2"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F2F2F2"/>
            <w:vAlign w:val="center"/>
            <w:hideMark/>
          </w:tcPr>
          <w:p w14:paraId="1796D82F" w14:textId="77777777" w:rsidR="00A81FBD" w:rsidRPr="00C968A8" w:rsidRDefault="00A81FBD" w:rsidP="00AD619E">
            <w:pPr>
              <w:jc w:val="center"/>
              <w:rPr>
                <w:sz w:val="16"/>
                <w:szCs w:val="16"/>
                <w:lang w:eastAsia="en-US"/>
              </w:rPr>
            </w:pPr>
            <w:r w:rsidRPr="00C968A8">
              <w:rPr>
                <w:sz w:val="16"/>
                <w:szCs w:val="16"/>
                <w:lang w:eastAsia="en-US"/>
              </w:rPr>
              <w:t>2</w:t>
            </w:r>
          </w:p>
        </w:tc>
        <w:tc>
          <w:tcPr>
            <w:tcW w:w="0" w:type="auto"/>
            <w:tcBorders>
              <w:top w:val="nil"/>
              <w:left w:val="nil"/>
              <w:bottom w:val="single" w:sz="8" w:space="0" w:color="auto"/>
              <w:right w:val="single" w:sz="8" w:space="0" w:color="auto"/>
            </w:tcBorders>
            <w:shd w:val="clear" w:color="000000" w:fill="F2F2F2"/>
            <w:vAlign w:val="center"/>
            <w:hideMark/>
          </w:tcPr>
          <w:p w14:paraId="10F048FC" w14:textId="77777777" w:rsidR="00A81FBD" w:rsidRPr="00C968A8" w:rsidRDefault="00A81FBD" w:rsidP="00AD619E">
            <w:pPr>
              <w:rPr>
                <w:sz w:val="16"/>
                <w:szCs w:val="16"/>
                <w:lang w:eastAsia="en-US"/>
              </w:rPr>
            </w:pPr>
            <w:r w:rsidRPr="00C968A8">
              <w:rPr>
                <w:sz w:val="16"/>
                <w:szCs w:val="16"/>
                <w:lang w:eastAsia="en-US"/>
              </w:rPr>
              <w:t>James Cook U</w:t>
            </w:r>
          </w:p>
        </w:tc>
        <w:tc>
          <w:tcPr>
            <w:tcW w:w="0" w:type="auto"/>
            <w:tcBorders>
              <w:top w:val="nil"/>
              <w:left w:val="nil"/>
              <w:bottom w:val="single" w:sz="8" w:space="0" w:color="auto"/>
              <w:right w:val="single" w:sz="8" w:space="0" w:color="auto"/>
            </w:tcBorders>
            <w:shd w:val="clear" w:color="000000" w:fill="F2F2F2"/>
            <w:vAlign w:val="center"/>
            <w:hideMark/>
          </w:tcPr>
          <w:p w14:paraId="6D2CB114" w14:textId="77777777" w:rsidR="00A81FBD" w:rsidRPr="00C968A8" w:rsidRDefault="00A81FBD" w:rsidP="00AD619E">
            <w:pPr>
              <w:rPr>
                <w:sz w:val="16"/>
                <w:szCs w:val="16"/>
                <w:lang w:eastAsia="en-US"/>
              </w:rPr>
            </w:pPr>
            <w:r w:rsidRPr="00C968A8">
              <w:rPr>
                <w:sz w:val="16"/>
                <w:szCs w:val="16"/>
                <w:lang w:eastAsia="en-US"/>
              </w:rPr>
              <w:t>Grants</w:t>
            </w:r>
          </w:p>
        </w:tc>
        <w:tc>
          <w:tcPr>
            <w:tcW w:w="0" w:type="auto"/>
            <w:tcBorders>
              <w:top w:val="nil"/>
              <w:left w:val="nil"/>
              <w:bottom w:val="single" w:sz="8" w:space="0" w:color="auto"/>
              <w:right w:val="single" w:sz="8" w:space="0" w:color="auto"/>
            </w:tcBorders>
            <w:shd w:val="clear" w:color="000000" w:fill="F2F2F2"/>
            <w:vAlign w:val="center"/>
            <w:hideMark/>
          </w:tcPr>
          <w:p w14:paraId="66923BA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1308865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4915677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552EB66A"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7C18E236"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61AB2C6C" w14:textId="77777777" w:rsidR="00A81FBD" w:rsidRPr="00C968A8" w:rsidRDefault="00A81FBD" w:rsidP="00AD619E">
            <w:pPr>
              <w:jc w:val="both"/>
              <w:rPr>
                <w:sz w:val="16"/>
                <w:szCs w:val="16"/>
                <w:lang w:eastAsia="en-US"/>
              </w:rPr>
            </w:pPr>
            <w:r w:rsidRPr="00C968A8">
              <w:rPr>
                <w:sz w:val="16"/>
                <w:szCs w:val="16"/>
                <w:lang w:eastAsia="en-US"/>
              </w:rPr>
              <w:t xml:space="preserve"> 0.006 </w:t>
            </w:r>
          </w:p>
        </w:tc>
        <w:tc>
          <w:tcPr>
            <w:tcW w:w="0" w:type="auto"/>
            <w:tcBorders>
              <w:top w:val="nil"/>
              <w:left w:val="nil"/>
              <w:bottom w:val="single" w:sz="8" w:space="0" w:color="auto"/>
              <w:right w:val="single" w:sz="8" w:space="0" w:color="auto"/>
            </w:tcBorders>
            <w:shd w:val="clear" w:color="000000" w:fill="F2F2F2"/>
            <w:vAlign w:val="center"/>
            <w:hideMark/>
          </w:tcPr>
          <w:p w14:paraId="7ED4205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2AE9CC8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66572024"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3778F685" w14:textId="77777777" w:rsidR="00A81FBD" w:rsidRPr="00C968A8" w:rsidRDefault="00A81FBD" w:rsidP="00AD619E">
            <w:pPr>
              <w:jc w:val="both"/>
              <w:rPr>
                <w:sz w:val="16"/>
                <w:szCs w:val="16"/>
                <w:lang w:eastAsia="en-US"/>
              </w:rPr>
            </w:pPr>
            <w:r w:rsidRPr="00C968A8">
              <w:rPr>
                <w:sz w:val="16"/>
                <w:szCs w:val="16"/>
                <w:lang w:eastAsia="en-US"/>
              </w:rPr>
              <w:t xml:space="preserve"> 0.006 </w:t>
            </w:r>
          </w:p>
        </w:tc>
        <w:tc>
          <w:tcPr>
            <w:tcW w:w="0" w:type="auto"/>
            <w:tcBorders>
              <w:top w:val="nil"/>
              <w:left w:val="nil"/>
              <w:bottom w:val="single" w:sz="8" w:space="0" w:color="auto"/>
              <w:right w:val="single" w:sz="8" w:space="0" w:color="auto"/>
            </w:tcBorders>
            <w:shd w:val="clear" w:color="000000" w:fill="F2F2F2"/>
            <w:vAlign w:val="center"/>
            <w:hideMark/>
          </w:tcPr>
          <w:p w14:paraId="3696264E"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61CD382C"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F2F2F2"/>
            <w:vAlign w:val="center"/>
            <w:hideMark/>
          </w:tcPr>
          <w:p w14:paraId="2848DE10" w14:textId="77777777" w:rsidR="00A81FBD" w:rsidRPr="00C968A8" w:rsidRDefault="00A81FBD" w:rsidP="00AD619E">
            <w:pPr>
              <w:jc w:val="center"/>
              <w:rPr>
                <w:sz w:val="16"/>
                <w:szCs w:val="16"/>
                <w:lang w:eastAsia="en-US"/>
              </w:rPr>
            </w:pPr>
            <w:r w:rsidRPr="00C968A8">
              <w:rPr>
                <w:sz w:val="16"/>
                <w:szCs w:val="16"/>
                <w:lang w:eastAsia="en-US"/>
              </w:rPr>
              <w:t>2</w:t>
            </w:r>
          </w:p>
        </w:tc>
        <w:tc>
          <w:tcPr>
            <w:tcW w:w="0" w:type="auto"/>
            <w:tcBorders>
              <w:top w:val="nil"/>
              <w:left w:val="nil"/>
              <w:bottom w:val="single" w:sz="8" w:space="0" w:color="auto"/>
              <w:right w:val="single" w:sz="8" w:space="0" w:color="auto"/>
            </w:tcBorders>
            <w:shd w:val="clear" w:color="000000" w:fill="F2F2F2"/>
            <w:vAlign w:val="center"/>
            <w:hideMark/>
          </w:tcPr>
          <w:p w14:paraId="0E7BDACA" w14:textId="77777777" w:rsidR="00A81FBD" w:rsidRPr="00C968A8" w:rsidRDefault="00A81FBD" w:rsidP="00AD619E">
            <w:pPr>
              <w:rPr>
                <w:sz w:val="16"/>
                <w:szCs w:val="16"/>
                <w:lang w:eastAsia="en-US"/>
              </w:rPr>
            </w:pPr>
            <w:r w:rsidRPr="00C968A8">
              <w:rPr>
                <w:sz w:val="16"/>
                <w:szCs w:val="16"/>
                <w:lang w:eastAsia="en-US"/>
              </w:rPr>
              <w:t>SKM</w:t>
            </w:r>
          </w:p>
        </w:tc>
        <w:tc>
          <w:tcPr>
            <w:tcW w:w="0" w:type="auto"/>
            <w:tcBorders>
              <w:top w:val="nil"/>
              <w:left w:val="nil"/>
              <w:bottom w:val="single" w:sz="8" w:space="0" w:color="auto"/>
              <w:right w:val="single" w:sz="8" w:space="0" w:color="auto"/>
            </w:tcBorders>
            <w:shd w:val="clear" w:color="000000" w:fill="F2F2F2"/>
            <w:vAlign w:val="center"/>
            <w:hideMark/>
          </w:tcPr>
          <w:p w14:paraId="40853C18"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F2F2F2"/>
            <w:vAlign w:val="center"/>
            <w:hideMark/>
          </w:tcPr>
          <w:p w14:paraId="525F2DD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286EC27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3C27008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3F4C4F2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6D864F28"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54979B41" w14:textId="77777777" w:rsidR="00A81FBD" w:rsidRPr="00C968A8" w:rsidRDefault="00A81FBD" w:rsidP="00AD619E">
            <w:pPr>
              <w:jc w:val="both"/>
              <w:rPr>
                <w:sz w:val="16"/>
                <w:szCs w:val="16"/>
                <w:lang w:eastAsia="en-US"/>
              </w:rPr>
            </w:pPr>
            <w:r w:rsidRPr="00C968A8">
              <w:rPr>
                <w:sz w:val="16"/>
                <w:szCs w:val="16"/>
                <w:lang w:eastAsia="en-US"/>
              </w:rPr>
              <w:t xml:space="preserve"> 0.002 </w:t>
            </w:r>
          </w:p>
        </w:tc>
        <w:tc>
          <w:tcPr>
            <w:tcW w:w="0" w:type="auto"/>
            <w:tcBorders>
              <w:top w:val="nil"/>
              <w:left w:val="nil"/>
              <w:bottom w:val="single" w:sz="8" w:space="0" w:color="auto"/>
              <w:right w:val="single" w:sz="8" w:space="0" w:color="auto"/>
            </w:tcBorders>
            <w:shd w:val="clear" w:color="000000" w:fill="F2F2F2"/>
            <w:vAlign w:val="center"/>
            <w:hideMark/>
          </w:tcPr>
          <w:p w14:paraId="572BF1D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4BE9AE2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5ECB0155"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2CFEFAB0" w14:textId="77777777" w:rsidR="00A81FBD" w:rsidRPr="00C968A8" w:rsidRDefault="00A81FBD" w:rsidP="00AD619E">
            <w:pPr>
              <w:jc w:val="both"/>
              <w:rPr>
                <w:sz w:val="16"/>
                <w:szCs w:val="16"/>
                <w:lang w:eastAsia="en-US"/>
              </w:rPr>
            </w:pPr>
            <w:r w:rsidRPr="00C968A8">
              <w:rPr>
                <w:sz w:val="16"/>
                <w:szCs w:val="16"/>
                <w:lang w:eastAsia="en-US"/>
              </w:rPr>
              <w:t xml:space="preserve"> 0.002 </w:t>
            </w:r>
          </w:p>
        </w:tc>
        <w:tc>
          <w:tcPr>
            <w:tcW w:w="0" w:type="auto"/>
            <w:tcBorders>
              <w:top w:val="nil"/>
              <w:left w:val="nil"/>
              <w:bottom w:val="single" w:sz="8" w:space="0" w:color="auto"/>
              <w:right w:val="single" w:sz="8" w:space="0" w:color="auto"/>
            </w:tcBorders>
            <w:shd w:val="clear" w:color="000000" w:fill="F2F2F2"/>
            <w:vAlign w:val="center"/>
            <w:hideMark/>
          </w:tcPr>
          <w:p w14:paraId="4CE3FF7D"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292DCE4A"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F2F2F2"/>
            <w:vAlign w:val="center"/>
            <w:hideMark/>
          </w:tcPr>
          <w:p w14:paraId="18F0E10E" w14:textId="77777777" w:rsidR="00A81FBD" w:rsidRPr="00C968A8" w:rsidRDefault="00A81FBD" w:rsidP="00AD619E">
            <w:pPr>
              <w:jc w:val="center"/>
              <w:rPr>
                <w:sz w:val="16"/>
                <w:szCs w:val="16"/>
                <w:lang w:eastAsia="en-US"/>
              </w:rPr>
            </w:pPr>
            <w:r w:rsidRPr="00C968A8">
              <w:rPr>
                <w:sz w:val="16"/>
                <w:szCs w:val="16"/>
                <w:lang w:eastAsia="en-US"/>
              </w:rPr>
              <w:t>2</w:t>
            </w:r>
          </w:p>
        </w:tc>
        <w:tc>
          <w:tcPr>
            <w:tcW w:w="0" w:type="auto"/>
            <w:tcBorders>
              <w:top w:val="nil"/>
              <w:left w:val="nil"/>
              <w:bottom w:val="single" w:sz="8" w:space="0" w:color="auto"/>
              <w:right w:val="single" w:sz="8" w:space="0" w:color="auto"/>
            </w:tcBorders>
            <w:shd w:val="clear" w:color="000000" w:fill="F2F2F2"/>
            <w:vAlign w:val="center"/>
            <w:hideMark/>
          </w:tcPr>
          <w:p w14:paraId="6BF68D3B" w14:textId="77777777" w:rsidR="00A81FBD" w:rsidRPr="00C968A8" w:rsidRDefault="00A81FBD" w:rsidP="00AD619E">
            <w:pPr>
              <w:rPr>
                <w:sz w:val="16"/>
                <w:szCs w:val="16"/>
                <w:lang w:eastAsia="en-US"/>
              </w:rPr>
            </w:pPr>
            <w:r w:rsidRPr="00C968A8">
              <w:rPr>
                <w:sz w:val="16"/>
                <w:szCs w:val="16"/>
                <w:lang w:eastAsia="en-US"/>
              </w:rPr>
              <w:t>University Queensland</w:t>
            </w:r>
          </w:p>
        </w:tc>
        <w:tc>
          <w:tcPr>
            <w:tcW w:w="0" w:type="auto"/>
            <w:tcBorders>
              <w:top w:val="nil"/>
              <w:left w:val="nil"/>
              <w:bottom w:val="single" w:sz="8" w:space="0" w:color="auto"/>
              <w:right w:val="single" w:sz="8" w:space="0" w:color="auto"/>
            </w:tcBorders>
            <w:shd w:val="clear" w:color="000000" w:fill="F2F2F2"/>
            <w:vAlign w:val="center"/>
            <w:hideMark/>
          </w:tcPr>
          <w:p w14:paraId="6C9504A5"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F2F2F2"/>
            <w:vAlign w:val="center"/>
            <w:hideMark/>
          </w:tcPr>
          <w:p w14:paraId="2BE023A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50C4A54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2306101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3AA497D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57616672"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4EA419BA" w14:textId="77777777" w:rsidR="00A81FBD" w:rsidRPr="00C968A8" w:rsidRDefault="00A81FBD" w:rsidP="00AD619E">
            <w:pPr>
              <w:jc w:val="both"/>
              <w:rPr>
                <w:sz w:val="16"/>
                <w:szCs w:val="16"/>
                <w:lang w:eastAsia="en-US"/>
              </w:rPr>
            </w:pPr>
            <w:r w:rsidRPr="00C968A8">
              <w:rPr>
                <w:sz w:val="16"/>
                <w:szCs w:val="16"/>
                <w:lang w:eastAsia="en-US"/>
              </w:rPr>
              <w:t xml:space="preserve"> 0.057 </w:t>
            </w:r>
          </w:p>
        </w:tc>
        <w:tc>
          <w:tcPr>
            <w:tcW w:w="0" w:type="auto"/>
            <w:tcBorders>
              <w:top w:val="nil"/>
              <w:left w:val="nil"/>
              <w:bottom w:val="single" w:sz="8" w:space="0" w:color="auto"/>
              <w:right w:val="single" w:sz="8" w:space="0" w:color="auto"/>
            </w:tcBorders>
            <w:shd w:val="clear" w:color="000000" w:fill="F2F2F2"/>
            <w:vAlign w:val="center"/>
            <w:hideMark/>
          </w:tcPr>
          <w:p w14:paraId="087BC72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0F93905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2B1602EC"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067AE7FD" w14:textId="77777777" w:rsidR="00A81FBD" w:rsidRPr="00C968A8" w:rsidRDefault="00A81FBD" w:rsidP="00AD619E">
            <w:pPr>
              <w:jc w:val="both"/>
              <w:rPr>
                <w:sz w:val="16"/>
                <w:szCs w:val="16"/>
                <w:lang w:eastAsia="en-US"/>
              </w:rPr>
            </w:pPr>
            <w:r w:rsidRPr="00C968A8">
              <w:rPr>
                <w:sz w:val="16"/>
                <w:szCs w:val="16"/>
                <w:lang w:eastAsia="en-US"/>
              </w:rPr>
              <w:t xml:space="preserve"> 0.057 </w:t>
            </w:r>
          </w:p>
        </w:tc>
        <w:tc>
          <w:tcPr>
            <w:tcW w:w="0" w:type="auto"/>
            <w:tcBorders>
              <w:top w:val="nil"/>
              <w:left w:val="nil"/>
              <w:bottom w:val="single" w:sz="8" w:space="0" w:color="auto"/>
              <w:right w:val="single" w:sz="8" w:space="0" w:color="auto"/>
            </w:tcBorders>
            <w:shd w:val="clear" w:color="000000" w:fill="F2F2F2"/>
            <w:vAlign w:val="center"/>
            <w:hideMark/>
          </w:tcPr>
          <w:p w14:paraId="342276A1"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4755031B"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F2F2F2"/>
            <w:vAlign w:val="center"/>
            <w:hideMark/>
          </w:tcPr>
          <w:p w14:paraId="5D4FB184" w14:textId="77777777" w:rsidR="00A81FBD" w:rsidRPr="00C968A8" w:rsidRDefault="00A81FBD" w:rsidP="00AD619E">
            <w:pPr>
              <w:jc w:val="center"/>
              <w:rPr>
                <w:sz w:val="16"/>
                <w:szCs w:val="16"/>
                <w:lang w:eastAsia="en-US"/>
              </w:rPr>
            </w:pPr>
            <w:r w:rsidRPr="00C968A8">
              <w:rPr>
                <w:sz w:val="16"/>
                <w:szCs w:val="16"/>
                <w:lang w:eastAsia="en-US"/>
              </w:rPr>
              <w:t>2</w:t>
            </w:r>
          </w:p>
        </w:tc>
        <w:tc>
          <w:tcPr>
            <w:tcW w:w="0" w:type="auto"/>
            <w:tcBorders>
              <w:top w:val="nil"/>
              <w:left w:val="nil"/>
              <w:bottom w:val="single" w:sz="8" w:space="0" w:color="auto"/>
              <w:right w:val="single" w:sz="8" w:space="0" w:color="auto"/>
            </w:tcBorders>
            <w:shd w:val="clear" w:color="000000" w:fill="F2F2F2"/>
            <w:vAlign w:val="center"/>
            <w:hideMark/>
          </w:tcPr>
          <w:p w14:paraId="5559FD7A" w14:textId="77777777" w:rsidR="00A81FBD" w:rsidRPr="00C968A8" w:rsidRDefault="00A81FBD" w:rsidP="00AD619E">
            <w:pPr>
              <w:rPr>
                <w:sz w:val="16"/>
                <w:szCs w:val="16"/>
                <w:lang w:eastAsia="en-US"/>
              </w:rPr>
            </w:pPr>
            <w:r w:rsidRPr="00C968A8">
              <w:rPr>
                <w:sz w:val="16"/>
                <w:szCs w:val="16"/>
                <w:lang w:eastAsia="en-US"/>
              </w:rPr>
              <w:t>James Cook U</w:t>
            </w:r>
          </w:p>
        </w:tc>
        <w:tc>
          <w:tcPr>
            <w:tcW w:w="0" w:type="auto"/>
            <w:tcBorders>
              <w:top w:val="nil"/>
              <w:left w:val="nil"/>
              <w:bottom w:val="single" w:sz="8" w:space="0" w:color="auto"/>
              <w:right w:val="single" w:sz="8" w:space="0" w:color="auto"/>
            </w:tcBorders>
            <w:shd w:val="clear" w:color="000000" w:fill="F2F2F2"/>
            <w:vAlign w:val="center"/>
            <w:hideMark/>
          </w:tcPr>
          <w:p w14:paraId="785E1A11"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F2F2F2"/>
            <w:vAlign w:val="center"/>
            <w:hideMark/>
          </w:tcPr>
          <w:p w14:paraId="4D1AFBD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1F3BE56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57DBB39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2286BE7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2646B88C"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0222A55C" w14:textId="77777777" w:rsidR="00A81FBD" w:rsidRPr="00C968A8" w:rsidRDefault="00A81FBD" w:rsidP="00AD619E">
            <w:pPr>
              <w:jc w:val="both"/>
              <w:rPr>
                <w:sz w:val="16"/>
                <w:szCs w:val="16"/>
                <w:lang w:eastAsia="en-US"/>
              </w:rPr>
            </w:pPr>
            <w:r w:rsidRPr="00C968A8">
              <w:rPr>
                <w:sz w:val="16"/>
                <w:szCs w:val="16"/>
                <w:lang w:eastAsia="en-US"/>
              </w:rPr>
              <w:t xml:space="preserve"> 0.004 </w:t>
            </w:r>
          </w:p>
        </w:tc>
        <w:tc>
          <w:tcPr>
            <w:tcW w:w="0" w:type="auto"/>
            <w:tcBorders>
              <w:top w:val="nil"/>
              <w:left w:val="nil"/>
              <w:bottom w:val="single" w:sz="8" w:space="0" w:color="auto"/>
              <w:right w:val="single" w:sz="8" w:space="0" w:color="auto"/>
            </w:tcBorders>
            <w:shd w:val="clear" w:color="000000" w:fill="F2F2F2"/>
            <w:vAlign w:val="center"/>
            <w:hideMark/>
          </w:tcPr>
          <w:p w14:paraId="062E6D6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3E26C32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7018D637"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03DEFBF6" w14:textId="77777777" w:rsidR="00A81FBD" w:rsidRPr="00C968A8" w:rsidRDefault="00A81FBD" w:rsidP="00AD619E">
            <w:pPr>
              <w:jc w:val="both"/>
              <w:rPr>
                <w:sz w:val="16"/>
                <w:szCs w:val="16"/>
                <w:lang w:eastAsia="en-US"/>
              </w:rPr>
            </w:pPr>
            <w:r w:rsidRPr="00C968A8">
              <w:rPr>
                <w:sz w:val="16"/>
                <w:szCs w:val="16"/>
                <w:lang w:eastAsia="en-US"/>
              </w:rPr>
              <w:t xml:space="preserve"> 0.004 </w:t>
            </w:r>
          </w:p>
        </w:tc>
        <w:tc>
          <w:tcPr>
            <w:tcW w:w="0" w:type="auto"/>
            <w:tcBorders>
              <w:top w:val="nil"/>
              <w:left w:val="nil"/>
              <w:bottom w:val="single" w:sz="8" w:space="0" w:color="auto"/>
              <w:right w:val="single" w:sz="8" w:space="0" w:color="auto"/>
            </w:tcBorders>
            <w:shd w:val="clear" w:color="000000" w:fill="F2F2F2"/>
            <w:vAlign w:val="center"/>
            <w:hideMark/>
          </w:tcPr>
          <w:p w14:paraId="1C74C923"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5B0EB59F"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F2F2F2"/>
            <w:vAlign w:val="center"/>
            <w:hideMark/>
          </w:tcPr>
          <w:p w14:paraId="2364EFE9" w14:textId="77777777" w:rsidR="00A81FBD" w:rsidRPr="00C968A8" w:rsidRDefault="00A81FBD" w:rsidP="00AD619E">
            <w:pPr>
              <w:jc w:val="center"/>
              <w:rPr>
                <w:sz w:val="16"/>
                <w:szCs w:val="16"/>
                <w:lang w:eastAsia="en-US"/>
              </w:rPr>
            </w:pPr>
            <w:r w:rsidRPr="00C968A8">
              <w:rPr>
                <w:sz w:val="16"/>
                <w:szCs w:val="16"/>
                <w:lang w:eastAsia="en-US"/>
              </w:rPr>
              <w:t>2</w:t>
            </w:r>
          </w:p>
        </w:tc>
        <w:tc>
          <w:tcPr>
            <w:tcW w:w="0" w:type="auto"/>
            <w:tcBorders>
              <w:top w:val="nil"/>
              <w:left w:val="nil"/>
              <w:bottom w:val="single" w:sz="8" w:space="0" w:color="auto"/>
              <w:right w:val="single" w:sz="8" w:space="0" w:color="auto"/>
            </w:tcBorders>
            <w:shd w:val="clear" w:color="000000" w:fill="F2F2F2"/>
            <w:vAlign w:val="center"/>
            <w:hideMark/>
          </w:tcPr>
          <w:p w14:paraId="725493F6" w14:textId="77777777" w:rsidR="00A81FBD" w:rsidRPr="00C968A8" w:rsidRDefault="00A81FBD" w:rsidP="00AD619E">
            <w:pPr>
              <w:rPr>
                <w:sz w:val="16"/>
                <w:szCs w:val="16"/>
                <w:lang w:eastAsia="en-US"/>
              </w:rPr>
            </w:pPr>
            <w:r w:rsidRPr="00C968A8">
              <w:rPr>
                <w:sz w:val="16"/>
                <w:szCs w:val="16"/>
                <w:lang w:eastAsia="en-US"/>
              </w:rPr>
              <w:t>World Wildlife Fund Nature</w:t>
            </w:r>
          </w:p>
        </w:tc>
        <w:tc>
          <w:tcPr>
            <w:tcW w:w="0" w:type="auto"/>
            <w:tcBorders>
              <w:top w:val="nil"/>
              <w:left w:val="nil"/>
              <w:bottom w:val="single" w:sz="8" w:space="0" w:color="auto"/>
              <w:right w:val="single" w:sz="8" w:space="0" w:color="auto"/>
            </w:tcBorders>
            <w:shd w:val="clear" w:color="000000" w:fill="F2F2F2"/>
            <w:vAlign w:val="center"/>
            <w:hideMark/>
          </w:tcPr>
          <w:p w14:paraId="31BD27CC"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F2F2F2"/>
            <w:vAlign w:val="center"/>
            <w:hideMark/>
          </w:tcPr>
          <w:p w14:paraId="40AC987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3861375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0495BE7C"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7FB94A6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02682378"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7025622C" w14:textId="77777777" w:rsidR="00A81FBD" w:rsidRPr="00C968A8" w:rsidRDefault="00A81FBD" w:rsidP="00AD619E">
            <w:pPr>
              <w:jc w:val="both"/>
              <w:rPr>
                <w:sz w:val="16"/>
                <w:szCs w:val="16"/>
                <w:lang w:eastAsia="en-US"/>
              </w:rPr>
            </w:pPr>
            <w:r w:rsidRPr="00C968A8">
              <w:rPr>
                <w:sz w:val="16"/>
                <w:szCs w:val="16"/>
                <w:lang w:eastAsia="en-US"/>
              </w:rPr>
              <w:t xml:space="preserve"> 0.011 </w:t>
            </w:r>
          </w:p>
        </w:tc>
        <w:tc>
          <w:tcPr>
            <w:tcW w:w="0" w:type="auto"/>
            <w:tcBorders>
              <w:top w:val="nil"/>
              <w:left w:val="nil"/>
              <w:bottom w:val="single" w:sz="8" w:space="0" w:color="auto"/>
              <w:right w:val="single" w:sz="8" w:space="0" w:color="auto"/>
            </w:tcBorders>
            <w:shd w:val="clear" w:color="000000" w:fill="F2F2F2"/>
            <w:vAlign w:val="center"/>
            <w:hideMark/>
          </w:tcPr>
          <w:p w14:paraId="653418F0"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1AAD8FC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0F715794"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0A398889" w14:textId="77777777" w:rsidR="00A81FBD" w:rsidRPr="00C968A8" w:rsidRDefault="00A81FBD" w:rsidP="00AD619E">
            <w:pPr>
              <w:jc w:val="both"/>
              <w:rPr>
                <w:sz w:val="16"/>
                <w:szCs w:val="16"/>
                <w:lang w:eastAsia="en-US"/>
              </w:rPr>
            </w:pPr>
            <w:r w:rsidRPr="00C968A8">
              <w:rPr>
                <w:sz w:val="16"/>
                <w:szCs w:val="16"/>
                <w:lang w:eastAsia="en-US"/>
              </w:rPr>
              <w:t xml:space="preserve"> 0.011 </w:t>
            </w:r>
          </w:p>
        </w:tc>
        <w:tc>
          <w:tcPr>
            <w:tcW w:w="0" w:type="auto"/>
            <w:tcBorders>
              <w:top w:val="nil"/>
              <w:left w:val="nil"/>
              <w:bottom w:val="single" w:sz="8" w:space="0" w:color="auto"/>
              <w:right w:val="single" w:sz="8" w:space="0" w:color="auto"/>
            </w:tcBorders>
            <w:shd w:val="clear" w:color="000000" w:fill="F2F2F2"/>
            <w:vAlign w:val="center"/>
            <w:hideMark/>
          </w:tcPr>
          <w:p w14:paraId="5C3792FC"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007AE924" w14:textId="77777777" w:rsidTr="00AD619E">
        <w:trPr>
          <w:trHeight w:val="420"/>
        </w:trPr>
        <w:tc>
          <w:tcPr>
            <w:tcW w:w="0" w:type="auto"/>
            <w:tcBorders>
              <w:top w:val="nil"/>
              <w:left w:val="single" w:sz="8" w:space="0" w:color="auto"/>
              <w:bottom w:val="single" w:sz="8" w:space="0" w:color="auto"/>
              <w:right w:val="single" w:sz="8" w:space="0" w:color="auto"/>
            </w:tcBorders>
            <w:shd w:val="clear" w:color="000000" w:fill="F2F2F2"/>
            <w:vAlign w:val="center"/>
            <w:hideMark/>
          </w:tcPr>
          <w:p w14:paraId="5E5A7A10" w14:textId="77777777" w:rsidR="00A81FBD" w:rsidRPr="00C968A8" w:rsidRDefault="00A81FBD" w:rsidP="00AD619E">
            <w:pPr>
              <w:jc w:val="center"/>
              <w:rPr>
                <w:sz w:val="16"/>
                <w:szCs w:val="16"/>
                <w:lang w:eastAsia="en-US"/>
              </w:rPr>
            </w:pPr>
            <w:r w:rsidRPr="00C968A8">
              <w:rPr>
                <w:sz w:val="16"/>
                <w:szCs w:val="16"/>
                <w:lang w:eastAsia="en-US"/>
              </w:rPr>
              <w:t>2</w:t>
            </w:r>
          </w:p>
        </w:tc>
        <w:tc>
          <w:tcPr>
            <w:tcW w:w="0" w:type="auto"/>
            <w:tcBorders>
              <w:top w:val="nil"/>
              <w:left w:val="nil"/>
              <w:bottom w:val="single" w:sz="8" w:space="0" w:color="auto"/>
              <w:right w:val="single" w:sz="8" w:space="0" w:color="auto"/>
            </w:tcBorders>
            <w:shd w:val="clear" w:color="000000" w:fill="F2F2F2"/>
            <w:vAlign w:val="center"/>
            <w:hideMark/>
          </w:tcPr>
          <w:p w14:paraId="5009A7D4" w14:textId="77777777" w:rsidR="00A81FBD" w:rsidRPr="00C968A8" w:rsidRDefault="00A81FBD" w:rsidP="00AD619E">
            <w:pPr>
              <w:rPr>
                <w:sz w:val="16"/>
                <w:szCs w:val="16"/>
                <w:lang w:eastAsia="en-US"/>
              </w:rPr>
            </w:pPr>
            <w:r w:rsidRPr="00C968A8">
              <w:rPr>
                <w:sz w:val="16"/>
                <w:szCs w:val="16"/>
                <w:lang w:eastAsia="en-US"/>
              </w:rPr>
              <w:t>Reef and Rainforest Research Centre</w:t>
            </w:r>
          </w:p>
        </w:tc>
        <w:tc>
          <w:tcPr>
            <w:tcW w:w="0" w:type="auto"/>
            <w:tcBorders>
              <w:top w:val="nil"/>
              <w:left w:val="nil"/>
              <w:bottom w:val="single" w:sz="8" w:space="0" w:color="auto"/>
              <w:right w:val="single" w:sz="8" w:space="0" w:color="auto"/>
            </w:tcBorders>
            <w:shd w:val="clear" w:color="000000" w:fill="F2F2F2"/>
            <w:vAlign w:val="center"/>
            <w:hideMark/>
          </w:tcPr>
          <w:p w14:paraId="1D785F10"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F2F2F2"/>
            <w:vAlign w:val="center"/>
            <w:hideMark/>
          </w:tcPr>
          <w:p w14:paraId="2DE3A3A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110947E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2C176E43"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19EDCCE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52DB1F46"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3B4B9A58" w14:textId="77777777" w:rsidR="00A81FBD" w:rsidRPr="00C968A8" w:rsidRDefault="00A81FBD" w:rsidP="00AD619E">
            <w:pPr>
              <w:jc w:val="both"/>
              <w:rPr>
                <w:sz w:val="16"/>
                <w:szCs w:val="16"/>
                <w:lang w:eastAsia="en-US"/>
              </w:rPr>
            </w:pPr>
            <w:r w:rsidRPr="00C968A8">
              <w:rPr>
                <w:sz w:val="16"/>
                <w:szCs w:val="16"/>
                <w:lang w:eastAsia="en-US"/>
              </w:rPr>
              <w:t xml:space="preserve"> 0.011 </w:t>
            </w:r>
          </w:p>
        </w:tc>
        <w:tc>
          <w:tcPr>
            <w:tcW w:w="0" w:type="auto"/>
            <w:tcBorders>
              <w:top w:val="nil"/>
              <w:left w:val="nil"/>
              <w:bottom w:val="single" w:sz="8" w:space="0" w:color="auto"/>
              <w:right w:val="single" w:sz="8" w:space="0" w:color="auto"/>
            </w:tcBorders>
            <w:shd w:val="clear" w:color="000000" w:fill="F2F2F2"/>
            <w:vAlign w:val="center"/>
            <w:hideMark/>
          </w:tcPr>
          <w:p w14:paraId="5E6CFA9B"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15D707F1"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75587726"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5DDFDB66" w14:textId="77777777" w:rsidR="00A81FBD" w:rsidRPr="00C968A8" w:rsidRDefault="00A81FBD" w:rsidP="00AD619E">
            <w:pPr>
              <w:jc w:val="both"/>
              <w:rPr>
                <w:sz w:val="16"/>
                <w:szCs w:val="16"/>
                <w:lang w:eastAsia="en-US"/>
              </w:rPr>
            </w:pPr>
            <w:r w:rsidRPr="00C968A8">
              <w:rPr>
                <w:sz w:val="16"/>
                <w:szCs w:val="16"/>
                <w:lang w:eastAsia="en-US"/>
              </w:rPr>
              <w:t xml:space="preserve"> 0.011 </w:t>
            </w:r>
          </w:p>
        </w:tc>
        <w:tc>
          <w:tcPr>
            <w:tcW w:w="0" w:type="auto"/>
            <w:tcBorders>
              <w:top w:val="nil"/>
              <w:left w:val="nil"/>
              <w:bottom w:val="single" w:sz="8" w:space="0" w:color="auto"/>
              <w:right w:val="single" w:sz="8" w:space="0" w:color="auto"/>
            </w:tcBorders>
            <w:shd w:val="clear" w:color="000000" w:fill="F2F2F2"/>
            <w:vAlign w:val="center"/>
            <w:hideMark/>
          </w:tcPr>
          <w:p w14:paraId="6FF0B5CA"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2641CA20"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F2F2F2"/>
            <w:vAlign w:val="center"/>
            <w:hideMark/>
          </w:tcPr>
          <w:p w14:paraId="064ECD25" w14:textId="77777777" w:rsidR="00A81FBD" w:rsidRPr="00C968A8" w:rsidRDefault="00A81FBD" w:rsidP="00AD619E">
            <w:pPr>
              <w:jc w:val="center"/>
              <w:rPr>
                <w:sz w:val="16"/>
                <w:szCs w:val="16"/>
                <w:lang w:eastAsia="en-US"/>
              </w:rPr>
            </w:pPr>
            <w:r w:rsidRPr="00C968A8">
              <w:rPr>
                <w:sz w:val="16"/>
                <w:szCs w:val="16"/>
                <w:lang w:eastAsia="en-US"/>
              </w:rPr>
              <w:t>2</w:t>
            </w:r>
          </w:p>
        </w:tc>
        <w:tc>
          <w:tcPr>
            <w:tcW w:w="0" w:type="auto"/>
            <w:tcBorders>
              <w:top w:val="nil"/>
              <w:left w:val="nil"/>
              <w:bottom w:val="single" w:sz="8" w:space="0" w:color="auto"/>
              <w:right w:val="single" w:sz="8" w:space="0" w:color="auto"/>
            </w:tcBorders>
            <w:shd w:val="clear" w:color="000000" w:fill="F2F2F2"/>
            <w:vAlign w:val="center"/>
            <w:hideMark/>
          </w:tcPr>
          <w:p w14:paraId="1820A75D" w14:textId="77777777" w:rsidR="00A81FBD" w:rsidRPr="00C968A8" w:rsidRDefault="00A81FBD" w:rsidP="00AD619E">
            <w:pPr>
              <w:rPr>
                <w:sz w:val="16"/>
                <w:szCs w:val="16"/>
                <w:lang w:eastAsia="en-US"/>
              </w:rPr>
            </w:pPr>
            <w:r w:rsidRPr="00C968A8">
              <w:rPr>
                <w:sz w:val="16"/>
                <w:szCs w:val="16"/>
                <w:lang w:eastAsia="en-US"/>
              </w:rPr>
              <w:t>Project AWARE</w:t>
            </w:r>
          </w:p>
        </w:tc>
        <w:tc>
          <w:tcPr>
            <w:tcW w:w="0" w:type="auto"/>
            <w:tcBorders>
              <w:top w:val="nil"/>
              <w:left w:val="nil"/>
              <w:bottom w:val="single" w:sz="8" w:space="0" w:color="auto"/>
              <w:right w:val="single" w:sz="8" w:space="0" w:color="auto"/>
            </w:tcBorders>
            <w:shd w:val="clear" w:color="000000" w:fill="F2F2F2"/>
            <w:vAlign w:val="center"/>
            <w:hideMark/>
          </w:tcPr>
          <w:p w14:paraId="37C14C1F"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F2F2F2"/>
            <w:vAlign w:val="center"/>
            <w:hideMark/>
          </w:tcPr>
          <w:p w14:paraId="0D9217B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38A473F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180286B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33F6806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12A8E788"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74C70666" w14:textId="77777777" w:rsidR="00A81FBD" w:rsidRPr="00C968A8" w:rsidRDefault="00A81FBD" w:rsidP="00AD619E">
            <w:pPr>
              <w:jc w:val="both"/>
              <w:rPr>
                <w:sz w:val="16"/>
                <w:szCs w:val="16"/>
                <w:lang w:eastAsia="en-US"/>
              </w:rPr>
            </w:pPr>
            <w:r w:rsidRPr="00C968A8">
              <w:rPr>
                <w:sz w:val="16"/>
                <w:szCs w:val="16"/>
                <w:lang w:eastAsia="en-US"/>
              </w:rPr>
              <w:t xml:space="preserve"> 0.011 </w:t>
            </w:r>
          </w:p>
        </w:tc>
        <w:tc>
          <w:tcPr>
            <w:tcW w:w="0" w:type="auto"/>
            <w:tcBorders>
              <w:top w:val="nil"/>
              <w:left w:val="nil"/>
              <w:bottom w:val="single" w:sz="8" w:space="0" w:color="auto"/>
              <w:right w:val="single" w:sz="8" w:space="0" w:color="auto"/>
            </w:tcBorders>
            <w:shd w:val="clear" w:color="000000" w:fill="F2F2F2"/>
            <w:vAlign w:val="center"/>
            <w:hideMark/>
          </w:tcPr>
          <w:p w14:paraId="124D6786"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3E894BE2"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3430EC87"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53EEBF33" w14:textId="77777777" w:rsidR="00A81FBD" w:rsidRPr="00C968A8" w:rsidRDefault="00A81FBD" w:rsidP="00AD619E">
            <w:pPr>
              <w:jc w:val="both"/>
              <w:rPr>
                <w:sz w:val="16"/>
                <w:szCs w:val="16"/>
                <w:lang w:eastAsia="en-US"/>
              </w:rPr>
            </w:pPr>
            <w:r w:rsidRPr="00C968A8">
              <w:rPr>
                <w:sz w:val="16"/>
                <w:szCs w:val="16"/>
                <w:lang w:eastAsia="en-US"/>
              </w:rPr>
              <w:t xml:space="preserve"> 0.011 </w:t>
            </w:r>
          </w:p>
        </w:tc>
        <w:tc>
          <w:tcPr>
            <w:tcW w:w="0" w:type="auto"/>
            <w:tcBorders>
              <w:top w:val="nil"/>
              <w:left w:val="nil"/>
              <w:bottom w:val="single" w:sz="8" w:space="0" w:color="auto"/>
              <w:right w:val="single" w:sz="8" w:space="0" w:color="auto"/>
            </w:tcBorders>
            <w:shd w:val="clear" w:color="000000" w:fill="F2F2F2"/>
            <w:vAlign w:val="center"/>
            <w:hideMark/>
          </w:tcPr>
          <w:p w14:paraId="0929DE4C"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14E1729C" w14:textId="77777777" w:rsidTr="00AD619E">
        <w:trPr>
          <w:trHeight w:val="300"/>
        </w:trPr>
        <w:tc>
          <w:tcPr>
            <w:tcW w:w="0" w:type="auto"/>
            <w:tcBorders>
              <w:top w:val="nil"/>
              <w:left w:val="single" w:sz="8" w:space="0" w:color="auto"/>
              <w:bottom w:val="single" w:sz="8" w:space="0" w:color="auto"/>
              <w:right w:val="single" w:sz="8" w:space="0" w:color="auto"/>
            </w:tcBorders>
            <w:shd w:val="clear" w:color="000000" w:fill="F2F2F2"/>
            <w:vAlign w:val="center"/>
            <w:hideMark/>
          </w:tcPr>
          <w:p w14:paraId="44F3F029" w14:textId="77777777" w:rsidR="00A81FBD" w:rsidRPr="00C968A8" w:rsidRDefault="00A81FBD" w:rsidP="00AD619E">
            <w:pPr>
              <w:jc w:val="center"/>
              <w:rPr>
                <w:sz w:val="16"/>
                <w:szCs w:val="16"/>
                <w:lang w:eastAsia="en-US"/>
              </w:rPr>
            </w:pPr>
            <w:r w:rsidRPr="00C968A8">
              <w:rPr>
                <w:sz w:val="16"/>
                <w:szCs w:val="16"/>
                <w:lang w:eastAsia="en-US"/>
              </w:rPr>
              <w:t>2</w:t>
            </w:r>
          </w:p>
        </w:tc>
        <w:tc>
          <w:tcPr>
            <w:tcW w:w="0" w:type="auto"/>
            <w:tcBorders>
              <w:top w:val="nil"/>
              <w:left w:val="nil"/>
              <w:bottom w:val="single" w:sz="8" w:space="0" w:color="auto"/>
              <w:right w:val="single" w:sz="8" w:space="0" w:color="auto"/>
            </w:tcBorders>
            <w:shd w:val="clear" w:color="000000" w:fill="F2F2F2"/>
            <w:vAlign w:val="center"/>
            <w:hideMark/>
          </w:tcPr>
          <w:p w14:paraId="5D513A1F" w14:textId="77777777" w:rsidR="00A81FBD" w:rsidRPr="00C968A8" w:rsidRDefault="00A81FBD" w:rsidP="00AD619E">
            <w:pPr>
              <w:rPr>
                <w:sz w:val="16"/>
                <w:szCs w:val="16"/>
                <w:lang w:eastAsia="en-US"/>
              </w:rPr>
            </w:pPr>
            <w:r w:rsidRPr="00C968A8">
              <w:rPr>
                <w:sz w:val="16"/>
                <w:szCs w:val="16"/>
                <w:lang w:eastAsia="en-US"/>
              </w:rPr>
              <w:t>University of Wollongong</w:t>
            </w:r>
          </w:p>
        </w:tc>
        <w:tc>
          <w:tcPr>
            <w:tcW w:w="0" w:type="auto"/>
            <w:tcBorders>
              <w:top w:val="nil"/>
              <w:left w:val="nil"/>
              <w:bottom w:val="single" w:sz="8" w:space="0" w:color="auto"/>
              <w:right w:val="single" w:sz="8" w:space="0" w:color="auto"/>
            </w:tcBorders>
            <w:shd w:val="clear" w:color="000000" w:fill="F2F2F2"/>
            <w:vAlign w:val="center"/>
            <w:hideMark/>
          </w:tcPr>
          <w:p w14:paraId="102FA050"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F2F2F2"/>
            <w:vAlign w:val="center"/>
            <w:hideMark/>
          </w:tcPr>
          <w:p w14:paraId="0E25E9D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5F89A417"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3E68FA45"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5C5602D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6AB77015" w14:textId="77777777" w:rsidR="00A81FBD" w:rsidRPr="00C968A8" w:rsidRDefault="00A81FBD" w:rsidP="00AD619E">
            <w:pPr>
              <w:jc w:val="right"/>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1A53B324" w14:textId="77777777" w:rsidR="00A81FBD" w:rsidRPr="00C968A8" w:rsidRDefault="00A81FBD" w:rsidP="00AD619E">
            <w:pPr>
              <w:jc w:val="both"/>
              <w:rPr>
                <w:sz w:val="16"/>
                <w:szCs w:val="16"/>
                <w:lang w:eastAsia="en-US"/>
              </w:rPr>
            </w:pPr>
            <w:r w:rsidRPr="00C968A8">
              <w:rPr>
                <w:sz w:val="16"/>
                <w:szCs w:val="16"/>
                <w:lang w:eastAsia="en-US"/>
              </w:rPr>
              <w:t xml:space="preserve"> 0.033 </w:t>
            </w:r>
          </w:p>
        </w:tc>
        <w:tc>
          <w:tcPr>
            <w:tcW w:w="0" w:type="auto"/>
            <w:tcBorders>
              <w:top w:val="nil"/>
              <w:left w:val="nil"/>
              <w:bottom w:val="single" w:sz="8" w:space="0" w:color="auto"/>
              <w:right w:val="single" w:sz="8" w:space="0" w:color="auto"/>
            </w:tcBorders>
            <w:shd w:val="clear" w:color="000000" w:fill="F2F2F2"/>
            <w:vAlign w:val="center"/>
            <w:hideMark/>
          </w:tcPr>
          <w:p w14:paraId="180C39EE"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28172EB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vAlign w:val="center"/>
            <w:hideMark/>
          </w:tcPr>
          <w:p w14:paraId="1C68C2E2" w14:textId="77777777" w:rsidR="00A81FBD" w:rsidRPr="00C968A8" w:rsidRDefault="00A81FBD" w:rsidP="00AD619E">
            <w:pPr>
              <w:jc w:val="right"/>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vAlign w:val="center"/>
            <w:hideMark/>
          </w:tcPr>
          <w:p w14:paraId="7A0910BE" w14:textId="77777777" w:rsidR="00A81FBD" w:rsidRPr="00C968A8" w:rsidRDefault="00A81FBD" w:rsidP="00AD619E">
            <w:pPr>
              <w:jc w:val="both"/>
              <w:rPr>
                <w:sz w:val="16"/>
                <w:szCs w:val="16"/>
                <w:lang w:eastAsia="en-US"/>
              </w:rPr>
            </w:pPr>
            <w:r w:rsidRPr="00C968A8">
              <w:rPr>
                <w:sz w:val="16"/>
                <w:szCs w:val="16"/>
                <w:lang w:eastAsia="en-US"/>
              </w:rPr>
              <w:t xml:space="preserve"> 0.033 </w:t>
            </w:r>
          </w:p>
        </w:tc>
        <w:tc>
          <w:tcPr>
            <w:tcW w:w="0" w:type="auto"/>
            <w:tcBorders>
              <w:top w:val="nil"/>
              <w:left w:val="nil"/>
              <w:bottom w:val="single" w:sz="8" w:space="0" w:color="auto"/>
              <w:right w:val="single" w:sz="8" w:space="0" w:color="auto"/>
            </w:tcBorders>
            <w:shd w:val="clear" w:color="000000" w:fill="F2F2F2"/>
            <w:vAlign w:val="center"/>
            <w:hideMark/>
          </w:tcPr>
          <w:p w14:paraId="48D45584" w14:textId="77777777" w:rsidR="00A81FBD" w:rsidRPr="00C968A8" w:rsidRDefault="00A81FBD" w:rsidP="00AD619E">
            <w:pPr>
              <w:rPr>
                <w:sz w:val="16"/>
                <w:szCs w:val="16"/>
                <w:lang w:eastAsia="en-US"/>
              </w:rPr>
            </w:pPr>
            <w:r w:rsidRPr="00C968A8">
              <w:rPr>
                <w:sz w:val="16"/>
                <w:szCs w:val="16"/>
                <w:lang w:eastAsia="en-US"/>
              </w:rPr>
              <w:t> </w:t>
            </w:r>
          </w:p>
        </w:tc>
      </w:tr>
      <w:tr w:rsidR="00A81FBD" w:rsidRPr="00C968A8" w14:paraId="1A792682" w14:textId="77777777" w:rsidTr="00AD619E">
        <w:trPr>
          <w:trHeight w:val="620"/>
        </w:trPr>
        <w:tc>
          <w:tcPr>
            <w:tcW w:w="0" w:type="auto"/>
            <w:tcBorders>
              <w:top w:val="nil"/>
              <w:left w:val="single" w:sz="8" w:space="0" w:color="auto"/>
              <w:bottom w:val="single" w:sz="8" w:space="0" w:color="auto"/>
              <w:right w:val="single" w:sz="8" w:space="0" w:color="auto"/>
            </w:tcBorders>
            <w:shd w:val="clear" w:color="000000" w:fill="F2F2F2"/>
            <w:hideMark/>
          </w:tcPr>
          <w:p w14:paraId="27F6935B" w14:textId="77777777" w:rsidR="00A81FBD" w:rsidRPr="00C968A8" w:rsidRDefault="00A81FBD" w:rsidP="00AD619E">
            <w:pPr>
              <w:jc w:val="center"/>
              <w:rPr>
                <w:sz w:val="16"/>
                <w:szCs w:val="16"/>
                <w:lang w:eastAsia="en-US"/>
              </w:rPr>
            </w:pPr>
            <w:r w:rsidRPr="00C968A8">
              <w:rPr>
                <w:sz w:val="16"/>
                <w:szCs w:val="16"/>
                <w:lang w:eastAsia="en-US"/>
              </w:rPr>
              <w:t>4</w:t>
            </w:r>
          </w:p>
        </w:tc>
        <w:tc>
          <w:tcPr>
            <w:tcW w:w="0" w:type="auto"/>
            <w:tcBorders>
              <w:top w:val="nil"/>
              <w:left w:val="nil"/>
              <w:bottom w:val="single" w:sz="8" w:space="0" w:color="auto"/>
              <w:right w:val="single" w:sz="8" w:space="0" w:color="auto"/>
            </w:tcBorders>
            <w:shd w:val="clear" w:color="000000" w:fill="F2F2F2"/>
            <w:hideMark/>
          </w:tcPr>
          <w:p w14:paraId="397FC4E1" w14:textId="77777777" w:rsidR="00A81FBD" w:rsidRPr="00C968A8" w:rsidRDefault="00A81FBD" w:rsidP="00AD619E">
            <w:pPr>
              <w:rPr>
                <w:sz w:val="16"/>
                <w:szCs w:val="16"/>
                <w:lang w:eastAsia="en-US"/>
              </w:rPr>
            </w:pPr>
            <w:r w:rsidRPr="00C968A8">
              <w:rPr>
                <w:sz w:val="16"/>
                <w:szCs w:val="16"/>
                <w:lang w:eastAsia="en-US"/>
              </w:rPr>
              <w:t>UNDP</w:t>
            </w:r>
          </w:p>
        </w:tc>
        <w:tc>
          <w:tcPr>
            <w:tcW w:w="0" w:type="auto"/>
            <w:tcBorders>
              <w:top w:val="nil"/>
              <w:left w:val="nil"/>
              <w:bottom w:val="single" w:sz="8" w:space="0" w:color="auto"/>
              <w:right w:val="single" w:sz="8" w:space="0" w:color="auto"/>
            </w:tcBorders>
            <w:shd w:val="clear" w:color="000000" w:fill="F2F2F2"/>
            <w:hideMark/>
          </w:tcPr>
          <w:p w14:paraId="75B0B5C4" w14:textId="77777777" w:rsidR="00A81FBD" w:rsidRPr="00C968A8" w:rsidRDefault="00A81FBD" w:rsidP="00AD619E">
            <w:pPr>
              <w:rPr>
                <w:sz w:val="16"/>
                <w:szCs w:val="16"/>
                <w:lang w:eastAsia="en-US"/>
              </w:rPr>
            </w:pPr>
            <w:r w:rsidRPr="00C968A8">
              <w:rPr>
                <w:sz w:val="16"/>
                <w:szCs w:val="16"/>
                <w:lang w:eastAsia="en-US"/>
              </w:rPr>
              <w:t>In-kind</w:t>
            </w:r>
          </w:p>
        </w:tc>
        <w:tc>
          <w:tcPr>
            <w:tcW w:w="0" w:type="auto"/>
            <w:tcBorders>
              <w:top w:val="nil"/>
              <w:left w:val="nil"/>
              <w:bottom w:val="single" w:sz="8" w:space="0" w:color="auto"/>
              <w:right w:val="single" w:sz="8" w:space="0" w:color="auto"/>
            </w:tcBorders>
            <w:shd w:val="clear" w:color="000000" w:fill="F2F2F2"/>
            <w:hideMark/>
          </w:tcPr>
          <w:p w14:paraId="173A0BBA"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hideMark/>
          </w:tcPr>
          <w:p w14:paraId="28E0AB39" w14:textId="77777777" w:rsidR="00A81FBD" w:rsidRPr="00C968A8" w:rsidRDefault="00A81FBD" w:rsidP="00AD619E">
            <w:pPr>
              <w:jc w:val="both"/>
              <w:rPr>
                <w:sz w:val="16"/>
                <w:szCs w:val="16"/>
                <w:lang w:eastAsia="en-US"/>
              </w:rPr>
            </w:pPr>
            <w:r w:rsidRPr="00C968A8">
              <w:rPr>
                <w:sz w:val="16"/>
                <w:szCs w:val="16"/>
                <w:lang w:eastAsia="en-US"/>
              </w:rPr>
              <w:t xml:space="preserve"> 0.007 </w:t>
            </w:r>
          </w:p>
        </w:tc>
        <w:tc>
          <w:tcPr>
            <w:tcW w:w="0" w:type="auto"/>
            <w:tcBorders>
              <w:top w:val="nil"/>
              <w:left w:val="nil"/>
              <w:bottom w:val="single" w:sz="8" w:space="0" w:color="auto"/>
              <w:right w:val="single" w:sz="8" w:space="0" w:color="auto"/>
            </w:tcBorders>
            <w:shd w:val="clear" w:color="000000" w:fill="F2F2F2"/>
            <w:hideMark/>
          </w:tcPr>
          <w:p w14:paraId="4E157C94"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hideMark/>
          </w:tcPr>
          <w:p w14:paraId="29590F8F"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hideMark/>
          </w:tcPr>
          <w:p w14:paraId="58B6B9F6" w14:textId="77777777" w:rsidR="00A81FBD" w:rsidRPr="00C968A8" w:rsidRDefault="00A81FBD" w:rsidP="00AD619E">
            <w:pPr>
              <w:jc w:val="right"/>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hideMark/>
          </w:tcPr>
          <w:p w14:paraId="75090A79"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hideMark/>
          </w:tcPr>
          <w:p w14:paraId="76E3CAAD"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hideMark/>
          </w:tcPr>
          <w:p w14:paraId="1BE33F78" w14:textId="77777777" w:rsidR="00A81FBD" w:rsidRPr="00C968A8" w:rsidRDefault="00A81FBD" w:rsidP="00AD619E">
            <w:pPr>
              <w:jc w:val="both"/>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F2F2F2"/>
            <w:hideMark/>
          </w:tcPr>
          <w:p w14:paraId="7806925E"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F2F2F2"/>
            <w:hideMark/>
          </w:tcPr>
          <w:p w14:paraId="2F2A0DB2" w14:textId="77777777" w:rsidR="00A81FBD" w:rsidRPr="00C968A8" w:rsidRDefault="00A81FBD" w:rsidP="00AD619E">
            <w:pPr>
              <w:jc w:val="both"/>
              <w:rPr>
                <w:sz w:val="16"/>
                <w:szCs w:val="16"/>
                <w:lang w:eastAsia="en-US"/>
              </w:rPr>
            </w:pPr>
            <w:r w:rsidRPr="00C968A8">
              <w:rPr>
                <w:sz w:val="16"/>
                <w:szCs w:val="16"/>
                <w:lang w:eastAsia="en-US"/>
              </w:rPr>
              <w:t xml:space="preserve"> 0.007 </w:t>
            </w:r>
          </w:p>
        </w:tc>
        <w:tc>
          <w:tcPr>
            <w:tcW w:w="0" w:type="auto"/>
            <w:tcBorders>
              <w:top w:val="nil"/>
              <w:left w:val="nil"/>
              <w:bottom w:val="single" w:sz="8" w:space="0" w:color="auto"/>
              <w:right w:val="single" w:sz="8" w:space="0" w:color="auto"/>
            </w:tcBorders>
            <w:shd w:val="clear" w:color="000000" w:fill="F2F2F2"/>
            <w:hideMark/>
          </w:tcPr>
          <w:p w14:paraId="7B5C2EB7" w14:textId="77777777" w:rsidR="00A81FBD" w:rsidRPr="00C968A8" w:rsidRDefault="00A81FBD" w:rsidP="00AD619E">
            <w:pPr>
              <w:rPr>
                <w:sz w:val="16"/>
                <w:szCs w:val="16"/>
                <w:lang w:eastAsia="en-US"/>
              </w:rPr>
            </w:pPr>
            <w:r w:rsidRPr="00C968A8">
              <w:rPr>
                <w:sz w:val="16"/>
                <w:szCs w:val="16"/>
                <w:lang w:eastAsia="en-US"/>
              </w:rPr>
              <w:t>Staff time from UNDP APRC contribute as Project coordinator</w:t>
            </w:r>
          </w:p>
        </w:tc>
      </w:tr>
      <w:tr w:rsidR="00A81FBD" w:rsidRPr="00C968A8" w14:paraId="18C9CAB0" w14:textId="77777777" w:rsidTr="00AD619E">
        <w:trPr>
          <w:trHeight w:val="300"/>
        </w:trPr>
        <w:tc>
          <w:tcPr>
            <w:tcW w:w="0" w:type="auto"/>
            <w:tcBorders>
              <w:top w:val="nil"/>
              <w:left w:val="nil"/>
              <w:bottom w:val="nil"/>
              <w:right w:val="nil"/>
            </w:tcBorders>
            <w:shd w:val="clear" w:color="auto" w:fill="auto"/>
            <w:vAlign w:val="center"/>
            <w:hideMark/>
          </w:tcPr>
          <w:p w14:paraId="34C6FECD" w14:textId="77777777" w:rsidR="00A81FBD" w:rsidRPr="00C968A8" w:rsidRDefault="00A81FBD" w:rsidP="00AD619E">
            <w:pPr>
              <w:jc w:val="center"/>
              <w:rPr>
                <w:sz w:val="16"/>
                <w:szCs w:val="16"/>
                <w:lang w:eastAsia="en-US"/>
              </w:rPr>
            </w:pPr>
            <w:r w:rsidRPr="00C968A8">
              <w:rPr>
                <w:sz w:val="16"/>
                <w:szCs w:val="16"/>
                <w:lang w:eastAsia="en-US"/>
              </w:rPr>
              <w:t> </w:t>
            </w:r>
          </w:p>
        </w:tc>
        <w:tc>
          <w:tcPr>
            <w:tcW w:w="0" w:type="auto"/>
            <w:tcBorders>
              <w:top w:val="nil"/>
              <w:left w:val="nil"/>
              <w:bottom w:val="nil"/>
              <w:right w:val="single" w:sz="8" w:space="0" w:color="auto"/>
            </w:tcBorders>
            <w:shd w:val="clear" w:color="auto" w:fill="auto"/>
            <w:vAlign w:val="center"/>
            <w:hideMark/>
          </w:tcPr>
          <w:p w14:paraId="5129D371" w14:textId="77777777" w:rsidR="00A81FBD" w:rsidRPr="00C968A8" w:rsidRDefault="00A81FBD" w:rsidP="00AD619E">
            <w:pPr>
              <w:rPr>
                <w:sz w:val="16"/>
                <w:szCs w:val="16"/>
                <w:lang w:eastAsia="en-US"/>
              </w:rPr>
            </w:pPr>
            <w:r w:rsidRPr="00C968A8">
              <w:rPr>
                <w:sz w:val="16"/>
                <w:szCs w:val="16"/>
                <w:lang w:eastAsia="en-US"/>
              </w:rPr>
              <w:t> </w:t>
            </w:r>
          </w:p>
        </w:tc>
        <w:tc>
          <w:tcPr>
            <w:tcW w:w="0" w:type="auto"/>
            <w:tcBorders>
              <w:top w:val="nil"/>
              <w:left w:val="nil"/>
              <w:bottom w:val="single" w:sz="8" w:space="0" w:color="auto"/>
              <w:right w:val="single" w:sz="8" w:space="0" w:color="auto"/>
            </w:tcBorders>
            <w:shd w:val="clear" w:color="000000" w:fill="D9D9D9"/>
            <w:vAlign w:val="center"/>
            <w:hideMark/>
          </w:tcPr>
          <w:p w14:paraId="4CA16F24" w14:textId="77777777" w:rsidR="00A81FBD" w:rsidRPr="00C968A8" w:rsidRDefault="00A81FBD" w:rsidP="00AD619E">
            <w:pPr>
              <w:rPr>
                <w:sz w:val="16"/>
                <w:szCs w:val="16"/>
                <w:lang w:eastAsia="en-US"/>
              </w:rPr>
            </w:pPr>
            <w:r w:rsidRPr="00C968A8">
              <w:rPr>
                <w:sz w:val="16"/>
                <w:szCs w:val="16"/>
                <w:lang w:eastAsia="en-US"/>
              </w:rPr>
              <w:t>TOTALS</w:t>
            </w:r>
          </w:p>
        </w:tc>
        <w:tc>
          <w:tcPr>
            <w:tcW w:w="0" w:type="auto"/>
            <w:tcBorders>
              <w:top w:val="nil"/>
              <w:left w:val="nil"/>
              <w:bottom w:val="single" w:sz="8" w:space="0" w:color="auto"/>
              <w:right w:val="single" w:sz="8" w:space="0" w:color="auto"/>
            </w:tcBorders>
            <w:shd w:val="clear" w:color="000000" w:fill="D9D9D9"/>
            <w:vAlign w:val="center"/>
            <w:hideMark/>
          </w:tcPr>
          <w:p w14:paraId="683190CB" w14:textId="77777777" w:rsidR="00A81FBD" w:rsidRPr="00C968A8" w:rsidRDefault="00A81FBD" w:rsidP="00AD619E">
            <w:pPr>
              <w:jc w:val="both"/>
              <w:rPr>
                <w:sz w:val="16"/>
                <w:szCs w:val="16"/>
                <w:lang w:eastAsia="en-US"/>
              </w:rPr>
            </w:pPr>
            <w:r w:rsidRPr="00C968A8">
              <w:rPr>
                <w:sz w:val="16"/>
                <w:szCs w:val="16"/>
                <w:lang w:eastAsia="en-US"/>
              </w:rPr>
              <w:t xml:space="preserve"> 0.30 </w:t>
            </w:r>
          </w:p>
        </w:tc>
        <w:tc>
          <w:tcPr>
            <w:tcW w:w="0" w:type="auto"/>
            <w:tcBorders>
              <w:top w:val="nil"/>
              <w:left w:val="nil"/>
              <w:bottom w:val="single" w:sz="8" w:space="0" w:color="auto"/>
              <w:right w:val="single" w:sz="8" w:space="0" w:color="auto"/>
            </w:tcBorders>
            <w:shd w:val="clear" w:color="000000" w:fill="D9D9D9"/>
            <w:vAlign w:val="center"/>
            <w:hideMark/>
          </w:tcPr>
          <w:p w14:paraId="508C97FB" w14:textId="77777777" w:rsidR="00A81FBD" w:rsidRPr="00C968A8" w:rsidRDefault="00A81FBD" w:rsidP="00AD619E">
            <w:pPr>
              <w:jc w:val="both"/>
              <w:rPr>
                <w:sz w:val="16"/>
                <w:szCs w:val="16"/>
                <w:lang w:eastAsia="en-US"/>
              </w:rPr>
            </w:pPr>
            <w:r w:rsidRPr="00C968A8">
              <w:rPr>
                <w:sz w:val="16"/>
                <w:szCs w:val="16"/>
                <w:lang w:eastAsia="en-US"/>
              </w:rPr>
              <w:t xml:space="preserve"> 0.31 </w:t>
            </w:r>
          </w:p>
        </w:tc>
        <w:tc>
          <w:tcPr>
            <w:tcW w:w="0" w:type="auto"/>
            <w:tcBorders>
              <w:top w:val="nil"/>
              <w:left w:val="nil"/>
              <w:bottom w:val="single" w:sz="8" w:space="0" w:color="auto"/>
              <w:right w:val="single" w:sz="8" w:space="0" w:color="auto"/>
            </w:tcBorders>
            <w:shd w:val="clear" w:color="000000" w:fill="D9D9D9"/>
            <w:vAlign w:val="center"/>
            <w:hideMark/>
          </w:tcPr>
          <w:p w14:paraId="3CAF6907" w14:textId="77777777" w:rsidR="00A81FBD" w:rsidRPr="00C968A8" w:rsidRDefault="00A81FBD" w:rsidP="00AD619E">
            <w:pPr>
              <w:jc w:val="both"/>
              <w:rPr>
                <w:sz w:val="16"/>
                <w:szCs w:val="16"/>
                <w:lang w:eastAsia="en-US"/>
              </w:rPr>
            </w:pPr>
            <w:r w:rsidRPr="00C968A8">
              <w:rPr>
                <w:sz w:val="16"/>
                <w:szCs w:val="16"/>
                <w:lang w:eastAsia="en-US"/>
              </w:rPr>
              <w:t xml:space="preserve"> 0.53 </w:t>
            </w:r>
          </w:p>
        </w:tc>
        <w:tc>
          <w:tcPr>
            <w:tcW w:w="0" w:type="auto"/>
            <w:tcBorders>
              <w:top w:val="nil"/>
              <w:left w:val="nil"/>
              <w:bottom w:val="single" w:sz="8" w:space="0" w:color="auto"/>
              <w:right w:val="single" w:sz="8" w:space="0" w:color="auto"/>
            </w:tcBorders>
            <w:shd w:val="clear" w:color="000000" w:fill="D9D9D9"/>
            <w:vAlign w:val="center"/>
            <w:hideMark/>
          </w:tcPr>
          <w:p w14:paraId="305CFA26" w14:textId="77777777" w:rsidR="00A81FBD" w:rsidRPr="00C968A8" w:rsidRDefault="00A81FBD" w:rsidP="00AD619E">
            <w:pPr>
              <w:jc w:val="both"/>
              <w:rPr>
                <w:sz w:val="16"/>
                <w:szCs w:val="16"/>
                <w:lang w:eastAsia="en-US"/>
              </w:rPr>
            </w:pPr>
            <w:r w:rsidRPr="00C968A8">
              <w:rPr>
                <w:sz w:val="16"/>
                <w:szCs w:val="16"/>
                <w:lang w:eastAsia="en-US"/>
              </w:rPr>
              <w:t xml:space="preserve"> 0.92 </w:t>
            </w:r>
          </w:p>
        </w:tc>
        <w:tc>
          <w:tcPr>
            <w:tcW w:w="0" w:type="auto"/>
            <w:tcBorders>
              <w:top w:val="nil"/>
              <w:left w:val="nil"/>
              <w:bottom w:val="single" w:sz="8" w:space="0" w:color="auto"/>
              <w:right w:val="single" w:sz="8" w:space="0" w:color="auto"/>
            </w:tcBorders>
            <w:shd w:val="clear" w:color="000000" w:fill="D9D9D9"/>
            <w:vAlign w:val="center"/>
            <w:hideMark/>
          </w:tcPr>
          <w:p w14:paraId="79F55E04" w14:textId="77777777" w:rsidR="00A81FBD" w:rsidRPr="00C968A8" w:rsidRDefault="00A81FBD" w:rsidP="00AD619E">
            <w:pPr>
              <w:jc w:val="both"/>
              <w:rPr>
                <w:sz w:val="16"/>
                <w:szCs w:val="16"/>
                <w:lang w:eastAsia="en-US"/>
              </w:rPr>
            </w:pPr>
            <w:r w:rsidRPr="00C968A8">
              <w:rPr>
                <w:sz w:val="16"/>
                <w:szCs w:val="16"/>
                <w:lang w:eastAsia="en-US"/>
              </w:rPr>
              <w:t xml:space="preserve"> 1.09 </w:t>
            </w:r>
          </w:p>
        </w:tc>
        <w:tc>
          <w:tcPr>
            <w:tcW w:w="0" w:type="auto"/>
            <w:tcBorders>
              <w:top w:val="nil"/>
              <w:left w:val="nil"/>
              <w:bottom w:val="single" w:sz="8" w:space="0" w:color="auto"/>
              <w:right w:val="single" w:sz="8" w:space="0" w:color="auto"/>
            </w:tcBorders>
            <w:shd w:val="clear" w:color="000000" w:fill="D9D9D9"/>
            <w:vAlign w:val="center"/>
            <w:hideMark/>
          </w:tcPr>
          <w:p w14:paraId="5524B3F7" w14:textId="77777777" w:rsidR="00A81FBD" w:rsidRPr="00C968A8" w:rsidRDefault="00A81FBD" w:rsidP="00AD619E">
            <w:pPr>
              <w:jc w:val="both"/>
              <w:rPr>
                <w:sz w:val="16"/>
                <w:szCs w:val="16"/>
                <w:lang w:eastAsia="en-US"/>
              </w:rPr>
            </w:pPr>
            <w:r w:rsidRPr="00C968A8">
              <w:rPr>
                <w:sz w:val="16"/>
                <w:szCs w:val="16"/>
                <w:lang w:eastAsia="en-US"/>
              </w:rPr>
              <w:t xml:space="preserve"> 1.44 </w:t>
            </w:r>
          </w:p>
        </w:tc>
        <w:tc>
          <w:tcPr>
            <w:tcW w:w="0" w:type="auto"/>
            <w:tcBorders>
              <w:top w:val="nil"/>
              <w:left w:val="nil"/>
              <w:bottom w:val="single" w:sz="8" w:space="0" w:color="auto"/>
              <w:right w:val="single" w:sz="8" w:space="0" w:color="auto"/>
            </w:tcBorders>
            <w:shd w:val="clear" w:color="000000" w:fill="D9D9D9"/>
            <w:vAlign w:val="center"/>
            <w:hideMark/>
          </w:tcPr>
          <w:p w14:paraId="7C18F5F3"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D9D9D9"/>
            <w:vAlign w:val="center"/>
            <w:hideMark/>
          </w:tcPr>
          <w:p w14:paraId="64A068B5" w14:textId="77777777" w:rsidR="00A81FBD" w:rsidRPr="00C968A8" w:rsidRDefault="00A81FBD" w:rsidP="00AD619E">
            <w:pPr>
              <w:jc w:val="both"/>
              <w:rPr>
                <w:sz w:val="16"/>
                <w:szCs w:val="16"/>
                <w:lang w:eastAsia="en-US"/>
              </w:rPr>
            </w:pPr>
            <w:r w:rsidRPr="00C968A8">
              <w:rPr>
                <w:sz w:val="16"/>
                <w:szCs w:val="16"/>
                <w:lang w:eastAsia="en-US"/>
              </w:rPr>
              <w:t xml:space="preserve"> -   </w:t>
            </w:r>
          </w:p>
        </w:tc>
        <w:tc>
          <w:tcPr>
            <w:tcW w:w="0" w:type="auto"/>
            <w:tcBorders>
              <w:top w:val="nil"/>
              <w:left w:val="nil"/>
              <w:bottom w:val="single" w:sz="8" w:space="0" w:color="auto"/>
              <w:right w:val="single" w:sz="8" w:space="0" w:color="auto"/>
            </w:tcBorders>
            <w:shd w:val="clear" w:color="000000" w:fill="D9D9D9"/>
            <w:vAlign w:val="center"/>
            <w:hideMark/>
          </w:tcPr>
          <w:p w14:paraId="78DDC44A" w14:textId="77777777" w:rsidR="00A81FBD" w:rsidRPr="00C968A8" w:rsidRDefault="00A81FBD" w:rsidP="00AD619E">
            <w:pPr>
              <w:jc w:val="both"/>
              <w:rPr>
                <w:sz w:val="16"/>
                <w:szCs w:val="16"/>
                <w:lang w:eastAsia="en-US"/>
              </w:rPr>
            </w:pPr>
            <w:r w:rsidRPr="00C968A8">
              <w:rPr>
                <w:sz w:val="16"/>
                <w:szCs w:val="16"/>
                <w:lang w:eastAsia="en-US"/>
              </w:rPr>
              <w:t xml:space="preserve"> 1.70 </w:t>
            </w:r>
          </w:p>
        </w:tc>
        <w:tc>
          <w:tcPr>
            <w:tcW w:w="0" w:type="auto"/>
            <w:tcBorders>
              <w:top w:val="nil"/>
              <w:left w:val="nil"/>
              <w:bottom w:val="single" w:sz="8" w:space="0" w:color="auto"/>
              <w:right w:val="single" w:sz="8" w:space="0" w:color="auto"/>
            </w:tcBorders>
            <w:shd w:val="clear" w:color="000000" w:fill="D9D9D9"/>
            <w:vAlign w:val="center"/>
            <w:hideMark/>
          </w:tcPr>
          <w:p w14:paraId="6EC0313B" w14:textId="77777777" w:rsidR="00A81FBD" w:rsidRPr="00C968A8" w:rsidRDefault="00A81FBD" w:rsidP="00AD619E">
            <w:pPr>
              <w:jc w:val="both"/>
              <w:rPr>
                <w:sz w:val="16"/>
                <w:szCs w:val="16"/>
                <w:lang w:eastAsia="en-US"/>
              </w:rPr>
            </w:pPr>
            <w:r w:rsidRPr="00C968A8">
              <w:rPr>
                <w:sz w:val="16"/>
                <w:szCs w:val="16"/>
                <w:lang w:eastAsia="en-US"/>
              </w:rPr>
              <w:t xml:space="preserve"> 2.37 </w:t>
            </w:r>
          </w:p>
        </w:tc>
        <w:tc>
          <w:tcPr>
            <w:tcW w:w="0" w:type="auto"/>
            <w:tcBorders>
              <w:top w:val="nil"/>
              <w:left w:val="nil"/>
              <w:bottom w:val="single" w:sz="8" w:space="0" w:color="auto"/>
              <w:right w:val="single" w:sz="8" w:space="0" w:color="auto"/>
            </w:tcBorders>
            <w:shd w:val="clear" w:color="000000" w:fill="D9D9D9"/>
            <w:vAlign w:val="center"/>
            <w:hideMark/>
          </w:tcPr>
          <w:p w14:paraId="5E2DA96E" w14:textId="77777777" w:rsidR="00A81FBD" w:rsidRPr="00C968A8" w:rsidRDefault="00A81FBD" w:rsidP="00AD619E">
            <w:pPr>
              <w:rPr>
                <w:sz w:val="16"/>
                <w:szCs w:val="16"/>
                <w:lang w:eastAsia="en-US"/>
              </w:rPr>
            </w:pPr>
            <w:r w:rsidRPr="00C968A8">
              <w:rPr>
                <w:sz w:val="16"/>
                <w:szCs w:val="16"/>
                <w:lang w:eastAsia="en-US"/>
              </w:rPr>
              <w:t> </w:t>
            </w:r>
          </w:p>
        </w:tc>
      </w:tr>
    </w:tbl>
    <w:p w14:paraId="74254C7B" w14:textId="77777777" w:rsidR="00A81FBD" w:rsidRDefault="00A81FBD" w:rsidP="00520B12"/>
    <w:p w14:paraId="274A7161" w14:textId="77777777" w:rsidR="005F3B2C" w:rsidRPr="00D7653C" w:rsidRDefault="005F3B2C" w:rsidP="0078782D">
      <w:pPr>
        <w:rPr>
          <w:i/>
        </w:rPr>
      </w:pPr>
    </w:p>
    <w:sectPr w:rsidR="005F3B2C" w:rsidRPr="00D7653C" w:rsidSect="002A22AE">
      <w:pgSz w:w="16840" w:h="1190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77BEA" w14:textId="77777777" w:rsidR="007541CB" w:rsidRDefault="007541CB">
      <w:r>
        <w:separator/>
      </w:r>
    </w:p>
  </w:endnote>
  <w:endnote w:type="continuationSeparator" w:id="0">
    <w:p w14:paraId="2D422DE4" w14:textId="77777777" w:rsidR="007541CB" w:rsidRDefault="0075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topia-Regular">
    <w:altName w:val="Times New Roman"/>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B5D80" w14:textId="77777777" w:rsidR="00415914" w:rsidRDefault="00415914" w:rsidP="00BC4226">
    <w:pPr>
      <w:pBdr>
        <w:bottom w:val="single" w:sz="12" w:space="1" w:color="auto"/>
      </w:pBdr>
    </w:pPr>
  </w:p>
  <w:p w14:paraId="7B3EB8FC" w14:textId="77777777" w:rsidR="00415914" w:rsidRPr="00997DD7" w:rsidRDefault="00415914" w:rsidP="00BC4226">
    <w:pPr>
      <w:rPr>
        <w:sz w:val="18"/>
      </w:rPr>
    </w:pPr>
    <w:r>
      <w:tab/>
    </w:r>
    <w:r>
      <w:tab/>
    </w:r>
    <w:r>
      <w:tab/>
    </w:r>
    <w:r>
      <w:tab/>
    </w:r>
    <w:r>
      <w:tab/>
    </w:r>
    <w:r>
      <w:tab/>
    </w:r>
    <w:r>
      <w:tab/>
    </w:r>
    <w:r>
      <w:tab/>
    </w:r>
    <w:r>
      <w:tab/>
    </w:r>
    <w:r>
      <w:tab/>
    </w:r>
    <w:r w:rsidRPr="00997DD7">
      <w:rPr>
        <w:sz w:val="18"/>
      </w:rPr>
      <w:t xml:space="preserve">Page </w:t>
    </w:r>
    <w:r w:rsidRPr="00997DD7">
      <w:rPr>
        <w:sz w:val="18"/>
      </w:rPr>
      <w:fldChar w:fldCharType="begin"/>
    </w:r>
    <w:r w:rsidRPr="00997DD7">
      <w:rPr>
        <w:sz w:val="18"/>
      </w:rPr>
      <w:instrText xml:space="preserve"> PAGE </w:instrText>
    </w:r>
    <w:r w:rsidRPr="00997DD7">
      <w:rPr>
        <w:sz w:val="18"/>
      </w:rPr>
      <w:fldChar w:fldCharType="separate"/>
    </w:r>
    <w:r w:rsidR="002F0109">
      <w:rPr>
        <w:noProof/>
        <w:sz w:val="18"/>
      </w:rPr>
      <w:t>63</w:t>
    </w:r>
    <w:r w:rsidRPr="00997DD7">
      <w:rPr>
        <w:sz w:val="18"/>
      </w:rPr>
      <w:fldChar w:fldCharType="end"/>
    </w:r>
  </w:p>
  <w:p w14:paraId="304B924F" w14:textId="77777777" w:rsidR="00415914" w:rsidRPr="00F720F4" w:rsidRDefault="00415914">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F15DE" w14:textId="77777777" w:rsidR="007541CB" w:rsidRDefault="007541CB">
      <w:r>
        <w:separator/>
      </w:r>
    </w:p>
  </w:footnote>
  <w:footnote w:type="continuationSeparator" w:id="0">
    <w:p w14:paraId="47676641" w14:textId="77777777" w:rsidR="007541CB" w:rsidRDefault="007541CB">
      <w:r>
        <w:continuationSeparator/>
      </w:r>
    </w:p>
  </w:footnote>
  <w:footnote w:id="1">
    <w:p w14:paraId="074C36B2" w14:textId="77777777" w:rsidR="00415914" w:rsidRPr="005F37F6" w:rsidRDefault="00415914" w:rsidP="007F4099">
      <w:pPr>
        <w:rPr>
          <w:iCs/>
          <w:sz w:val="18"/>
          <w:szCs w:val="18"/>
        </w:rPr>
      </w:pPr>
      <w:r w:rsidRPr="005F37F6">
        <w:rPr>
          <w:rStyle w:val="FootnoteReference"/>
          <w:sz w:val="18"/>
          <w:szCs w:val="18"/>
        </w:rPr>
        <w:footnoteRef/>
      </w:r>
      <w:r>
        <w:rPr>
          <w:iCs/>
          <w:sz w:val="18"/>
          <w:szCs w:val="18"/>
        </w:rPr>
        <w:t xml:space="preserve">Due to exchange rates, the actual </w:t>
      </w:r>
      <w:r w:rsidRPr="005F37F6">
        <w:rPr>
          <w:iCs/>
          <w:sz w:val="18"/>
          <w:szCs w:val="18"/>
        </w:rPr>
        <w:t xml:space="preserve">AusAid contribution received was US$ 80,631.  </w:t>
      </w:r>
    </w:p>
  </w:footnote>
  <w:footnote w:id="2">
    <w:p w14:paraId="11DB0629" w14:textId="77777777" w:rsidR="00415914" w:rsidRDefault="00415914">
      <w:pPr>
        <w:pStyle w:val="FootnoteText"/>
      </w:pPr>
      <w:r>
        <w:rPr>
          <w:rStyle w:val="FootnoteReference"/>
        </w:rPr>
        <w:footnoteRef/>
      </w:r>
      <w:r>
        <w:t xml:space="preserve"> The total GEF contribution was US$ 900,000.  The total budget note figure was US$ 949,500.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451"/>
    <w:multiLevelType w:val="multilevel"/>
    <w:tmpl w:val="03E0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1E2C9D"/>
    <w:multiLevelType w:val="hybridMultilevel"/>
    <w:tmpl w:val="D50CCC2C"/>
    <w:lvl w:ilvl="0" w:tplc="5C409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92392"/>
    <w:multiLevelType w:val="hybridMultilevel"/>
    <w:tmpl w:val="2F58B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338C0"/>
    <w:multiLevelType w:val="hybridMultilevel"/>
    <w:tmpl w:val="F00480E8"/>
    <w:lvl w:ilvl="0" w:tplc="FFFFFFFF">
      <w:start w:val="4"/>
      <w:numFmt w:val="bullet"/>
      <w:lvlText w:val=""/>
      <w:lvlJc w:val="left"/>
      <w:pPr>
        <w:tabs>
          <w:tab w:val="num" w:pos="360"/>
        </w:tabs>
        <w:ind w:left="360" w:hanging="360"/>
      </w:pPr>
      <w:rPr>
        <w:rFonts w:ascii="Symbol" w:eastAsia="Times New Roman" w:hAnsi="Symbol" w:hint="default"/>
        <w:w w:val="0"/>
      </w:rPr>
    </w:lvl>
    <w:lvl w:ilvl="1" w:tplc="D99CD268">
      <w:start w:val="1"/>
      <w:numFmt w:val="decimal"/>
      <w:lvlText w:val="%2."/>
      <w:lvlJc w:val="left"/>
      <w:pPr>
        <w:ind w:left="720" w:hanging="720"/>
      </w:pPr>
      <w:rPr>
        <w:rFonts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
    <w:nsid w:val="04CF1DF5"/>
    <w:multiLevelType w:val="hybridMultilevel"/>
    <w:tmpl w:val="053E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457F9"/>
    <w:multiLevelType w:val="hybridMultilevel"/>
    <w:tmpl w:val="84287BD0"/>
    <w:lvl w:ilvl="0" w:tplc="FFFFFFFF">
      <w:start w:val="4"/>
      <w:numFmt w:val="bullet"/>
      <w:lvlText w:val=""/>
      <w:lvlJc w:val="left"/>
      <w:pPr>
        <w:tabs>
          <w:tab w:val="num" w:pos="360"/>
        </w:tabs>
        <w:ind w:left="360" w:hanging="360"/>
      </w:pPr>
      <w:rPr>
        <w:rFonts w:ascii="Symbol" w:eastAsia="Times New Roman" w:hAnsi="Symbol"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95000"/>
    <w:multiLevelType w:val="hybridMultilevel"/>
    <w:tmpl w:val="C330AD32"/>
    <w:lvl w:ilvl="0" w:tplc="B658EC64">
      <w:start w:val="1"/>
      <w:numFmt w:val="bullet"/>
      <w:lvlText w:val=""/>
      <w:lvlJc w:val="left"/>
      <w:pPr>
        <w:tabs>
          <w:tab w:val="num" w:pos="216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A4337"/>
    <w:multiLevelType w:val="hybridMultilevel"/>
    <w:tmpl w:val="A8068E22"/>
    <w:lvl w:ilvl="0" w:tplc="FFFFFFFF">
      <w:start w:val="4"/>
      <w:numFmt w:val="bullet"/>
      <w:lvlText w:val=""/>
      <w:lvlJc w:val="left"/>
      <w:pPr>
        <w:tabs>
          <w:tab w:val="num" w:pos="360"/>
        </w:tabs>
        <w:ind w:left="360" w:hanging="360"/>
      </w:pPr>
      <w:rPr>
        <w:rFonts w:ascii="Symbol" w:eastAsia="Times New Roman" w:hAnsi="Symbol" w:hint="default"/>
        <w:w w:val="0"/>
      </w:rPr>
    </w:lvl>
    <w:lvl w:ilvl="1" w:tplc="04090019">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C013095"/>
    <w:multiLevelType w:val="hybridMultilevel"/>
    <w:tmpl w:val="19E8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F54867"/>
    <w:multiLevelType w:val="hybridMultilevel"/>
    <w:tmpl w:val="CBDA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FD4750"/>
    <w:multiLevelType w:val="hybridMultilevel"/>
    <w:tmpl w:val="0F2A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11A83"/>
    <w:multiLevelType w:val="hybridMultilevel"/>
    <w:tmpl w:val="6DA24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060B75"/>
    <w:multiLevelType w:val="hybridMultilevel"/>
    <w:tmpl w:val="8F66A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85629"/>
    <w:multiLevelType w:val="hybridMultilevel"/>
    <w:tmpl w:val="66C40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045FA7"/>
    <w:multiLevelType w:val="hybridMultilevel"/>
    <w:tmpl w:val="9298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D24F5"/>
    <w:multiLevelType w:val="multilevel"/>
    <w:tmpl w:val="8F66A7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6713E3"/>
    <w:multiLevelType w:val="hybridMultilevel"/>
    <w:tmpl w:val="143EFB8E"/>
    <w:lvl w:ilvl="0" w:tplc="0A06D7AC">
      <w:start w:val="1"/>
      <w:numFmt w:val="decimal"/>
      <w:lvlText w:val="%1."/>
      <w:lvlJc w:val="left"/>
      <w:pPr>
        <w:tabs>
          <w:tab w:val="num" w:pos="504"/>
        </w:tabs>
        <w:ind w:left="0"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2F26068E"/>
    <w:multiLevelType w:val="hybridMultilevel"/>
    <w:tmpl w:val="26E8F29C"/>
    <w:lvl w:ilvl="0" w:tplc="04090001">
      <w:start w:val="1"/>
      <w:numFmt w:val="bullet"/>
      <w:lvlText w:val=""/>
      <w:lvlJc w:val="left"/>
      <w:pPr>
        <w:ind w:left="1440" w:hanging="360"/>
      </w:pPr>
      <w:rPr>
        <w:rFonts w:ascii="Symbol" w:hAnsi="Symbol" w:hint="default"/>
      </w:rPr>
    </w:lvl>
    <w:lvl w:ilvl="1" w:tplc="04090019">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805573"/>
    <w:multiLevelType w:val="hybridMultilevel"/>
    <w:tmpl w:val="E4368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D4F20"/>
    <w:multiLevelType w:val="hybridMultilevel"/>
    <w:tmpl w:val="6BE6D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130DCC"/>
    <w:multiLevelType w:val="multilevel"/>
    <w:tmpl w:val="7490291A"/>
    <w:lvl w:ilvl="0">
      <w:start w:val="4"/>
      <w:numFmt w:val="bullet"/>
      <w:lvlText w:val=""/>
      <w:lvlJc w:val="left"/>
      <w:pPr>
        <w:tabs>
          <w:tab w:val="num" w:pos="360"/>
        </w:tabs>
        <w:ind w:left="360" w:hanging="360"/>
      </w:pPr>
      <w:rPr>
        <w:rFonts w:ascii="Symbol" w:eastAsia="Times New Roman" w:hAnsi="Symbol" w:hint="default"/>
        <w:w w:val="0"/>
      </w:rPr>
    </w:lvl>
    <w:lvl w:ilvl="1">
      <w:start w:val="1"/>
      <w:numFmt w:val="decimal"/>
      <w:lvlText w:val="%2."/>
      <w:lvlJc w:val="left"/>
      <w:pPr>
        <w:ind w:left="1800" w:hanging="72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2DD626B"/>
    <w:multiLevelType w:val="hybridMultilevel"/>
    <w:tmpl w:val="EB76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A3E56"/>
    <w:multiLevelType w:val="hybridMultilevel"/>
    <w:tmpl w:val="40BA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2977A3"/>
    <w:multiLevelType w:val="hybridMultilevel"/>
    <w:tmpl w:val="13BA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507B5"/>
    <w:multiLevelType w:val="hybridMultilevel"/>
    <w:tmpl w:val="C79A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6E4AC4"/>
    <w:multiLevelType w:val="hybridMultilevel"/>
    <w:tmpl w:val="ECFE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750FFB"/>
    <w:multiLevelType w:val="hybridMultilevel"/>
    <w:tmpl w:val="6290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E5A4F"/>
    <w:multiLevelType w:val="hybridMultilevel"/>
    <w:tmpl w:val="BEA8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9141D2"/>
    <w:multiLevelType w:val="hybridMultilevel"/>
    <w:tmpl w:val="CDB4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EA6622"/>
    <w:multiLevelType w:val="hybridMultilevel"/>
    <w:tmpl w:val="9E6AC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CF3EDB"/>
    <w:multiLevelType w:val="hybridMultilevel"/>
    <w:tmpl w:val="27CC41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AA5573"/>
    <w:multiLevelType w:val="hybridMultilevel"/>
    <w:tmpl w:val="55589372"/>
    <w:lvl w:ilvl="0" w:tplc="27B6E7DA">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2E7B67"/>
    <w:multiLevelType w:val="hybridMultilevel"/>
    <w:tmpl w:val="0AA83904"/>
    <w:lvl w:ilvl="0" w:tplc="795EA7D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297867"/>
    <w:multiLevelType w:val="hybridMultilevel"/>
    <w:tmpl w:val="FA16E1FA"/>
    <w:lvl w:ilvl="0" w:tplc="FFFFFFFF">
      <w:start w:val="4"/>
      <w:numFmt w:val="bullet"/>
      <w:lvlText w:val=""/>
      <w:lvlJc w:val="left"/>
      <w:pPr>
        <w:tabs>
          <w:tab w:val="num" w:pos="360"/>
        </w:tabs>
        <w:ind w:left="360" w:hanging="360"/>
      </w:pPr>
      <w:rPr>
        <w:rFonts w:ascii="Symbol" w:eastAsia="Times New Roman" w:hAnsi="Symbol" w:hint="default"/>
        <w:w w:val="0"/>
      </w:rPr>
    </w:lvl>
    <w:lvl w:ilvl="1" w:tplc="E4D0A2C8">
      <w:numFmt w:val="bullet"/>
      <w:lvlText w:val="-"/>
      <w:lvlJc w:val="left"/>
      <w:pPr>
        <w:ind w:left="1440" w:hanging="360"/>
      </w:pPr>
      <w:rPr>
        <w:rFonts w:ascii="Times New Roman" w:eastAsia="Cambria"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7D906D9"/>
    <w:multiLevelType w:val="hybridMultilevel"/>
    <w:tmpl w:val="ED50BAB4"/>
    <w:lvl w:ilvl="0" w:tplc="BB7621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8D225D"/>
    <w:multiLevelType w:val="hybridMultilevel"/>
    <w:tmpl w:val="154E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187864"/>
    <w:multiLevelType w:val="hybridMultilevel"/>
    <w:tmpl w:val="C3BA62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F071558"/>
    <w:multiLevelType w:val="hybridMultilevel"/>
    <w:tmpl w:val="ED50BAB4"/>
    <w:lvl w:ilvl="0" w:tplc="BB7621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36"/>
  </w:num>
  <w:num w:numId="4">
    <w:abstractNumId w:val="25"/>
  </w:num>
  <w:num w:numId="5">
    <w:abstractNumId w:val="5"/>
  </w:num>
  <w:num w:numId="6">
    <w:abstractNumId w:val="3"/>
  </w:num>
  <w:num w:numId="7">
    <w:abstractNumId w:val="7"/>
  </w:num>
  <w:num w:numId="8">
    <w:abstractNumId w:val="34"/>
  </w:num>
  <w:num w:numId="9">
    <w:abstractNumId w:val="31"/>
  </w:num>
  <w:num w:numId="10">
    <w:abstractNumId w:val="37"/>
  </w:num>
  <w:num w:numId="11">
    <w:abstractNumId w:val="10"/>
  </w:num>
  <w:num w:numId="12">
    <w:abstractNumId w:val="24"/>
  </w:num>
  <w:num w:numId="13">
    <w:abstractNumId w:val="8"/>
  </w:num>
  <w:num w:numId="14">
    <w:abstractNumId w:val="27"/>
  </w:num>
  <w:num w:numId="15">
    <w:abstractNumId w:val="26"/>
  </w:num>
  <w:num w:numId="16">
    <w:abstractNumId w:val="35"/>
  </w:num>
  <w:num w:numId="17">
    <w:abstractNumId w:val="9"/>
  </w:num>
  <w:num w:numId="18">
    <w:abstractNumId w:val="28"/>
  </w:num>
  <w:num w:numId="19">
    <w:abstractNumId w:val="6"/>
  </w:num>
  <w:num w:numId="20">
    <w:abstractNumId w:val="17"/>
  </w:num>
  <w:num w:numId="21">
    <w:abstractNumId w:val="11"/>
  </w:num>
  <w:num w:numId="22">
    <w:abstractNumId w:val="21"/>
  </w:num>
  <w:num w:numId="23">
    <w:abstractNumId w:val="14"/>
  </w:num>
  <w:num w:numId="24">
    <w:abstractNumId w:val="19"/>
  </w:num>
  <w:num w:numId="25">
    <w:abstractNumId w:val="20"/>
  </w:num>
  <w:num w:numId="26">
    <w:abstractNumId w:val="4"/>
  </w:num>
  <w:num w:numId="27">
    <w:abstractNumId w:val="1"/>
  </w:num>
  <w:num w:numId="28">
    <w:abstractNumId w:val="12"/>
  </w:num>
  <w:num w:numId="29">
    <w:abstractNumId w:val="15"/>
  </w:num>
  <w:num w:numId="30">
    <w:abstractNumId w:val="32"/>
  </w:num>
  <w:num w:numId="31">
    <w:abstractNumId w:val="30"/>
  </w:num>
  <w:num w:numId="32">
    <w:abstractNumId w:val="0"/>
  </w:num>
  <w:num w:numId="33">
    <w:abstractNumId w:val="23"/>
  </w:num>
  <w:num w:numId="34">
    <w:abstractNumId w:val="22"/>
  </w:num>
  <w:num w:numId="35">
    <w:abstractNumId w:val="2"/>
  </w:num>
  <w:num w:numId="36">
    <w:abstractNumId w:val="29"/>
  </w:num>
  <w:num w:numId="37">
    <w:abstractNumId w:val="13"/>
  </w:num>
  <w:num w:numId="3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59"/>
    <w:rsid w:val="0000118E"/>
    <w:rsid w:val="00003714"/>
    <w:rsid w:val="00005FA3"/>
    <w:rsid w:val="00007ABA"/>
    <w:rsid w:val="000111C1"/>
    <w:rsid w:val="000112BC"/>
    <w:rsid w:val="00016CBE"/>
    <w:rsid w:val="00017D34"/>
    <w:rsid w:val="00020348"/>
    <w:rsid w:val="0002131D"/>
    <w:rsid w:val="000218A1"/>
    <w:rsid w:val="00022BFB"/>
    <w:rsid w:val="0002410B"/>
    <w:rsid w:val="00024D57"/>
    <w:rsid w:val="00025A49"/>
    <w:rsid w:val="000340AA"/>
    <w:rsid w:val="000360DC"/>
    <w:rsid w:val="00044B84"/>
    <w:rsid w:val="00045264"/>
    <w:rsid w:val="0005037E"/>
    <w:rsid w:val="00050AC3"/>
    <w:rsid w:val="00051B3C"/>
    <w:rsid w:val="00051B73"/>
    <w:rsid w:val="00053200"/>
    <w:rsid w:val="0005470A"/>
    <w:rsid w:val="00056D4A"/>
    <w:rsid w:val="000610F5"/>
    <w:rsid w:val="0006129B"/>
    <w:rsid w:val="00063829"/>
    <w:rsid w:val="00064979"/>
    <w:rsid w:val="00067EB8"/>
    <w:rsid w:val="00081D1F"/>
    <w:rsid w:val="0008418E"/>
    <w:rsid w:val="00085142"/>
    <w:rsid w:val="000863FB"/>
    <w:rsid w:val="000935F4"/>
    <w:rsid w:val="00093FFF"/>
    <w:rsid w:val="000A0A60"/>
    <w:rsid w:val="000A0F3F"/>
    <w:rsid w:val="000A192B"/>
    <w:rsid w:val="000A3A43"/>
    <w:rsid w:val="000B0935"/>
    <w:rsid w:val="000B1479"/>
    <w:rsid w:val="000B39BF"/>
    <w:rsid w:val="000B4329"/>
    <w:rsid w:val="000B4D24"/>
    <w:rsid w:val="000C0A47"/>
    <w:rsid w:val="000C32DC"/>
    <w:rsid w:val="000C4059"/>
    <w:rsid w:val="000C46F8"/>
    <w:rsid w:val="000C52A2"/>
    <w:rsid w:val="000D101C"/>
    <w:rsid w:val="000D3FEB"/>
    <w:rsid w:val="000D5491"/>
    <w:rsid w:val="000D5A93"/>
    <w:rsid w:val="000D5FCA"/>
    <w:rsid w:val="000D7AF3"/>
    <w:rsid w:val="000D7D12"/>
    <w:rsid w:val="000E07FF"/>
    <w:rsid w:val="000E38C5"/>
    <w:rsid w:val="000E491F"/>
    <w:rsid w:val="000E502C"/>
    <w:rsid w:val="000E6B5C"/>
    <w:rsid w:val="000E7C3B"/>
    <w:rsid w:val="000E7EC4"/>
    <w:rsid w:val="000F00EF"/>
    <w:rsid w:val="000F0165"/>
    <w:rsid w:val="000F06F9"/>
    <w:rsid w:val="000F2B0B"/>
    <w:rsid w:val="000F3BA7"/>
    <w:rsid w:val="000F79CC"/>
    <w:rsid w:val="001004EE"/>
    <w:rsid w:val="00104AD7"/>
    <w:rsid w:val="0011183E"/>
    <w:rsid w:val="00113AED"/>
    <w:rsid w:val="00116C6A"/>
    <w:rsid w:val="00117F3D"/>
    <w:rsid w:val="0012111B"/>
    <w:rsid w:val="00121D4F"/>
    <w:rsid w:val="00122E9B"/>
    <w:rsid w:val="00125EB5"/>
    <w:rsid w:val="00127345"/>
    <w:rsid w:val="0013139D"/>
    <w:rsid w:val="00133AE2"/>
    <w:rsid w:val="00134C22"/>
    <w:rsid w:val="001375D0"/>
    <w:rsid w:val="00141CDC"/>
    <w:rsid w:val="00142BED"/>
    <w:rsid w:val="00144F80"/>
    <w:rsid w:val="0014556C"/>
    <w:rsid w:val="00147420"/>
    <w:rsid w:val="00150024"/>
    <w:rsid w:val="00151413"/>
    <w:rsid w:val="00151558"/>
    <w:rsid w:val="00153096"/>
    <w:rsid w:val="00153D7E"/>
    <w:rsid w:val="00153DAC"/>
    <w:rsid w:val="001546A1"/>
    <w:rsid w:val="00155D79"/>
    <w:rsid w:val="001637ED"/>
    <w:rsid w:val="00163C58"/>
    <w:rsid w:val="00166C7E"/>
    <w:rsid w:val="001679C0"/>
    <w:rsid w:val="00170ED9"/>
    <w:rsid w:val="0017251A"/>
    <w:rsid w:val="0018201F"/>
    <w:rsid w:val="00182D15"/>
    <w:rsid w:val="001874C1"/>
    <w:rsid w:val="001906F7"/>
    <w:rsid w:val="00193C03"/>
    <w:rsid w:val="0019491B"/>
    <w:rsid w:val="00195CDA"/>
    <w:rsid w:val="001A0A42"/>
    <w:rsid w:val="001A267A"/>
    <w:rsid w:val="001A2B7E"/>
    <w:rsid w:val="001A470E"/>
    <w:rsid w:val="001A4C28"/>
    <w:rsid w:val="001A5425"/>
    <w:rsid w:val="001A5E75"/>
    <w:rsid w:val="001A7ACD"/>
    <w:rsid w:val="001B220E"/>
    <w:rsid w:val="001B253C"/>
    <w:rsid w:val="001B41D5"/>
    <w:rsid w:val="001B6D66"/>
    <w:rsid w:val="001B6DD5"/>
    <w:rsid w:val="001C11EC"/>
    <w:rsid w:val="001C1B10"/>
    <w:rsid w:val="001C1D94"/>
    <w:rsid w:val="001C2787"/>
    <w:rsid w:val="001C4E86"/>
    <w:rsid w:val="001D0B42"/>
    <w:rsid w:val="001D2C3B"/>
    <w:rsid w:val="001D45C2"/>
    <w:rsid w:val="001D56F7"/>
    <w:rsid w:val="001D662D"/>
    <w:rsid w:val="001D71B9"/>
    <w:rsid w:val="001E0108"/>
    <w:rsid w:val="001E05BE"/>
    <w:rsid w:val="001E0E62"/>
    <w:rsid w:val="001E45B9"/>
    <w:rsid w:val="001E4778"/>
    <w:rsid w:val="001E4A5F"/>
    <w:rsid w:val="001E5217"/>
    <w:rsid w:val="001E71B0"/>
    <w:rsid w:val="001F1E00"/>
    <w:rsid w:val="001F5330"/>
    <w:rsid w:val="001F78A3"/>
    <w:rsid w:val="00201E80"/>
    <w:rsid w:val="00202376"/>
    <w:rsid w:val="00202C98"/>
    <w:rsid w:val="00203D6A"/>
    <w:rsid w:val="0020530F"/>
    <w:rsid w:val="002065EA"/>
    <w:rsid w:val="002076EE"/>
    <w:rsid w:val="00210161"/>
    <w:rsid w:val="002117D3"/>
    <w:rsid w:val="0021187D"/>
    <w:rsid w:val="00211D99"/>
    <w:rsid w:val="002221EB"/>
    <w:rsid w:val="002229A9"/>
    <w:rsid w:val="00224E2C"/>
    <w:rsid w:val="002259B0"/>
    <w:rsid w:val="00225AEF"/>
    <w:rsid w:val="002276B9"/>
    <w:rsid w:val="00236A4C"/>
    <w:rsid w:val="00242499"/>
    <w:rsid w:val="002428D0"/>
    <w:rsid w:val="00243D37"/>
    <w:rsid w:val="0024490C"/>
    <w:rsid w:val="00247618"/>
    <w:rsid w:val="002501F4"/>
    <w:rsid w:val="00252E90"/>
    <w:rsid w:val="002534BC"/>
    <w:rsid w:val="00253F6F"/>
    <w:rsid w:val="00254605"/>
    <w:rsid w:val="002569C4"/>
    <w:rsid w:val="00257101"/>
    <w:rsid w:val="0026168A"/>
    <w:rsid w:val="00262E03"/>
    <w:rsid w:val="00264BED"/>
    <w:rsid w:val="00266E45"/>
    <w:rsid w:val="002706DA"/>
    <w:rsid w:val="00271038"/>
    <w:rsid w:val="00273E19"/>
    <w:rsid w:val="00274077"/>
    <w:rsid w:val="00274D92"/>
    <w:rsid w:val="00277338"/>
    <w:rsid w:val="0028766D"/>
    <w:rsid w:val="00291B2D"/>
    <w:rsid w:val="00294E71"/>
    <w:rsid w:val="002954C4"/>
    <w:rsid w:val="0029722E"/>
    <w:rsid w:val="00297CCF"/>
    <w:rsid w:val="002A0B4C"/>
    <w:rsid w:val="002A22AE"/>
    <w:rsid w:val="002A2908"/>
    <w:rsid w:val="002A5786"/>
    <w:rsid w:val="002A77A7"/>
    <w:rsid w:val="002B0333"/>
    <w:rsid w:val="002B05CC"/>
    <w:rsid w:val="002B7244"/>
    <w:rsid w:val="002C0A11"/>
    <w:rsid w:val="002C20BC"/>
    <w:rsid w:val="002C2E26"/>
    <w:rsid w:val="002C303C"/>
    <w:rsid w:val="002C324D"/>
    <w:rsid w:val="002C482C"/>
    <w:rsid w:val="002C5FD4"/>
    <w:rsid w:val="002C6B10"/>
    <w:rsid w:val="002C7B22"/>
    <w:rsid w:val="002D07C4"/>
    <w:rsid w:val="002D438B"/>
    <w:rsid w:val="002E0020"/>
    <w:rsid w:val="002E16FC"/>
    <w:rsid w:val="002E1A4D"/>
    <w:rsid w:val="002E2663"/>
    <w:rsid w:val="002E2BE8"/>
    <w:rsid w:val="002E38F7"/>
    <w:rsid w:val="002E44C7"/>
    <w:rsid w:val="002E5422"/>
    <w:rsid w:val="002E7271"/>
    <w:rsid w:val="002E7B75"/>
    <w:rsid w:val="002F0109"/>
    <w:rsid w:val="002F33A8"/>
    <w:rsid w:val="002F4C18"/>
    <w:rsid w:val="002F5F7D"/>
    <w:rsid w:val="002F6902"/>
    <w:rsid w:val="0030089D"/>
    <w:rsid w:val="003022FC"/>
    <w:rsid w:val="00305816"/>
    <w:rsid w:val="003073DB"/>
    <w:rsid w:val="00316E5E"/>
    <w:rsid w:val="003227B6"/>
    <w:rsid w:val="00324A0F"/>
    <w:rsid w:val="00330152"/>
    <w:rsid w:val="00330A03"/>
    <w:rsid w:val="003334CB"/>
    <w:rsid w:val="00334E07"/>
    <w:rsid w:val="00335E75"/>
    <w:rsid w:val="00341FC8"/>
    <w:rsid w:val="003424AE"/>
    <w:rsid w:val="003441D5"/>
    <w:rsid w:val="003471AA"/>
    <w:rsid w:val="00352450"/>
    <w:rsid w:val="0035312E"/>
    <w:rsid w:val="003542CA"/>
    <w:rsid w:val="0035693A"/>
    <w:rsid w:val="00357D30"/>
    <w:rsid w:val="00363074"/>
    <w:rsid w:val="00364880"/>
    <w:rsid w:val="00371A71"/>
    <w:rsid w:val="003722CA"/>
    <w:rsid w:val="00373269"/>
    <w:rsid w:val="00375DF2"/>
    <w:rsid w:val="00377C7F"/>
    <w:rsid w:val="00380EB8"/>
    <w:rsid w:val="00385430"/>
    <w:rsid w:val="00385C43"/>
    <w:rsid w:val="0038629E"/>
    <w:rsid w:val="0039378F"/>
    <w:rsid w:val="00393F82"/>
    <w:rsid w:val="00396116"/>
    <w:rsid w:val="00396AF0"/>
    <w:rsid w:val="003A242A"/>
    <w:rsid w:val="003A24BC"/>
    <w:rsid w:val="003A3590"/>
    <w:rsid w:val="003A5078"/>
    <w:rsid w:val="003A6C5A"/>
    <w:rsid w:val="003A7C00"/>
    <w:rsid w:val="003A7E55"/>
    <w:rsid w:val="003B095E"/>
    <w:rsid w:val="003B1060"/>
    <w:rsid w:val="003B1BE2"/>
    <w:rsid w:val="003B26CA"/>
    <w:rsid w:val="003B2949"/>
    <w:rsid w:val="003B2D99"/>
    <w:rsid w:val="003B31F8"/>
    <w:rsid w:val="003B3C2D"/>
    <w:rsid w:val="003B7E25"/>
    <w:rsid w:val="003C1D0E"/>
    <w:rsid w:val="003C65C6"/>
    <w:rsid w:val="003C7054"/>
    <w:rsid w:val="003C707A"/>
    <w:rsid w:val="003C7967"/>
    <w:rsid w:val="003C7F4B"/>
    <w:rsid w:val="003D05BA"/>
    <w:rsid w:val="003D17B7"/>
    <w:rsid w:val="003D2696"/>
    <w:rsid w:val="003D35A3"/>
    <w:rsid w:val="003D419A"/>
    <w:rsid w:val="003D5243"/>
    <w:rsid w:val="003D59E3"/>
    <w:rsid w:val="003D61DF"/>
    <w:rsid w:val="003D63BC"/>
    <w:rsid w:val="003D70FB"/>
    <w:rsid w:val="003D7C25"/>
    <w:rsid w:val="003E0467"/>
    <w:rsid w:val="003E44B4"/>
    <w:rsid w:val="003E7A59"/>
    <w:rsid w:val="003F15E2"/>
    <w:rsid w:val="003F30E4"/>
    <w:rsid w:val="003F5AE8"/>
    <w:rsid w:val="00400509"/>
    <w:rsid w:val="00401FF1"/>
    <w:rsid w:val="00402EBE"/>
    <w:rsid w:val="00403ED4"/>
    <w:rsid w:val="00407B5D"/>
    <w:rsid w:val="004127DD"/>
    <w:rsid w:val="00413C53"/>
    <w:rsid w:val="00415914"/>
    <w:rsid w:val="00416944"/>
    <w:rsid w:val="00416B76"/>
    <w:rsid w:val="00425B5E"/>
    <w:rsid w:val="00426C5F"/>
    <w:rsid w:val="00430A5E"/>
    <w:rsid w:val="0043264D"/>
    <w:rsid w:val="0043547F"/>
    <w:rsid w:val="00441E70"/>
    <w:rsid w:val="004507CA"/>
    <w:rsid w:val="00451A8A"/>
    <w:rsid w:val="0045445E"/>
    <w:rsid w:val="00454A88"/>
    <w:rsid w:val="00457A1A"/>
    <w:rsid w:val="00457CF0"/>
    <w:rsid w:val="00460704"/>
    <w:rsid w:val="00462EA3"/>
    <w:rsid w:val="00465B93"/>
    <w:rsid w:val="004660E1"/>
    <w:rsid w:val="00470119"/>
    <w:rsid w:val="00472933"/>
    <w:rsid w:val="004751B7"/>
    <w:rsid w:val="0047564A"/>
    <w:rsid w:val="004771D6"/>
    <w:rsid w:val="00482738"/>
    <w:rsid w:val="00483168"/>
    <w:rsid w:val="00487B8E"/>
    <w:rsid w:val="0049200B"/>
    <w:rsid w:val="00492438"/>
    <w:rsid w:val="00492B1A"/>
    <w:rsid w:val="00493FA9"/>
    <w:rsid w:val="0049506D"/>
    <w:rsid w:val="004A3FB6"/>
    <w:rsid w:val="004A73E3"/>
    <w:rsid w:val="004B0034"/>
    <w:rsid w:val="004B7B55"/>
    <w:rsid w:val="004C0D19"/>
    <w:rsid w:val="004C2B44"/>
    <w:rsid w:val="004C3609"/>
    <w:rsid w:val="004C372E"/>
    <w:rsid w:val="004C39E2"/>
    <w:rsid w:val="004C3ACF"/>
    <w:rsid w:val="004C3C88"/>
    <w:rsid w:val="004C6DEE"/>
    <w:rsid w:val="004C7868"/>
    <w:rsid w:val="004D2B3B"/>
    <w:rsid w:val="004D3705"/>
    <w:rsid w:val="004D4F76"/>
    <w:rsid w:val="004D5B82"/>
    <w:rsid w:val="004D6012"/>
    <w:rsid w:val="004E403C"/>
    <w:rsid w:val="004E56E1"/>
    <w:rsid w:val="004E7536"/>
    <w:rsid w:val="004F03F0"/>
    <w:rsid w:val="004F0D5E"/>
    <w:rsid w:val="004F27CD"/>
    <w:rsid w:val="0050147F"/>
    <w:rsid w:val="00502D3A"/>
    <w:rsid w:val="005049D7"/>
    <w:rsid w:val="00505F15"/>
    <w:rsid w:val="0050681A"/>
    <w:rsid w:val="0050790B"/>
    <w:rsid w:val="00507B5B"/>
    <w:rsid w:val="005131BF"/>
    <w:rsid w:val="005168FA"/>
    <w:rsid w:val="00517F4C"/>
    <w:rsid w:val="00520B12"/>
    <w:rsid w:val="005262D7"/>
    <w:rsid w:val="00530BC7"/>
    <w:rsid w:val="00531923"/>
    <w:rsid w:val="00536670"/>
    <w:rsid w:val="00540E89"/>
    <w:rsid w:val="005456D5"/>
    <w:rsid w:val="00546C17"/>
    <w:rsid w:val="0055488C"/>
    <w:rsid w:val="00555177"/>
    <w:rsid w:val="005558B4"/>
    <w:rsid w:val="005558D3"/>
    <w:rsid w:val="00556570"/>
    <w:rsid w:val="005571FD"/>
    <w:rsid w:val="005572C8"/>
    <w:rsid w:val="00562171"/>
    <w:rsid w:val="00564D74"/>
    <w:rsid w:val="00567E4B"/>
    <w:rsid w:val="0057222E"/>
    <w:rsid w:val="00573448"/>
    <w:rsid w:val="00573773"/>
    <w:rsid w:val="00575BDA"/>
    <w:rsid w:val="00577723"/>
    <w:rsid w:val="005801D0"/>
    <w:rsid w:val="00581E2D"/>
    <w:rsid w:val="00581EBF"/>
    <w:rsid w:val="0058207A"/>
    <w:rsid w:val="005839BB"/>
    <w:rsid w:val="0058643E"/>
    <w:rsid w:val="00591B04"/>
    <w:rsid w:val="00593FA5"/>
    <w:rsid w:val="005963B0"/>
    <w:rsid w:val="005A17F5"/>
    <w:rsid w:val="005A3262"/>
    <w:rsid w:val="005A3F8F"/>
    <w:rsid w:val="005A51F3"/>
    <w:rsid w:val="005A5943"/>
    <w:rsid w:val="005A6D04"/>
    <w:rsid w:val="005B0E11"/>
    <w:rsid w:val="005B2E3B"/>
    <w:rsid w:val="005B2EAF"/>
    <w:rsid w:val="005B3169"/>
    <w:rsid w:val="005B5BBD"/>
    <w:rsid w:val="005C02AB"/>
    <w:rsid w:val="005C2E15"/>
    <w:rsid w:val="005C3581"/>
    <w:rsid w:val="005D0901"/>
    <w:rsid w:val="005D1BD2"/>
    <w:rsid w:val="005D250B"/>
    <w:rsid w:val="005D3F7F"/>
    <w:rsid w:val="005D5C82"/>
    <w:rsid w:val="005D5D35"/>
    <w:rsid w:val="005D6A63"/>
    <w:rsid w:val="005D7047"/>
    <w:rsid w:val="005E1132"/>
    <w:rsid w:val="005E2574"/>
    <w:rsid w:val="005E2580"/>
    <w:rsid w:val="005E5150"/>
    <w:rsid w:val="005E6234"/>
    <w:rsid w:val="005F2BC2"/>
    <w:rsid w:val="005F37F6"/>
    <w:rsid w:val="005F3B2C"/>
    <w:rsid w:val="005F591D"/>
    <w:rsid w:val="005F738B"/>
    <w:rsid w:val="005F7BA8"/>
    <w:rsid w:val="00602BE3"/>
    <w:rsid w:val="00605072"/>
    <w:rsid w:val="00607E8C"/>
    <w:rsid w:val="0061057A"/>
    <w:rsid w:val="00612F3B"/>
    <w:rsid w:val="00615E58"/>
    <w:rsid w:val="006169DB"/>
    <w:rsid w:val="0061768C"/>
    <w:rsid w:val="006223F9"/>
    <w:rsid w:val="0062296F"/>
    <w:rsid w:val="00622E94"/>
    <w:rsid w:val="006230CB"/>
    <w:rsid w:val="006238DD"/>
    <w:rsid w:val="006264BA"/>
    <w:rsid w:val="00630118"/>
    <w:rsid w:val="006317B8"/>
    <w:rsid w:val="00632C96"/>
    <w:rsid w:val="006338E5"/>
    <w:rsid w:val="00633906"/>
    <w:rsid w:val="006374BD"/>
    <w:rsid w:val="00637B21"/>
    <w:rsid w:val="00641F83"/>
    <w:rsid w:val="00646155"/>
    <w:rsid w:val="00647030"/>
    <w:rsid w:val="006477FB"/>
    <w:rsid w:val="0065167E"/>
    <w:rsid w:val="0065686C"/>
    <w:rsid w:val="00657DCC"/>
    <w:rsid w:val="00660D43"/>
    <w:rsid w:val="00661C7D"/>
    <w:rsid w:val="006622CE"/>
    <w:rsid w:val="006628B3"/>
    <w:rsid w:val="00664968"/>
    <w:rsid w:val="006656DF"/>
    <w:rsid w:val="0066694C"/>
    <w:rsid w:val="006703F6"/>
    <w:rsid w:val="006723EC"/>
    <w:rsid w:val="00673B2C"/>
    <w:rsid w:val="00674193"/>
    <w:rsid w:val="00674AC3"/>
    <w:rsid w:val="00675D27"/>
    <w:rsid w:val="00682518"/>
    <w:rsid w:val="006879A4"/>
    <w:rsid w:val="00687F53"/>
    <w:rsid w:val="00693CBF"/>
    <w:rsid w:val="006951E9"/>
    <w:rsid w:val="00697B49"/>
    <w:rsid w:val="006A01AE"/>
    <w:rsid w:val="006A0254"/>
    <w:rsid w:val="006A725E"/>
    <w:rsid w:val="006B104D"/>
    <w:rsid w:val="006B2A6A"/>
    <w:rsid w:val="006B7BDE"/>
    <w:rsid w:val="006C155C"/>
    <w:rsid w:val="006C62D4"/>
    <w:rsid w:val="006D1424"/>
    <w:rsid w:val="006D199A"/>
    <w:rsid w:val="006D42D5"/>
    <w:rsid w:val="006D6172"/>
    <w:rsid w:val="006E1205"/>
    <w:rsid w:val="006E12EE"/>
    <w:rsid w:val="006E1CE9"/>
    <w:rsid w:val="006E31F3"/>
    <w:rsid w:val="006E426F"/>
    <w:rsid w:val="006E44C7"/>
    <w:rsid w:val="006E4FF5"/>
    <w:rsid w:val="006F1654"/>
    <w:rsid w:val="006F2449"/>
    <w:rsid w:val="006F2DDE"/>
    <w:rsid w:val="006F378D"/>
    <w:rsid w:val="006F3DA8"/>
    <w:rsid w:val="006F504B"/>
    <w:rsid w:val="006F5C19"/>
    <w:rsid w:val="006F6356"/>
    <w:rsid w:val="006F66DF"/>
    <w:rsid w:val="006F6AC0"/>
    <w:rsid w:val="00704285"/>
    <w:rsid w:val="00705A55"/>
    <w:rsid w:val="00705E7D"/>
    <w:rsid w:val="00705F95"/>
    <w:rsid w:val="00712A2F"/>
    <w:rsid w:val="00717522"/>
    <w:rsid w:val="00717B9B"/>
    <w:rsid w:val="00730391"/>
    <w:rsid w:val="00732ADA"/>
    <w:rsid w:val="0073391F"/>
    <w:rsid w:val="00733CF3"/>
    <w:rsid w:val="007343F7"/>
    <w:rsid w:val="00735076"/>
    <w:rsid w:val="007356BF"/>
    <w:rsid w:val="007415FC"/>
    <w:rsid w:val="007422D1"/>
    <w:rsid w:val="00750AEE"/>
    <w:rsid w:val="00751ADD"/>
    <w:rsid w:val="00751C6F"/>
    <w:rsid w:val="00752193"/>
    <w:rsid w:val="007537CB"/>
    <w:rsid w:val="0075402D"/>
    <w:rsid w:val="007541CB"/>
    <w:rsid w:val="007621B9"/>
    <w:rsid w:val="007623EF"/>
    <w:rsid w:val="00764BDD"/>
    <w:rsid w:val="0076571E"/>
    <w:rsid w:val="00766AAF"/>
    <w:rsid w:val="00770834"/>
    <w:rsid w:val="00773591"/>
    <w:rsid w:val="00774499"/>
    <w:rsid w:val="00774EF5"/>
    <w:rsid w:val="00776C31"/>
    <w:rsid w:val="0078007E"/>
    <w:rsid w:val="007805D5"/>
    <w:rsid w:val="00781F73"/>
    <w:rsid w:val="00785408"/>
    <w:rsid w:val="007855DC"/>
    <w:rsid w:val="00786A5A"/>
    <w:rsid w:val="00786DFF"/>
    <w:rsid w:val="00786FA9"/>
    <w:rsid w:val="0078782D"/>
    <w:rsid w:val="007919DE"/>
    <w:rsid w:val="00792A0F"/>
    <w:rsid w:val="007969EB"/>
    <w:rsid w:val="007A092E"/>
    <w:rsid w:val="007A4094"/>
    <w:rsid w:val="007A48AD"/>
    <w:rsid w:val="007A71C6"/>
    <w:rsid w:val="007B006E"/>
    <w:rsid w:val="007B260A"/>
    <w:rsid w:val="007B397D"/>
    <w:rsid w:val="007B4FC5"/>
    <w:rsid w:val="007B5A0C"/>
    <w:rsid w:val="007C0077"/>
    <w:rsid w:val="007C0146"/>
    <w:rsid w:val="007C0D4D"/>
    <w:rsid w:val="007C3E55"/>
    <w:rsid w:val="007C4AD3"/>
    <w:rsid w:val="007D06DD"/>
    <w:rsid w:val="007D7BF5"/>
    <w:rsid w:val="007E0A33"/>
    <w:rsid w:val="007E4A37"/>
    <w:rsid w:val="007E595C"/>
    <w:rsid w:val="007E62D3"/>
    <w:rsid w:val="007F197F"/>
    <w:rsid w:val="007F4099"/>
    <w:rsid w:val="007F7D83"/>
    <w:rsid w:val="007F7F5A"/>
    <w:rsid w:val="008019B1"/>
    <w:rsid w:val="00802DBE"/>
    <w:rsid w:val="00805A6B"/>
    <w:rsid w:val="00805F30"/>
    <w:rsid w:val="00807EE6"/>
    <w:rsid w:val="0081117C"/>
    <w:rsid w:val="0081223D"/>
    <w:rsid w:val="0081257F"/>
    <w:rsid w:val="00814C36"/>
    <w:rsid w:val="00817922"/>
    <w:rsid w:val="00817A1E"/>
    <w:rsid w:val="00820E2B"/>
    <w:rsid w:val="0082115A"/>
    <w:rsid w:val="0082645B"/>
    <w:rsid w:val="0083018F"/>
    <w:rsid w:val="008305DE"/>
    <w:rsid w:val="00831B94"/>
    <w:rsid w:val="00834E1B"/>
    <w:rsid w:val="00836754"/>
    <w:rsid w:val="00846192"/>
    <w:rsid w:val="0084697C"/>
    <w:rsid w:val="00847BE3"/>
    <w:rsid w:val="0085188D"/>
    <w:rsid w:val="00851F50"/>
    <w:rsid w:val="00856D39"/>
    <w:rsid w:val="00857010"/>
    <w:rsid w:val="00860C14"/>
    <w:rsid w:val="00863EF3"/>
    <w:rsid w:val="00867235"/>
    <w:rsid w:val="008675B1"/>
    <w:rsid w:val="0087191B"/>
    <w:rsid w:val="008739D2"/>
    <w:rsid w:val="00876CAC"/>
    <w:rsid w:val="00877530"/>
    <w:rsid w:val="00877E15"/>
    <w:rsid w:val="00881856"/>
    <w:rsid w:val="0088438D"/>
    <w:rsid w:val="00885D71"/>
    <w:rsid w:val="00886B27"/>
    <w:rsid w:val="00886F3C"/>
    <w:rsid w:val="00887535"/>
    <w:rsid w:val="00890010"/>
    <w:rsid w:val="0089211D"/>
    <w:rsid w:val="00894592"/>
    <w:rsid w:val="00896748"/>
    <w:rsid w:val="00896CF1"/>
    <w:rsid w:val="00896E63"/>
    <w:rsid w:val="008A2CB7"/>
    <w:rsid w:val="008A4368"/>
    <w:rsid w:val="008A4806"/>
    <w:rsid w:val="008A7C21"/>
    <w:rsid w:val="008B0683"/>
    <w:rsid w:val="008B09AF"/>
    <w:rsid w:val="008B2542"/>
    <w:rsid w:val="008C2DA0"/>
    <w:rsid w:val="008C2FE2"/>
    <w:rsid w:val="008C40DE"/>
    <w:rsid w:val="008C5444"/>
    <w:rsid w:val="008D08DE"/>
    <w:rsid w:val="008D1708"/>
    <w:rsid w:val="008D1916"/>
    <w:rsid w:val="008D24F7"/>
    <w:rsid w:val="008D2BF7"/>
    <w:rsid w:val="008D6F20"/>
    <w:rsid w:val="008E1751"/>
    <w:rsid w:val="008E1EA4"/>
    <w:rsid w:val="008E263A"/>
    <w:rsid w:val="008E5700"/>
    <w:rsid w:val="008E5EED"/>
    <w:rsid w:val="008E6922"/>
    <w:rsid w:val="008F01BC"/>
    <w:rsid w:val="008F11EA"/>
    <w:rsid w:val="008F4261"/>
    <w:rsid w:val="008F6488"/>
    <w:rsid w:val="008F7EFF"/>
    <w:rsid w:val="0090129F"/>
    <w:rsid w:val="00902B83"/>
    <w:rsid w:val="00904319"/>
    <w:rsid w:val="00904A81"/>
    <w:rsid w:val="00906D3B"/>
    <w:rsid w:val="009070E3"/>
    <w:rsid w:val="00907759"/>
    <w:rsid w:val="00907DBC"/>
    <w:rsid w:val="00910459"/>
    <w:rsid w:val="0091104E"/>
    <w:rsid w:val="00911188"/>
    <w:rsid w:val="00914F04"/>
    <w:rsid w:val="00915274"/>
    <w:rsid w:val="00920626"/>
    <w:rsid w:val="00922874"/>
    <w:rsid w:val="0092391C"/>
    <w:rsid w:val="00923D9A"/>
    <w:rsid w:val="00924856"/>
    <w:rsid w:val="0092562B"/>
    <w:rsid w:val="009260AB"/>
    <w:rsid w:val="009260F7"/>
    <w:rsid w:val="0093716F"/>
    <w:rsid w:val="009410A8"/>
    <w:rsid w:val="00950C2C"/>
    <w:rsid w:val="00951D82"/>
    <w:rsid w:val="00952B44"/>
    <w:rsid w:val="009532E2"/>
    <w:rsid w:val="00956B6A"/>
    <w:rsid w:val="0095718C"/>
    <w:rsid w:val="00963029"/>
    <w:rsid w:val="00963631"/>
    <w:rsid w:val="00964372"/>
    <w:rsid w:val="00965C4B"/>
    <w:rsid w:val="00965F38"/>
    <w:rsid w:val="009666EB"/>
    <w:rsid w:val="00967312"/>
    <w:rsid w:val="009675C0"/>
    <w:rsid w:val="009704D1"/>
    <w:rsid w:val="00970AFC"/>
    <w:rsid w:val="009721A5"/>
    <w:rsid w:val="00972B01"/>
    <w:rsid w:val="00973293"/>
    <w:rsid w:val="00974F2B"/>
    <w:rsid w:val="0097586B"/>
    <w:rsid w:val="0098000A"/>
    <w:rsid w:val="00980ABD"/>
    <w:rsid w:val="009815BD"/>
    <w:rsid w:val="0098258F"/>
    <w:rsid w:val="00983AD6"/>
    <w:rsid w:val="009846F8"/>
    <w:rsid w:val="009849BB"/>
    <w:rsid w:val="009873C5"/>
    <w:rsid w:val="00987A88"/>
    <w:rsid w:val="00996E33"/>
    <w:rsid w:val="009A1514"/>
    <w:rsid w:val="009A30D8"/>
    <w:rsid w:val="009A3A6E"/>
    <w:rsid w:val="009A4893"/>
    <w:rsid w:val="009A535F"/>
    <w:rsid w:val="009A5809"/>
    <w:rsid w:val="009B222B"/>
    <w:rsid w:val="009B2EE8"/>
    <w:rsid w:val="009B5C60"/>
    <w:rsid w:val="009B6EE1"/>
    <w:rsid w:val="009C0923"/>
    <w:rsid w:val="009C2181"/>
    <w:rsid w:val="009C44A1"/>
    <w:rsid w:val="009D0D58"/>
    <w:rsid w:val="009D4495"/>
    <w:rsid w:val="009D4E06"/>
    <w:rsid w:val="009D601E"/>
    <w:rsid w:val="009D693F"/>
    <w:rsid w:val="009E1A10"/>
    <w:rsid w:val="009E31B8"/>
    <w:rsid w:val="009E5459"/>
    <w:rsid w:val="009E68E6"/>
    <w:rsid w:val="009E749F"/>
    <w:rsid w:val="009E7F2C"/>
    <w:rsid w:val="009F577E"/>
    <w:rsid w:val="009F5F36"/>
    <w:rsid w:val="009F68BF"/>
    <w:rsid w:val="00A00E18"/>
    <w:rsid w:val="00A0125C"/>
    <w:rsid w:val="00A04EE2"/>
    <w:rsid w:val="00A0671F"/>
    <w:rsid w:val="00A0738B"/>
    <w:rsid w:val="00A07448"/>
    <w:rsid w:val="00A16006"/>
    <w:rsid w:val="00A177A5"/>
    <w:rsid w:val="00A20466"/>
    <w:rsid w:val="00A21079"/>
    <w:rsid w:val="00A256CC"/>
    <w:rsid w:val="00A277DC"/>
    <w:rsid w:val="00A30261"/>
    <w:rsid w:val="00A30A35"/>
    <w:rsid w:val="00A31476"/>
    <w:rsid w:val="00A349AF"/>
    <w:rsid w:val="00A34BCD"/>
    <w:rsid w:val="00A35B0D"/>
    <w:rsid w:val="00A36B37"/>
    <w:rsid w:val="00A37ADB"/>
    <w:rsid w:val="00A40234"/>
    <w:rsid w:val="00A423CA"/>
    <w:rsid w:val="00A46CF4"/>
    <w:rsid w:val="00A475B5"/>
    <w:rsid w:val="00A47A3E"/>
    <w:rsid w:val="00A50243"/>
    <w:rsid w:val="00A514B8"/>
    <w:rsid w:val="00A519E0"/>
    <w:rsid w:val="00A528D5"/>
    <w:rsid w:val="00A54422"/>
    <w:rsid w:val="00A54468"/>
    <w:rsid w:val="00A55071"/>
    <w:rsid w:val="00A56D2A"/>
    <w:rsid w:val="00A640CF"/>
    <w:rsid w:val="00A646A8"/>
    <w:rsid w:val="00A66E86"/>
    <w:rsid w:val="00A71933"/>
    <w:rsid w:val="00A7461F"/>
    <w:rsid w:val="00A757CB"/>
    <w:rsid w:val="00A7582B"/>
    <w:rsid w:val="00A773A3"/>
    <w:rsid w:val="00A77A23"/>
    <w:rsid w:val="00A8166F"/>
    <w:rsid w:val="00A81686"/>
    <w:rsid w:val="00A81FBD"/>
    <w:rsid w:val="00A83275"/>
    <w:rsid w:val="00A847E1"/>
    <w:rsid w:val="00A85E53"/>
    <w:rsid w:val="00A87E3C"/>
    <w:rsid w:val="00A93E98"/>
    <w:rsid w:val="00A9592B"/>
    <w:rsid w:val="00A97246"/>
    <w:rsid w:val="00AA2010"/>
    <w:rsid w:val="00AA2467"/>
    <w:rsid w:val="00AA28D3"/>
    <w:rsid w:val="00AA35D2"/>
    <w:rsid w:val="00AA3FC0"/>
    <w:rsid w:val="00AB114B"/>
    <w:rsid w:val="00AB3277"/>
    <w:rsid w:val="00AB3E7E"/>
    <w:rsid w:val="00AB3F1D"/>
    <w:rsid w:val="00AB440A"/>
    <w:rsid w:val="00AB6AF5"/>
    <w:rsid w:val="00AC24B7"/>
    <w:rsid w:val="00AC54A3"/>
    <w:rsid w:val="00AC580E"/>
    <w:rsid w:val="00AC6AA5"/>
    <w:rsid w:val="00AC6E49"/>
    <w:rsid w:val="00AD1884"/>
    <w:rsid w:val="00AD290F"/>
    <w:rsid w:val="00AD2A1F"/>
    <w:rsid w:val="00AD3FD1"/>
    <w:rsid w:val="00AD5258"/>
    <w:rsid w:val="00AD58FB"/>
    <w:rsid w:val="00AD758E"/>
    <w:rsid w:val="00AD783A"/>
    <w:rsid w:val="00AD7F23"/>
    <w:rsid w:val="00AD7FA4"/>
    <w:rsid w:val="00AE1C42"/>
    <w:rsid w:val="00AE1DBD"/>
    <w:rsid w:val="00AE2205"/>
    <w:rsid w:val="00AE4DCF"/>
    <w:rsid w:val="00AE5A6C"/>
    <w:rsid w:val="00AF0BA0"/>
    <w:rsid w:val="00AF2687"/>
    <w:rsid w:val="00AF272A"/>
    <w:rsid w:val="00AF391C"/>
    <w:rsid w:val="00AF3A7D"/>
    <w:rsid w:val="00AF6580"/>
    <w:rsid w:val="00B02570"/>
    <w:rsid w:val="00B046B3"/>
    <w:rsid w:val="00B067DC"/>
    <w:rsid w:val="00B0735A"/>
    <w:rsid w:val="00B10566"/>
    <w:rsid w:val="00B15EC7"/>
    <w:rsid w:val="00B23224"/>
    <w:rsid w:val="00B25083"/>
    <w:rsid w:val="00B25E22"/>
    <w:rsid w:val="00B26795"/>
    <w:rsid w:val="00B32DFC"/>
    <w:rsid w:val="00B34EEA"/>
    <w:rsid w:val="00B35127"/>
    <w:rsid w:val="00B35DAE"/>
    <w:rsid w:val="00B361A4"/>
    <w:rsid w:val="00B37A25"/>
    <w:rsid w:val="00B40706"/>
    <w:rsid w:val="00B407F6"/>
    <w:rsid w:val="00B459E0"/>
    <w:rsid w:val="00B47858"/>
    <w:rsid w:val="00B515AE"/>
    <w:rsid w:val="00B5213D"/>
    <w:rsid w:val="00B521CF"/>
    <w:rsid w:val="00B524DA"/>
    <w:rsid w:val="00B5295A"/>
    <w:rsid w:val="00B53ECB"/>
    <w:rsid w:val="00B61C96"/>
    <w:rsid w:val="00B62101"/>
    <w:rsid w:val="00B62969"/>
    <w:rsid w:val="00B63B5A"/>
    <w:rsid w:val="00B66E88"/>
    <w:rsid w:val="00B704A1"/>
    <w:rsid w:val="00B724E5"/>
    <w:rsid w:val="00B739E8"/>
    <w:rsid w:val="00B74C43"/>
    <w:rsid w:val="00B75F7C"/>
    <w:rsid w:val="00B76945"/>
    <w:rsid w:val="00B77DB4"/>
    <w:rsid w:val="00B80B50"/>
    <w:rsid w:val="00B8223B"/>
    <w:rsid w:val="00B85782"/>
    <w:rsid w:val="00B91DE2"/>
    <w:rsid w:val="00B92CC6"/>
    <w:rsid w:val="00B95896"/>
    <w:rsid w:val="00B960B9"/>
    <w:rsid w:val="00BA0505"/>
    <w:rsid w:val="00BA25E3"/>
    <w:rsid w:val="00BA3632"/>
    <w:rsid w:val="00BA4E7B"/>
    <w:rsid w:val="00BB3626"/>
    <w:rsid w:val="00BB489B"/>
    <w:rsid w:val="00BB79B8"/>
    <w:rsid w:val="00BB7A3D"/>
    <w:rsid w:val="00BC08FF"/>
    <w:rsid w:val="00BC35A5"/>
    <w:rsid w:val="00BC4226"/>
    <w:rsid w:val="00BC45C4"/>
    <w:rsid w:val="00BC66E0"/>
    <w:rsid w:val="00BD0061"/>
    <w:rsid w:val="00BD1FF8"/>
    <w:rsid w:val="00BD2C98"/>
    <w:rsid w:val="00BD4762"/>
    <w:rsid w:val="00BD524F"/>
    <w:rsid w:val="00BD58DD"/>
    <w:rsid w:val="00BE0DBF"/>
    <w:rsid w:val="00BE18C5"/>
    <w:rsid w:val="00BE29FA"/>
    <w:rsid w:val="00BE600E"/>
    <w:rsid w:val="00BE6528"/>
    <w:rsid w:val="00BE68E6"/>
    <w:rsid w:val="00BE6B71"/>
    <w:rsid w:val="00BE6E1B"/>
    <w:rsid w:val="00BF0646"/>
    <w:rsid w:val="00BF2022"/>
    <w:rsid w:val="00BF3C75"/>
    <w:rsid w:val="00BF3CE3"/>
    <w:rsid w:val="00BF5C63"/>
    <w:rsid w:val="00C00E6F"/>
    <w:rsid w:val="00C03933"/>
    <w:rsid w:val="00C05B66"/>
    <w:rsid w:val="00C074D5"/>
    <w:rsid w:val="00C11876"/>
    <w:rsid w:val="00C12535"/>
    <w:rsid w:val="00C15676"/>
    <w:rsid w:val="00C157B8"/>
    <w:rsid w:val="00C1697A"/>
    <w:rsid w:val="00C16E3B"/>
    <w:rsid w:val="00C21B3A"/>
    <w:rsid w:val="00C21CED"/>
    <w:rsid w:val="00C24CF0"/>
    <w:rsid w:val="00C27743"/>
    <w:rsid w:val="00C35CC5"/>
    <w:rsid w:val="00C36BF5"/>
    <w:rsid w:val="00C37ABC"/>
    <w:rsid w:val="00C416FF"/>
    <w:rsid w:val="00C444D8"/>
    <w:rsid w:val="00C45878"/>
    <w:rsid w:val="00C46A1F"/>
    <w:rsid w:val="00C47D69"/>
    <w:rsid w:val="00C52336"/>
    <w:rsid w:val="00C54A8D"/>
    <w:rsid w:val="00C5574B"/>
    <w:rsid w:val="00C55F8F"/>
    <w:rsid w:val="00C56799"/>
    <w:rsid w:val="00C57319"/>
    <w:rsid w:val="00C63A89"/>
    <w:rsid w:val="00C6537A"/>
    <w:rsid w:val="00C701DD"/>
    <w:rsid w:val="00C70374"/>
    <w:rsid w:val="00C75D1C"/>
    <w:rsid w:val="00C77A71"/>
    <w:rsid w:val="00C80448"/>
    <w:rsid w:val="00C86F5B"/>
    <w:rsid w:val="00C873FD"/>
    <w:rsid w:val="00C93B6E"/>
    <w:rsid w:val="00CA0793"/>
    <w:rsid w:val="00CA0A8E"/>
    <w:rsid w:val="00CA1666"/>
    <w:rsid w:val="00CA179B"/>
    <w:rsid w:val="00CA1A63"/>
    <w:rsid w:val="00CA345D"/>
    <w:rsid w:val="00CA34B0"/>
    <w:rsid w:val="00CA367F"/>
    <w:rsid w:val="00CA585B"/>
    <w:rsid w:val="00CB0CE3"/>
    <w:rsid w:val="00CB5A4F"/>
    <w:rsid w:val="00CB5C70"/>
    <w:rsid w:val="00CB62CD"/>
    <w:rsid w:val="00CB6476"/>
    <w:rsid w:val="00CB7BF8"/>
    <w:rsid w:val="00CC14E6"/>
    <w:rsid w:val="00CC3151"/>
    <w:rsid w:val="00CC4FEF"/>
    <w:rsid w:val="00CD15D4"/>
    <w:rsid w:val="00CD2FF5"/>
    <w:rsid w:val="00CD6A23"/>
    <w:rsid w:val="00CE0BBB"/>
    <w:rsid w:val="00CE3F35"/>
    <w:rsid w:val="00CE560B"/>
    <w:rsid w:val="00CE5AEF"/>
    <w:rsid w:val="00CE5C73"/>
    <w:rsid w:val="00CE6A77"/>
    <w:rsid w:val="00CE7869"/>
    <w:rsid w:val="00CF2569"/>
    <w:rsid w:val="00CF25E9"/>
    <w:rsid w:val="00CF34D3"/>
    <w:rsid w:val="00CF44FC"/>
    <w:rsid w:val="00CF5636"/>
    <w:rsid w:val="00CF716F"/>
    <w:rsid w:val="00CF7292"/>
    <w:rsid w:val="00D02427"/>
    <w:rsid w:val="00D035EE"/>
    <w:rsid w:val="00D03AEB"/>
    <w:rsid w:val="00D049B1"/>
    <w:rsid w:val="00D07D3D"/>
    <w:rsid w:val="00D1080E"/>
    <w:rsid w:val="00D11AC5"/>
    <w:rsid w:val="00D11DBE"/>
    <w:rsid w:val="00D1372F"/>
    <w:rsid w:val="00D1688F"/>
    <w:rsid w:val="00D16BCD"/>
    <w:rsid w:val="00D175AA"/>
    <w:rsid w:val="00D1784A"/>
    <w:rsid w:val="00D20663"/>
    <w:rsid w:val="00D21C4C"/>
    <w:rsid w:val="00D22644"/>
    <w:rsid w:val="00D25739"/>
    <w:rsid w:val="00D27693"/>
    <w:rsid w:val="00D30736"/>
    <w:rsid w:val="00D31AD9"/>
    <w:rsid w:val="00D31B9F"/>
    <w:rsid w:val="00D31D92"/>
    <w:rsid w:val="00D32C7E"/>
    <w:rsid w:val="00D3436A"/>
    <w:rsid w:val="00D35501"/>
    <w:rsid w:val="00D37578"/>
    <w:rsid w:val="00D37B4B"/>
    <w:rsid w:val="00D47233"/>
    <w:rsid w:val="00D4778E"/>
    <w:rsid w:val="00D50B87"/>
    <w:rsid w:val="00D51178"/>
    <w:rsid w:val="00D52605"/>
    <w:rsid w:val="00D53563"/>
    <w:rsid w:val="00D626AA"/>
    <w:rsid w:val="00D63129"/>
    <w:rsid w:val="00D72F63"/>
    <w:rsid w:val="00D7653C"/>
    <w:rsid w:val="00D770E6"/>
    <w:rsid w:val="00D7721F"/>
    <w:rsid w:val="00D77249"/>
    <w:rsid w:val="00D80AEA"/>
    <w:rsid w:val="00D80BD2"/>
    <w:rsid w:val="00D83258"/>
    <w:rsid w:val="00D86A52"/>
    <w:rsid w:val="00D9383F"/>
    <w:rsid w:val="00D94B46"/>
    <w:rsid w:val="00D94D41"/>
    <w:rsid w:val="00D94FDC"/>
    <w:rsid w:val="00D9563F"/>
    <w:rsid w:val="00D97BAC"/>
    <w:rsid w:val="00DA31D1"/>
    <w:rsid w:val="00DA475B"/>
    <w:rsid w:val="00DA5934"/>
    <w:rsid w:val="00DA5BBB"/>
    <w:rsid w:val="00DB028B"/>
    <w:rsid w:val="00DB112B"/>
    <w:rsid w:val="00DB2046"/>
    <w:rsid w:val="00DB385C"/>
    <w:rsid w:val="00DB3BB8"/>
    <w:rsid w:val="00DB4C98"/>
    <w:rsid w:val="00DB50B2"/>
    <w:rsid w:val="00DB6AC1"/>
    <w:rsid w:val="00DC1595"/>
    <w:rsid w:val="00DC2112"/>
    <w:rsid w:val="00DC7635"/>
    <w:rsid w:val="00DD0BD1"/>
    <w:rsid w:val="00DD1490"/>
    <w:rsid w:val="00DD608F"/>
    <w:rsid w:val="00DE1B0E"/>
    <w:rsid w:val="00DE2764"/>
    <w:rsid w:val="00DE3162"/>
    <w:rsid w:val="00DE5898"/>
    <w:rsid w:val="00DE7E74"/>
    <w:rsid w:val="00DF0F01"/>
    <w:rsid w:val="00DF7472"/>
    <w:rsid w:val="00DF7CC7"/>
    <w:rsid w:val="00E03467"/>
    <w:rsid w:val="00E03EBC"/>
    <w:rsid w:val="00E06E9D"/>
    <w:rsid w:val="00E06FF3"/>
    <w:rsid w:val="00E070CA"/>
    <w:rsid w:val="00E07D6D"/>
    <w:rsid w:val="00E12B29"/>
    <w:rsid w:val="00E13825"/>
    <w:rsid w:val="00E13D00"/>
    <w:rsid w:val="00E14A6D"/>
    <w:rsid w:val="00E1677E"/>
    <w:rsid w:val="00E17170"/>
    <w:rsid w:val="00E17EEB"/>
    <w:rsid w:val="00E20B2F"/>
    <w:rsid w:val="00E217E9"/>
    <w:rsid w:val="00E26629"/>
    <w:rsid w:val="00E27DD5"/>
    <w:rsid w:val="00E30F98"/>
    <w:rsid w:val="00E31F50"/>
    <w:rsid w:val="00E34D85"/>
    <w:rsid w:val="00E34E66"/>
    <w:rsid w:val="00E3748B"/>
    <w:rsid w:val="00E40D7C"/>
    <w:rsid w:val="00E41B33"/>
    <w:rsid w:val="00E42757"/>
    <w:rsid w:val="00E42A5C"/>
    <w:rsid w:val="00E46940"/>
    <w:rsid w:val="00E47AD6"/>
    <w:rsid w:val="00E505A5"/>
    <w:rsid w:val="00E50896"/>
    <w:rsid w:val="00E51DF2"/>
    <w:rsid w:val="00E51DFE"/>
    <w:rsid w:val="00E533CF"/>
    <w:rsid w:val="00E548FC"/>
    <w:rsid w:val="00E54DAB"/>
    <w:rsid w:val="00E55B34"/>
    <w:rsid w:val="00E55F0D"/>
    <w:rsid w:val="00E57821"/>
    <w:rsid w:val="00E6141E"/>
    <w:rsid w:val="00E616E1"/>
    <w:rsid w:val="00E62483"/>
    <w:rsid w:val="00E63523"/>
    <w:rsid w:val="00E7237C"/>
    <w:rsid w:val="00E74418"/>
    <w:rsid w:val="00E759CA"/>
    <w:rsid w:val="00E76C20"/>
    <w:rsid w:val="00E77822"/>
    <w:rsid w:val="00E86B1F"/>
    <w:rsid w:val="00E87062"/>
    <w:rsid w:val="00E918D2"/>
    <w:rsid w:val="00E92C15"/>
    <w:rsid w:val="00E9353D"/>
    <w:rsid w:val="00E96311"/>
    <w:rsid w:val="00E9639E"/>
    <w:rsid w:val="00E96E98"/>
    <w:rsid w:val="00EA038B"/>
    <w:rsid w:val="00EA1379"/>
    <w:rsid w:val="00EA17DE"/>
    <w:rsid w:val="00EA31C1"/>
    <w:rsid w:val="00EA3BCD"/>
    <w:rsid w:val="00EA719B"/>
    <w:rsid w:val="00EA7402"/>
    <w:rsid w:val="00EB3E14"/>
    <w:rsid w:val="00EB683C"/>
    <w:rsid w:val="00EC1298"/>
    <w:rsid w:val="00EC1993"/>
    <w:rsid w:val="00EC3BB7"/>
    <w:rsid w:val="00EC5A38"/>
    <w:rsid w:val="00EC7D0B"/>
    <w:rsid w:val="00ED052B"/>
    <w:rsid w:val="00ED215D"/>
    <w:rsid w:val="00ED2556"/>
    <w:rsid w:val="00ED3A39"/>
    <w:rsid w:val="00ED3F2A"/>
    <w:rsid w:val="00ED46AC"/>
    <w:rsid w:val="00ED60C4"/>
    <w:rsid w:val="00EE0B5A"/>
    <w:rsid w:val="00EE282F"/>
    <w:rsid w:val="00EE291C"/>
    <w:rsid w:val="00EE406F"/>
    <w:rsid w:val="00EE573F"/>
    <w:rsid w:val="00EE5D0D"/>
    <w:rsid w:val="00EF1A33"/>
    <w:rsid w:val="00EF2828"/>
    <w:rsid w:val="00EF3806"/>
    <w:rsid w:val="00EF44C4"/>
    <w:rsid w:val="00EF768C"/>
    <w:rsid w:val="00F040CC"/>
    <w:rsid w:val="00F044F9"/>
    <w:rsid w:val="00F04933"/>
    <w:rsid w:val="00F05138"/>
    <w:rsid w:val="00F057B1"/>
    <w:rsid w:val="00F0620D"/>
    <w:rsid w:val="00F1004B"/>
    <w:rsid w:val="00F1192D"/>
    <w:rsid w:val="00F11A31"/>
    <w:rsid w:val="00F125BF"/>
    <w:rsid w:val="00F165E9"/>
    <w:rsid w:val="00F17FE4"/>
    <w:rsid w:val="00F2066D"/>
    <w:rsid w:val="00F20882"/>
    <w:rsid w:val="00F217D4"/>
    <w:rsid w:val="00F22238"/>
    <w:rsid w:val="00F22FAA"/>
    <w:rsid w:val="00F25B37"/>
    <w:rsid w:val="00F25EA0"/>
    <w:rsid w:val="00F26B1D"/>
    <w:rsid w:val="00F305A5"/>
    <w:rsid w:val="00F31B02"/>
    <w:rsid w:val="00F33392"/>
    <w:rsid w:val="00F33C7A"/>
    <w:rsid w:val="00F34493"/>
    <w:rsid w:val="00F35346"/>
    <w:rsid w:val="00F370B1"/>
    <w:rsid w:val="00F37161"/>
    <w:rsid w:val="00F40A08"/>
    <w:rsid w:val="00F42E6D"/>
    <w:rsid w:val="00F43405"/>
    <w:rsid w:val="00F4353E"/>
    <w:rsid w:val="00F44845"/>
    <w:rsid w:val="00F53390"/>
    <w:rsid w:val="00F53445"/>
    <w:rsid w:val="00F55118"/>
    <w:rsid w:val="00F570FE"/>
    <w:rsid w:val="00F57FA9"/>
    <w:rsid w:val="00F6007A"/>
    <w:rsid w:val="00F61FC5"/>
    <w:rsid w:val="00F6561C"/>
    <w:rsid w:val="00F66EAB"/>
    <w:rsid w:val="00F72C5B"/>
    <w:rsid w:val="00F752C6"/>
    <w:rsid w:val="00F75E24"/>
    <w:rsid w:val="00F77FE0"/>
    <w:rsid w:val="00F80796"/>
    <w:rsid w:val="00F81138"/>
    <w:rsid w:val="00F8196F"/>
    <w:rsid w:val="00F81E8C"/>
    <w:rsid w:val="00F822F0"/>
    <w:rsid w:val="00F84881"/>
    <w:rsid w:val="00F8611E"/>
    <w:rsid w:val="00F86B33"/>
    <w:rsid w:val="00F86DF3"/>
    <w:rsid w:val="00F90218"/>
    <w:rsid w:val="00F90EC1"/>
    <w:rsid w:val="00F93899"/>
    <w:rsid w:val="00F95359"/>
    <w:rsid w:val="00FA1A21"/>
    <w:rsid w:val="00FA1D32"/>
    <w:rsid w:val="00FA2574"/>
    <w:rsid w:val="00FA3A43"/>
    <w:rsid w:val="00FA492F"/>
    <w:rsid w:val="00FA5663"/>
    <w:rsid w:val="00FA572C"/>
    <w:rsid w:val="00FA683E"/>
    <w:rsid w:val="00FB0CC8"/>
    <w:rsid w:val="00FB0F84"/>
    <w:rsid w:val="00FB1E48"/>
    <w:rsid w:val="00FB6974"/>
    <w:rsid w:val="00FB7998"/>
    <w:rsid w:val="00FB7E9C"/>
    <w:rsid w:val="00FC0F05"/>
    <w:rsid w:val="00FC21B8"/>
    <w:rsid w:val="00FC27E8"/>
    <w:rsid w:val="00FC7B6D"/>
    <w:rsid w:val="00FD1DA9"/>
    <w:rsid w:val="00FD3DA5"/>
    <w:rsid w:val="00FD6B3C"/>
    <w:rsid w:val="00FD7E2E"/>
    <w:rsid w:val="00FE21CA"/>
    <w:rsid w:val="00FE7D61"/>
    <w:rsid w:val="00FF3156"/>
    <w:rsid w:val="00FF3BCE"/>
    <w:rsid w:val="00FF3ED4"/>
    <w:rsid w:val="00FF4586"/>
    <w:rsid w:val="00FF58C5"/>
    <w:rsid w:val="00FF7CB5"/>
  </w:rsids>
  <m:mathPr>
    <m:mathFont m:val="Cambria Math"/>
    <m:brkBin m:val="before"/>
    <m:brkBinSub m:val="--"/>
    <m:smallFrac/>
    <m:dispDef/>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91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Typewriter" w:uiPriority="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A"/>
    <w:rPr>
      <w:sz w:val="22"/>
      <w:szCs w:val="22"/>
      <w:lang w:eastAsia="ja-JP"/>
    </w:rPr>
  </w:style>
  <w:style w:type="paragraph" w:styleId="Heading1">
    <w:name w:val="heading 1"/>
    <w:basedOn w:val="Normal"/>
    <w:next w:val="Normal"/>
    <w:link w:val="Heading1Char"/>
    <w:qFormat/>
    <w:rsid w:val="00622E94"/>
    <w:pPr>
      <w:keepNext/>
      <w:outlineLvl w:val="0"/>
    </w:pPr>
    <w:rPr>
      <w:b/>
      <w:bCs/>
      <w:sz w:val="24"/>
      <w:szCs w:val="24"/>
      <w:u w:val="single"/>
      <w:lang w:eastAsia="en-US"/>
    </w:rPr>
  </w:style>
  <w:style w:type="paragraph" w:styleId="Heading3">
    <w:name w:val="heading 3"/>
    <w:basedOn w:val="Normal"/>
    <w:next w:val="Normal"/>
    <w:link w:val="Heading3Char"/>
    <w:uiPriority w:val="99"/>
    <w:qFormat/>
    <w:rsid w:val="00A81686"/>
    <w:pPr>
      <w:keepNext/>
      <w:ind w:left="420"/>
      <w:outlineLvl w:val="2"/>
    </w:pPr>
    <w:rPr>
      <w:i/>
      <w:iCs/>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470A"/>
    <w:rPr>
      <w:rFonts w:cs="Times New Roman"/>
      <w:color w:val="0000FF"/>
      <w:u w:val="single"/>
    </w:rPr>
  </w:style>
  <w:style w:type="character" w:styleId="CommentReference">
    <w:name w:val="annotation reference"/>
    <w:basedOn w:val="DefaultParagraphFont"/>
    <w:uiPriority w:val="99"/>
    <w:rsid w:val="00150024"/>
    <w:rPr>
      <w:rFonts w:cs="Times New Roman"/>
      <w:sz w:val="16"/>
      <w:szCs w:val="16"/>
    </w:rPr>
  </w:style>
  <w:style w:type="paragraph" w:styleId="CommentText">
    <w:name w:val="annotation text"/>
    <w:basedOn w:val="Normal"/>
    <w:link w:val="CommentTextChar"/>
    <w:uiPriority w:val="99"/>
    <w:rsid w:val="00150024"/>
    <w:rPr>
      <w:sz w:val="20"/>
      <w:szCs w:val="20"/>
      <w:lang w:eastAsia="en-US"/>
    </w:rPr>
  </w:style>
  <w:style w:type="character" w:customStyle="1" w:styleId="CommentTextChar">
    <w:name w:val="Comment Text Char"/>
    <w:basedOn w:val="DefaultParagraphFont"/>
    <w:link w:val="CommentText"/>
    <w:uiPriority w:val="99"/>
    <w:rsid w:val="00150024"/>
    <w:rPr>
      <w:rFonts w:eastAsia="Times New Roman"/>
      <w:sz w:val="20"/>
      <w:szCs w:val="20"/>
      <w:lang w:eastAsia="en-US"/>
    </w:rPr>
  </w:style>
  <w:style w:type="paragraph" w:styleId="BalloonText">
    <w:name w:val="Balloon Text"/>
    <w:basedOn w:val="Normal"/>
    <w:link w:val="BalloonTextChar"/>
    <w:uiPriority w:val="99"/>
    <w:unhideWhenUsed/>
    <w:rsid w:val="00150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024"/>
    <w:rPr>
      <w:rFonts w:ascii="Lucida Grande" w:hAnsi="Lucida Grande" w:cs="Lucida Grande"/>
      <w:sz w:val="18"/>
      <w:szCs w:val="18"/>
    </w:rPr>
  </w:style>
  <w:style w:type="paragraph" w:styleId="NormalWeb">
    <w:name w:val="Normal (Web)"/>
    <w:aliases w:val=" webb"/>
    <w:basedOn w:val="Normal"/>
    <w:rsid w:val="00D7653C"/>
    <w:pPr>
      <w:suppressAutoHyphens/>
      <w:spacing w:before="280" w:after="280"/>
    </w:pPr>
    <w:rPr>
      <w:rFonts w:ascii="Arial Unicode MS" w:eastAsia="Arial Unicode MS" w:hAnsi="Arial Unicode MS" w:cs="Arial Unicode MS"/>
      <w:color w:val="000000"/>
      <w:sz w:val="24"/>
      <w:szCs w:val="24"/>
      <w:lang w:eastAsia="en-US"/>
    </w:rPr>
  </w:style>
  <w:style w:type="character" w:customStyle="1" w:styleId="Heading3Char">
    <w:name w:val="Heading 3 Char"/>
    <w:basedOn w:val="DefaultParagraphFont"/>
    <w:link w:val="Heading3"/>
    <w:uiPriority w:val="99"/>
    <w:rsid w:val="00A81686"/>
    <w:rPr>
      <w:rFonts w:eastAsia="Times New Roman"/>
      <w:i/>
      <w:iCs/>
      <w:sz w:val="24"/>
      <w:szCs w:val="24"/>
      <w:u w:val="single"/>
      <w:lang w:eastAsia="en-US"/>
    </w:rPr>
  </w:style>
  <w:style w:type="paragraph" w:styleId="ListParagraph">
    <w:name w:val="List Paragraph"/>
    <w:basedOn w:val="Normal"/>
    <w:qFormat/>
    <w:rsid w:val="00A81686"/>
    <w:pPr>
      <w:ind w:left="720"/>
      <w:contextualSpacing/>
    </w:pPr>
    <w:rPr>
      <w:sz w:val="24"/>
      <w:szCs w:val="24"/>
      <w:lang w:eastAsia="en-US"/>
    </w:rPr>
  </w:style>
  <w:style w:type="paragraph" w:styleId="BodyText3">
    <w:name w:val="Body Text 3"/>
    <w:basedOn w:val="Normal"/>
    <w:link w:val="BodyText3Char"/>
    <w:uiPriority w:val="99"/>
    <w:rsid w:val="00FF7CB5"/>
    <w:pPr>
      <w:autoSpaceDE w:val="0"/>
      <w:autoSpaceDN w:val="0"/>
      <w:adjustRightInd w:val="0"/>
    </w:pPr>
    <w:rPr>
      <w:sz w:val="20"/>
      <w:szCs w:val="18"/>
      <w:lang w:eastAsia="en-US"/>
    </w:rPr>
  </w:style>
  <w:style w:type="character" w:customStyle="1" w:styleId="BodyText3Char">
    <w:name w:val="Body Text 3 Char"/>
    <w:basedOn w:val="DefaultParagraphFont"/>
    <w:link w:val="BodyText3"/>
    <w:uiPriority w:val="99"/>
    <w:rsid w:val="00FF7CB5"/>
    <w:rPr>
      <w:rFonts w:eastAsia="Times New Roman"/>
      <w:sz w:val="20"/>
      <w:szCs w:val="18"/>
      <w:lang w:eastAsia="en-US"/>
    </w:rPr>
  </w:style>
  <w:style w:type="table" w:styleId="TableGrid">
    <w:name w:val="Table Grid"/>
    <w:basedOn w:val="TableNormal"/>
    <w:uiPriority w:val="99"/>
    <w:rsid w:val="00FF7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22E94"/>
    <w:rPr>
      <w:rFonts w:eastAsia="Times New Roman"/>
      <w:b/>
      <w:bCs/>
      <w:sz w:val="24"/>
      <w:szCs w:val="24"/>
      <w:u w:val="single"/>
      <w:lang w:eastAsia="en-US"/>
    </w:rPr>
  </w:style>
  <w:style w:type="character" w:customStyle="1" w:styleId="BalloonTextChar1">
    <w:name w:val="Balloon Text Char1"/>
    <w:basedOn w:val="DefaultParagraphFont"/>
    <w:uiPriority w:val="99"/>
    <w:locked/>
    <w:rsid w:val="00622E94"/>
    <w:rPr>
      <w:rFonts w:ascii="Lucida Grande" w:hAnsi="Lucida Grande" w:cs="Times New Roman"/>
      <w:sz w:val="18"/>
      <w:szCs w:val="18"/>
    </w:rPr>
  </w:style>
  <w:style w:type="paragraph" w:styleId="FootnoteText">
    <w:name w:val="footnote text"/>
    <w:aliases w:val="Geneva 9,Font: Geneva 9,Boston 10,f,ft"/>
    <w:basedOn w:val="Normal"/>
    <w:link w:val="FootnoteTextChar"/>
    <w:uiPriority w:val="99"/>
    <w:rsid w:val="00622E94"/>
    <w:rPr>
      <w:sz w:val="20"/>
      <w:szCs w:val="20"/>
      <w:lang w:eastAsia="en-US"/>
    </w:rPr>
  </w:style>
  <w:style w:type="character" w:customStyle="1" w:styleId="FootnoteTextChar">
    <w:name w:val="Footnote Text Char"/>
    <w:aliases w:val="Geneva 9 Char,Font: Geneva 9 Char,Boston 10 Char,f Char,ft Char"/>
    <w:basedOn w:val="DefaultParagraphFont"/>
    <w:link w:val="FootnoteText"/>
    <w:uiPriority w:val="99"/>
    <w:rsid w:val="00622E94"/>
    <w:rPr>
      <w:rFonts w:eastAsia="Times New Roman"/>
      <w:sz w:val="20"/>
      <w:szCs w:val="20"/>
      <w:lang w:eastAsia="en-US"/>
    </w:rPr>
  </w:style>
  <w:style w:type="character" w:styleId="FootnoteReference">
    <w:name w:val="footnote reference"/>
    <w:aliases w:val="16 Point,Superscript 6 Point"/>
    <w:basedOn w:val="DefaultParagraphFont"/>
    <w:uiPriority w:val="99"/>
    <w:rsid w:val="00622E94"/>
    <w:rPr>
      <w:rFonts w:cs="Times New Roman"/>
      <w:vertAlign w:val="superscript"/>
    </w:rPr>
  </w:style>
  <w:style w:type="character" w:styleId="HTMLTypewriter">
    <w:name w:val="HTML Typewriter"/>
    <w:basedOn w:val="DefaultParagraphFont"/>
    <w:rsid w:val="00622E94"/>
    <w:rPr>
      <w:rFonts w:ascii="Courier New" w:eastAsia="MS Mincho" w:hAnsi="Courier New" w:cs="Times New Roman"/>
      <w:sz w:val="20"/>
    </w:rPr>
  </w:style>
  <w:style w:type="paragraph" w:styleId="Header">
    <w:name w:val="header"/>
    <w:basedOn w:val="Normal"/>
    <w:link w:val="HeaderChar"/>
    <w:uiPriority w:val="99"/>
    <w:rsid w:val="00622E94"/>
    <w:pPr>
      <w:tabs>
        <w:tab w:val="center" w:pos="4320"/>
        <w:tab w:val="right" w:pos="8640"/>
      </w:tabs>
    </w:pPr>
    <w:rPr>
      <w:sz w:val="24"/>
      <w:szCs w:val="24"/>
      <w:lang w:eastAsia="en-US"/>
    </w:rPr>
  </w:style>
  <w:style w:type="character" w:customStyle="1" w:styleId="HeaderChar">
    <w:name w:val="Header Char"/>
    <w:basedOn w:val="DefaultParagraphFont"/>
    <w:link w:val="Header"/>
    <w:uiPriority w:val="99"/>
    <w:rsid w:val="00622E94"/>
    <w:rPr>
      <w:rFonts w:eastAsia="Times New Roman"/>
      <w:sz w:val="24"/>
      <w:szCs w:val="24"/>
      <w:lang w:eastAsia="en-US"/>
    </w:rPr>
  </w:style>
  <w:style w:type="paragraph" w:styleId="Footer">
    <w:name w:val="footer"/>
    <w:basedOn w:val="Normal"/>
    <w:link w:val="FooterChar"/>
    <w:uiPriority w:val="99"/>
    <w:rsid w:val="00622E94"/>
    <w:pPr>
      <w:tabs>
        <w:tab w:val="center" w:pos="4320"/>
        <w:tab w:val="right" w:pos="8640"/>
      </w:tabs>
    </w:pPr>
    <w:rPr>
      <w:sz w:val="24"/>
      <w:szCs w:val="24"/>
      <w:lang w:eastAsia="en-US"/>
    </w:rPr>
  </w:style>
  <w:style w:type="character" w:customStyle="1" w:styleId="FooterChar">
    <w:name w:val="Footer Char"/>
    <w:basedOn w:val="DefaultParagraphFont"/>
    <w:link w:val="Footer"/>
    <w:uiPriority w:val="99"/>
    <w:rsid w:val="00622E94"/>
    <w:rPr>
      <w:rFonts w:eastAsia="Times New Roman"/>
      <w:sz w:val="24"/>
      <w:szCs w:val="24"/>
      <w:lang w:eastAsia="en-US"/>
    </w:rPr>
  </w:style>
  <w:style w:type="character" w:styleId="PageNumber">
    <w:name w:val="page number"/>
    <w:basedOn w:val="DefaultParagraphFont"/>
    <w:uiPriority w:val="99"/>
    <w:rsid w:val="00622E94"/>
    <w:rPr>
      <w:rFonts w:cs="Times New Roman"/>
    </w:rPr>
  </w:style>
  <w:style w:type="paragraph" w:styleId="PlainText">
    <w:name w:val="Plain Text"/>
    <w:basedOn w:val="Normal"/>
    <w:link w:val="PlainTextChar"/>
    <w:uiPriority w:val="99"/>
    <w:rsid w:val="00622E94"/>
    <w:rPr>
      <w:rFonts w:ascii="Consolas" w:eastAsia="Cambria" w:hAnsi="Consolas"/>
      <w:sz w:val="21"/>
      <w:szCs w:val="21"/>
      <w:lang w:eastAsia="en-US"/>
    </w:rPr>
  </w:style>
  <w:style w:type="character" w:customStyle="1" w:styleId="PlainTextChar">
    <w:name w:val="Plain Text Char"/>
    <w:basedOn w:val="DefaultParagraphFont"/>
    <w:link w:val="PlainText"/>
    <w:uiPriority w:val="99"/>
    <w:rsid w:val="00622E94"/>
    <w:rPr>
      <w:rFonts w:ascii="Consolas" w:eastAsia="Cambria" w:hAnsi="Consolas"/>
      <w:sz w:val="21"/>
      <w:szCs w:val="21"/>
      <w:lang w:eastAsia="en-US"/>
    </w:rPr>
  </w:style>
  <w:style w:type="character" w:styleId="FollowedHyperlink">
    <w:name w:val="FollowedHyperlink"/>
    <w:basedOn w:val="DefaultParagraphFont"/>
    <w:uiPriority w:val="99"/>
    <w:rsid w:val="00622E94"/>
    <w:rPr>
      <w:rFonts w:cs="Times New Roman"/>
      <w:color w:val="800080"/>
      <w:u w:val="single"/>
    </w:rPr>
  </w:style>
  <w:style w:type="character" w:customStyle="1" w:styleId="eudoraheader">
    <w:name w:val="eudoraheader"/>
    <w:rsid w:val="00622E94"/>
  </w:style>
  <w:style w:type="paragraph" w:styleId="CommentSubject">
    <w:name w:val="annotation subject"/>
    <w:basedOn w:val="CommentText"/>
    <w:next w:val="CommentText"/>
    <w:link w:val="CommentSubjectChar"/>
    <w:uiPriority w:val="99"/>
    <w:rsid w:val="00622E94"/>
    <w:rPr>
      <w:b/>
      <w:bCs/>
    </w:rPr>
  </w:style>
  <w:style w:type="character" w:customStyle="1" w:styleId="CommentSubjectChar">
    <w:name w:val="Comment Subject Char"/>
    <w:basedOn w:val="CommentTextChar"/>
    <w:link w:val="CommentSubject"/>
    <w:uiPriority w:val="99"/>
    <w:rsid w:val="00622E94"/>
    <w:rPr>
      <w:rFonts w:eastAsia="Times New Roman"/>
      <w:b/>
      <w:bCs/>
      <w:sz w:val="20"/>
      <w:szCs w:val="20"/>
      <w:lang w:eastAsia="en-US"/>
    </w:rPr>
  </w:style>
  <w:style w:type="paragraph" w:styleId="BodyText">
    <w:name w:val="Body Text"/>
    <w:basedOn w:val="Normal"/>
    <w:link w:val="BodyTextChar"/>
    <w:uiPriority w:val="99"/>
    <w:rsid w:val="00622E94"/>
    <w:pPr>
      <w:spacing w:after="120"/>
    </w:pPr>
    <w:rPr>
      <w:sz w:val="24"/>
      <w:szCs w:val="24"/>
      <w:lang w:eastAsia="en-US"/>
    </w:rPr>
  </w:style>
  <w:style w:type="character" w:customStyle="1" w:styleId="BodyTextChar">
    <w:name w:val="Body Text Char"/>
    <w:basedOn w:val="DefaultParagraphFont"/>
    <w:link w:val="BodyText"/>
    <w:uiPriority w:val="99"/>
    <w:rsid w:val="00622E94"/>
    <w:rPr>
      <w:rFonts w:eastAsia="Times New Roman"/>
      <w:sz w:val="24"/>
      <w:szCs w:val="24"/>
      <w:lang w:eastAsia="en-US"/>
    </w:rPr>
  </w:style>
  <w:style w:type="paragraph" w:customStyle="1" w:styleId="Default">
    <w:name w:val="Default"/>
    <w:rsid w:val="00622E94"/>
    <w:pPr>
      <w:autoSpaceDE w:val="0"/>
      <w:autoSpaceDN w:val="0"/>
      <w:adjustRightInd w:val="0"/>
    </w:pPr>
    <w:rPr>
      <w:rFonts w:ascii="Arial" w:eastAsia="Cambria" w:hAnsi="Arial" w:cs="Arial"/>
      <w:color w:val="000000"/>
      <w:sz w:val="24"/>
      <w:szCs w:val="24"/>
      <w:lang w:val="en-PH" w:eastAsia="en-PH"/>
    </w:rPr>
  </w:style>
  <w:style w:type="character" w:customStyle="1" w:styleId="apple-style-span">
    <w:name w:val="apple-style-span"/>
    <w:basedOn w:val="DefaultParagraphFont"/>
    <w:rsid w:val="006628B3"/>
  </w:style>
  <w:style w:type="character" w:styleId="Emphasis">
    <w:name w:val="Emphasis"/>
    <w:basedOn w:val="DefaultParagraphFont"/>
    <w:uiPriority w:val="20"/>
    <w:qFormat/>
    <w:rsid w:val="006628B3"/>
    <w:rPr>
      <w:i/>
      <w:iCs/>
    </w:rPr>
  </w:style>
  <w:style w:type="paragraph" w:customStyle="1" w:styleId="Tablist">
    <w:name w:val="Tablist"/>
    <w:basedOn w:val="Normal"/>
    <w:link w:val="TablistChar"/>
    <w:qFormat/>
    <w:rsid w:val="006628B3"/>
    <w:pPr>
      <w:widowControl w:val="0"/>
      <w:spacing w:after="240"/>
      <w:jc w:val="center"/>
    </w:pPr>
    <w:rPr>
      <w:rFonts w:ascii="Arial" w:hAnsi="Arial" w:cs="Arial"/>
      <w:b/>
      <w:bCs/>
      <w:lang w:eastAsia="en-US"/>
    </w:rPr>
  </w:style>
  <w:style w:type="character" w:customStyle="1" w:styleId="TablistChar">
    <w:name w:val="Tablist Char"/>
    <w:basedOn w:val="DefaultParagraphFont"/>
    <w:link w:val="Tablist"/>
    <w:rsid w:val="006628B3"/>
    <w:rPr>
      <w:rFonts w:ascii="Arial" w:eastAsia="Times New Roman" w:hAnsi="Arial" w:cs="Arial"/>
      <w:b/>
      <w:bCs/>
      <w:lang w:eastAsia="en-US"/>
    </w:rPr>
  </w:style>
  <w:style w:type="character" w:styleId="Strong">
    <w:name w:val="Strong"/>
    <w:qFormat/>
    <w:rsid w:val="00AC54A3"/>
    <w:rPr>
      <w:b/>
      <w:bCs/>
    </w:rPr>
  </w:style>
  <w:style w:type="paragraph" w:customStyle="1" w:styleId="xl63">
    <w:name w:val="xl63"/>
    <w:basedOn w:val="Normal"/>
    <w:rsid w:val="00A81FB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eastAsiaTheme="minorEastAsia"/>
      <w:sz w:val="16"/>
      <w:szCs w:val="16"/>
      <w:lang w:eastAsia="en-US"/>
    </w:rPr>
  </w:style>
  <w:style w:type="paragraph" w:customStyle="1" w:styleId="xl64">
    <w:name w:val="xl64"/>
    <w:basedOn w:val="Normal"/>
    <w:rsid w:val="00A81FBD"/>
    <w:pPr>
      <w:pBdr>
        <w:bottom w:val="single" w:sz="8" w:space="0" w:color="auto"/>
        <w:right w:val="single" w:sz="8" w:space="0" w:color="auto"/>
      </w:pBdr>
      <w:spacing w:before="100" w:beforeAutospacing="1" w:after="100" w:afterAutospacing="1"/>
      <w:jc w:val="both"/>
      <w:textAlignment w:val="center"/>
    </w:pPr>
    <w:rPr>
      <w:rFonts w:eastAsiaTheme="minorEastAsia"/>
      <w:sz w:val="16"/>
      <w:szCs w:val="16"/>
      <w:lang w:eastAsia="en-US"/>
    </w:rPr>
  </w:style>
  <w:style w:type="paragraph" w:customStyle="1" w:styleId="xl65">
    <w:name w:val="xl65"/>
    <w:basedOn w:val="Normal"/>
    <w:rsid w:val="00A81FBD"/>
    <w:pPr>
      <w:pBdr>
        <w:left w:val="single" w:sz="8" w:space="0" w:color="auto"/>
        <w:bottom w:val="single" w:sz="8" w:space="0" w:color="auto"/>
        <w:right w:val="single" w:sz="8" w:space="0" w:color="auto"/>
      </w:pBdr>
      <w:shd w:val="clear" w:color="000000" w:fill="EBF1DE"/>
      <w:spacing w:before="100" w:beforeAutospacing="1" w:after="100" w:afterAutospacing="1"/>
      <w:textAlignment w:val="center"/>
    </w:pPr>
    <w:rPr>
      <w:rFonts w:eastAsiaTheme="minorEastAsia"/>
      <w:sz w:val="16"/>
      <w:szCs w:val="16"/>
      <w:lang w:eastAsia="en-US"/>
    </w:rPr>
  </w:style>
  <w:style w:type="paragraph" w:customStyle="1" w:styleId="xl66">
    <w:name w:val="xl66"/>
    <w:basedOn w:val="Normal"/>
    <w:rsid w:val="00A81FBD"/>
    <w:pPr>
      <w:pBdr>
        <w:bottom w:val="single" w:sz="8" w:space="0" w:color="auto"/>
        <w:right w:val="single" w:sz="8" w:space="0" w:color="auto"/>
      </w:pBdr>
      <w:shd w:val="clear" w:color="000000" w:fill="EBF1DE"/>
      <w:spacing w:before="100" w:beforeAutospacing="1" w:after="100" w:afterAutospacing="1"/>
      <w:jc w:val="both"/>
      <w:textAlignment w:val="center"/>
    </w:pPr>
    <w:rPr>
      <w:rFonts w:eastAsiaTheme="minorEastAsia"/>
      <w:sz w:val="16"/>
      <w:szCs w:val="16"/>
      <w:lang w:eastAsia="en-US"/>
    </w:rPr>
  </w:style>
  <w:style w:type="paragraph" w:customStyle="1" w:styleId="xl67">
    <w:name w:val="xl67"/>
    <w:basedOn w:val="Normal"/>
    <w:rsid w:val="00A81FBD"/>
    <w:pPr>
      <w:pBdr>
        <w:bottom w:val="single" w:sz="8" w:space="0" w:color="auto"/>
        <w:right w:val="single" w:sz="8" w:space="0" w:color="auto"/>
      </w:pBdr>
      <w:shd w:val="clear" w:color="000000" w:fill="EBF1DE"/>
      <w:spacing w:before="100" w:beforeAutospacing="1" w:after="100" w:afterAutospacing="1"/>
      <w:jc w:val="both"/>
      <w:textAlignment w:val="center"/>
    </w:pPr>
    <w:rPr>
      <w:rFonts w:eastAsiaTheme="minorEastAsia"/>
      <w:sz w:val="16"/>
      <w:szCs w:val="16"/>
      <w:lang w:eastAsia="en-US"/>
    </w:rPr>
  </w:style>
  <w:style w:type="paragraph" w:customStyle="1" w:styleId="xl68">
    <w:name w:val="xl68"/>
    <w:basedOn w:val="Normal"/>
    <w:rsid w:val="00A81FBD"/>
    <w:pPr>
      <w:spacing w:before="100" w:beforeAutospacing="1" w:after="100" w:afterAutospacing="1"/>
      <w:jc w:val="center"/>
    </w:pPr>
    <w:rPr>
      <w:rFonts w:ascii="Times" w:eastAsiaTheme="minorEastAsia" w:hAnsi="Times"/>
      <w:sz w:val="20"/>
      <w:szCs w:val="20"/>
      <w:lang w:eastAsia="en-US"/>
    </w:rPr>
  </w:style>
  <w:style w:type="paragraph" w:customStyle="1" w:styleId="xl69">
    <w:name w:val="xl69"/>
    <w:basedOn w:val="Normal"/>
    <w:rsid w:val="00A81FBD"/>
    <w:pPr>
      <w:pBdr>
        <w:left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eastAsiaTheme="minorEastAsia"/>
      <w:sz w:val="16"/>
      <w:szCs w:val="16"/>
      <w:lang w:eastAsia="en-US"/>
    </w:rPr>
  </w:style>
  <w:style w:type="paragraph" w:customStyle="1" w:styleId="xl70">
    <w:name w:val="xl70"/>
    <w:basedOn w:val="Normal"/>
    <w:rsid w:val="00A81FBD"/>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heme="minorEastAsia"/>
      <w:sz w:val="16"/>
      <w:szCs w:val="16"/>
      <w:lang w:eastAsia="en-US"/>
    </w:rPr>
  </w:style>
  <w:style w:type="paragraph" w:customStyle="1" w:styleId="xl71">
    <w:name w:val="xl71"/>
    <w:basedOn w:val="Normal"/>
    <w:rsid w:val="00A81FBD"/>
    <w:pPr>
      <w:pBdr>
        <w:left w:val="single" w:sz="8" w:space="0" w:color="auto"/>
        <w:bottom w:val="single" w:sz="8" w:space="0" w:color="auto"/>
        <w:right w:val="single" w:sz="8" w:space="0" w:color="auto"/>
      </w:pBdr>
      <w:spacing w:before="100" w:beforeAutospacing="1" w:after="100" w:afterAutospacing="1"/>
      <w:textAlignment w:val="center"/>
    </w:pPr>
    <w:rPr>
      <w:rFonts w:eastAsiaTheme="minorEastAsia"/>
      <w:sz w:val="16"/>
      <w:szCs w:val="16"/>
      <w:lang w:eastAsia="en-US"/>
    </w:rPr>
  </w:style>
  <w:style w:type="paragraph" w:customStyle="1" w:styleId="xl72">
    <w:name w:val="xl72"/>
    <w:basedOn w:val="Normal"/>
    <w:rsid w:val="00A81FBD"/>
    <w:pPr>
      <w:pBdr>
        <w:bottom w:val="single" w:sz="8" w:space="0" w:color="auto"/>
        <w:right w:val="single" w:sz="8" w:space="0" w:color="auto"/>
      </w:pBdr>
      <w:spacing w:before="100" w:beforeAutospacing="1" w:after="100" w:afterAutospacing="1"/>
      <w:jc w:val="both"/>
      <w:textAlignment w:val="center"/>
    </w:pPr>
    <w:rPr>
      <w:rFonts w:eastAsiaTheme="minorEastAsia"/>
      <w:sz w:val="16"/>
      <w:szCs w:val="16"/>
      <w:lang w:eastAsia="en-US"/>
    </w:rPr>
  </w:style>
  <w:style w:type="paragraph" w:customStyle="1" w:styleId="xl73">
    <w:name w:val="xl73"/>
    <w:basedOn w:val="Normal"/>
    <w:rsid w:val="00A81FBD"/>
    <w:pPr>
      <w:pBdr>
        <w:bottom w:val="single" w:sz="8" w:space="0" w:color="auto"/>
        <w:right w:val="single" w:sz="8" w:space="0" w:color="auto"/>
      </w:pBdr>
      <w:spacing w:before="100" w:beforeAutospacing="1" w:after="100" w:afterAutospacing="1"/>
      <w:jc w:val="both"/>
      <w:textAlignment w:val="center"/>
    </w:pPr>
    <w:rPr>
      <w:rFonts w:eastAsiaTheme="minorEastAsia"/>
      <w:sz w:val="16"/>
      <w:szCs w:val="16"/>
      <w:lang w:eastAsia="en-US"/>
    </w:rPr>
  </w:style>
  <w:style w:type="paragraph" w:customStyle="1" w:styleId="xl74">
    <w:name w:val="xl74"/>
    <w:basedOn w:val="Normal"/>
    <w:rsid w:val="00A81FBD"/>
    <w:pPr>
      <w:pBdr>
        <w:bottom w:val="single" w:sz="8" w:space="0" w:color="auto"/>
        <w:right w:val="single" w:sz="8" w:space="0" w:color="auto"/>
      </w:pBdr>
      <w:spacing w:before="100" w:beforeAutospacing="1" w:after="100" w:afterAutospacing="1"/>
      <w:jc w:val="both"/>
      <w:textAlignment w:val="center"/>
    </w:pPr>
    <w:rPr>
      <w:rFonts w:eastAsiaTheme="minorEastAsia"/>
      <w:sz w:val="16"/>
      <w:szCs w:val="16"/>
      <w:lang w:eastAsia="en-US"/>
    </w:rPr>
  </w:style>
  <w:style w:type="paragraph" w:customStyle="1" w:styleId="xl75">
    <w:name w:val="xl75"/>
    <w:basedOn w:val="Normal"/>
    <w:rsid w:val="00A81FBD"/>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heme="minorEastAsia"/>
      <w:sz w:val="16"/>
      <w:szCs w:val="16"/>
      <w:lang w:eastAsia="en-US"/>
    </w:rPr>
  </w:style>
  <w:style w:type="paragraph" w:customStyle="1" w:styleId="xl76">
    <w:name w:val="xl76"/>
    <w:basedOn w:val="Normal"/>
    <w:rsid w:val="00A81FBD"/>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heme="minorEastAsia"/>
      <w:color w:val="FF0000"/>
      <w:sz w:val="16"/>
      <w:szCs w:val="16"/>
      <w:lang w:eastAsia="en-US"/>
    </w:rPr>
  </w:style>
  <w:style w:type="paragraph" w:customStyle="1" w:styleId="xl77">
    <w:name w:val="xl77"/>
    <w:basedOn w:val="Normal"/>
    <w:rsid w:val="00A81FBD"/>
    <w:pPr>
      <w:pBdr>
        <w:left w:val="single" w:sz="8" w:space="0" w:color="auto"/>
        <w:bottom w:val="single" w:sz="8" w:space="0" w:color="auto"/>
        <w:right w:val="single" w:sz="8" w:space="0" w:color="auto"/>
      </w:pBdr>
      <w:spacing w:before="100" w:beforeAutospacing="1" w:after="100" w:afterAutospacing="1"/>
      <w:textAlignment w:val="center"/>
    </w:pPr>
    <w:rPr>
      <w:rFonts w:eastAsiaTheme="minorEastAsia"/>
      <w:color w:val="FF0000"/>
      <w:sz w:val="16"/>
      <w:szCs w:val="16"/>
      <w:lang w:eastAsia="en-US"/>
    </w:rPr>
  </w:style>
  <w:style w:type="paragraph" w:customStyle="1" w:styleId="xl78">
    <w:name w:val="xl78"/>
    <w:basedOn w:val="Normal"/>
    <w:rsid w:val="00A81FBD"/>
    <w:pPr>
      <w:pBdr>
        <w:bottom w:val="single" w:sz="8" w:space="0" w:color="auto"/>
        <w:right w:val="single" w:sz="8" w:space="0" w:color="auto"/>
      </w:pBdr>
      <w:spacing w:before="100" w:beforeAutospacing="1" w:after="100" w:afterAutospacing="1"/>
      <w:jc w:val="both"/>
      <w:textAlignment w:val="center"/>
    </w:pPr>
    <w:rPr>
      <w:rFonts w:eastAsiaTheme="minorEastAsia"/>
      <w:color w:val="FF0000"/>
      <w:sz w:val="16"/>
      <w:szCs w:val="16"/>
      <w:lang w:eastAsia="en-US"/>
    </w:rPr>
  </w:style>
  <w:style w:type="paragraph" w:customStyle="1" w:styleId="xl79">
    <w:name w:val="xl79"/>
    <w:basedOn w:val="Normal"/>
    <w:rsid w:val="00A81FBD"/>
    <w:pPr>
      <w:pBdr>
        <w:bottom w:val="single" w:sz="8" w:space="0" w:color="auto"/>
        <w:right w:val="single" w:sz="8" w:space="0" w:color="auto"/>
      </w:pBdr>
      <w:spacing w:before="100" w:beforeAutospacing="1" w:after="100" w:afterAutospacing="1"/>
      <w:jc w:val="right"/>
      <w:textAlignment w:val="center"/>
    </w:pPr>
    <w:rPr>
      <w:rFonts w:eastAsiaTheme="minorEastAsia"/>
      <w:color w:val="FF0000"/>
      <w:sz w:val="16"/>
      <w:szCs w:val="16"/>
      <w:lang w:eastAsia="en-US"/>
    </w:rPr>
  </w:style>
  <w:style w:type="paragraph" w:customStyle="1" w:styleId="xl80">
    <w:name w:val="xl80"/>
    <w:basedOn w:val="Normal"/>
    <w:rsid w:val="00A81FBD"/>
    <w:pPr>
      <w:pBdr>
        <w:top w:val="single" w:sz="8" w:space="0" w:color="auto"/>
      </w:pBdr>
      <w:spacing w:before="100" w:beforeAutospacing="1" w:after="100" w:afterAutospacing="1"/>
      <w:jc w:val="center"/>
      <w:textAlignment w:val="center"/>
    </w:pPr>
    <w:rPr>
      <w:rFonts w:eastAsiaTheme="minorEastAsia"/>
      <w:sz w:val="16"/>
      <w:szCs w:val="16"/>
      <w:lang w:eastAsia="en-US"/>
    </w:rPr>
  </w:style>
  <w:style w:type="paragraph" w:customStyle="1" w:styleId="xl81">
    <w:name w:val="xl81"/>
    <w:basedOn w:val="Normal"/>
    <w:rsid w:val="00A81FBD"/>
    <w:pPr>
      <w:pBdr>
        <w:top w:val="single" w:sz="8" w:space="0" w:color="auto"/>
        <w:right w:val="single" w:sz="8" w:space="0" w:color="auto"/>
      </w:pBdr>
      <w:spacing w:before="100" w:beforeAutospacing="1" w:after="100" w:afterAutospacing="1"/>
      <w:textAlignment w:val="center"/>
    </w:pPr>
    <w:rPr>
      <w:rFonts w:eastAsiaTheme="minorEastAsia"/>
      <w:sz w:val="16"/>
      <w:szCs w:val="16"/>
      <w:lang w:eastAsia="en-US"/>
    </w:rPr>
  </w:style>
  <w:style w:type="paragraph" w:customStyle="1" w:styleId="xl82">
    <w:name w:val="xl82"/>
    <w:basedOn w:val="Normal"/>
    <w:rsid w:val="00A81FBD"/>
    <w:pPr>
      <w:pBdr>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eastAsiaTheme="minorEastAsia"/>
      <w:sz w:val="16"/>
      <w:szCs w:val="16"/>
      <w:lang w:eastAsia="en-US"/>
    </w:rPr>
  </w:style>
  <w:style w:type="paragraph" w:customStyle="1" w:styleId="xl83">
    <w:name w:val="xl83"/>
    <w:basedOn w:val="Normal"/>
    <w:rsid w:val="00A81FBD"/>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eastAsiaTheme="minorEastAsia"/>
      <w:sz w:val="16"/>
      <w:szCs w:val="16"/>
      <w:lang w:eastAsia="en-US"/>
    </w:rPr>
  </w:style>
  <w:style w:type="paragraph" w:customStyle="1" w:styleId="xl84">
    <w:name w:val="xl84"/>
    <w:basedOn w:val="Normal"/>
    <w:rsid w:val="00A81FBD"/>
    <w:pPr>
      <w:pBdr>
        <w:bottom w:val="single" w:sz="8" w:space="0" w:color="auto"/>
        <w:right w:val="single" w:sz="8" w:space="0" w:color="auto"/>
      </w:pBdr>
      <w:shd w:val="clear" w:color="000000" w:fill="D9D9D9"/>
      <w:spacing w:before="100" w:beforeAutospacing="1" w:after="100" w:afterAutospacing="1"/>
      <w:jc w:val="both"/>
      <w:textAlignment w:val="center"/>
    </w:pPr>
    <w:rPr>
      <w:rFonts w:eastAsiaTheme="minorEastAsia"/>
      <w:sz w:val="16"/>
      <w:szCs w:val="16"/>
      <w:lang w:eastAsia="en-US"/>
    </w:rPr>
  </w:style>
  <w:style w:type="paragraph" w:customStyle="1" w:styleId="xl85">
    <w:name w:val="xl85"/>
    <w:basedOn w:val="Normal"/>
    <w:rsid w:val="00A81FBD"/>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eastAsiaTheme="minorEastAsia"/>
      <w:sz w:val="16"/>
      <w:szCs w:val="16"/>
      <w:lang w:eastAsia="en-US"/>
    </w:rPr>
  </w:style>
  <w:style w:type="paragraph" w:customStyle="1" w:styleId="xl86">
    <w:name w:val="xl86"/>
    <w:basedOn w:val="Normal"/>
    <w:rsid w:val="00A81FBD"/>
    <w:pPr>
      <w:pBdr>
        <w:bottom w:val="single" w:sz="8" w:space="0" w:color="auto"/>
        <w:right w:val="single" w:sz="8" w:space="0" w:color="auto"/>
      </w:pBdr>
      <w:shd w:val="clear" w:color="000000" w:fill="F2F2F2"/>
      <w:spacing w:before="100" w:beforeAutospacing="1" w:after="100" w:afterAutospacing="1"/>
      <w:jc w:val="both"/>
      <w:textAlignment w:val="center"/>
    </w:pPr>
    <w:rPr>
      <w:rFonts w:eastAsiaTheme="minorEastAsia"/>
      <w:sz w:val="16"/>
      <w:szCs w:val="16"/>
      <w:lang w:eastAsia="en-US"/>
    </w:rPr>
  </w:style>
  <w:style w:type="paragraph" w:customStyle="1" w:styleId="xl87">
    <w:name w:val="xl87"/>
    <w:basedOn w:val="Normal"/>
    <w:rsid w:val="00A81FBD"/>
    <w:pPr>
      <w:pBdr>
        <w:bottom w:val="single" w:sz="8" w:space="0" w:color="auto"/>
        <w:right w:val="single" w:sz="8" w:space="0" w:color="auto"/>
      </w:pBdr>
      <w:shd w:val="clear" w:color="000000" w:fill="F2F2F2"/>
      <w:spacing w:before="100" w:beforeAutospacing="1" w:after="100" w:afterAutospacing="1"/>
      <w:jc w:val="right"/>
      <w:textAlignment w:val="center"/>
    </w:pPr>
    <w:rPr>
      <w:rFonts w:eastAsiaTheme="minorEastAsia"/>
      <w:sz w:val="16"/>
      <w:szCs w:val="16"/>
      <w:lang w:eastAsia="en-US"/>
    </w:rPr>
  </w:style>
  <w:style w:type="paragraph" w:customStyle="1" w:styleId="xl88">
    <w:name w:val="xl88"/>
    <w:basedOn w:val="Normal"/>
    <w:rsid w:val="00A81FBD"/>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top"/>
    </w:pPr>
    <w:rPr>
      <w:rFonts w:eastAsiaTheme="minorEastAsia"/>
      <w:sz w:val="16"/>
      <w:szCs w:val="16"/>
      <w:lang w:eastAsia="en-US"/>
    </w:rPr>
  </w:style>
  <w:style w:type="paragraph" w:customStyle="1" w:styleId="xl89">
    <w:name w:val="xl89"/>
    <w:basedOn w:val="Normal"/>
    <w:rsid w:val="00A81FBD"/>
    <w:pPr>
      <w:pBdr>
        <w:left w:val="single" w:sz="8" w:space="0" w:color="auto"/>
        <w:bottom w:val="single" w:sz="8" w:space="0" w:color="auto"/>
        <w:right w:val="single" w:sz="8" w:space="0" w:color="auto"/>
      </w:pBdr>
      <w:shd w:val="clear" w:color="000000" w:fill="F2F2F2"/>
      <w:spacing w:before="100" w:beforeAutospacing="1" w:after="100" w:afterAutospacing="1"/>
      <w:textAlignment w:val="top"/>
    </w:pPr>
    <w:rPr>
      <w:rFonts w:eastAsiaTheme="minorEastAsia"/>
      <w:sz w:val="16"/>
      <w:szCs w:val="16"/>
      <w:lang w:eastAsia="en-US"/>
    </w:rPr>
  </w:style>
  <w:style w:type="paragraph" w:customStyle="1" w:styleId="xl90">
    <w:name w:val="xl90"/>
    <w:basedOn w:val="Normal"/>
    <w:rsid w:val="00A81FBD"/>
    <w:pPr>
      <w:pBdr>
        <w:bottom w:val="single" w:sz="8" w:space="0" w:color="auto"/>
        <w:right w:val="single" w:sz="8" w:space="0" w:color="auto"/>
      </w:pBdr>
      <w:shd w:val="clear" w:color="000000" w:fill="F2F2F2"/>
      <w:spacing w:before="100" w:beforeAutospacing="1" w:after="100" w:afterAutospacing="1"/>
      <w:jc w:val="both"/>
      <w:textAlignment w:val="top"/>
    </w:pPr>
    <w:rPr>
      <w:rFonts w:eastAsiaTheme="minorEastAsia"/>
      <w:sz w:val="16"/>
      <w:szCs w:val="16"/>
      <w:lang w:eastAsia="en-US"/>
    </w:rPr>
  </w:style>
  <w:style w:type="paragraph" w:customStyle="1" w:styleId="xl91">
    <w:name w:val="xl91"/>
    <w:basedOn w:val="Normal"/>
    <w:rsid w:val="00A81FBD"/>
    <w:pPr>
      <w:pBdr>
        <w:bottom w:val="single" w:sz="8" w:space="0" w:color="auto"/>
        <w:right w:val="single" w:sz="8" w:space="0" w:color="auto"/>
      </w:pBdr>
      <w:shd w:val="clear" w:color="000000" w:fill="F2F2F2"/>
      <w:spacing w:before="100" w:beforeAutospacing="1" w:after="100" w:afterAutospacing="1"/>
      <w:jc w:val="right"/>
      <w:textAlignment w:val="top"/>
    </w:pPr>
    <w:rPr>
      <w:rFonts w:eastAsiaTheme="minorEastAsia"/>
      <w:sz w:val="16"/>
      <w:szCs w:val="16"/>
      <w:lang w:eastAsia="en-US"/>
    </w:rPr>
  </w:style>
  <w:style w:type="paragraph" w:customStyle="1" w:styleId="xl92">
    <w:name w:val="xl92"/>
    <w:basedOn w:val="Normal"/>
    <w:rsid w:val="00A81FBD"/>
    <w:pPr>
      <w:spacing w:before="100" w:beforeAutospacing="1" w:after="100" w:afterAutospacing="1"/>
      <w:textAlignment w:val="top"/>
    </w:pPr>
    <w:rPr>
      <w:rFonts w:ascii="Times" w:eastAsiaTheme="minorEastAsia" w:hAnsi="Times"/>
      <w:sz w:val="20"/>
      <w:szCs w:val="20"/>
      <w:lang w:eastAsia="en-US"/>
    </w:rPr>
  </w:style>
  <w:style w:type="paragraph" w:customStyle="1" w:styleId="xl93">
    <w:name w:val="xl93"/>
    <w:basedOn w:val="Normal"/>
    <w:rsid w:val="00A81FB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eastAsiaTheme="minorEastAsia"/>
      <w:sz w:val="16"/>
      <w:szCs w:val="16"/>
      <w:lang w:eastAsia="en-US"/>
    </w:rPr>
  </w:style>
  <w:style w:type="paragraph" w:customStyle="1" w:styleId="xl94">
    <w:name w:val="xl94"/>
    <w:basedOn w:val="Normal"/>
    <w:rsid w:val="00A81FBD"/>
    <w:pPr>
      <w:pBdr>
        <w:left w:val="single" w:sz="8" w:space="0" w:color="auto"/>
        <w:right w:val="single" w:sz="8" w:space="0" w:color="auto"/>
      </w:pBdr>
      <w:shd w:val="clear" w:color="000000" w:fill="C0C0C0"/>
      <w:spacing w:before="100" w:beforeAutospacing="1" w:after="100" w:afterAutospacing="1"/>
      <w:jc w:val="center"/>
      <w:textAlignment w:val="center"/>
    </w:pPr>
    <w:rPr>
      <w:rFonts w:eastAsiaTheme="minorEastAsia"/>
      <w:sz w:val="16"/>
      <w:szCs w:val="16"/>
      <w:lang w:eastAsia="en-US"/>
    </w:rPr>
  </w:style>
  <w:style w:type="paragraph" w:customStyle="1" w:styleId="xl95">
    <w:name w:val="xl95"/>
    <w:basedOn w:val="Normal"/>
    <w:rsid w:val="00A81FBD"/>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Theme="minorEastAsia"/>
      <w:sz w:val="16"/>
      <w:szCs w:val="16"/>
      <w:lang w:eastAsia="en-US"/>
    </w:rPr>
  </w:style>
  <w:style w:type="paragraph" w:customStyle="1" w:styleId="xl96">
    <w:name w:val="xl96"/>
    <w:basedOn w:val="Normal"/>
    <w:rsid w:val="00A81FBD"/>
    <w:pPr>
      <w:pBdr>
        <w:top w:val="single" w:sz="8" w:space="0" w:color="auto"/>
        <w:left w:val="single" w:sz="8" w:space="0" w:color="auto"/>
      </w:pBdr>
      <w:shd w:val="clear" w:color="000000" w:fill="C0C0C0"/>
      <w:spacing w:before="100" w:beforeAutospacing="1" w:after="100" w:afterAutospacing="1"/>
      <w:jc w:val="center"/>
      <w:textAlignment w:val="center"/>
    </w:pPr>
    <w:rPr>
      <w:rFonts w:eastAsiaTheme="minorEastAsia"/>
      <w:sz w:val="16"/>
      <w:szCs w:val="16"/>
      <w:lang w:eastAsia="en-US"/>
    </w:rPr>
  </w:style>
  <w:style w:type="paragraph" w:customStyle="1" w:styleId="xl97">
    <w:name w:val="xl97"/>
    <w:basedOn w:val="Normal"/>
    <w:rsid w:val="00A81FBD"/>
    <w:pPr>
      <w:pBdr>
        <w:top w:val="single" w:sz="8" w:space="0" w:color="auto"/>
        <w:right w:val="single" w:sz="8" w:space="0" w:color="auto"/>
      </w:pBdr>
      <w:shd w:val="clear" w:color="000000" w:fill="C0C0C0"/>
      <w:spacing w:before="100" w:beforeAutospacing="1" w:after="100" w:afterAutospacing="1"/>
      <w:jc w:val="center"/>
      <w:textAlignment w:val="center"/>
    </w:pPr>
    <w:rPr>
      <w:rFonts w:eastAsiaTheme="minorEastAsia"/>
      <w:sz w:val="16"/>
      <w:szCs w:val="16"/>
      <w:lang w:eastAsia="en-US"/>
    </w:rPr>
  </w:style>
  <w:style w:type="paragraph" w:customStyle="1" w:styleId="xl98">
    <w:name w:val="xl98"/>
    <w:basedOn w:val="Normal"/>
    <w:rsid w:val="00A81FBD"/>
    <w:pPr>
      <w:pBdr>
        <w:left w:val="single" w:sz="8" w:space="0" w:color="auto"/>
        <w:bottom w:val="single" w:sz="8" w:space="0" w:color="auto"/>
      </w:pBdr>
      <w:shd w:val="clear" w:color="000000" w:fill="C0C0C0"/>
      <w:spacing w:before="100" w:beforeAutospacing="1" w:after="100" w:afterAutospacing="1"/>
      <w:jc w:val="center"/>
      <w:textAlignment w:val="center"/>
    </w:pPr>
    <w:rPr>
      <w:rFonts w:eastAsiaTheme="minorEastAsia"/>
      <w:sz w:val="16"/>
      <w:szCs w:val="16"/>
      <w:lang w:eastAsia="en-US"/>
    </w:rPr>
  </w:style>
  <w:style w:type="paragraph" w:customStyle="1" w:styleId="xl99">
    <w:name w:val="xl99"/>
    <w:basedOn w:val="Normal"/>
    <w:rsid w:val="00A81FBD"/>
    <w:pPr>
      <w:pBdr>
        <w:bottom w:val="single" w:sz="8" w:space="0" w:color="auto"/>
        <w:right w:val="single" w:sz="8" w:space="0" w:color="auto"/>
      </w:pBdr>
      <w:shd w:val="clear" w:color="000000" w:fill="C0C0C0"/>
      <w:spacing w:before="100" w:beforeAutospacing="1" w:after="100" w:afterAutospacing="1"/>
      <w:jc w:val="center"/>
      <w:textAlignment w:val="center"/>
    </w:pPr>
    <w:rPr>
      <w:rFonts w:eastAsiaTheme="minorEastAsi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Typewriter" w:uiPriority="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A"/>
    <w:rPr>
      <w:sz w:val="22"/>
      <w:szCs w:val="22"/>
      <w:lang w:eastAsia="ja-JP"/>
    </w:rPr>
  </w:style>
  <w:style w:type="paragraph" w:styleId="Heading1">
    <w:name w:val="heading 1"/>
    <w:basedOn w:val="Normal"/>
    <w:next w:val="Normal"/>
    <w:link w:val="Heading1Char"/>
    <w:qFormat/>
    <w:rsid w:val="00622E94"/>
    <w:pPr>
      <w:keepNext/>
      <w:outlineLvl w:val="0"/>
    </w:pPr>
    <w:rPr>
      <w:b/>
      <w:bCs/>
      <w:sz w:val="24"/>
      <w:szCs w:val="24"/>
      <w:u w:val="single"/>
      <w:lang w:eastAsia="en-US"/>
    </w:rPr>
  </w:style>
  <w:style w:type="paragraph" w:styleId="Heading3">
    <w:name w:val="heading 3"/>
    <w:basedOn w:val="Normal"/>
    <w:next w:val="Normal"/>
    <w:link w:val="Heading3Char"/>
    <w:uiPriority w:val="99"/>
    <w:qFormat/>
    <w:rsid w:val="00A81686"/>
    <w:pPr>
      <w:keepNext/>
      <w:ind w:left="420"/>
      <w:outlineLvl w:val="2"/>
    </w:pPr>
    <w:rPr>
      <w:i/>
      <w:iCs/>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470A"/>
    <w:rPr>
      <w:rFonts w:cs="Times New Roman"/>
      <w:color w:val="0000FF"/>
      <w:u w:val="single"/>
    </w:rPr>
  </w:style>
  <w:style w:type="character" w:styleId="CommentReference">
    <w:name w:val="annotation reference"/>
    <w:basedOn w:val="DefaultParagraphFont"/>
    <w:uiPriority w:val="99"/>
    <w:rsid w:val="00150024"/>
    <w:rPr>
      <w:rFonts w:cs="Times New Roman"/>
      <w:sz w:val="16"/>
      <w:szCs w:val="16"/>
    </w:rPr>
  </w:style>
  <w:style w:type="paragraph" w:styleId="CommentText">
    <w:name w:val="annotation text"/>
    <w:basedOn w:val="Normal"/>
    <w:link w:val="CommentTextChar"/>
    <w:uiPriority w:val="99"/>
    <w:rsid w:val="00150024"/>
    <w:rPr>
      <w:sz w:val="20"/>
      <w:szCs w:val="20"/>
      <w:lang w:eastAsia="en-US"/>
    </w:rPr>
  </w:style>
  <w:style w:type="character" w:customStyle="1" w:styleId="CommentTextChar">
    <w:name w:val="Comment Text Char"/>
    <w:basedOn w:val="DefaultParagraphFont"/>
    <w:link w:val="CommentText"/>
    <w:uiPriority w:val="99"/>
    <w:rsid w:val="00150024"/>
    <w:rPr>
      <w:rFonts w:eastAsia="Times New Roman"/>
      <w:sz w:val="20"/>
      <w:szCs w:val="20"/>
      <w:lang w:eastAsia="en-US"/>
    </w:rPr>
  </w:style>
  <w:style w:type="paragraph" w:styleId="BalloonText">
    <w:name w:val="Balloon Text"/>
    <w:basedOn w:val="Normal"/>
    <w:link w:val="BalloonTextChar"/>
    <w:uiPriority w:val="99"/>
    <w:unhideWhenUsed/>
    <w:rsid w:val="00150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024"/>
    <w:rPr>
      <w:rFonts w:ascii="Lucida Grande" w:hAnsi="Lucida Grande" w:cs="Lucida Grande"/>
      <w:sz w:val="18"/>
      <w:szCs w:val="18"/>
    </w:rPr>
  </w:style>
  <w:style w:type="paragraph" w:styleId="NormalWeb">
    <w:name w:val="Normal (Web)"/>
    <w:aliases w:val=" webb"/>
    <w:basedOn w:val="Normal"/>
    <w:rsid w:val="00D7653C"/>
    <w:pPr>
      <w:suppressAutoHyphens/>
      <w:spacing w:before="280" w:after="280"/>
    </w:pPr>
    <w:rPr>
      <w:rFonts w:ascii="Arial Unicode MS" w:eastAsia="Arial Unicode MS" w:hAnsi="Arial Unicode MS" w:cs="Arial Unicode MS"/>
      <w:color w:val="000000"/>
      <w:sz w:val="24"/>
      <w:szCs w:val="24"/>
      <w:lang w:eastAsia="en-US"/>
    </w:rPr>
  </w:style>
  <w:style w:type="character" w:customStyle="1" w:styleId="Heading3Char">
    <w:name w:val="Heading 3 Char"/>
    <w:basedOn w:val="DefaultParagraphFont"/>
    <w:link w:val="Heading3"/>
    <w:uiPriority w:val="99"/>
    <w:rsid w:val="00A81686"/>
    <w:rPr>
      <w:rFonts w:eastAsia="Times New Roman"/>
      <w:i/>
      <w:iCs/>
      <w:sz w:val="24"/>
      <w:szCs w:val="24"/>
      <w:u w:val="single"/>
      <w:lang w:eastAsia="en-US"/>
    </w:rPr>
  </w:style>
  <w:style w:type="paragraph" w:styleId="ListParagraph">
    <w:name w:val="List Paragraph"/>
    <w:basedOn w:val="Normal"/>
    <w:qFormat/>
    <w:rsid w:val="00A81686"/>
    <w:pPr>
      <w:ind w:left="720"/>
      <w:contextualSpacing/>
    </w:pPr>
    <w:rPr>
      <w:sz w:val="24"/>
      <w:szCs w:val="24"/>
      <w:lang w:eastAsia="en-US"/>
    </w:rPr>
  </w:style>
  <w:style w:type="paragraph" w:styleId="BodyText3">
    <w:name w:val="Body Text 3"/>
    <w:basedOn w:val="Normal"/>
    <w:link w:val="BodyText3Char"/>
    <w:uiPriority w:val="99"/>
    <w:rsid w:val="00FF7CB5"/>
    <w:pPr>
      <w:autoSpaceDE w:val="0"/>
      <w:autoSpaceDN w:val="0"/>
      <w:adjustRightInd w:val="0"/>
    </w:pPr>
    <w:rPr>
      <w:sz w:val="20"/>
      <w:szCs w:val="18"/>
      <w:lang w:eastAsia="en-US"/>
    </w:rPr>
  </w:style>
  <w:style w:type="character" w:customStyle="1" w:styleId="BodyText3Char">
    <w:name w:val="Body Text 3 Char"/>
    <w:basedOn w:val="DefaultParagraphFont"/>
    <w:link w:val="BodyText3"/>
    <w:uiPriority w:val="99"/>
    <w:rsid w:val="00FF7CB5"/>
    <w:rPr>
      <w:rFonts w:eastAsia="Times New Roman"/>
      <w:sz w:val="20"/>
      <w:szCs w:val="18"/>
      <w:lang w:eastAsia="en-US"/>
    </w:rPr>
  </w:style>
  <w:style w:type="table" w:styleId="TableGrid">
    <w:name w:val="Table Grid"/>
    <w:basedOn w:val="TableNormal"/>
    <w:uiPriority w:val="99"/>
    <w:rsid w:val="00FF7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22E94"/>
    <w:rPr>
      <w:rFonts w:eastAsia="Times New Roman"/>
      <w:b/>
      <w:bCs/>
      <w:sz w:val="24"/>
      <w:szCs w:val="24"/>
      <w:u w:val="single"/>
      <w:lang w:eastAsia="en-US"/>
    </w:rPr>
  </w:style>
  <w:style w:type="character" w:customStyle="1" w:styleId="BalloonTextChar1">
    <w:name w:val="Balloon Text Char1"/>
    <w:basedOn w:val="DefaultParagraphFont"/>
    <w:uiPriority w:val="99"/>
    <w:locked/>
    <w:rsid w:val="00622E94"/>
    <w:rPr>
      <w:rFonts w:ascii="Lucida Grande" w:hAnsi="Lucida Grande" w:cs="Times New Roman"/>
      <w:sz w:val="18"/>
      <w:szCs w:val="18"/>
    </w:rPr>
  </w:style>
  <w:style w:type="paragraph" w:styleId="FootnoteText">
    <w:name w:val="footnote text"/>
    <w:aliases w:val="Geneva 9,Font: Geneva 9,Boston 10,f,ft"/>
    <w:basedOn w:val="Normal"/>
    <w:link w:val="FootnoteTextChar"/>
    <w:uiPriority w:val="99"/>
    <w:rsid w:val="00622E94"/>
    <w:rPr>
      <w:sz w:val="20"/>
      <w:szCs w:val="20"/>
      <w:lang w:eastAsia="en-US"/>
    </w:rPr>
  </w:style>
  <w:style w:type="character" w:customStyle="1" w:styleId="FootnoteTextChar">
    <w:name w:val="Footnote Text Char"/>
    <w:aliases w:val="Geneva 9 Char,Font: Geneva 9 Char,Boston 10 Char,f Char,ft Char"/>
    <w:basedOn w:val="DefaultParagraphFont"/>
    <w:link w:val="FootnoteText"/>
    <w:uiPriority w:val="99"/>
    <w:rsid w:val="00622E94"/>
    <w:rPr>
      <w:rFonts w:eastAsia="Times New Roman"/>
      <w:sz w:val="20"/>
      <w:szCs w:val="20"/>
      <w:lang w:eastAsia="en-US"/>
    </w:rPr>
  </w:style>
  <w:style w:type="character" w:styleId="FootnoteReference">
    <w:name w:val="footnote reference"/>
    <w:aliases w:val="16 Point,Superscript 6 Point"/>
    <w:basedOn w:val="DefaultParagraphFont"/>
    <w:uiPriority w:val="99"/>
    <w:rsid w:val="00622E94"/>
    <w:rPr>
      <w:rFonts w:cs="Times New Roman"/>
      <w:vertAlign w:val="superscript"/>
    </w:rPr>
  </w:style>
  <w:style w:type="character" w:styleId="HTMLTypewriter">
    <w:name w:val="HTML Typewriter"/>
    <w:basedOn w:val="DefaultParagraphFont"/>
    <w:rsid w:val="00622E94"/>
    <w:rPr>
      <w:rFonts w:ascii="Courier New" w:eastAsia="MS Mincho" w:hAnsi="Courier New" w:cs="Times New Roman"/>
      <w:sz w:val="20"/>
    </w:rPr>
  </w:style>
  <w:style w:type="paragraph" w:styleId="Header">
    <w:name w:val="header"/>
    <w:basedOn w:val="Normal"/>
    <w:link w:val="HeaderChar"/>
    <w:uiPriority w:val="99"/>
    <w:rsid w:val="00622E94"/>
    <w:pPr>
      <w:tabs>
        <w:tab w:val="center" w:pos="4320"/>
        <w:tab w:val="right" w:pos="8640"/>
      </w:tabs>
    </w:pPr>
    <w:rPr>
      <w:sz w:val="24"/>
      <w:szCs w:val="24"/>
      <w:lang w:eastAsia="en-US"/>
    </w:rPr>
  </w:style>
  <w:style w:type="character" w:customStyle="1" w:styleId="HeaderChar">
    <w:name w:val="Header Char"/>
    <w:basedOn w:val="DefaultParagraphFont"/>
    <w:link w:val="Header"/>
    <w:uiPriority w:val="99"/>
    <w:rsid w:val="00622E94"/>
    <w:rPr>
      <w:rFonts w:eastAsia="Times New Roman"/>
      <w:sz w:val="24"/>
      <w:szCs w:val="24"/>
      <w:lang w:eastAsia="en-US"/>
    </w:rPr>
  </w:style>
  <w:style w:type="paragraph" w:styleId="Footer">
    <w:name w:val="footer"/>
    <w:basedOn w:val="Normal"/>
    <w:link w:val="FooterChar"/>
    <w:uiPriority w:val="99"/>
    <w:rsid w:val="00622E94"/>
    <w:pPr>
      <w:tabs>
        <w:tab w:val="center" w:pos="4320"/>
        <w:tab w:val="right" w:pos="8640"/>
      </w:tabs>
    </w:pPr>
    <w:rPr>
      <w:sz w:val="24"/>
      <w:szCs w:val="24"/>
      <w:lang w:eastAsia="en-US"/>
    </w:rPr>
  </w:style>
  <w:style w:type="character" w:customStyle="1" w:styleId="FooterChar">
    <w:name w:val="Footer Char"/>
    <w:basedOn w:val="DefaultParagraphFont"/>
    <w:link w:val="Footer"/>
    <w:uiPriority w:val="99"/>
    <w:rsid w:val="00622E94"/>
    <w:rPr>
      <w:rFonts w:eastAsia="Times New Roman"/>
      <w:sz w:val="24"/>
      <w:szCs w:val="24"/>
      <w:lang w:eastAsia="en-US"/>
    </w:rPr>
  </w:style>
  <w:style w:type="character" w:styleId="PageNumber">
    <w:name w:val="page number"/>
    <w:basedOn w:val="DefaultParagraphFont"/>
    <w:uiPriority w:val="99"/>
    <w:rsid w:val="00622E94"/>
    <w:rPr>
      <w:rFonts w:cs="Times New Roman"/>
    </w:rPr>
  </w:style>
  <w:style w:type="paragraph" w:styleId="PlainText">
    <w:name w:val="Plain Text"/>
    <w:basedOn w:val="Normal"/>
    <w:link w:val="PlainTextChar"/>
    <w:uiPriority w:val="99"/>
    <w:rsid w:val="00622E94"/>
    <w:rPr>
      <w:rFonts w:ascii="Consolas" w:eastAsia="Cambria" w:hAnsi="Consolas"/>
      <w:sz w:val="21"/>
      <w:szCs w:val="21"/>
      <w:lang w:eastAsia="en-US"/>
    </w:rPr>
  </w:style>
  <w:style w:type="character" w:customStyle="1" w:styleId="PlainTextChar">
    <w:name w:val="Plain Text Char"/>
    <w:basedOn w:val="DefaultParagraphFont"/>
    <w:link w:val="PlainText"/>
    <w:uiPriority w:val="99"/>
    <w:rsid w:val="00622E94"/>
    <w:rPr>
      <w:rFonts w:ascii="Consolas" w:eastAsia="Cambria" w:hAnsi="Consolas"/>
      <w:sz w:val="21"/>
      <w:szCs w:val="21"/>
      <w:lang w:eastAsia="en-US"/>
    </w:rPr>
  </w:style>
  <w:style w:type="character" w:styleId="FollowedHyperlink">
    <w:name w:val="FollowedHyperlink"/>
    <w:basedOn w:val="DefaultParagraphFont"/>
    <w:uiPriority w:val="99"/>
    <w:rsid w:val="00622E94"/>
    <w:rPr>
      <w:rFonts w:cs="Times New Roman"/>
      <w:color w:val="800080"/>
      <w:u w:val="single"/>
    </w:rPr>
  </w:style>
  <w:style w:type="character" w:customStyle="1" w:styleId="eudoraheader">
    <w:name w:val="eudoraheader"/>
    <w:rsid w:val="00622E94"/>
  </w:style>
  <w:style w:type="paragraph" w:styleId="CommentSubject">
    <w:name w:val="annotation subject"/>
    <w:basedOn w:val="CommentText"/>
    <w:next w:val="CommentText"/>
    <w:link w:val="CommentSubjectChar"/>
    <w:uiPriority w:val="99"/>
    <w:rsid w:val="00622E94"/>
    <w:rPr>
      <w:b/>
      <w:bCs/>
    </w:rPr>
  </w:style>
  <w:style w:type="character" w:customStyle="1" w:styleId="CommentSubjectChar">
    <w:name w:val="Comment Subject Char"/>
    <w:basedOn w:val="CommentTextChar"/>
    <w:link w:val="CommentSubject"/>
    <w:uiPriority w:val="99"/>
    <w:rsid w:val="00622E94"/>
    <w:rPr>
      <w:rFonts w:eastAsia="Times New Roman"/>
      <w:b/>
      <w:bCs/>
      <w:sz w:val="20"/>
      <w:szCs w:val="20"/>
      <w:lang w:eastAsia="en-US"/>
    </w:rPr>
  </w:style>
  <w:style w:type="paragraph" w:styleId="BodyText">
    <w:name w:val="Body Text"/>
    <w:basedOn w:val="Normal"/>
    <w:link w:val="BodyTextChar"/>
    <w:uiPriority w:val="99"/>
    <w:rsid w:val="00622E94"/>
    <w:pPr>
      <w:spacing w:after="120"/>
    </w:pPr>
    <w:rPr>
      <w:sz w:val="24"/>
      <w:szCs w:val="24"/>
      <w:lang w:eastAsia="en-US"/>
    </w:rPr>
  </w:style>
  <w:style w:type="character" w:customStyle="1" w:styleId="BodyTextChar">
    <w:name w:val="Body Text Char"/>
    <w:basedOn w:val="DefaultParagraphFont"/>
    <w:link w:val="BodyText"/>
    <w:uiPriority w:val="99"/>
    <w:rsid w:val="00622E94"/>
    <w:rPr>
      <w:rFonts w:eastAsia="Times New Roman"/>
      <w:sz w:val="24"/>
      <w:szCs w:val="24"/>
      <w:lang w:eastAsia="en-US"/>
    </w:rPr>
  </w:style>
  <w:style w:type="paragraph" w:customStyle="1" w:styleId="Default">
    <w:name w:val="Default"/>
    <w:rsid w:val="00622E94"/>
    <w:pPr>
      <w:autoSpaceDE w:val="0"/>
      <w:autoSpaceDN w:val="0"/>
      <w:adjustRightInd w:val="0"/>
    </w:pPr>
    <w:rPr>
      <w:rFonts w:ascii="Arial" w:eastAsia="Cambria" w:hAnsi="Arial" w:cs="Arial"/>
      <w:color w:val="000000"/>
      <w:sz w:val="24"/>
      <w:szCs w:val="24"/>
      <w:lang w:val="en-PH" w:eastAsia="en-PH"/>
    </w:rPr>
  </w:style>
  <w:style w:type="character" w:customStyle="1" w:styleId="apple-style-span">
    <w:name w:val="apple-style-span"/>
    <w:basedOn w:val="DefaultParagraphFont"/>
    <w:rsid w:val="006628B3"/>
  </w:style>
  <w:style w:type="character" w:styleId="Emphasis">
    <w:name w:val="Emphasis"/>
    <w:basedOn w:val="DefaultParagraphFont"/>
    <w:uiPriority w:val="20"/>
    <w:qFormat/>
    <w:rsid w:val="006628B3"/>
    <w:rPr>
      <w:i/>
      <w:iCs/>
    </w:rPr>
  </w:style>
  <w:style w:type="paragraph" w:customStyle="1" w:styleId="Tablist">
    <w:name w:val="Tablist"/>
    <w:basedOn w:val="Normal"/>
    <w:link w:val="TablistChar"/>
    <w:qFormat/>
    <w:rsid w:val="006628B3"/>
    <w:pPr>
      <w:widowControl w:val="0"/>
      <w:spacing w:after="240"/>
      <w:jc w:val="center"/>
    </w:pPr>
    <w:rPr>
      <w:rFonts w:ascii="Arial" w:hAnsi="Arial" w:cs="Arial"/>
      <w:b/>
      <w:bCs/>
      <w:lang w:eastAsia="en-US"/>
    </w:rPr>
  </w:style>
  <w:style w:type="character" w:customStyle="1" w:styleId="TablistChar">
    <w:name w:val="Tablist Char"/>
    <w:basedOn w:val="DefaultParagraphFont"/>
    <w:link w:val="Tablist"/>
    <w:rsid w:val="006628B3"/>
    <w:rPr>
      <w:rFonts w:ascii="Arial" w:eastAsia="Times New Roman" w:hAnsi="Arial" w:cs="Arial"/>
      <w:b/>
      <w:bCs/>
      <w:lang w:eastAsia="en-US"/>
    </w:rPr>
  </w:style>
  <w:style w:type="character" w:styleId="Strong">
    <w:name w:val="Strong"/>
    <w:qFormat/>
    <w:rsid w:val="00AC54A3"/>
    <w:rPr>
      <w:b/>
      <w:bCs/>
    </w:rPr>
  </w:style>
  <w:style w:type="paragraph" w:customStyle="1" w:styleId="xl63">
    <w:name w:val="xl63"/>
    <w:basedOn w:val="Normal"/>
    <w:rsid w:val="00A81FB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eastAsiaTheme="minorEastAsia"/>
      <w:sz w:val="16"/>
      <w:szCs w:val="16"/>
      <w:lang w:eastAsia="en-US"/>
    </w:rPr>
  </w:style>
  <w:style w:type="paragraph" w:customStyle="1" w:styleId="xl64">
    <w:name w:val="xl64"/>
    <w:basedOn w:val="Normal"/>
    <w:rsid w:val="00A81FBD"/>
    <w:pPr>
      <w:pBdr>
        <w:bottom w:val="single" w:sz="8" w:space="0" w:color="auto"/>
        <w:right w:val="single" w:sz="8" w:space="0" w:color="auto"/>
      </w:pBdr>
      <w:spacing w:before="100" w:beforeAutospacing="1" w:after="100" w:afterAutospacing="1"/>
      <w:jc w:val="both"/>
      <w:textAlignment w:val="center"/>
    </w:pPr>
    <w:rPr>
      <w:rFonts w:eastAsiaTheme="minorEastAsia"/>
      <w:sz w:val="16"/>
      <w:szCs w:val="16"/>
      <w:lang w:eastAsia="en-US"/>
    </w:rPr>
  </w:style>
  <w:style w:type="paragraph" w:customStyle="1" w:styleId="xl65">
    <w:name w:val="xl65"/>
    <w:basedOn w:val="Normal"/>
    <w:rsid w:val="00A81FBD"/>
    <w:pPr>
      <w:pBdr>
        <w:left w:val="single" w:sz="8" w:space="0" w:color="auto"/>
        <w:bottom w:val="single" w:sz="8" w:space="0" w:color="auto"/>
        <w:right w:val="single" w:sz="8" w:space="0" w:color="auto"/>
      </w:pBdr>
      <w:shd w:val="clear" w:color="000000" w:fill="EBF1DE"/>
      <w:spacing w:before="100" w:beforeAutospacing="1" w:after="100" w:afterAutospacing="1"/>
      <w:textAlignment w:val="center"/>
    </w:pPr>
    <w:rPr>
      <w:rFonts w:eastAsiaTheme="minorEastAsia"/>
      <w:sz w:val="16"/>
      <w:szCs w:val="16"/>
      <w:lang w:eastAsia="en-US"/>
    </w:rPr>
  </w:style>
  <w:style w:type="paragraph" w:customStyle="1" w:styleId="xl66">
    <w:name w:val="xl66"/>
    <w:basedOn w:val="Normal"/>
    <w:rsid w:val="00A81FBD"/>
    <w:pPr>
      <w:pBdr>
        <w:bottom w:val="single" w:sz="8" w:space="0" w:color="auto"/>
        <w:right w:val="single" w:sz="8" w:space="0" w:color="auto"/>
      </w:pBdr>
      <w:shd w:val="clear" w:color="000000" w:fill="EBF1DE"/>
      <w:spacing w:before="100" w:beforeAutospacing="1" w:after="100" w:afterAutospacing="1"/>
      <w:jc w:val="both"/>
      <w:textAlignment w:val="center"/>
    </w:pPr>
    <w:rPr>
      <w:rFonts w:eastAsiaTheme="minorEastAsia"/>
      <w:sz w:val="16"/>
      <w:szCs w:val="16"/>
      <w:lang w:eastAsia="en-US"/>
    </w:rPr>
  </w:style>
  <w:style w:type="paragraph" w:customStyle="1" w:styleId="xl67">
    <w:name w:val="xl67"/>
    <w:basedOn w:val="Normal"/>
    <w:rsid w:val="00A81FBD"/>
    <w:pPr>
      <w:pBdr>
        <w:bottom w:val="single" w:sz="8" w:space="0" w:color="auto"/>
        <w:right w:val="single" w:sz="8" w:space="0" w:color="auto"/>
      </w:pBdr>
      <w:shd w:val="clear" w:color="000000" w:fill="EBF1DE"/>
      <w:spacing w:before="100" w:beforeAutospacing="1" w:after="100" w:afterAutospacing="1"/>
      <w:jc w:val="both"/>
      <w:textAlignment w:val="center"/>
    </w:pPr>
    <w:rPr>
      <w:rFonts w:eastAsiaTheme="minorEastAsia"/>
      <w:sz w:val="16"/>
      <w:szCs w:val="16"/>
      <w:lang w:eastAsia="en-US"/>
    </w:rPr>
  </w:style>
  <w:style w:type="paragraph" w:customStyle="1" w:styleId="xl68">
    <w:name w:val="xl68"/>
    <w:basedOn w:val="Normal"/>
    <w:rsid w:val="00A81FBD"/>
    <w:pPr>
      <w:spacing w:before="100" w:beforeAutospacing="1" w:after="100" w:afterAutospacing="1"/>
      <w:jc w:val="center"/>
    </w:pPr>
    <w:rPr>
      <w:rFonts w:ascii="Times" w:eastAsiaTheme="minorEastAsia" w:hAnsi="Times"/>
      <w:sz w:val="20"/>
      <w:szCs w:val="20"/>
      <w:lang w:eastAsia="en-US"/>
    </w:rPr>
  </w:style>
  <w:style w:type="paragraph" w:customStyle="1" w:styleId="xl69">
    <w:name w:val="xl69"/>
    <w:basedOn w:val="Normal"/>
    <w:rsid w:val="00A81FBD"/>
    <w:pPr>
      <w:pBdr>
        <w:left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eastAsiaTheme="minorEastAsia"/>
      <w:sz w:val="16"/>
      <w:szCs w:val="16"/>
      <w:lang w:eastAsia="en-US"/>
    </w:rPr>
  </w:style>
  <w:style w:type="paragraph" w:customStyle="1" w:styleId="xl70">
    <w:name w:val="xl70"/>
    <w:basedOn w:val="Normal"/>
    <w:rsid w:val="00A81FBD"/>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heme="minorEastAsia"/>
      <w:sz w:val="16"/>
      <w:szCs w:val="16"/>
      <w:lang w:eastAsia="en-US"/>
    </w:rPr>
  </w:style>
  <w:style w:type="paragraph" w:customStyle="1" w:styleId="xl71">
    <w:name w:val="xl71"/>
    <w:basedOn w:val="Normal"/>
    <w:rsid w:val="00A81FBD"/>
    <w:pPr>
      <w:pBdr>
        <w:left w:val="single" w:sz="8" w:space="0" w:color="auto"/>
        <w:bottom w:val="single" w:sz="8" w:space="0" w:color="auto"/>
        <w:right w:val="single" w:sz="8" w:space="0" w:color="auto"/>
      </w:pBdr>
      <w:spacing w:before="100" w:beforeAutospacing="1" w:after="100" w:afterAutospacing="1"/>
      <w:textAlignment w:val="center"/>
    </w:pPr>
    <w:rPr>
      <w:rFonts w:eastAsiaTheme="minorEastAsia"/>
      <w:sz w:val="16"/>
      <w:szCs w:val="16"/>
      <w:lang w:eastAsia="en-US"/>
    </w:rPr>
  </w:style>
  <w:style w:type="paragraph" w:customStyle="1" w:styleId="xl72">
    <w:name w:val="xl72"/>
    <w:basedOn w:val="Normal"/>
    <w:rsid w:val="00A81FBD"/>
    <w:pPr>
      <w:pBdr>
        <w:bottom w:val="single" w:sz="8" w:space="0" w:color="auto"/>
        <w:right w:val="single" w:sz="8" w:space="0" w:color="auto"/>
      </w:pBdr>
      <w:spacing w:before="100" w:beforeAutospacing="1" w:after="100" w:afterAutospacing="1"/>
      <w:jc w:val="both"/>
      <w:textAlignment w:val="center"/>
    </w:pPr>
    <w:rPr>
      <w:rFonts w:eastAsiaTheme="minorEastAsia"/>
      <w:sz w:val="16"/>
      <w:szCs w:val="16"/>
      <w:lang w:eastAsia="en-US"/>
    </w:rPr>
  </w:style>
  <w:style w:type="paragraph" w:customStyle="1" w:styleId="xl73">
    <w:name w:val="xl73"/>
    <w:basedOn w:val="Normal"/>
    <w:rsid w:val="00A81FBD"/>
    <w:pPr>
      <w:pBdr>
        <w:bottom w:val="single" w:sz="8" w:space="0" w:color="auto"/>
        <w:right w:val="single" w:sz="8" w:space="0" w:color="auto"/>
      </w:pBdr>
      <w:spacing w:before="100" w:beforeAutospacing="1" w:after="100" w:afterAutospacing="1"/>
      <w:jc w:val="both"/>
      <w:textAlignment w:val="center"/>
    </w:pPr>
    <w:rPr>
      <w:rFonts w:eastAsiaTheme="minorEastAsia"/>
      <w:sz w:val="16"/>
      <w:szCs w:val="16"/>
      <w:lang w:eastAsia="en-US"/>
    </w:rPr>
  </w:style>
  <w:style w:type="paragraph" w:customStyle="1" w:styleId="xl74">
    <w:name w:val="xl74"/>
    <w:basedOn w:val="Normal"/>
    <w:rsid w:val="00A81FBD"/>
    <w:pPr>
      <w:pBdr>
        <w:bottom w:val="single" w:sz="8" w:space="0" w:color="auto"/>
        <w:right w:val="single" w:sz="8" w:space="0" w:color="auto"/>
      </w:pBdr>
      <w:spacing w:before="100" w:beforeAutospacing="1" w:after="100" w:afterAutospacing="1"/>
      <w:jc w:val="both"/>
      <w:textAlignment w:val="center"/>
    </w:pPr>
    <w:rPr>
      <w:rFonts w:eastAsiaTheme="minorEastAsia"/>
      <w:sz w:val="16"/>
      <w:szCs w:val="16"/>
      <w:lang w:eastAsia="en-US"/>
    </w:rPr>
  </w:style>
  <w:style w:type="paragraph" w:customStyle="1" w:styleId="xl75">
    <w:name w:val="xl75"/>
    <w:basedOn w:val="Normal"/>
    <w:rsid w:val="00A81FBD"/>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heme="minorEastAsia"/>
      <w:sz w:val="16"/>
      <w:szCs w:val="16"/>
      <w:lang w:eastAsia="en-US"/>
    </w:rPr>
  </w:style>
  <w:style w:type="paragraph" w:customStyle="1" w:styleId="xl76">
    <w:name w:val="xl76"/>
    <w:basedOn w:val="Normal"/>
    <w:rsid w:val="00A81FBD"/>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heme="minorEastAsia"/>
      <w:color w:val="FF0000"/>
      <w:sz w:val="16"/>
      <w:szCs w:val="16"/>
      <w:lang w:eastAsia="en-US"/>
    </w:rPr>
  </w:style>
  <w:style w:type="paragraph" w:customStyle="1" w:styleId="xl77">
    <w:name w:val="xl77"/>
    <w:basedOn w:val="Normal"/>
    <w:rsid w:val="00A81FBD"/>
    <w:pPr>
      <w:pBdr>
        <w:left w:val="single" w:sz="8" w:space="0" w:color="auto"/>
        <w:bottom w:val="single" w:sz="8" w:space="0" w:color="auto"/>
        <w:right w:val="single" w:sz="8" w:space="0" w:color="auto"/>
      </w:pBdr>
      <w:spacing w:before="100" w:beforeAutospacing="1" w:after="100" w:afterAutospacing="1"/>
      <w:textAlignment w:val="center"/>
    </w:pPr>
    <w:rPr>
      <w:rFonts w:eastAsiaTheme="minorEastAsia"/>
      <w:color w:val="FF0000"/>
      <w:sz w:val="16"/>
      <w:szCs w:val="16"/>
      <w:lang w:eastAsia="en-US"/>
    </w:rPr>
  </w:style>
  <w:style w:type="paragraph" w:customStyle="1" w:styleId="xl78">
    <w:name w:val="xl78"/>
    <w:basedOn w:val="Normal"/>
    <w:rsid w:val="00A81FBD"/>
    <w:pPr>
      <w:pBdr>
        <w:bottom w:val="single" w:sz="8" w:space="0" w:color="auto"/>
        <w:right w:val="single" w:sz="8" w:space="0" w:color="auto"/>
      </w:pBdr>
      <w:spacing w:before="100" w:beforeAutospacing="1" w:after="100" w:afterAutospacing="1"/>
      <w:jc w:val="both"/>
      <w:textAlignment w:val="center"/>
    </w:pPr>
    <w:rPr>
      <w:rFonts w:eastAsiaTheme="minorEastAsia"/>
      <w:color w:val="FF0000"/>
      <w:sz w:val="16"/>
      <w:szCs w:val="16"/>
      <w:lang w:eastAsia="en-US"/>
    </w:rPr>
  </w:style>
  <w:style w:type="paragraph" w:customStyle="1" w:styleId="xl79">
    <w:name w:val="xl79"/>
    <w:basedOn w:val="Normal"/>
    <w:rsid w:val="00A81FBD"/>
    <w:pPr>
      <w:pBdr>
        <w:bottom w:val="single" w:sz="8" w:space="0" w:color="auto"/>
        <w:right w:val="single" w:sz="8" w:space="0" w:color="auto"/>
      </w:pBdr>
      <w:spacing w:before="100" w:beforeAutospacing="1" w:after="100" w:afterAutospacing="1"/>
      <w:jc w:val="right"/>
      <w:textAlignment w:val="center"/>
    </w:pPr>
    <w:rPr>
      <w:rFonts w:eastAsiaTheme="minorEastAsia"/>
      <w:color w:val="FF0000"/>
      <w:sz w:val="16"/>
      <w:szCs w:val="16"/>
      <w:lang w:eastAsia="en-US"/>
    </w:rPr>
  </w:style>
  <w:style w:type="paragraph" w:customStyle="1" w:styleId="xl80">
    <w:name w:val="xl80"/>
    <w:basedOn w:val="Normal"/>
    <w:rsid w:val="00A81FBD"/>
    <w:pPr>
      <w:pBdr>
        <w:top w:val="single" w:sz="8" w:space="0" w:color="auto"/>
      </w:pBdr>
      <w:spacing w:before="100" w:beforeAutospacing="1" w:after="100" w:afterAutospacing="1"/>
      <w:jc w:val="center"/>
      <w:textAlignment w:val="center"/>
    </w:pPr>
    <w:rPr>
      <w:rFonts w:eastAsiaTheme="minorEastAsia"/>
      <w:sz w:val="16"/>
      <w:szCs w:val="16"/>
      <w:lang w:eastAsia="en-US"/>
    </w:rPr>
  </w:style>
  <w:style w:type="paragraph" w:customStyle="1" w:styleId="xl81">
    <w:name w:val="xl81"/>
    <w:basedOn w:val="Normal"/>
    <w:rsid w:val="00A81FBD"/>
    <w:pPr>
      <w:pBdr>
        <w:top w:val="single" w:sz="8" w:space="0" w:color="auto"/>
        <w:right w:val="single" w:sz="8" w:space="0" w:color="auto"/>
      </w:pBdr>
      <w:spacing w:before="100" w:beforeAutospacing="1" w:after="100" w:afterAutospacing="1"/>
      <w:textAlignment w:val="center"/>
    </w:pPr>
    <w:rPr>
      <w:rFonts w:eastAsiaTheme="minorEastAsia"/>
      <w:sz w:val="16"/>
      <w:szCs w:val="16"/>
      <w:lang w:eastAsia="en-US"/>
    </w:rPr>
  </w:style>
  <w:style w:type="paragraph" w:customStyle="1" w:styleId="xl82">
    <w:name w:val="xl82"/>
    <w:basedOn w:val="Normal"/>
    <w:rsid w:val="00A81FBD"/>
    <w:pPr>
      <w:pBdr>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eastAsiaTheme="minorEastAsia"/>
      <w:sz w:val="16"/>
      <w:szCs w:val="16"/>
      <w:lang w:eastAsia="en-US"/>
    </w:rPr>
  </w:style>
  <w:style w:type="paragraph" w:customStyle="1" w:styleId="xl83">
    <w:name w:val="xl83"/>
    <w:basedOn w:val="Normal"/>
    <w:rsid w:val="00A81FBD"/>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eastAsiaTheme="minorEastAsia"/>
      <w:sz w:val="16"/>
      <w:szCs w:val="16"/>
      <w:lang w:eastAsia="en-US"/>
    </w:rPr>
  </w:style>
  <w:style w:type="paragraph" w:customStyle="1" w:styleId="xl84">
    <w:name w:val="xl84"/>
    <w:basedOn w:val="Normal"/>
    <w:rsid w:val="00A81FBD"/>
    <w:pPr>
      <w:pBdr>
        <w:bottom w:val="single" w:sz="8" w:space="0" w:color="auto"/>
        <w:right w:val="single" w:sz="8" w:space="0" w:color="auto"/>
      </w:pBdr>
      <w:shd w:val="clear" w:color="000000" w:fill="D9D9D9"/>
      <w:spacing w:before="100" w:beforeAutospacing="1" w:after="100" w:afterAutospacing="1"/>
      <w:jc w:val="both"/>
      <w:textAlignment w:val="center"/>
    </w:pPr>
    <w:rPr>
      <w:rFonts w:eastAsiaTheme="minorEastAsia"/>
      <w:sz w:val="16"/>
      <w:szCs w:val="16"/>
      <w:lang w:eastAsia="en-US"/>
    </w:rPr>
  </w:style>
  <w:style w:type="paragraph" w:customStyle="1" w:styleId="xl85">
    <w:name w:val="xl85"/>
    <w:basedOn w:val="Normal"/>
    <w:rsid w:val="00A81FBD"/>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eastAsiaTheme="minorEastAsia"/>
      <w:sz w:val="16"/>
      <w:szCs w:val="16"/>
      <w:lang w:eastAsia="en-US"/>
    </w:rPr>
  </w:style>
  <w:style w:type="paragraph" w:customStyle="1" w:styleId="xl86">
    <w:name w:val="xl86"/>
    <w:basedOn w:val="Normal"/>
    <w:rsid w:val="00A81FBD"/>
    <w:pPr>
      <w:pBdr>
        <w:bottom w:val="single" w:sz="8" w:space="0" w:color="auto"/>
        <w:right w:val="single" w:sz="8" w:space="0" w:color="auto"/>
      </w:pBdr>
      <w:shd w:val="clear" w:color="000000" w:fill="F2F2F2"/>
      <w:spacing w:before="100" w:beforeAutospacing="1" w:after="100" w:afterAutospacing="1"/>
      <w:jc w:val="both"/>
      <w:textAlignment w:val="center"/>
    </w:pPr>
    <w:rPr>
      <w:rFonts w:eastAsiaTheme="minorEastAsia"/>
      <w:sz w:val="16"/>
      <w:szCs w:val="16"/>
      <w:lang w:eastAsia="en-US"/>
    </w:rPr>
  </w:style>
  <w:style w:type="paragraph" w:customStyle="1" w:styleId="xl87">
    <w:name w:val="xl87"/>
    <w:basedOn w:val="Normal"/>
    <w:rsid w:val="00A81FBD"/>
    <w:pPr>
      <w:pBdr>
        <w:bottom w:val="single" w:sz="8" w:space="0" w:color="auto"/>
        <w:right w:val="single" w:sz="8" w:space="0" w:color="auto"/>
      </w:pBdr>
      <w:shd w:val="clear" w:color="000000" w:fill="F2F2F2"/>
      <w:spacing w:before="100" w:beforeAutospacing="1" w:after="100" w:afterAutospacing="1"/>
      <w:jc w:val="right"/>
      <w:textAlignment w:val="center"/>
    </w:pPr>
    <w:rPr>
      <w:rFonts w:eastAsiaTheme="minorEastAsia"/>
      <w:sz w:val="16"/>
      <w:szCs w:val="16"/>
      <w:lang w:eastAsia="en-US"/>
    </w:rPr>
  </w:style>
  <w:style w:type="paragraph" w:customStyle="1" w:styleId="xl88">
    <w:name w:val="xl88"/>
    <w:basedOn w:val="Normal"/>
    <w:rsid w:val="00A81FBD"/>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top"/>
    </w:pPr>
    <w:rPr>
      <w:rFonts w:eastAsiaTheme="minorEastAsia"/>
      <w:sz w:val="16"/>
      <w:szCs w:val="16"/>
      <w:lang w:eastAsia="en-US"/>
    </w:rPr>
  </w:style>
  <w:style w:type="paragraph" w:customStyle="1" w:styleId="xl89">
    <w:name w:val="xl89"/>
    <w:basedOn w:val="Normal"/>
    <w:rsid w:val="00A81FBD"/>
    <w:pPr>
      <w:pBdr>
        <w:left w:val="single" w:sz="8" w:space="0" w:color="auto"/>
        <w:bottom w:val="single" w:sz="8" w:space="0" w:color="auto"/>
        <w:right w:val="single" w:sz="8" w:space="0" w:color="auto"/>
      </w:pBdr>
      <w:shd w:val="clear" w:color="000000" w:fill="F2F2F2"/>
      <w:spacing w:before="100" w:beforeAutospacing="1" w:after="100" w:afterAutospacing="1"/>
      <w:textAlignment w:val="top"/>
    </w:pPr>
    <w:rPr>
      <w:rFonts w:eastAsiaTheme="minorEastAsia"/>
      <w:sz w:val="16"/>
      <w:szCs w:val="16"/>
      <w:lang w:eastAsia="en-US"/>
    </w:rPr>
  </w:style>
  <w:style w:type="paragraph" w:customStyle="1" w:styleId="xl90">
    <w:name w:val="xl90"/>
    <w:basedOn w:val="Normal"/>
    <w:rsid w:val="00A81FBD"/>
    <w:pPr>
      <w:pBdr>
        <w:bottom w:val="single" w:sz="8" w:space="0" w:color="auto"/>
        <w:right w:val="single" w:sz="8" w:space="0" w:color="auto"/>
      </w:pBdr>
      <w:shd w:val="clear" w:color="000000" w:fill="F2F2F2"/>
      <w:spacing w:before="100" w:beforeAutospacing="1" w:after="100" w:afterAutospacing="1"/>
      <w:jc w:val="both"/>
      <w:textAlignment w:val="top"/>
    </w:pPr>
    <w:rPr>
      <w:rFonts w:eastAsiaTheme="minorEastAsia"/>
      <w:sz w:val="16"/>
      <w:szCs w:val="16"/>
      <w:lang w:eastAsia="en-US"/>
    </w:rPr>
  </w:style>
  <w:style w:type="paragraph" w:customStyle="1" w:styleId="xl91">
    <w:name w:val="xl91"/>
    <w:basedOn w:val="Normal"/>
    <w:rsid w:val="00A81FBD"/>
    <w:pPr>
      <w:pBdr>
        <w:bottom w:val="single" w:sz="8" w:space="0" w:color="auto"/>
        <w:right w:val="single" w:sz="8" w:space="0" w:color="auto"/>
      </w:pBdr>
      <w:shd w:val="clear" w:color="000000" w:fill="F2F2F2"/>
      <w:spacing w:before="100" w:beforeAutospacing="1" w:after="100" w:afterAutospacing="1"/>
      <w:jc w:val="right"/>
      <w:textAlignment w:val="top"/>
    </w:pPr>
    <w:rPr>
      <w:rFonts w:eastAsiaTheme="minorEastAsia"/>
      <w:sz w:val="16"/>
      <w:szCs w:val="16"/>
      <w:lang w:eastAsia="en-US"/>
    </w:rPr>
  </w:style>
  <w:style w:type="paragraph" w:customStyle="1" w:styleId="xl92">
    <w:name w:val="xl92"/>
    <w:basedOn w:val="Normal"/>
    <w:rsid w:val="00A81FBD"/>
    <w:pPr>
      <w:spacing w:before="100" w:beforeAutospacing="1" w:after="100" w:afterAutospacing="1"/>
      <w:textAlignment w:val="top"/>
    </w:pPr>
    <w:rPr>
      <w:rFonts w:ascii="Times" w:eastAsiaTheme="minorEastAsia" w:hAnsi="Times"/>
      <w:sz w:val="20"/>
      <w:szCs w:val="20"/>
      <w:lang w:eastAsia="en-US"/>
    </w:rPr>
  </w:style>
  <w:style w:type="paragraph" w:customStyle="1" w:styleId="xl93">
    <w:name w:val="xl93"/>
    <w:basedOn w:val="Normal"/>
    <w:rsid w:val="00A81FB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eastAsiaTheme="minorEastAsia"/>
      <w:sz w:val="16"/>
      <w:szCs w:val="16"/>
      <w:lang w:eastAsia="en-US"/>
    </w:rPr>
  </w:style>
  <w:style w:type="paragraph" w:customStyle="1" w:styleId="xl94">
    <w:name w:val="xl94"/>
    <w:basedOn w:val="Normal"/>
    <w:rsid w:val="00A81FBD"/>
    <w:pPr>
      <w:pBdr>
        <w:left w:val="single" w:sz="8" w:space="0" w:color="auto"/>
        <w:right w:val="single" w:sz="8" w:space="0" w:color="auto"/>
      </w:pBdr>
      <w:shd w:val="clear" w:color="000000" w:fill="C0C0C0"/>
      <w:spacing w:before="100" w:beforeAutospacing="1" w:after="100" w:afterAutospacing="1"/>
      <w:jc w:val="center"/>
      <w:textAlignment w:val="center"/>
    </w:pPr>
    <w:rPr>
      <w:rFonts w:eastAsiaTheme="minorEastAsia"/>
      <w:sz w:val="16"/>
      <w:szCs w:val="16"/>
      <w:lang w:eastAsia="en-US"/>
    </w:rPr>
  </w:style>
  <w:style w:type="paragraph" w:customStyle="1" w:styleId="xl95">
    <w:name w:val="xl95"/>
    <w:basedOn w:val="Normal"/>
    <w:rsid w:val="00A81FBD"/>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Theme="minorEastAsia"/>
      <w:sz w:val="16"/>
      <w:szCs w:val="16"/>
      <w:lang w:eastAsia="en-US"/>
    </w:rPr>
  </w:style>
  <w:style w:type="paragraph" w:customStyle="1" w:styleId="xl96">
    <w:name w:val="xl96"/>
    <w:basedOn w:val="Normal"/>
    <w:rsid w:val="00A81FBD"/>
    <w:pPr>
      <w:pBdr>
        <w:top w:val="single" w:sz="8" w:space="0" w:color="auto"/>
        <w:left w:val="single" w:sz="8" w:space="0" w:color="auto"/>
      </w:pBdr>
      <w:shd w:val="clear" w:color="000000" w:fill="C0C0C0"/>
      <w:spacing w:before="100" w:beforeAutospacing="1" w:after="100" w:afterAutospacing="1"/>
      <w:jc w:val="center"/>
      <w:textAlignment w:val="center"/>
    </w:pPr>
    <w:rPr>
      <w:rFonts w:eastAsiaTheme="minorEastAsia"/>
      <w:sz w:val="16"/>
      <w:szCs w:val="16"/>
      <w:lang w:eastAsia="en-US"/>
    </w:rPr>
  </w:style>
  <w:style w:type="paragraph" w:customStyle="1" w:styleId="xl97">
    <w:name w:val="xl97"/>
    <w:basedOn w:val="Normal"/>
    <w:rsid w:val="00A81FBD"/>
    <w:pPr>
      <w:pBdr>
        <w:top w:val="single" w:sz="8" w:space="0" w:color="auto"/>
        <w:right w:val="single" w:sz="8" w:space="0" w:color="auto"/>
      </w:pBdr>
      <w:shd w:val="clear" w:color="000000" w:fill="C0C0C0"/>
      <w:spacing w:before="100" w:beforeAutospacing="1" w:after="100" w:afterAutospacing="1"/>
      <w:jc w:val="center"/>
      <w:textAlignment w:val="center"/>
    </w:pPr>
    <w:rPr>
      <w:rFonts w:eastAsiaTheme="minorEastAsia"/>
      <w:sz w:val="16"/>
      <w:szCs w:val="16"/>
      <w:lang w:eastAsia="en-US"/>
    </w:rPr>
  </w:style>
  <w:style w:type="paragraph" w:customStyle="1" w:styleId="xl98">
    <w:name w:val="xl98"/>
    <w:basedOn w:val="Normal"/>
    <w:rsid w:val="00A81FBD"/>
    <w:pPr>
      <w:pBdr>
        <w:left w:val="single" w:sz="8" w:space="0" w:color="auto"/>
        <w:bottom w:val="single" w:sz="8" w:space="0" w:color="auto"/>
      </w:pBdr>
      <w:shd w:val="clear" w:color="000000" w:fill="C0C0C0"/>
      <w:spacing w:before="100" w:beforeAutospacing="1" w:after="100" w:afterAutospacing="1"/>
      <w:jc w:val="center"/>
      <w:textAlignment w:val="center"/>
    </w:pPr>
    <w:rPr>
      <w:rFonts w:eastAsiaTheme="minorEastAsia"/>
      <w:sz w:val="16"/>
      <w:szCs w:val="16"/>
      <w:lang w:eastAsia="en-US"/>
    </w:rPr>
  </w:style>
  <w:style w:type="paragraph" w:customStyle="1" w:styleId="xl99">
    <w:name w:val="xl99"/>
    <w:basedOn w:val="Normal"/>
    <w:rsid w:val="00A81FBD"/>
    <w:pPr>
      <w:pBdr>
        <w:bottom w:val="single" w:sz="8" w:space="0" w:color="auto"/>
        <w:right w:val="single" w:sz="8" w:space="0" w:color="auto"/>
      </w:pBdr>
      <w:shd w:val="clear" w:color="000000" w:fill="C0C0C0"/>
      <w:spacing w:before="100" w:beforeAutospacing="1" w:after="100" w:afterAutospacing="1"/>
      <w:jc w:val="center"/>
      <w:textAlignment w:val="center"/>
    </w:pPr>
    <w:rPr>
      <w:rFonts w:eastAsiaTheme="minorEastAsi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6082">
      <w:bodyDiv w:val="1"/>
      <w:marLeft w:val="0"/>
      <w:marRight w:val="0"/>
      <w:marTop w:val="0"/>
      <w:marBottom w:val="0"/>
      <w:divBdr>
        <w:top w:val="none" w:sz="0" w:space="0" w:color="auto"/>
        <w:left w:val="none" w:sz="0" w:space="0" w:color="auto"/>
        <w:bottom w:val="none" w:sz="0" w:space="0" w:color="auto"/>
        <w:right w:val="none" w:sz="0" w:space="0" w:color="auto"/>
      </w:divBdr>
    </w:div>
    <w:div w:id="417141507">
      <w:bodyDiv w:val="1"/>
      <w:marLeft w:val="0"/>
      <w:marRight w:val="0"/>
      <w:marTop w:val="0"/>
      <w:marBottom w:val="0"/>
      <w:divBdr>
        <w:top w:val="none" w:sz="0" w:space="0" w:color="auto"/>
        <w:left w:val="none" w:sz="0" w:space="0" w:color="auto"/>
        <w:bottom w:val="none" w:sz="0" w:space="0" w:color="auto"/>
        <w:right w:val="none" w:sz="0" w:space="0" w:color="auto"/>
      </w:divBdr>
    </w:div>
    <w:div w:id="1080912247">
      <w:bodyDiv w:val="1"/>
      <w:marLeft w:val="0"/>
      <w:marRight w:val="0"/>
      <w:marTop w:val="0"/>
      <w:marBottom w:val="0"/>
      <w:divBdr>
        <w:top w:val="none" w:sz="0" w:space="0" w:color="auto"/>
        <w:left w:val="none" w:sz="0" w:space="0" w:color="auto"/>
        <w:bottom w:val="none" w:sz="0" w:space="0" w:color="auto"/>
        <w:right w:val="none" w:sz="0" w:space="0" w:color="auto"/>
      </w:divBdr>
    </w:div>
    <w:div w:id="1251740686">
      <w:bodyDiv w:val="1"/>
      <w:marLeft w:val="0"/>
      <w:marRight w:val="0"/>
      <w:marTop w:val="0"/>
      <w:marBottom w:val="0"/>
      <w:divBdr>
        <w:top w:val="none" w:sz="0" w:space="0" w:color="auto"/>
        <w:left w:val="none" w:sz="0" w:space="0" w:color="auto"/>
        <w:bottom w:val="none" w:sz="0" w:space="0" w:color="auto"/>
        <w:right w:val="none" w:sz="0" w:space="0" w:color="auto"/>
      </w:divBdr>
    </w:div>
    <w:div w:id="1420444854">
      <w:bodyDiv w:val="1"/>
      <w:marLeft w:val="0"/>
      <w:marRight w:val="0"/>
      <w:marTop w:val="0"/>
      <w:marBottom w:val="0"/>
      <w:divBdr>
        <w:top w:val="none" w:sz="0" w:space="0" w:color="auto"/>
        <w:left w:val="none" w:sz="0" w:space="0" w:color="auto"/>
        <w:bottom w:val="none" w:sz="0" w:space="0" w:color="auto"/>
        <w:right w:val="none" w:sz="0" w:space="0" w:color="auto"/>
      </w:divBdr>
    </w:div>
    <w:div w:id="1505782289">
      <w:bodyDiv w:val="1"/>
      <w:marLeft w:val="0"/>
      <w:marRight w:val="0"/>
      <w:marTop w:val="0"/>
      <w:marBottom w:val="0"/>
      <w:divBdr>
        <w:top w:val="none" w:sz="0" w:space="0" w:color="auto"/>
        <w:left w:val="none" w:sz="0" w:space="0" w:color="auto"/>
        <w:bottom w:val="none" w:sz="0" w:space="0" w:color="auto"/>
        <w:right w:val="none" w:sz="0" w:space="0" w:color="auto"/>
      </w:divBdr>
    </w:div>
    <w:div w:id="1554267722">
      <w:bodyDiv w:val="1"/>
      <w:marLeft w:val="0"/>
      <w:marRight w:val="0"/>
      <w:marTop w:val="0"/>
      <w:marBottom w:val="0"/>
      <w:divBdr>
        <w:top w:val="none" w:sz="0" w:space="0" w:color="auto"/>
        <w:left w:val="none" w:sz="0" w:space="0" w:color="auto"/>
        <w:bottom w:val="none" w:sz="0" w:space="0" w:color="auto"/>
        <w:right w:val="none" w:sz="0" w:space="0" w:color="auto"/>
      </w:divBdr>
    </w:div>
    <w:div w:id="1577470109">
      <w:bodyDiv w:val="1"/>
      <w:marLeft w:val="0"/>
      <w:marRight w:val="0"/>
      <w:marTop w:val="0"/>
      <w:marBottom w:val="0"/>
      <w:divBdr>
        <w:top w:val="none" w:sz="0" w:space="0" w:color="auto"/>
        <w:left w:val="none" w:sz="0" w:space="0" w:color="auto"/>
        <w:bottom w:val="none" w:sz="0" w:space="0" w:color="auto"/>
        <w:right w:val="none" w:sz="0" w:space="0" w:color="auto"/>
      </w:divBdr>
    </w:div>
    <w:div w:id="1590890640">
      <w:bodyDiv w:val="1"/>
      <w:marLeft w:val="0"/>
      <w:marRight w:val="0"/>
      <w:marTop w:val="0"/>
      <w:marBottom w:val="0"/>
      <w:divBdr>
        <w:top w:val="none" w:sz="0" w:space="0" w:color="auto"/>
        <w:left w:val="none" w:sz="0" w:space="0" w:color="auto"/>
        <w:bottom w:val="none" w:sz="0" w:space="0" w:color="auto"/>
        <w:right w:val="none" w:sz="0" w:space="0" w:color="auto"/>
      </w:divBdr>
    </w:div>
    <w:div w:id="1821189108">
      <w:bodyDiv w:val="1"/>
      <w:marLeft w:val="0"/>
      <w:marRight w:val="0"/>
      <w:marTop w:val="0"/>
      <w:marBottom w:val="0"/>
      <w:divBdr>
        <w:top w:val="none" w:sz="0" w:space="0" w:color="auto"/>
        <w:left w:val="none" w:sz="0" w:space="0" w:color="auto"/>
        <w:bottom w:val="none" w:sz="0" w:space="0" w:color="auto"/>
        <w:right w:val="none" w:sz="0" w:space="0" w:color="auto"/>
      </w:divBdr>
    </w:div>
    <w:div w:id="1823766167">
      <w:bodyDiv w:val="1"/>
      <w:marLeft w:val="0"/>
      <w:marRight w:val="0"/>
      <w:marTop w:val="0"/>
      <w:marBottom w:val="0"/>
      <w:divBdr>
        <w:top w:val="none" w:sz="0" w:space="0" w:color="auto"/>
        <w:left w:val="none" w:sz="0" w:space="0" w:color="auto"/>
        <w:bottom w:val="none" w:sz="0" w:space="0" w:color="auto"/>
        <w:right w:val="none" w:sz="0" w:space="0" w:color="auto"/>
      </w:divBdr>
    </w:div>
    <w:div w:id="1854878571">
      <w:bodyDiv w:val="1"/>
      <w:marLeft w:val="0"/>
      <w:marRight w:val="0"/>
      <w:marTop w:val="0"/>
      <w:marBottom w:val="0"/>
      <w:divBdr>
        <w:top w:val="none" w:sz="0" w:space="0" w:color="auto"/>
        <w:left w:val="none" w:sz="0" w:space="0" w:color="auto"/>
        <w:bottom w:val="none" w:sz="0" w:space="0" w:color="auto"/>
        <w:right w:val="none" w:sz="0" w:space="0" w:color="auto"/>
      </w:divBdr>
    </w:div>
    <w:div w:id="1881866797">
      <w:bodyDiv w:val="1"/>
      <w:marLeft w:val="0"/>
      <w:marRight w:val="0"/>
      <w:marTop w:val="0"/>
      <w:marBottom w:val="0"/>
      <w:divBdr>
        <w:top w:val="none" w:sz="0" w:space="0" w:color="auto"/>
        <w:left w:val="none" w:sz="0" w:space="0" w:color="auto"/>
        <w:bottom w:val="none" w:sz="0" w:space="0" w:color="auto"/>
        <w:right w:val="none" w:sz="0" w:space="0" w:color="auto"/>
      </w:divBdr>
    </w:div>
    <w:div w:id="2135514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eansday.org/c-index.html" TargetMode="External"/><Relationship Id="rId18" Type="http://schemas.openxmlformats.org/officeDocument/2006/relationships/hyperlink" Target="http://www.facebook.com/pages/Knowledge-Management-for-the-Coral-Triangle-Initiative-KM-4-CTI/132380826820701" TargetMode="External"/><Relationship Id="rId26" Type="http://schemas.openxmlformats.org/officeDocument/2006/relationships/hyperlink" Target="http://governance-iwlearn.org/workshops/stockholm/" TargetMode="External"/><Relationship Id="rId39" Type="http://schemas.openxmlformats.org/officeDocument/2006/relationships/hyperlink" Target="http://www.goc2010.org/" TargetMode="External"/><Relationship Id="rId3" Type="http://schemas.openxmlformats.org/officeDocument/2006/relationships/styles" Target="styles.xml"/><Relationship Id="rId21" Type="http://schemas.openxmlformats.org/officeDocument/2006/relationships/hyperlink" Target="http://www.globaloceans.org/content/oceans-day-cancun" TargetMode="External"/><Relationship Id="rId34" Type="http://schemas.openxmlformats.org/officeDocument/2006/relationships/hyperlink" Target="http://globaloceans.org/globaloceans/sites/udel.edu.globaloceans/files/Policy-Briefs-WOC2009.pdf" TargetMode="External"/><Relationship Id="rId42" Type="http://schemas.openxmlformats.org/officeDocument/2006/relationships/hyperlink" Target="http://www.iwlearn.net" TargetMode="External"/><Relationship Id="rId7" Type="http://schemas.openxmlformats.org/officeDocument/2006/relationships/footnotes" Target="footnotes.xml"/><Relationship Id="rId12" Type="http://schemas.openxmlformats.org/officeDocument/2006/relationships/hyperlink" Target="http://www.globaloceans.org/" TargetMode="External"/><Relationship Id="rId17" Type="http://schemas.openxmlformats.org/officeDocument/2006/relationships/hyperlink" Target="http://community.iwlearn.net/communities/coral-triangle-initiative%20-cop/" TargetMode="External"/><Relationship Id="rId25" Type="http://schemas.openxmlformats.org/officeDocument/2006/relationships/hyperlink" Target="http://www.governance-iwlearn.org" TargetMode="External"/><Relationship Id="rId33" Type="http://schemas.openxmlformats.org/officeDocument/2006/relationships/hyperlink" Target="http://www.globaloceans.org/sites/udel.edu.globaloceans/files/GOF-Recommendations-OceansAndCoasts-Rio20.pdf" TargetMode="External"/><Relationship Id="rId38" Type="http://schemas.openxmlformats.org/officeDocument/2006/relationships/hyperlink" Target="http://www.globaloceans.org/sites/udel.edu.globaloceans/files/symposium_4web.pdf" TargetMode="External"/><Relationship Id="rId2" Type="http://schemas.openxmlformats.org/officeDocument/2006/relationships/numbering" Target="numbering.xml"/><Relationship Id="rId16" Type="http://schemas.openxmlformats.org/officeDocument/2006/relationships/hyperlink" Target="http://iwlearn.net/publications/ll" TargetMode="External"/><Relationship Id="rId20" Type="http://schemas.openxmlformats.org/officeDocument/2006/relationships/hyperlink" Target="http://www.coraltriangleinitiative.net" TargetMode="External"/><Relationship Id="rId29" Type="http://schemas.openxmlformats.org/officeDocument/2006/relationships/hyperlink" Target="http://iwlearn.net/abt_iwlearn/events/abt_iwlearn/events/iwc5/iwc5_finalreport.pdf" TargetMode="External"/><Relationship Id="rId41" Type="http://schemas.openxmlformats.org/officeDocument/2006/relationships/hyperlink" Target="http://www.iwlear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iisd.ca/download/pdf/sd/ymbvol68num5e.pdf" TargetMode="External"/><Relationship Id="rId32" Type="http://schemas.openxmlformats.org/officeDocument/2006/relationships/hyperlink" Target="http://iwlearn.net/publications/experience-note" TargetMode="External"/><Relationship Id="rId37" Type="http://schemas.openxmlformats.org/officeDocument/2006/relationships/hyperlink" Target="http://www.globaloceans.org/sites/udel.edu.globaloceans/files/GOC5IISDENBReport.pdf" TargetMode="External"/><Relationship Id="rId40" Type="http://schemas.openxmlformats.org/officeDocument/2006/relationships/hyperlink" Target="http://www.iwlearn.net" TargetMode="External"/><Relationship Id="rId5" Type="http://schemas.openxmlformats.org/officeDocument/2006/relationships/settings" Target="settings.xml"/><Relationship Id="rId15" Type="http://schemas.openxmlformats.org/officeDocument/2006/relationships/hyperlink" Target="http://iwlearn.net/" TargetMode="External"/><Relationship Id="rId23" Type="http://schemas.openxmlformats.org/officeDocument/2006/relationships/hyperlink" Target="http://www.globaloceans.org/content/5th-global-conference-oceans-coasts-and-islands" TargetMode="External"/><Relationship Id="rId28" Type="http://schemas.openxmlformats.org/officeDocument/2006/relationships/hyperlink" Target="http://iwlearn.net/abt_iwlearn/events/iwc5/iwc5-agenda-and-presentations" TargetMode="External"/><Relationship Id="rId36" Type="http://schemas.openxmlformats.org/officeDocument/2006/relationships/hyperlink" Target="http://www.globaloceans.org/sites/udel.edu.globaloceans/files/GOC5_Summary.pdf" TargetMode="External"/><Relationship Id="rId10" Type="http://schemas.openxmlformats.org/officeDocument/2006/relationships/hyperlink" Target="mailto:madzbaguio@yahoo.com" TargetMode="External"/><Relationship Id="rId19" Type="http://schemas.openxmlformats.org/officeDocument/2006/relationships/hyperlink" Target="http://www.primexinc.org/cti_km" TargetMode="External"/><Relationship Id="rId31" Type="http://schemas.openxmlformats.org/officeDocument/2006/relationships/hyperlink" Target="http://iwlearn.net/abt_iwlearn/history-of-iw-learn/pns/learning/activityb3"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johnstad@igc.org" TargetMode="External"/><Relationship Id="rId14" Type="http://schemas.openxmlformats.org/officeDocument/2006/relationships/hyperlink" Target="http://www.oceanclimate.org/" TargetMode="External"/><Relationship Id="rId22" Type="http://schemas.openxmlformats.org/officeDocument/2006/relationships/hyperlink" Target="http://www.iisd.ca/download/pdf/sd/ymbvol186num1e.pdf" TargetMode="External"/><Relationship Id="rId27" Type="http://schemas.openxmlformats.org/officeDocument/2006/relationships/hyperlink" Target="http://iwlearn.net/abt_iwlearn/events/iwc5/gef-iwc5" TargetMode="External"/><Relationship Id="rId30" Type="http://schemas.openxmlformats.org/officeDocument/2006/relationships/hyperlink" Target="http://iwlearn.net/abt_iwlearn/events/abt_iwlearn/events/iwc5/iwc5_evaluation_report.pdf" TargetMode="External"/><Relationship Id="rId35" Type="http://schemas.openxmlformats.org/officeDocument/2006/relationships/hyperlink" Target="http://unfccc.int/resource/docs/2009/smsn/ngo/156.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88FB-0E15-45C0-8E66-904261A3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32524</Words>
  <Characters>185392</Characters>
  <Application>Microsoft Office Word</Application>
  <DocSecurity>0</DocSecurity>
  <Lines>1544</Lines>
  <Paragraphs>434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Johnstad</dc:creator>
  <cp:lastModifiedBy>Kwanruen Seub-Am</cp:lastModifiedBy>
  <cp:revision>2</cp:revision>
  <dcterms:created xsi:type="dcterms:W3CDTF">2013-01-16T08:55:00Z</dcterms:created>
  <dcterms:modified xsi:type="dcterms:W3CDTF">2013-01-16T08:55:00Z</dcterms:modified>
</cp:coreProperties>
</file>